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93CF61" w14:textId="5DB1AC88" w:rsidR="006D2AFB" w:rsidRDefault="006D2AFB">
      <w:bookmarkStart w:id="0" w:name="_Toc126147374"/>
      <w:bookmarkStart w:id="1" w:name="_Toc126301040"/>
      <w:r w:rsidRPr="006D2AFB">
        <w:rPr>
          <w:noProof/>
        </w:rPr>
        <w:drawing>
          <wp:anchor distT="0" distB="0" distL="114300" distR="114300" simplePos="0" relativeHeight="251656192" behindDoc="1" locked="0" layoutInCell="1" allowOverlap="1" wp14:anchorId="57BB780C" wp14:editId="1B7E348E">
            <wp:simplePos x="0" y="0"/>
            <wp:positionH relativeFrom="page">
              <wp:posOffset>339725</wp:posOffset>
            </wp:positionH>
            <wp:positionV relativeFrom="page">
              <wp:posOffset>317500</wp:posOffset>
            </wp:positionV>
            <wp:extent cx="7412355" cy="95935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9">
                      <a:extLst>
                        <a:ext uri="{28A0092B-C50C-407E-A947-70E740481C1C}">
                          <a14:useLocalDpi xmlns:a14="http://schemas.microsoft.com/office/drawing/2010/main" val="0"/>
                        </a:ext>
                      </a:extLst>
                    </a:blip>
                    <a:stretch>
                      <a:fillRect/>
                    </a:stretch>
                  </pic:blipFill>
                  <pic:spPr>
                    <a:xfrm>
                      <a:off x="0" y="0"/>
                      <a:ext cx="7412355" cy="9593580"/>
                    </a:xfrm>
                    <a:prstGeom prst="rect">
                      <a:avLst/>
                    </a:prstGeom>
                  </pic:spPr>
                </pic:pic>
              </a:graphicData>
            </a:graphic>
            <wp14:sizeRelH relativeFrom="margin">
              <wp14:pctWidth>0</wp14:pctWidth>
            </wp14:sizeRelH>
            <wp14:sizeRelV relativeFrom="margin">
              <wp14:pctHeight>0</wp14:pctHeight>
            </wp14:sizeRelV>
          </wp:anchor>
        </w:drawing>
      </w:r>
      <w:r w:rsidRPr="006D2AFB">
        <w:rPr>
          <w:noProof/>
        </w:rPr>
        <mc:AlternateContent>
          <mc:Choice Requires="wps">
            <w:drawing>
              <wp:anchor distT="0" distB="0" distL="114300" distR="114300" simplePos="0" relativeHeight="251657216" behindDoc="0" locked="0" layoutInCell="1" allowOverlap="1" wp14:anchorId="08877F43" wp14:editId="0A62DAF9">
                <wp:simplePos x="0" y="0"/>
                <wp:positionH relativeFrom="column">
                  <wp:posOffset>2143125</wp:posOffset>
                </wp:positionH>
                <wp:positionV relativeFrom="paragraph">
                  <wp:posOffset>1885950</wp:posOffset>
                </wp:positionV>
                <wp:extent cx="4752975" cy="2381250"/>
                <wp:effectExtent l="0" t="0" r="28575"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381250"/>
                        </a:xfrm>
                        <a:prstGeom prst="rect">
                          <a:avLst/>
                        </a:prstGeom>
                        <a:solidFill>
                          <a:srgbClr val="F7F7F3"/>
                        </a:solidFill>
                        <a:ln w="9525">
                          <a:solidFill>
                            <a:schemeClr val="bg1"/>
                          </a:solidFill>
                          <a:miter lim="800000"/>
                          <a:headEnd/>
                          <a:tailEnd/>
                        </a:ln>
                      </wps:spPr>
                      <wps:txbx>
                        <w:txbxContent>
                          <w:p w14:paraId="0047695B" w14:textId="77777777" w:rsidR="00200D76" w:rsidRDefault="00200D76" w:rsidP="006D2AFB">
                            <w:pPr>
                              <w:jc w:val="center"/>
                              <w:rPr>
                                <w:rFonts w:ascii="Arial" w:hAnsi="Arial" w:cs="Arial"/>
                                <w:sz w:val="28"/>
                              </w:rPr>
                            </w:pPr>
                          </w:p>
                          <w:p w14:paraId="4EA16881" w14:textId="77777777" w:rsidR="00200D76" w:rsidRDefault="00200D76" w:rsidP="006D2AFB">
                            <w:pPr>
                              <w:jc w:val="center"/>
                              <w:rPr>
                                <w:rFonts w:ascii="Arial" w:hAnsi="Arial" w:cs="Arial"/>
                                <w:sz w:val="28"/>
                              </w:rPr>
                            </w:pPr>
                          </w:p>
                          <w:p w14:paraId="2132E94B" w14:textId="77777777" w:rsidR="00200D76" w:rsidRDefault="00200D76" w:rsidP="006D2AFB">
                            <w:pPr>
                              <w:jc w:val="center"/>
                              <w:rPr>
                                <w:rFonts w:ascii="Arial" w:hAnsi="Arial" w:cs="Arial"/>
                                <w:sz w:val="28"/>
                              </w:rPr>
                            </w:pPr>
                            <w:r>
                              <w:rPr>
                                <w:rFonts w:ascii="Arial" w:hAnsi="Arial" w:cs="Arial"/>
                                <w:sz w:val="28"/>
                              </w:rPr>
                              <w:t>INSTITUTO DISTRITAL DE PATRIMONIO CULTURAL</w:t>
                            </w:r>
                          </w:p>
                          <w:p w14:paraId="392CAE99" w14:textId="77777777" w:rsidR="00200D76" w:rsidRDefault="00200D76" w:rsidP="006D2AFB">
                            <w:pPr>
                              <w:rPr>
                                <w:rFonts w:ascii="Arial" w:hAnsi="Arial" w:cs="Arial"/>
                                <w:sz w:val="28"/>
                              </w:rPr>
                            </w:pPr>
                          </w:p>
                          <w:p w14:paraId="023300F2" w14:textId="77777777" w:rsidR="00200D76" w:rsidRDefault="00200D76" w:rsidP="006D2AFB">
                            <w:pPr>
                              <w:rPr>
                                <w:rFonts w:ascii="Arial" w:hAnsi="Arial" w:cs="Arial"/>
                                <w:sz w:val="28"/>
                              </w:rPr>
                            </w:pPr>
                          </w:p>
                          <w:p w14:paraId="79B803D3" w14:textId="77777777" w:rsidR="00200D76" w:rsidRDefault="00200D76" w:rsidP="006D2AFB">
                            <w:pPr>
                              <w:jc w:val="center"/>
                              <w:rPr>
                                <w:rFonts w:ascii="Arial" w:hAnsi="Arial" w:cs="Arial"/>
                                <w:sz w:val="28"/>
                              </w:rPr>
                            </w:pPr>
                            <w:r>
                              <w:rPr>
                                <w:noProof/>
                              </w:rPr>
                              <w:drawing>
                                <wp:inline distT="0" distB="0" distL="0" distR="0" wp14:anchorId="2E62CAA4" wp14:editId="1F04BD23">
                                  <wp:extent cx="1226295" cy="1009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200D76" w:rsidRPr="00EC55C7" w:rsidRDefault="00200D76" w:rsidP="006D2AFB">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68.75pt;margin-top:148.5pt;width:374.25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" fillcolor="#f7f7f3" strokecolor="white [3212]">
                <v:textbox>
                  <w:txbxContent>
                    <w:p w14:paraId="0047695B" w14:textId="77777777" w:rsidR="00200D76" w:rsidRDefault="00200D76" w:rsidP="006D2AFB">
                      <w:pPr>
                        <w:jc w:val="center"/>
                        <w:rPr>
                          <w:rFonts w:ascii="Arial" w:hAnsi="Arial" w:cs="Arial"/>
                          <w:sz w:val="28"/>
                        </w:rPr>
                      </w:pPr>
                    </w:p>
                    <w:p w14:paraId="4EA16881" w14:textId="77777777" w:rsidR="00200D76" w:rsidRDefault="00200D76" w:rsidP="006D2AFB">
                      <w:pPr>
                        <w:jc w:val="center"/>
                        <w:rPr>
                          <w:rFonts w:ascii="Arial" w:hAnsi="Arial" w:cs="Arial"/>
                          <w:sz w:val="28"/>
                        </w:rPr>
                      </w:pPr>
                    </w:p>
                    <w:p w14:paraId="2132E94B" w14:textId="77777777" w:rsidR="00200D76" w:rsidRDefault="00200D76" w:rsidP="006D2AFB">
                      <w:pPr>
                        <w:jc w:val="center"/>
                        <w:rPr>
                          <w:rFonts w:ascii="Arial" w:hAnsi="Arial" w:cs="Arial"/>
                          <w:sz w:val="28"/>
                        </w:rPr>
                      </w:pPr>
                      <w:r>
                        <w:rPr>
                          <w:rFonts w:ascii="Arial" w:hAnsi="Arial" w:cs="Arial"/>
                          <w:sz w:val="28"/>
                        </w:rPr>
                        <w:t>INSTITUTO DISTRITAL DE PATRIMONIO CULTURAL</w:t>
                      </w:r>
                    </w:p>
                    <w:p w14:paraId="392CAE99" w14:textId="77777777" w:rsidR="00200D76" w:rsidRDefault="00200D76" w:rsidP="006D2AFB">
                      <w:pPr>
                        <w:rPr>
                          <w:rFonts w:ascii="Arial" w:hAnsi="Arial" w:cs="Arial"/>
                          <w:sz w:val="28"/>
                        </w:rPr>
                      </w:pPr>
                    </w:p>
                    <w:p w14:paraId="023300F2" w14:textId="77777777" w:rsidR="00200D76" w:rsidRDefault="00200D76" w:rsidP="006D2AFB">
                      <w:pPr>
                        <w:rPr>
                          <w:rFonts w:ascii="Arial" w:hAnsi="Arial" w:cs="Arial"/>
                          <w:sz w:val="28"/>
                        </w:rPr>
                      </w:pPr>
                    </w:p>
                    <w:p w14:paraId="79B803D3" w14:textId="77777777" w:rsidR="00200D76" w:rsidRDefault="00200D76" w:rsidP="006D2AFB">
                      <w:pPr>
                        <w:jc w:val="center"/>
                        <w:rPr>
                          <w:rFonts w:ascii="Arial" w:hAnsi="Arial" w:cs="Arial"/>
                          <w:sz w:val="28"/>
                        </w:rPr>
                      </w:pPr>
                      <w:r>
                        <w:rPr>
                          <w:noProof/>
                        </w:rPr>
                        <w:drawing>
                          <wp:inline distT="0" distB="0" distL="0" distR="0" wp14:anchorId="2E62CAA4" wp14:editId="1F04BD23">
                            <wp:extent cx="1226295" cy="1009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200D76" w:rsidRPr="00EC55C7" w:rsidRDefault="00200D76" w:rsidP="006D2AFB">
                      <w:pPr>
                        <w:rPr>
                          <w:rFonts w:ascii="Arial" w:hAnsi="Arial" w:cs="Arial"/>
                          <w:sz w:val="28"/>
                        </w:rPr>
                      </w:pPr>
                    </w:p>
                  </w:txbxContent>
                </v:textbox>
              </v:shape>
            </w:pict>
          </mc:Fallback>
        </mc:AlternateContent>
      </w:r>
    </w:p>
    <w:sdt>
      <w:sdtPr>
        <w:id w:val="-625698755"/>
        <w:docPartObj>
          <w:docPartGallery w:val="Cover Pages"/>
          <w:docPartUnique/>
        </w:docPartObj>
      </w:sdtPr>
      <w:sdtEndPr>
        <w:rPr>
          <w:rFonts w:ascii="Arial" w:hAnsi="Arial" w:cs="Arial"/>
          <w:color w:val="FFFFFF" w:themeColor="background1"/>
          <w:sz w:val="40"/>
          <w:szCs w:val="40"/>
        </w:rPr>
      </w:sdtEndPr>
      <w:sdtContent>
        <w:p w14:paraId="28D7A057" w14:textId="5F4EFEDA" w:rsidR="006D2AFB" w:rsidRDefault="006D2AFB"/>
        <w:p w14:paraId="62E528FE" w14:textId="39330D69" w:rsidR="006D2AFB" w:rsidRDefault="00F71CD4">
          <w:pPr>
            <w:spacing w:after="200" w:line="276" w:lineRule="auto"/>
            <w:rPr>
              <w:rFonts w:ascii="Arial" w:hAnsi="Arial" w:cs="Arial"/>
              <w:color w:val="FFFFFF" w:themeColor="background1"/>
              <w:sz w:val="40"/>
              <w:szCs w:val="40"/>
            </w:rPr>
          </w:pPr>
          <w:r w:rsidRPr="006D2AFB">
            <w:rPr>
              <w:noProof/>
            </w:rPr>
            <mc:AlternateContent>
              <mc:Choice Requires="wps">
                <w:drawing>
                  <wp:anchor distT="0" distB="0" distL="114300" distR="114300" simplePos="0" relativeHeight="251658240" behindDoc="0" locked="0" layoutInCell="1" allowOverlap="1" wp14:anchorId="51A20111" wp14:editId="5C12950A">
                    <wp:simplePos x="0" y="0"/>
                    <wp:positionH relativeFrom="column">
                      <wp:posOffset>2257424</wp:posOffset>
                    </wp:positionH>
                    <wp:positionV relativeFrom="paragraph">
                      <wp:posOffset>4232275</wp:posOffset>
                    </wp:positionV>
                    <wp:extent cx="3590925" cy="1403985"/>
                    <wp:effectExtent l="0" t="0" r="28575" b="2413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3985"/>
                            </a:xfrm>
                            <a:prstGeom prst="rect">
                              <a:avLst/>
                            </a:prstGeom>
                            <a:noFill/>
                            <a:ln w="9525">
                              <a:solidFill>
                                <a:schemeClr val="bg1"/>
                              </a:solidFill>
                              <a:miter lim="800000"/>
                              <a:headEnd/>
                              <a:tailEnd/>
                            </a:ln>
                          </wps:spPr>
                          <wps:txbx>
                            <w:txbxContent>
                              <w:p w14:paraId="13D8AD1A" w14:textId="62E88008" w:rsidR="00200D76" w:rsidRPr="00EC55C7" w:rsidRDefault="00200D76" w:rsidP="006D2AFB">
                                <w:pPr>
                                  <w:rPr>
                                    <w:rFonts w:ascii="Arial" w:hAnsi="Arial" w:cs="Arial"/>
                                    <w:sz w:val="28"/>
                                  </w:rPr>
                                </w:pPr>
                                <w:r w:rsidRPr="00F71CD4">
                                  <w:rPr>
                                    <w:rFonts w:ascii="Arial" w:hAnsi="Arial" w:cs="Arial"/>
                                    <w:sz w:val="28"/>
                                  </w:rPr>
                                  <w:t xml:space="preserve">POLÍTICA </w:t>
                                </w:r>
                                <w:r w:rsidR="008C2A3D">
                                  <w:rPr>
                                    <w:rFonts w:ascii="Arial" w:hAnsi="Arial" w:cs="Arial"/>
                                    <w:sz w:val="28"/>
                                  </w:rPr>
                                  <w:t xml:space="preserve">ANTISOBORNO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77.75pt;margin-top:333.25pt;width:282.7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" filled="f" strokecolor="white [3212]">
                    <v:textbox style="mso-fit-shape-to-text:t">
                      <w:txbxContent>
                        <w:p w14:paraId="13D8AD1A" w14:textId="62E88008" w:rsidR="00200D76" w:rsidRPr="00EC55C7" w:rsidRDefault="00200D76" w:rsidP="006D2AFB">
                          <w:pPr>
                            <w:rPr>
                              <w:rFonts w:ascii="Arial" w:hAnsi="Arial" w:cs="Arial"/>
                              <w:sz w:val="28"/>
                            </w:rPr>
                          </w:pPr>
                          <w:r w:rsidRPr="00F71CD4">
                            <w:rPr>
                              <w:rFonts w:ascii="Arial" w:hAnsi="Arial" w:cs="Arial"/>
                              <w:sz w:val="28"/>
                            </w:rPr>
                            <w:t xml:space="preserve">POLÍTICA </w:t>
                          </w:r>
                          <w:r w:rsidR="008C2A3D">
                            <w:rPr>
                              <w:rFonts w:ascii="Arial" w:hAnsi="Arial" w:cs="Arial"/>
                              <w:sz w:val="28"/>
                            </w:rPr>
                            <w:t xml:space="preserve">ANTISOBORNO </w:t>
                          </w:r>
                        </w:p>
                      </w:txbxContent>
                    </v:textbox>
                  </v:shape>
                </w:pict>
              </mc:Fallback>
            </mc:AlternateContent>
          </w:r>
          <w:r w:rsidR="002D6BD7" w:rsidRPr="006D2AFB">
            <w:rPr>
              <w:noProof/>
            </w:rPr>
            <mc:AlternateContent>
              <mc:Choice Requires="wps">
                <w:drawing>
                  <wp:anchor distT="0" distB="0" distL="114300" distR="114300" simplePos="0" relativeHeight="251660288" behindDoc="0" locked="0" layoutInCell="1" allowOverlap="1" wp14:anchorId="23F05A84" wp14:editId="3853A136">
                    <wp:simplePos x="0" y="0"/>
                    <wp:positionH relativeFrom="column">
                      <wp:posOffset>2266949</wp:posOffset>
                    </wp:positionH>
                    <wp:positionV relativeFrom="paragraph">
                      <wp:posOffset>5041900</wp:posOffset>
                    </wp:positionV>
                    <wp:extent cx="3000375" cy="1403985"/>
                    <wp:effectExtent l="0" t="0" r="28575" b="2413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3985"/>
                            </a:xfrm>
                            <a:prstGeom prst="rect">
                              <a:avLst/>
                            </a:prstGeom>
                            <a:noFill/>
                            <a:ln w="9525">
                              <a:solidFill>
                                <a:schemeClr val="bg1"/>
                              </a:solidFill>
                              <a:miter lim="800000"/>
                              <a:headEnd/>
                              <a:tailEnd/>
                            </a:ln>
                          </wps:spPr>
                          <wps:txbx>
                            <w:txbxContent>
                              <w:p w14:paraId="138BF688" w14:textId="77777777" w:rsidR="00200D76" w:rsidRDefault="00200D76" w:rsidP="006D2AFB">
                                <w:pPr>
                                  <w:rPr>
                                    <w:rFonts w:ascii="Arial" w:hAnsi="Arial" w:cs="Arial"/>
                                    <w:sz w:val="28"/>
                                  </w:rPr>
                                </w:pPr>
                                <w:r>
                                  <w:rPr>
                                    <w:rFonts w:ascii="Arial" w:hAnsi="Arial" w:cs="Arial"/>
                                    <w:sz w:val="28"/>
                                  </w:rPr>
                                  <w:t>Proceso</w:t>
                                </w:r>
                              </w:p>
                              <w:p w14:paraId="4164C9E4" w14:textId="319025C1" w:rsidR="00200D76" w:rsidRPr="00EC55C7" w:rsidRDefault="008C2A3D" w:rsidP="006D2AFB">
                                <w:pPr>
                                  <w:rPr>
                                    <w:rFonts w:ascii="Arial" w:hAnsi="Arial" w:cs="Arial"/>
                                    <w:sz w:val="28"/>
                                  </w:rPr>
                                </w:pPr>
                                <w:r>
                                  <w:rPr>
                                    <w:rFonts w:ascii="Arial" w:hAnsi="Arial" w:cs="Arial"/>
                                    <w:sz w:val="28"/>
                                  </w:rPr>
                                  <w:t>Direccionamiento Estratégico</w:t>
                                </w:r>
                                <w:r w:rsidR="00200D76">
                                  <w:rPr>
                                    <w:rFonts w:ascii="Arial" w:hAnsi="Arial" w:cs="Arial"/>
                                    <w:sz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78.5pt;margin-top:397pt;width:236.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" filled="f" strokecolor="white [3212]">
                    <v:textbox style="mso-fit-shape-to-text:t">
                      <w:txbxContent>
                        <w:p w14:paraId="138BF688" w14:textId="77777777" w:rsidR="00200D76" w:rsidRDefault="00200D76" w:rsidP="006D2AFB">
                          <w:pPr>
                            <w:rPr>
                              <w:rFonts w:ascii="Arial" w:hAnsi="Arial" w:cs="Arial"/>
                              <w:sz w:val="28"/>
                            </w:rPr>
                          </w:pPr>
                          <w:r>
                            <w:rPr>
                              <w:rFonts w:ascii="Arial" w:hAnsi="Arial" w:cs="Arial"/>
                              <w:sz w:val="28"/>
                            </w:rPr>
                            <w:t>Proceso</w:t>
                          </w:r>
                        </w:p>
                        <w:p w14:paraId="4164C9E4" w14:textId="319025C1" w:rsidR="00200D76" w:rsidRPr="00EC55C7" w:rsidRDefault="008C2A3D" w:rsidP="006D2AFB">
                          <w:pPr>
                            <w:rPr>
                              <w:rFonts w:ascii="Arial" w:hAnsi="Arial" w:cs="Arial"/>
                              <w:sz w:val="28"/>
                            </w:rPr>
                          </w:pPr>
                          <w:r>
                            <w:rPr>
                              <w:rFonts w:ascii="Arial" w:hAnsi="Arial" w:cs="Arial"/>
                              <w:sz w:val="28"/>
                            </w:rPr>
                            <w:t>Direccionamiento Estratégico</w:t>
                          </w:r>
                          <w:r w:rsidR="00200D76">
                            <w:rPr>
                              <w:rFonts w:ascii="Arial" w:hAnsi="Arial" w:cs="Arial"/>
                              <w:sz w:val="28"/>
                            </w:rPr>
                            <w:t xml:space="preserve"> </w:t>
                          </w:r>
                        </w:p>
                      </w:txbxContent>
                    </v:textbox>
                  </v:shape>
                </w:pict>
              </mc:Fallback>
            </mc:AlternateContent>
          </w:r>
          <w:r w:rsidR="006E368D">
            <w:rPr>
              <w:noProof/>
            </w:rPr>
            <mc:AlternateContent>
              <mc:Choice Requires="wps">
                <w:drawing>
                  <wp:anchor distT="0" distB="0" distL="114300" distR="114300" simplePos="0" relativeHeight="251663360" behindDoc="0" locked="0" layoutInCell="1" allowOverlap="1" wp14:anchorId="6269F841" wp14:editId="1F0025AB">
                    <wp:simplePos x="0" y="0"/>
                    <wp:positionH relativeFrom="column">
                      <wp:posOffset>4285615</wp:posOffset>
                    </wp:positionH>
                    <wp:positionV relativeFrom="paragraph">
                      <wp:posOffset>5672455</wp:posOffset>
                    </wp:positionV>
                    <wp:extent cx="2550160" cy="392430"/>
                    <wp:effectExtent l="0" t="0" r="21590" b="26670"/>
                    <wp:wrapNone/>
                    <wp:docPr id="4" name="4 Cuadro de texto"/>
                    <wp:cNvGraphicFramePr/>
                    <a:graphic xmlns:a="http://schemas.openxmlformats.org/drawingml/2006/main">
                      <a:graphicData uri="http://schemas.microsoft.com/office/word/2010/wordprocessingShape">
                        <wps:wsp>
                          <wps:cNvSpPr txBox="1"/>
                          <wps:spPr>
                            <a:xfrm>
                              <a:off x="0" y="0"/>
                              <a:ext cx="2550160" cy="392430"/>
                            </a:xfrm>
                            <a:prstGeom prst="rect">
                              <a:avLst/>
                            </a:prstGeom>
                            <a:noFill/>
                            <a:ln w="6350">
                              <a:solidFill>
                                <a:schemeClr val="bg1"/>
                              </a:solidFill>
                            </a:ln>
                            <a:effectLst/>
                          </wps:spPr>
                          <wps:txbx>
                            <w:txbxContent>
                              <w:p w14:paraId="54B6784D" w14:textId="02052E90" w:rsidR="00200D76" w:rsidRPr="00EC55C7" w:rsidRDefault="00200D76" w:rsidP="006D2AFB">
                                <w:pPr>
                                  <w:jc w:val="right"/>
                                  <w:rPr>
                                    <w:rFonts w:ascii="Arial" w:hAnsi="Arial" w:cs="Arial"/>
                                  </w:rPr>
                                </w:pPr>
                                <w:r w:rsidRPr="00EC55C7">
                                  <w:rPr>
                                    <w:rFonts w:ascii="Arial" w:hAnsi="Arial" w:cs="Arial"/>
                                  </w:rPr>
                                  <w:t xml:space="preserve">Vigencia: </w:t>
                                </w:r>
                                <w:r w:rsidR="00BE481F">
                                  <w:rPr>
                                    <w:rFonts w:ascii="Arial" w:hAnsi="Arial" w:cs="Arial"/>
                                  </w:rPr>
                                  <w:t>junio</w:t>
                                </w:r>
                                <w:r>
                                  <w:rPr>
                                    <w:rFonts w:ascii="Arial" w:hAnsi="Arial" w:cs="Arial"/>
                                  </w:rPr>
                                  <w:t xml:space="preserve"> </w:t>
                                </w:r>
                                <w:r w:rsidRPr="00EC55C7">
                                  <w:rPr>
                                    <w:rFonts w:ascii="Arial" w:hAnsi="Arial" w:cs="Arial"/>
                                  </w:rPr>
                                  <w:t>2019</w:t>
                                </w:r>
                              </w:p>
                              <w:p w14:paraId="0FE7BC37" w14:textId="4ABC82B3" w:rsidR="00200D76" w:rsidRDefault="00200D76" w:rsidP="006E368D">
                                <w:pPr>
                                  <w:jc w:val="right"/>
                                </w:pPr>
                                <w:r w:rsidRPr="00EC55C7">
                                  <w:rPr>
                                    <w:rFonts w:ascii="Arial" w:hAnsi="Arial" w:cs="Arial"/>
                                  </w:rPr>
                                  <w:t>Versión: 0</w:t>
                                </w:r>
                                <w:r w:rsidR="008C2A3D">
                                  <w:rPr>
                                    <w:rFonts w:ascii="Arial" w:hAnsi="Arial" w:cs="Aria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4 Cuadro de texto" o:spid="_x0000_s1029" type="#_x0000_t202" style="position:absolute;margin-left:337.45pt;margin-top:446.65pt;width:200.8pt;height:30.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" filled="f" strokecolor="white [3212]" strokeweight=".5pt">
                    <v:textbox>
                      <w:txbxContent>
                        <w:p w14:paraId="54B6784D" w14:textId="02052E90" w:rsidR="00200D76" w:rsidRPr="00EC55C7" w:rsidRDefault="00200D76" w:rsidP="006D2AFB">
                          <w:pPr>
                            <w:jc w:val="right"/>
                            <w:rPr>
                              <w:rFonts w:ascii="Arial" w:hAnsi="Arial" w:cs="Arial"/>
                            </w:rPr>
                          </w:pPr>
                          <w:r w:rsidRPr="00EC55C7">
                            <w:rPr>
                              <w:rFonts w:ascii="Arial" w:hAnsi="Arial" w:cs="Arial"/>
                            </w:rPr>
                            <w:t xml:space="preserve">Vigencia: </w:t>
                          </w:r>
                          <w:r w:rsidR="00BE481F">
                            <w:rPr>
                              <w:rFonts w:ascii="Arial" w:hAnsi="Arial" w:cs="Arial"/>
                            </w:rPr>
                            <w:t>junio</w:t>
                          </w:r>
                          <w:r>
                            <w:rPr>
                              <w:rFonts w:ascii="Arial" w:hAnsi="Arial" w:cs="Arial"/>
                            </w:rPr>
                            <w:t xml:space="preserve"> </w:t>
                          </w:r>
                          <w:r w:rsidRPr="00EC55C7">
                            <w:rPr>
                              <w:rFonts w:ascii="Arial" w:hAnsi="Arial" w:cs="Arial"/>
                            </w:rPr>
                            <w:t>2019</w:t>
                          </w:r>
                        </w:p>
                        <w:p w14:paraId="0FE7BC37" w14:textId="4ABC82B3" w:rsidR="00200D76" w:rsidRDefault="00200D76" w:rsidP="006E368D">
                          <w:pPr>
                            <w:jc w:val="right"/>
                          </w:pPr>
                          <w:r w:rsidRPr="00EC55C7">
                            <w:rPr>
                              <w:rFonts w:ascii="Arial" w:hAnsi="Arial" w:cs="Arial"/>
                            </w:rPr>
                            <w:t>Versión: 0</w:t>
                          </w:r>
                          <w:r w:rsidR="008C2A3D">
                            <w:rPr>
                              <w:rFonts w:ascii="Arial" w:hAnsi="Arial" w:cs="Arial"/>
                            </w:rPr>
                            <w:t>1</w:t>
                          </w:r>
                        </w:p>
                      </w:txbxContent>
                    </v:textbox>
                  </v:shape>
                </w:pict>
              </mc:Fallback>
            </mc:AlternateContent>
          </w:r>
          <w:r w:rsidR="006D2AFB">
            <w:rPr>
              <w:rFonts w:ascii="Arial" w:hAnsi="Arial" w:cs="Arial"/>
              <w:color w:val="FFFFFF" w:themeColor="background1"/>
              <w:sz w:val="40"/>
              <w:szCs w:val="40"/>
            </w:rPr>
            <w:br w:type="page"/>
          </w:r>
        </w:p>
      </w:sdtContent>
    </w:sdt>
    <w:bookmarkStart w:id="2" w:name="_Toc181004292" w:displacedByCustomXml="next"/>
    <w:sdt>
      <w:sdtPr>
        <w:rPr>
          <w:rFonts w:asciiTheme="minorHAnsi" w:eastAsiaTheme="minorHAnsi" w:hAnsiTheme="minorHAnsi" w:cstheme="minorBidi"/>
          <w:b w:val="0"/>
          <w:bCs w:val="0"/>
          <w:color w:val="auto"/>
          <w:sz w:val="22"/>
          <w:szCs w:val="22"/>
          <w:lang w:eastAsia="en-US"/>
        </w:rPr>
        <w:id w:val="-520322749"/>
        <w:docPartObj>
          <w:docPartGallery w:val="Table of Contents"/>
          <w:docPartUnique/>
        </w:docPartObj>
      </w:sdtPr>
      <w:sdtEndPr>
        <w:rPr>
          <w:rFonts w:ascii="Times New Roman" w:eastAsia="Times New Roman" w:hAnsi="Times New Roman" w:cs="Times New Roman"/>
          <w:sz w:val="20"/>
          <w:szCs w:val="20"/>
          <w:lang w:eastAsia="es-ES"/>
        </w:rPr>
      </w:sdtEndPr>
      <w:sdtContent>
        <w:p w14:paraId="15C38DFE" w14:textId="77777777" w:rsidR="008C2A3D" w:rsidRDefault="008C2A3D" w:rsidP="008C2A3D">
          <w:pPr>
            <w:pStyle w:val="TtulodeTDC"/>
          </w:pPr>
          <w:r>
            <w:t>Contenido</w:t>
          </w:r>
        </w:p>
        <w:p w14:paraId="0A2B1029" w14:textId="77777777" w:rsidR="008C2A3D" w:rsidRDefault="008C2A3D" w:rsidP="008C2A3D">
          <w:pPr>
            <w:pStyle w:val="TDC1"/>
            <w:tabs>
              <w:tab w:val="left" w:pos="440"/>
              <w:tab w:val="right" w:leader="dot" w:pos="8494"/>
            </w:tabs>
            <w:rPr>
              <w:noProof/>
            </w:rPr>
          </w:pPr>
          <w:r>
            <w:fldChar w:fldCharType="begin"/>
          </w:r>
          <w:r>
            <w:instrText xml:space="preserve"> TOC \o "1-3" \h \z \u </w:instrText>
          </w:r>
          <w:r>
            <w:fldChar w:fldCharType="separate"/>
          </w:r>
          <w:hyperlink w:anchor="_Toc12535737" w:history="1">
            <w:r w:rsidRPr="00FE24F2">
              <w:rPr>
                <w:rStyle w:val="Hipervnculo"/>
                <w:rFonts w:ascii="Arial" w:hAnsi="Arial" w:cs="Arial"/>
                <w:noProof/>
              </w:rPr>
              <w:t>I.</w:t>
            </w:r>
            <w:r>
              <w:rPr>
                <w:noProof/>
              </w:rPr>
              <w:tab/>
            </w:r>
            <w:r w:rsidRPr="00FE24F2">
              <w:rPr>
                <w:rStyle w:val="Hipervnculo"/>
                <w:rFonts w:ascii="Arial" w:hAnsi="Arial" w:cs="Arial"/>
                <w:noProof/>
              </w:rPr>
              <w:t>Introducción</w:t>
            </w:r>
            <w:r>
              <w:rPr>
                <w:noProof/>
                <w:webHidden/>
              </w:rPr>
              <w:tab/>
            </w:r>
            <w:r>
              <w:rPr>
                <w:noProof/>
                <w:webHidden/>
              </w:rPr>
              <w:fldChar w:fldCharType="begin"/>
            </w:r>
            <w:r>
              <w:rPr>
                <w:noProof/>
                <w:webHidden/>
              </w:rPr>
              <w:instrText xml:space="preserve"> PAGEREF _Toc12535737 \h </w:instrText>
            </w:r>
            <w:r>
              <w:rPr>
                <w:noProof/>
                <w:webHidden/>
              </w:rPr>
            </w:r>
            <w:r>
              <w:rPr>
                <w:noProof/>
                <w:webHidden/>
              </w:rPr>
              <w:fldChar w:fldCharType="separate"/>
            </w:r>
            <w:r>
              <w:rPr>
                <w:noProof/>
                <w:webHidden/>
              </w:rPr>
              <w:t>3</w:t>
            </w:r>
            <w:r>
              <w:rPr>
                <w:noProof/>
                <w:webHidden/>
              </w:rPr>
              <w:fldChar w:fldCharType="end"/>
            </w:r>
          </w:hyperlink>
        </w:p>
        <w:p w14:paraId="3117A1ED" w14:textId="77777777" w:rsidR="008C2A3D" w:rsidRDefault="008C2A3D" w:rsidP="008C2A3D">
          <w:pPr>
            <w:pStyle w:val="TDC1"/>
            <w:tabs>
              <w:tab w:val="left" w:pos="440"/>
              <w:tab w:val="right" w:leader="dot" w:pos="8494"/>
            </w:tabs>
            <w:rPr>
              <w:noProof/>
            </w:rPr>
          </w:pPr>
          <w:hyperlink w:anchor="_Toc12535738" w:history="1">
            <w:r w:rsidRPr="00FE24F2">
              <w:rPr>
                <w:rStyle w:val="Hipervnculo"/>
                <w:rFonts w:ascii="Arial" w:hAnsi="Arial" w:cs="Arial"/>
                <w:noProof/>
              </w:rPr>
              <w:t>II.</w:t>
            </w:r>
            <w:r>
              <w:rPr>
                <w:noProof/>
              </w:rPr>
              <w:tab/>
            </w:r>
            <w:r w:rsidRPr="00FE24F2">
              <w:rPr>
                <w:rStyle w:val="Hipervnculo"/>
                <w:rFonts w:ascii="Arial" w:hAnsi="Arial" w:cs="Arial"/>
                <w:noProof/>
              </w:rPr>
              <w:t>Planeación Estratégica</w:t>
            </w:r>
            <w:r>
              <w:rPr>
                <w:noProof/>
                <w:webHidden/>
              </w:rPr>
              <w:tab/>
            </w:r>
            <w:r>
              <w:rPr>
                <w:noProof/>
                <w:webHidden/>
              </w:rPr>
              <w:fldChar w:fldCharType="begin"/>
            </w:r>
            <w:r>
              <w:rPr>
                <w:noProof/>
                <w:webHidden/>
              </w:rPr>
              <w:instrText xml:space="preserve"> PAGEREF _Toc12535738 \h </w:instrText>
            </w:r>
            <w:r>
              <w:rPr>
                <w:noProof/>
                <w:webHidden/>
              </w:rPr>
            </w:r>
            <w:r>
              <w:rPr>
                <w:noProof/>
                <w:webHidden/>
              </w:rPr>
              <w:fldChar w:fldCharType="separate"/>
            </w:r>
            <w:r>
              <w:rPr>
                <w:noProof/>
                <w:webHidden/>
              </w:rPr>
              <w:t>3</w:t>
            </w:r>
            <w:r>
              <w:rPr>
                <w:noProof/>
                <w:webHidden/>
              </w:rPr>
              <w:fldChar w:fldCharType="end"/>
            </w:r>
          </w:hyperlink>
        </w:p>
        <w:p w14:paraId="72ABE14E" w14:textId="77777777" w:rsidR="008C2A3D" w:rsidRDefault="008C2A3D" w:rsidP="008C2A3D">
          <w:pPr>
            <w:pStyle w:val="TDC2"/>
            <w:tabs>
              <w:tab w:val="left" w:pos="880"/>
              <w:tab w:val="right" w:leader="dot" w:pos="8494"/>
            </w:tabs>
            <w:rPr>
              <w:noProof/>
            </w:rPr>
          </w:pPr>
          <w:hyperlink w:anchor="_Toc12535739" w:history="1">
            <w:r w:rsidRPr="00FE24F2">
              <w:rPr>
                <w:rStyle w:val="Hipervnculo"/>
                <w:rFonts w:ascii="Arial" w:hAnsi="Arial" w:cs="Arial"/>
                <w:noProof/>
              </w:rPr>
              <w:t>2.1.</w:t>
            </w:r>
            <w:r>
              <w:rPr>
                <w:noProof/>
              </w:rPr>
              <w:tab/>
            </w:r>
            <w:r w:rsidRPr="00FE24F2">
              <w:rPr>
                <w:rStyle w:val="Hipervnculo"/>
                <w:rFonts w:ascii="Arial" w:hAnsi="Arial" w:cs="Arial"/>
                <w:noProof/>
              </w:rPr>
              <w:t>Misión</w:t>
            </w:r>
            <w:r>
              <w:rPr>
                <w:noProof/>
                <w:webHidden/>
              </w:rPr>
              <w:tab/>
            </w:r>
            <w:r>
              <w:rPr>
                <w:noProof/>
                <w:webHidden/>
              </w:rPr>
              <w:fldChar w:fldCharType="begin"/>
            </w:r>
            <w:r>
              <w:rPr>
                <w:noProof/>
                <w:webHidden/>
              </w:rPr>
              <w:instrText xml:space="preserve"> PAGEREF _Toc12535739 \h </w:instrText>
            </w:r>
            <w:r>
              <w:rPr>
                <w:noProof/>
                <w:webHidden/>
              </w:rPr>
            </w:r>
            <w:r>
              <w:rPr>
                <w:noProof/>
                <w:webHidden/>
              </w:rPr>
              <w:fldChar w:fldCharType="separate"/>
            </w:r>
            <w:r>
              <w:rPr>
                <w:noProof/>
                <w:webHidden/>
              </w:rPr>
              <w:t>3</w:t>
            </w:r>
            <w:r>
              <w:rPr>
                <w:noProof/>
                <w:webHidden/>
              </w:rPr>
              <w:fldChar w:fldCharType="end"/>
            </w:r>
          </w:hyperlink>
        </w:p>
        <w:p w14:paraId="46EF4FDE" w14:textId="77777777" w:rsidR="008C2A3D" w:rsidRDefault="008C2A3D" w:rsidP="008C2A3D">
          <w:pPr>
            <w:pStyle w:val="TDC2"/>
            <w:tabs>
              <w:tab w:val="left" w:pos="880"/>
              <w:tab w:val="right" w:leader="dot" w:pos="8494"/>
            </w:tabs>
            <w:rPr>
              <w:noProof/>
            </w:rPr>
          </w:pPr>
          <w:hyperlink w:anchor="_Toc12535740" w:history="1">
            <w:r w:rsidRPr="00FE24F2">
              <w:rPr>
                <w:rStyle w:val="Hipervnculo"/>
                <w:rFonts w:ascii="Arial" w:hAnsi="Arial" w:cs="Arial"/>
                <w:noProof/>
              </w:rPr>
              <w:t>2.2.</w:t>
            </w:r>
            <w:r>
              <w:rPr>
                <w:noProof/>
              </w:rPr>
              <w:tab/>
            </w:r>
            <w:r w:rsidRPr="00FE24F2">
              <w:rPr>
                <w:rStyle w:val="Hipervnculo"/>
                <w:rFonts w:ascii="Arial" w:hAnsi="Arial" w:cs="Arial"/>
                <w:noProof/>
              </w:rPr>
              <w:t>Visión</w:t>
            </w:r>
            <w:r>
              <w:rPr>
                <w:noProof/>
                <w:webHidden/>
              </w:rPr>
              <w:tab/>
            </w:r>
            <w:r>
              <w:rPr>
                <w:noProof/>
                <w:webHidden/>
              </w:rPr>
              <w:fldChar w:fldCharType="begin"/>
            </w:r>
            <w:r>
              <w:rPr>
                <w:noProof/>
                <w:webHidden/>
              </w:rPr>
              <w:instrText xml:space="preserve"> PAGEREF _Toc12535740 \h </w:instrText>
            </w:r>
            <w:r>
              <w:rPr>
                <w:noProof/>
                <w:webHidden/>
              </w:rPr>
            </w:r>
            <w:r>
              <w:rPr>
                <w:noProof/>
                <w:webHidden/>
              </w:rPr>
              <w:fldChar w:fldCharType="separate"/>
            </w:r>
            <w:r>
              <w:rPr>
                <w:noProof/>
                <w:webHidden/>
              </w:rPr>
              <w:t>3</w:t>
            </w:r>
            <w:r>
              <w:rPr>
                <w:noProof/>
                <w:webHidden/>
              </w:rPr>
              <w:fldChar w:fldCharType="end"/>
            </w:r>
          </w:hyperlink>
        </w:p>
        <w:p w14:paraId="65D7CC17" w14:textId="77777777" w:rsidR="008C2A3D" w:rsidRDefault="008C2A3D" w:rsidP="008C2A3D">
          <w:pPr>
            <w:pStyle w:val="TDC2"/>
            <w:tabs>
              <w:tab w:val="left" w:pos="880"/>
              <w:tab w:val="right" w:leader="dot" w:pos="8494"/>
            </w:tabs>
            <w:rPr>
              <w:noProof/>
            </w:rPr>
          </w:pPr>
          <w:hyperlink w:anchor="_Toc12535741" w:history="1">
            <w:r w:rsidRPr="00FE24F2">
              <w:rPr>
                <w:rStyle w:val="Hipervnculo"/>
                <w:rFonts w:ascii="Arial" w:hAnsi="Arial" w:cs="Arial"/>
                <w:noProof/>
              </w:rPr>
              <w:t>2.3.</w:t>
            </w:r>
            <w:r>
              <w:rPr>
                <w:noProof/>
              </w:rPr>
              <w:tab/>
            </w:r>
            <w:r w:rsidRPr="00FE24F2">
              <w:rPr>
                <w:rStyle w:val="Hipervnculo"/>
                <w:rFonts w:ascii="Arial" w:hAnsi="Arial" w:cs="Arial"/>
                <w:noProof/>
              </w:rPr>
              <w:t>Objetivos Estratégicos</w:t>
            </w:r>
            <w:r>
              <w:rPr>
                <w:noProof/>
                <w:webHidden/>
              </w:rPr>
              <w:tab/>
            </w:r>
            <w:r>
              <w:rPr>
                <w:noProof/>
                <w:webHidden/>
              </w:rPr>
              <w:fldChar w:fldCharType="begin"/>
            </w:r>
            <w:r>
              <w:rPr>
                <w:noProof/>
                <w:webHidden/>
              </w:rPr>
              <w:instrText xml:space="preserve"> PAGEREF _Toc12535741 \h </w:instrText>
            </w:r>
            <w:r>
              <w:rPr>
                <w:noProof/>
                <w:webHidden/>
              </w:rPr>
            </w:r>
            <w:r>
              <w:rPr>
                <w:noProof/>
                <w:webHidden/>
              </w:rPr>
              <w:fldChar w:fldCharType="separate"/>
            </w:r>
            <w:r>
              <w:rPr>
                <w:noProof/>
                <w:webHidden/>
              </w:rPr>
              <w:t>4</w:t>
            </w:r>
            <w:r>
              <w:rPr>
                <w:noProof/>
                <w:webHidden/>
              </w:rPr>
              <w:fldChar w:fldCharType="end"/>
            </w:r>
          </w:hyperlink>
        </w:p>
        <w:p w14:paraId="22BD8365" w14:textId="77777777" w:rsidR="008C2A3D" w:rsidRDefault="008C2A3D" w:rsidP="008C2A3D">
          <w:pPr>
            <w:pStyle w:val="TDC2"/>
            <w:tabs>
              <w:tab w:val="left" w:pos="880"/>
              <w:tab w:val="right" w:leader="dot" w:pos="8494"/>
            </w:tabs>
            <w:rPr>
              <w:noProof/>
            </w:rPr>
          </w:pPr>
          <w:hyperlink w:anchor="_Toc12535742" w:history="1">
            <w:r w:rsidRPr="00FE24F2">
              <w:rPr>
                <w:rStyle w:val="Hipervnculo"/>
                <w:rFonts w:ascii="Arial" w:hAnsi="Arial" w:cs="Arial"/>
                <w:noProof/>
              </w:rPr>
              <w:t>2.4.</w:t>
            </w:r>
            <w:r>
              <w:rPr>
                <w:noProof/>
              </w:rPr>
              <w:tab/>
            </w:r>
            <w:r w:rsidRPr="00FE24F2">
              <w:rPr>
                <w:rStyle w:val="Hipervnculo"/>
                <w:rFonts w:ascii="Arial" w:hAnsi="Arial" w:cs="Arial"/>
                <w:noProof/>
              </w:rPr>
              <w:t>Valores del Servidor Público</w:t>
            </w:r>
            <w:r>
              <w:rPr>
                <w:noProof/>
                <w:webHidden/>
              </w:rPr>
              <w:tab/>
            </w:r>
            <w:r>
              <w:rPr>
                <w:noProof/>
                <w:webHidden/>
              </w:rPr>
              <w:fldChar w:fldCharType="begin"/>
            </w:r>
            <w:r>
              <w:rPr>
                <w:noProof/>
                <w:webHidden/>
              </w:rPr>
              <w:instrText xml:space="preserve"> PAGEREF _Toc12535742 \h </w:instrText>
            </w:r>
            <w:r>
              <w:rPr>
                <w:noProof/>
                <w:webHidden/>
              </w:rPr>
            </w:r>
            <w:r>
              <w:rPr>
                <w:noProof/>
                <w:webHidden/>
              </w:rPr>
              <w:fldChar w:fldCharType="separate"/>
            </w:r>
            <w:r>
              <w:rPr>
                <w:noProof/>
                <w:webHidden/>
              </w:rPr>
              <w:t>4</w:t>
            </w:r>
            <w:r>
              <w:rPr>
                <w:noProof/>
                <w:webHidden/>
              </w:rPr>
              <w:fldChar w:fldCharType="end"/>
            </w:r>
          </w:hyperlink>
        </w:p>
        <w:p w14:paraId="5B6688E4" w14:textId="77777777" w:rsidR="008C2A3D" w:rsidRDefault="008C2A3D" w:rsidP="008C2A3D">
          <w:pPr>
            <w:pStyle w:val="TDC1"/>
            <w:tabs>
              <w:tab w:val="left" w:pos="660"/>
              <w:tab w:val="right" w:leader="dot" w:pos="8494"/>
            </w:tabs>
            <w:rPr>
              <w:noProof/>
            </w:rPr>
          </w:pPr>
          <w:hyperlink w:anchor="_Toc12535743" w:history="1">
            <w:r w:rsidRPr="00FE24F2">
              <w:rPr>
                <w:rStyle w:val="Hipervnculo"/>
                <w:rFonts w:ascii="Arial" w:hAnsi="Arial" w:cs="Arial"/>
                <w:noProof/>
              </w:rPr>
              <w:t>III.</w:t>
            </w:r>
            <w:r>
              <w:rPr>
                <w:noProof/>
              </w:rPr>
              <w:tab/>
            </w:r>
            <w:r w:rsidRPr="00FE24F2">
              <w:rPr>
                <w:rStyle w:val="Hipervnculo"/>
                <w:rFonts w:ascii="Arial" w:hAnsi="Arial" w:cs="Arial"/>
                <w:noProof/>
              </w:rPr>
              <w:t>Política Antisoborno</w:t>
            </w:r>
            <w:r>
              <w:rPr>
                <w:noProof/>
                <w:webHidden/>
              </w:rPr>
              <w:tab/>
            </w:r>
            <w:r>
              <w:rPr>
                <w:noProof/>
                <w:webHidden/>
              </w:rPr>
              <w:fldChar w:fldCharType="begin"/>
            </w:r>
            <w:r>
              <w:rPr>
                <w:noProof/>
                <w:webHidden/>
              </w:rPr>
              <w:instrText xml:space="preserve"> PAGEREF _Toc12535743 \h </w:instrText>
            </w:r>
            <w:r>
              <w:rPr>
                <w:noProof/>
                <w:webHidden/>
              </w:rPr>
            </w:r>
            <w:r>
              <w:rPr>
                <w:noProof/>
                <w:webHidden/>
              </w:rPr>
              <w:fldChar w:fldCharType="separate"/>
            </w:r>
            <w:r>
              <w:rPr>
                <w:noProof/>
                <w:webHidden/>
              </w:rPr>
              <w:t>4</w:t>
            </w:r>
            <w:r>
              <w:rPr>
                <w:noProof/>
                <w:webHidden/>
              </w:rPr>
              <w:fldChar w:fldCharType="end"/>
            </w:r>
          </w:hyperlink>
        </w:p>
        <w:p w14:paraId="079E6C72" w14:textId="77777777" w:rsidR="008C2A3D" w:rsidRDefault="008C2A3D" w:rsidP="008C2A3D">
          <w:pPr>
            <w:pStyle w:val="TDC2"/>
            <w:tabs>
              <w:tab w:val="left" w:pos="880"/>
              <w:tab w:val="right" w:leader="dot" w:pos="8494"/>
            </w:tabs>
            <w:rPr>
              <w:noProof/>
            </w:rPr>
          </w:pPr>
          <w:hyperlink w:anchor="_Toc12535744" w:history="1">
            <w:r w:rsidRPr="00FE24F2">
              <w:rPr>
                <w:rStyle w:val="Hipervnculo"/>
                <w:rFonts w:ascii="Arial" w:hAnsi="Arial" w:cs="Arial"/>
                <w:noProof/>
              </w:rPr>
              <w:t>3.1.</w:t>
            </w:r>
            <w:r>
              <w:rPr>
                <w:noProof/>
              </w:rPr>
              <w:tab/>
            </w:r>
            <w:r w:rsidRPr="00FE24F2">
              <w:rPr>
                <w:rStyle w:val="Hipervnculo"/>
                <w:rFonts w:ascii="Arial" w:hAnsi="Arial" w:cs="Arial"/>
                <w:noProof/>
              </w:rPr>
              <w:t>Objetivo</w:t>
            </w:r>
            <w:r>
              <w:rPr>
                <w:noProof/>
                <w:webHidden/>
              </w:rPr>
              <w:tab/>
            </w:r>
            <w:r>
              <w:rPr>
                <w:noProof/>
                <w:webHidden/>
              </w:rPr>
              <w:fldChar w:fldCharType="begin"/>
            </w:r>
            <w:r>
              <w:rPr>
                <w:noProof/>
                <w:webHidden/>
              </w:rPr>
              <w:instrText xml:space="preserve"> PAGEREF _Toc12535744 \h </w:instrText>
            </w:r>
            <w:r>
              <w:rPr>
                <w:noProof/>
                <w:webHidden/>
              </w:rPr>
            </w:r>
            <w:r>
              <w:rPr>
                <w:noProof/>
                <w:webHidden/>
              </w:rPr>
              <w:fldChar w:fldCharType="separate"/>
            </w:r>
            <w:r>
              <w:rPr>
                <w:noProof/>
                <w:webHidden/>
              </w:rPr>
              <w:t>4</w:t>
            </w:r>
            <w:r>
              <w:rPr>
                <w:noProof/>
                <w:webHidden/>
              </w:rPr>
              <w:fldChar w:fldCharType="end"/>
            </w:r>
          </w:hyperlink>
        </w:p>
        <w:p w14:paraId="63B30E2E" w14:textId="77777777" w:rsidR="008C2A3D" w:rsidRDefault="008C2A3D" w:rsidP="008C2A3D">
          <w:pPr>
            <w:pStyle w:val="TDC2"/>
            <w:tabs>
              <w:tab w:val="left" w:pos="880"/>
              <w:tab w:val="right" w:leader="dot" w:pos="8494"/>
            </w:tabs>
            <w:rPr>
              <w:noProof/>
            </w:rPr>
          </w:pPr>
          <w:hyperlink w:anchor="_Toc12535745" w:history="1">
            <w:r w:rsidRPr="00FE24F2">
              <w:rPr>
                <w:rStyle w:val="Hipervnculo"/>
                <w:rFonts w:ascii="Arial" w:hAnsi="Arial" w:cs="Arial"/>
                <w:noProof/>
              </w:rPr>
              <w:t>3.2.</w:t>
            </w:r>
            <w:r>
              <w:rPr>
                <w:noProof/>
              </w:rPr>
              <w:tab/>
            </w:r>
            <w:r w:rsidRPr="00FE24F2">
              <w:rPr>
                <w:rStyle w:val="Hipervnculo"/>
                <w:rFonts w:ascii="Arial" w:hAnsi="Arial" w:cs="Arial"/>
                <w:noProof/>
              </w:rPr>
              <w:t>Alcance</w:t>
            </w:r>
            <w:r>
              <w:rPr>
                <w:noProof/>
                <w:webHidden/>
              </w:rPr>
              <w:tab/>
            </w:r>
            <w:r>
              <w:rPr>
                <w:noProof/>
                <w:webHidden/>
              </w:rPr>
              <w:fldChar w:fldCharType="begin"/>
            </w:r>
            <w:r>
              <w:rPr>
                <w:noProof/>
                <w:webHidden/>
              </w:rPr>
              <w:instrText xml:space="preserve"> PAGEREF _Toc12535745 \h </w:instrText>
            </w:r>
            <w:r>
              <w:rPr>
                <w:noProof/>
                <w:webHidden/>
              </w:rPr>
            </w:r>
            <w:r>
              <w:rPr>
                <w:noProof/>
                <w:webHidden/>
              </w:rPr>
              <w:fldChar w:fldCharType="separate"/>
            </w:r>
            <w:r>
              <w:rPr>
                <w:noProof/>
                <w:webHidden/>
              </w:rPr>
              <w:t>5</w:t>
            </w:r>
            <w:r>
              <w:rPr>
                <w:noProof/>
                <w:webHidden/>
              </w:rPr>
              <w:fldChar w:fldCharType="end"/>
            </w:r>
          </w:hyperlink>
        </w:p>
        <w:p w14:paraId="6733E076" w14:textId="77777777" w:rsidR="008C2A3D" w:rsidRDefault="008C2A3D" w:rsidP="008C2A3D">
          <w:pPr>
            <w:pStyle w:val="TDC2"/>
            <w:tabs>
              <w:tab w:val="left" w:pos="880"/>
              <w:tab w:val="right" w:leader="dot" w:pos="8494"/>
            </w:tabs>
            <w:rPr>
              <w:noProof/>
            </w:rPr>
          </w:pPr>
          <w:hyperlink w:anchor="_Toc12535746" w:history="1">
            <w:r w:rsidRPr="00FE24F2">
              <w:rPr>
                <w:rStyle w:val="Hipervnculo"/>
                <w:rFonts w:ascii="Arial" w:hAnsi="Arial" w:cs="Arial"/>
                <w:noProof/>
              </w:rPr>
              <w:t>3.3.</w:t>
            </w:r>
            <w:r>
              <w:rPr>
                <w:noProof/>
              </w:rPr>
              <w:tab/>
            </w:r>
            <w:r w:rsidRPr="00FE24F2">
              <w:rPr>
                <w:rStyle w:val="Hipervnculo"/>
                <w:rFonts w:ascii="Arial" w:hAnsi="Arial" w:cs="Arial"/>
                <w:noProof/>
              </w:rPr>
              <w:t>Normatividad</w:t>
            </w:r>
            <w:r>
              <w:rPr>
                <w:noProof/>
                <w:webHidden/>
              </w:rPr>
              <w:tab/>
            </w:r>
            <w:r>
              <w:rPr>
                <w:noProof/>
                <w:webHidden/>
              </w:rPr>
              <w:fldChar w:fldCharType="begin"/>
            </w:r>
            <w:r>
              <w:rPr>
                <w:noProof/>
                <w:webHidden/>
              </w:rPr>
              <w:instrText xml:space="preserve"> PAGEREF _Toc12535746 \h </w:instrText>
            </w:r>
            <w:r>
              <w:rPr>
                <w:noProof/>
                <w:webHidden/>
              </w:rPr>
            </w:r>
            <w:r>
              <w:rPr>
                <w:noProof/>
                <w:webHidden/>
              </w:rPr>
              <w:fldChar w:fldCharType="separate"/>
            </w:r>
            <w:r>
              <w:rPr>
                <w:noProof/>
                <w:webHidden/>
              </w:rPr>
              <w:t>5</w:t>
            </w:r>
            <w:r>
              <w:rPr>
                <w:noProof/>
                <w:webHidden/>
              </w:rPr>
              <w:fldChar w:fldCharType="end"/>
            </w:r>
          </w:hyperlink>
        </w:p>
        <w:p w14:paraId="4C370255" w14:textId="77777777" w:rsidR="008C2A3D" w:rsidRDefault="008C2A3D" w:rsidP="008C2A3D">
          <w:pPr>
            <w:pStyle w:val="TDC2"/>
            <w:tabs>
              <w:tab w:val="left" w:pos="880"/>
              <w:tab w:val="right" w:leader="dot" w:pos="8494"/>
            </w:tabs>
            <w:rPr>
              <w:noProof/>
            </w:rPr>
          </w:pPr>
          <w:hyperlink w:anchor="_Toc12535747" w:history="1">
            <w:r w:rsidRPr="00FE24F2">
              <w:rPr>
                <w:rStyle w:val="Hipervnculo"/>
                <w:rFonts w:ascii="Arial" w:hAnsi="Arial" w:cs="Arial"/>
                <w:noProof/>
              </w:rPr>
              <w:t>3.4.</w:t>
            </w:r>
            <w:r>
              <w:rPr>
                <w:noProof/>
              </w:rPr>
              <w:tab/>
            </w:r>
            <w:r w:rsidRPr="00FE24F2">
              <w:rPr>
                <w:rStyle w:val="Hipervnculo"/>
                <w:rFonts w:ascii="Arial" w:hAnsi="Arial" w:cs="Arial"/>
                <w:noProof/>
              </w:rPr>
              <w:t>Conceptos</w:t>
            </w:r>
            <w:r>
              <w:rPr>
                <w:noProof/>
                <w:webHidden/>
              </w:rPr>
              <w:tab/>
            </w:r>
            <w:r>
              <w:rPr>
                <w:noProof/>
                <w:webHidden/>
              </w:rPr>
              <w:fldChar w:fldCharType="begin"/>
            </w:r>
            <w:r>
              <w:rPr>
                <w:noProof/>
                <w:webHidden/>
              </w:rPr>
              <w:instrText xml:space="preserve"> PAGEREF _Toc12535747 \h </w:instrText>
            </w:r>
            <w:r>
              <w:rPr>
                <w:noProof/>
                <w:webHidden/>
              </w:rPr>
            </w:r>
            <w:r>
              <w:rPr>
                <w:noProof/>
                <w:webHidden/>
              </w:rPr>
              <w:fldChar w:fldCharType="separate"/>
            </w:r>
            <w:r>
              <w:rPr>
                <w:noProof/>
                <w:webHidden/>
              </w:rPr>
              <w:t>7</w:t>
            </w:r>
            <w:r>
              <w:rPr>
                <w:noProof/>
                <w:webHidden/>
              </w:rPr>
              <w:fldChar w:fldCharType="end"/>
            </w:r>
          </w:hyperlink>
        </w:p>
        <w:p w14:paraId="75614D32" w14:textId="77777777" w:rsidR="008C2A3D" w:rsidRDefault="008C2A3D" w:rsidP="008C2A3D">
          <w:pPr>
            <w:pStyle w:val="TDC2"/>
            <w:tabs>
              <w:tab w:val="left" w:pos="660"/>
              <w:tab w:val="right" w:leader="dot" w:pos="8494"/>
            </w:tabs>
            <w:rPr>
              <w:noProof/>
            </w:rPr>
          </w:pPr>
          <w:hyperlink w:anchor="_Toc12535748" w:history="1">
            <w:r w:rsidRPr="00FE24F2">
              <w:rPr>
                <w:rStyle w:val="Hipervnculo"/>
                <w:rFonts w:ascii="Wingdings" w:hAnsi="Wingdings" w:cs="Arial"/>
                <w:noProof/>
              </w:rPr>
              <w:t></w:t>
            </w:r>
            <w:r>
              <w:rPr>
                <w:noProof/>
              </w:rPr>
              <w:tab/>
            </w:r>
            <w:r w:rsidRPr="00FE24F2">
              <w:rPr>
                <w:rStyle w:val="Hipervnculo"/>
                <w:rFonts w:ascii="Arial" w:hAnsi="Arial" w:cs="Arial"/>
                <w:noProof/>
              </w:rPr>
              <w:t>Soborno</w:t>
            </w:r>
            <w:r>
              <w:rPr>
                <w:noProof/>
                <w:webHidden/>
              </w:rPr>
              <w:tab/>
            </w:r>
            <w:r>
              <w:rPr>
                <w:noProof/>
                <w:webHidden/>
              </w:rPr>
              <w:fldChar w:fldCharType="begin"/>
            </w:r>
            <w:r>
              <w:rPr>
                <w:noProof/>
                <w:webHidden/>
              </w:rPr>
              <w:instrText xml:space="preserve"> PAGEREF _Toc12535748 \h </w:instrText>
            </w:r>
            <w:r>
              <w:rPr>
                <w:noProof/>
                <w:webHidden/>
              </w:rPr>
            </w:r>
            <w:r>
              <w:rPr>
                <w:noProof/>
                <w:webHidden/>
              </w:rPr>
              <w:fldChar w:fldCharType="separate"/>
            </w:r>
            <w:r>
              <w:rPr>
                <w:noProof/>
                <w:webHidden/>
              </w:rPr>
              <w:t>7</w:t>
            </w:r>
            <w:r>
              <w:rPr>
                <w:noProof/>
                <w:webHidden/>
              </w:rPr>
              <w:fldChar w:fldCharType="end"/>
            </w:r>
          </w:hyperlink>
        </w:p>
        <w:p w14:paraId="30DB5A98" w14:textId="77777777" w:rsidR="008C2A3D" w:rsidRDefault="008C2A3D" w:rsidP="008C2A3D">
          <w:pPr>
            <w:pStyle w:val="TDC2"/>
            <w:tabs>
              <w:tab w:val="left" w:pos="660"/>
              <w:tab w:val="right" w:leader="dot" w:pos="8494"/>
            </w:tabs>
            <w:rPr>
              <w:noProof/>
            </w:rPr>
          </w:pPr>
          <w:hyperlink w:anchor="_Toc12535749" w:history="1">
            <w:r w:rsidRPr="00FE24F2">
              <w:rPr>
                <w:rStyle w:val="Hipervnculo"/>
                <w:rFonts w:ascii="Wingdings" w:hAnsi="Wingdings" w:cs="Arial"/>
                <w:noProof/>
              </w:rPr>
              <w:t></w:t>
            </w:r>
            <w:r>
              <w:rPr>
                <w:noProof/>
              </w:rPr>
              <w:tab/>
            </w:r>
            <w:r w:rsidRPr="00FE24F2">
              <w:rPr>
                <w:rStyle w:val="Hipervnculo"/>
                <w:rFonts w:ascii="Arial" w:hAnsi="Arial" w:cs="Arial"/>
                <w:noProof/>
              </w:rPr>
              <w:t>Cohecho</w:t>
            </w:r>
            <w:r>
              <w:rPr>
                <w:noProof/>
                <w:webHidden/>
              </w:rPr>
              <w:tab/>
            </w:r>
            <w:r>
              <w:rPr>
                <w:noProof/>
                <w:webHidden/>
              </w:rPr>
              <w:fldChar w:fldCharType="begin"/>
            </w:r>
            <w:r>
              <w:rPr>
                <w:noProof/>
                <w:webHidden/>
              </w:rPr>
              <w:instrText xml:space="preserve"> PAGEREF _Toc12535749 \h </w:instrText>
            </w:r>
            <w:r>
              <w:rPr>
                <w:noProof/>
                <w:webHidden/>
              </w:rPr>
            </w:r>
            <w:r>
              <w:rPr>
                <w:noProof/>
                <w:webHidden/>
              </w:rPr>
              <w:fldChar w:fldCharType="separate"/>
            </w:r>
            <w:r>
              <w:rPr>
                <w:noProof/>
                <w:webHidden/>
              </w:rPr>
              <w:t>7</w:t>
            </w:r>
            <w:r>
              <w:rPr>
                <w:noProof/>
                <w:webHidden/>
              </w:rPr>
              <w:fldChar w:fldCharType="end"/>
            </w:r>
          </w:hyperlink>
        </w:p>
        <w:p w14:paraId="6A2F548E" w14:textId="77777777" w:rsidR="008C2A3D" w:rsidRDefault="008C2A3D" w:rsidP="008C2A3D">
          <w:pPr>
            <w:pStyle w:val="TDC2"/>
            <w:tabs>
              <w:tab w:val="left" w:pos="660"/>
              <w:tab w:val="right" w:leader="dot" w:pos="8494"/>
            </w:tabs>
            <w:rPr>
              <w:noProof/>
            </w:rPr>
          </w:pPr>
          <w:hyperlink w:anchor="_Toc12535750" w:history="1">
            <w:r w:rsidRPr="00FE24F2">
              <w:rPr>
                <w:rStyle w:val="Hipervnculo"/>
                <w:rFonts w:ascii="Wingdings" w:hAnsi="Wingdings" w:cs="Arial"/>
                <w:noProof/>
              </w:rPr>
              <w:t></w:t>
            </w:r>
            <w:r>
              <w:rPr>
                <w:noProof/>
              </w:rPr>
              <w:tab/>
            </w:r>
            <w:r w:rsidRPr="00FE24F2">
              <w:rPr>
                <w:rStyle w:val="Hipervnculo"/>
                <w:rFonts w:ascii="Arial" w:hAnsi="Arial" w:cs="Arial"/>
                <w:noProof/>
              </w:rPr>
              <w:t>Corrupción</w:t>
            </w:r>
            <w:r>
              <w:rPr>
                <w:noProof/>
                <w:webHidden/>
              </w:rPr>
              <w:tab/>
            </w:r>
            <w:r>
              <w:rPr>
                <w:noProof/>
                <w:webHidden/>
              </w:rPr>
              <w:fldChar w:fldCharType="begin"/>
            </w:r>
            <w:r>
              <w:rPr>
                <w:noProof/>
                <w:webHidden/>
              </w:rPr>
              <w:instrText xml:space="preserve"> PAGEREF _Toc12535750 \h </w:instrText>
            </w:r>
            <w:r>
              <w:rPr>
                <w:noProof/>
                <w:webHidden/>
              </w:rPr>
            </w:r>
            <w:r>
              <w:rPr>
                <w:noProof/>
                <w:webHidden/>
              </w:rPr>
              <w:fldChar w:fldCharType="separate"/>
            </w:r>
            <w:r>
              <w:rPr>
                <w:noProof/>
                <w:webHidden/>
              </w:rPr>
              <w:t>7</w:t>
            </w:r>
            <w:r>
              <w:rPr>
                <w:noProof/>
                <w:webHidden/>
              </w:rPr>
              <w:fldChar w:fldCharType="end"/>
            </w:r>
          </w:hyperlink>
        </w:p>
        <w:p w14:paraId="34CBB589" w14:textId="77777777" w:rsidR="008C2A3D" w:rsidRDefault="008C2A3D" w:rsidP="008C2A3D">
          <w:pPr>
            <w:pStyle w:val="TDC2"/>
            <w:tabs>
              <w:tab w:val="left" w:pos="660"/>
              <w:tab w:val="right" w:leader="dot" w:pos="8494"/>
            </w:tabs>
            <w:rPr>
              <w:noProof/>
            </w:rPr>
          </w:pPr>
          <w:hyperlink w:anchor="_Toc12535751" w:history="1">
            <w:r w:rsidRPr="00FE24F2">
              <w:rPr>
                <w:rStyle w:val="Hipervnculo"/>
                <w:rFonts w:ascii="Wingdings" w:hAnsi="Wingdings" w:cs="Arial"/>
                <w:noProof/>
              </w:rPr>
              <w:t></w:t>
            </w:r>
            <w:r>
              <w:rPr>
                <w:noProof/>
              </w:rPr>
              <w:tab/>
            </w:r>
            <w:r w:rsidRPr="00FE24F2">
              <w:rPr>
                <w:rStyle w:val="Hipervnculo"/>
                <w:rFonts w:ascii="Arial" w:hAnsi="Arial" w:cs="Arial"/>
                <w:noProof/>
              </w:rPr>
              <w:t>Fraude</w:t>
            </w:r>
            <w:r>
              <w:rPr>
                <w:noProof/>
                <w:webHidden/>
              </w:rPr>
              <w:tab/>
            </w:r>
            <w:r>
              <w:rPr>
                <w:noProof/>
                <w:webHidden/>
              </w:rPr>
              <w:fldChar w:fldCharType="begin"/>
            </w:r>
            <w:r>
              <w:rPr>
                <w:noProof/>
                <w:webHidden/>
              </w:rPr>
              <w:instrText xml:space="preserve"> PAGEREF _Toc12535751 \h </w:instrText>
            </w:r>
            <w:r>
              <w:rPr>
                <w:noProof/>
                <w:webHidden/>
              </w:rPr>
            </w:r>
            <w:r>
              <w:rPr>
                <w:noProof/>
                <w:webHidden/>
              </w:rPr>
              <w:fldChar w:fldCharType="separate"/>
            </w:r>
            <w:r>
              <w:rPr>
                <w:noProof/>
                <w:webHidden/>
              </w:rPr>
              <w:t>7</w:t>
            </w:r>
            <w:r>
              <w:rPr>
                <w:noProof/>
                <w:webHidden/>
              </w:rPr>
              <w:fldChar w:fldCharType="end"/>
            </w:r>
          </w:hyperlink>
        </w:p>
        <w:p w14:paraId="06001C78" w14:textId="77777777" w:rsidR="008C2A3D" w:rsidRDefault="008C2A3D" w:rsidP="008C2A3D">
          <w:pPr>
            <w:pStyle w:val="TDC2"/>
            <w:tabs>
              <w:tab w:val="left" w:pos="660"/>
              <w:tab w:val="right" w:leader="dot" w:pos="8494"/>
            </w:tabs>
            <w:rPr>
              <w:noProof/>
            </w:rPr>
          </w:pPr>
          <w:hyperlink w:anchor="_Toc12535752" w:history="1">
            <w:r w:rsidRPr="00FE24F2">
              <w:rPr>
                <w:rStyle w:val="Hipervnculo"/>
                <w:rFonts w:ascii="Wingdings" w:hAnsi="Wingdings" w:cs="Arial"/>
                <w:noProof/>
              </w:rPr>
              <w:t></w:t>
            </w:r>
            <w:r>
              <w:rPr>
                <w:noProof/>
              </w:rPr>
              <w:tab/>
            </w:r>
            <w:r w:rsidRPr="00FE24F2">
              <w:rPr>
                <w:rStyle w:val="Hipervnculo"/>
                <w:rFonts w:ascii="Arial" w:hAnsi="Arial" w:cs="Arial"/>
                <w:noProof/>
              </w:rPr>
              <w:t>Piratería</w:t>
            </w:r>
            <w:r>
              <w:rPr>
                <w:noProof/>
                <w:webHidden/>
              </w:rPr>
              <w:tab/>
            </w:r>
            <w:r>
              <w:rPr>
                <w:noProof/>
                <w:webHidden/>
              </w:rPr>
              <w:fldChar w:fldCharType="begin"/>
            </w:r>
            <w:r>
              <w:rPr>
                <w:noProof/>
                <w:webHidden/>
              </w:rPr>
              <w:instrText xml:space="preserve"> PAGEREF _Toc12535752 \h </w:instrText>
            </w:r>
            <w:r>
              <w:rPr>
                <w:noProof/>
                <w:webHidden/>
              </w:rPr>
            </w:r>
            <w:r>
              <w:rPr>
                <w:noProof/>
                <w:webHidden/>
              </w:rPr>
              <w:fldChar w:fldCharType="separate"/>
            </w:r>
            <w:r>
              <w:rPr>
                <w:noProof/>
                <w:webHidden/>
              </w:rPr>
              <w:t>7</w:t>
            </w:r>
            <w:r>
              <w:rPr>
                <w:noProof/>
                <w:webHidden/>
              </w:rPr>
              <w:fldChar w:fldCharType="end"/>
            </w:r>
          </w:hyperlink>
        </w:p>
        <w:p w14:paraId="4D50D6F3" w14:textId="77777777" w:rsidR="008C2A3D" w:rsidRDefault="008C2A3D" w:rsidP="008C2A3D">
          <w:pPr>
            <w:pStyle w:val="TDC2"/>
            <w:tabs>
              <w:tab w:val="left" w:pos="660"/>
              <w:tab w:val="right" w:leader="dot" w:pos="8494"/>
            </w:tabs>
            <w:rPr>
              <w:noProof/>
            </w:rPr>
          </w:pPr>
          <w:hyperlink w:anchor="_Toc12535753" w:history="1">
            <w:r w:rsidRPr="00FE24F2">
              <w:rPr>
                <w:rStyle w:val="Hipervnculo"/>
                <w:rFonts w:ascii="Wingdings" w:hAnsi="Wingdings" w:cs="Arial"/>
                <w:noProof/>
              </w:rPr>
              <w:t></w:t>
            </w:r>
            <w:r>
              <w:rPr>
                <w:noProof/>
              </w:rPr>
              <w:tab/>
            </w:r>
            <w:r w:rsidRPr="00FE24F2">
              <w:rPr>
                <w:rStyle w:val="Hipervnculo"/>
                <w:rFonts w:ascii="Arial" w:hAnsi="Arial" w:cs="Arial"/>
                <w:noProof/>
              </w:rPr>
              <w:t>Integridad</w:t>
            </w:r>
            <w:r>
              <w:rPr>
                <w:noProof/>
                <w:webHidden/>
              </w:rPr>
              <w:tab/>
            </w:r>
            <w:r>
              <w:rPr>
                <w:noProof/>
                <w:webHidden/>
              </w:rPr>
              <w:fldChar w:fldCharType="begin"/>
            </w:r>
            <w:r>
              <w:rPr>
                <w:noProof/>
                <w:webHidden/>
              </w:rPr>
              <w:instrText xml:space="preserve"> PAGEREF _Toc12535753 \h </w:instrText>
            </w:r>
            <w:r>
              <w:rPr>
                <w:noProof/>
                <w:webHidden/>
              </w:rPr>
            </w:r>
            <w:r>
              <w:rPr>
                <w:noProof/>
                <w:webHidden/>
              </w:rPr>
              <w:fldChar w:fldCharType="separate"/>
            </w:r>
            <w:r>
              <w:rPr>
                <w:noProof/>
                <w:webHidden/>
              </w:rPr>
              <w:t>8</w:t>
            </w:r>
            <w:r>
              <w:rPr>
                <w:noProof/>
                <w:webHidden/>
              </w:rPr>
              <w:fldChar w:fldCharType="end"/>
            </w:r>
          </w:hyperlink>
        </w:p>
        <w:p w14:paraId="3152FA53" w14:textId="77777777" w:rsidR="008C2A3D" w:rsidRDefault="008C2A3D" w:rsidP="008C2A3D">
          <w:pPr>
            <w:pStyle w:val="TDC2"/>
            <w:tabs>
              <w:tab w:val="left" w:pos="660"/>
              <w:tab w:val="right" w:leader="dot" w:pos="8494"/>
            </w:tabs>
            <w:rPr>
              <w:noProof/>
            </w:rPr>
          </w:pPr>
          <w:hyperlink w:anchor="_Toc12535754" w:history="1">
            <w:r w:rsidRPr="00FE24F2">
              <w:rPr>
                <w:rStyle w:val="Hipervnculo"/>
                <w:rFonts w:ascii="Wingdings" w:hAnsi="Wingdings" w:cs="Arial"/>
                <w:noProof/>
              </w:rPr>
              <w:t></w:t>
            </w:r>
            <w:r>
              <w:rPr>
                <w:noProof/>
              </w:rPr>
              <w:tab/>
            </w:r>
            <w:r w:rsidRPr="00FE24F2">
              <w:rPr>
                <w:rStyle w:val="Hipervnculo"/>
                <w:rFonts w:ascii="Arial" w:hAnsi="Arial" w:cs="Arial"/>
                <w:noProof/>
              </w:rPr>
              <w:t>Transparencia y Acceso a la Información Pública</w:t>
            </w:r>
            <w:r>
              <w:rPr>
                <w:noProof/>
                <w:webHidden/>
              </w:rPr>
              <w:tab/>
            </w:r>
            <w:r>
              <w:rPr>
                <w:noProof/>
                <w:webHidden/>
              </w:rPr>
              <w:fldChar w:fldCharType="begin"/>
            </w:r>
            <w:r>
              <w:rPr>
                <w:noProof/>
                <w:webHidden/>
              </w:rPr>
              <w:instrText xml:space="preserve"> PAGEREF _Toc12535754 \h </w:instrText>
            </w:r>
            <w:r>
              <w:rPr>
                <w:noProof/>
                <w:webHidden/>
              </w:rPr>
            </w:r>
            <w:r>
              <w:rPr>
                <w:noProof/>
                <w:webHidden/>
              </w:rPr>
              <w:fldChar w:fldCharType="separate"/>
            </w:r>
            <w:r>
              <w:rPr>
                <w:noProof/>
                <w:webHidden/>
              </w:rPr>
              <w:t>8</w:t>
            </w:r>
            <w:r>
              <w:rPr>
                <w:noProof/>
                <w:webHidden/>
              </w:rPr>
              <w:fldChar w:fldCharType="end"/>
            </w:r>
          </w:hyperlink>
        </w:p>
        <w:p w14:paraId="575A1805" w14:textId="77777777" w:rsidR="008C2A3D" w:rsidRDefault="008C2A3D" w:rsidP="008C2A3D">
          <w:pPr>
            <w:pStyle w:val="TDC2"/>
            <w:tabs>
              <w:tab w:val="left" w:pos="880"/>
              <w:tab w:val="right" w:leader="dot" w:pos="8494"/>
            </w:tabs>
            <w:rPr>
              <w:noProof/>
            </w:rPr>
          </w:pPr>
          <w:hyperlink w:anchor="_Toc12535755" w:history="1">
            <w:r w:rsidRPr="00FE24F2">
              <w:rPr>
                <w:rStyle w:val="Hipervnculo"/>
                <w:rFonts w:ascii="Arial" w:hAnsi="Arial" w:cs="Arial"/>
                <w:noProof/>
              </w:rPr>
              <w:t>3.5.</w:t>
            </w:r>
            <w:r>
              <w:rPr>
                <w:noProof/>
              </w:rPr>
              <w:tab/>
            </w:r>
            <w:r w:rsidRPr="00FE24F2">
              <w:rPr>
                <w:rStyle w:val="Hipervnculo"/>
                <w:rFonts w:ascii="Arial" w:hAnsi="Arial" w:cs="Arial"/>
                <w:noProof/>
              </w:rPr>
              <w:t>Metodología</w:t>
            </w:r>
            <w:r>
              <w:rPr>
                <w:noProof/>
                <w:webHidden/>
              </w:rPr>
              <w:tab/>
            </w:r>
            <w:r>
              <w:rPr>
                <w:noProof/>
                <w:webHidden/>
              </w:rPr>
              <w:fldChar w:fldCharType="begin"/>
            </w:r>
            <w:r>
              <w:rPr>
                <w:noProof/>
                <w:webHidden/>
              </w:rPr>
              <w:instrText xml:space="preserve"> PAGEREF _Toc12535755 \h </w:instrText>
            </w:r>
            <w:r>
              <w:rPr>
                <w:noProof/>
                <w:webHidden/>
              </w:rPr>
            </w:r>
            <w:r>
              <w:rPr>
                <w:noProof/>
                <w:webHidden/>
              </w:rPr>
              <w:fldChar w:fldCharType="separate"/>
            </w:r>
            <w:r>
              <w:rPr>
                <w:noProof/>
                <w:webHidden/>
              </w:rPr>
              <w:t>8</w:t>
            </w:r>
            <w:r>
              <w:rPr>
                <w:noProof/>
                <w:webHidden/>
              </w:rPr>
              <w:fldChar w:fldCharType="end"/>
            </w:r>
          </w:hyperlink>
        </w:p>
        <w:p w14:paraId="365857CD" w14:textId="77777777" w:rsidR="008C2A3D" w:rsidRDefault="008C2A3D" w:rsidP="008C2A3D">
          <w:pPr>
            <w:pStyle w:val="TDC2"/>
            <w:tabs>
              <w:tab w:val="left" w:pos="660"/>
              <w:tab w:val="right" w:leader="dot" w:pos="8494"/>
            </w:tabs>
            <w:rPr>
              <w:noProof/>
            </w:rPr>
          </w:pPr>
          <w:hyperlink w:anchor="_Toc12535756" w:history="1">
            <w:r w:rsidRPr="00FE24F2">
              <w:rPr>
                <w:rStyle w:val="Hipervnculo"/>
                <w:rFonts w:ascii="Arial" w:hAnsi="Arial" w:cs="Arial"/>
                <w:noProof/>
              </w:rPr>
              <w:t>i.</w:t>
            </w:r>
            <w:r>
              <w:rPr>
                <w:noProof/>
              </w:rPr>
              <w:tab/>
            </w:r>
            <w:r w:rsidRPr="00FE24F2">
              <w:rPr>
                <w:rStyle w:val="Hipervnculo"/>
                <w:rFonts w:ascii="Arial" w:hAnsi="Arial" w:cs="Arial"/>
                <w:noProof/>
              </w:rPr>
              <w:t>Identificación de puntos críticos</w:t>
            </w:r>
            <w:r>
              <w:rPr>
                <w:noProof/>
                <w:webHidden/>
              </w:rPr>
              <w:tab/>
            </w:r>
            <w:r>
              <w:rPr>
                <w:noProof/>
                <w:webHidden/>
              </w:rPr>
              <w:fldChar w:fldCharType="begin"/>
            </w:r>
            <w:r>
              <w:rPr>
                <w:noProof/>
                <w:webHidden/>
              </w:rPr>
              <w:instrText xml:space="preserve"> PAGEREF _Toc12535756 \h </w:instrText>
            </w:r>
            <w:r>
              <w:rPr>
                <w:noProof/>
                <w:webHidden/>
              </w:rPr>
            </w:r>
            <w:r>
              <w:rPr>
                <w:noProof/>
                <w:webHidden/>
              </w:rPr>
              <w:fldChar w:fldCharType="separate"/>
            </w:r>
            <w:r>
              <w:rPr>
                <w:noProof/>
                <w:webHidden/>
              </w:rPr>
              <w:t>8</w:t>
            </w:r>
            <w:r>
              <w:rPr>
                <w:noProof/>
                <w:webHidden/>
              </w:rPr>
              <w:fldChar w:fldCharType="end"/>
            </w:r>
          </w:hyperlink>
        </w:p>
        <w:p w14:paraId="762D2118" w14:textId="77777777" w:rsidR="008C2A3D" w:rsidRDefault="008C2A3D" w:rsidP="008C2A3D">
          <w:pPr>
            <w:pStyle w:val="TDC2"/>
            <w:tabs>
              <w:tab w:val="left" w:pos="660"/>
              <w:tab w:val="right" w:leader="dot" w:pos="8494"/>
            </w:tabs>
            <w:rPr>
              <w:noProof/>
            </w:rPr>
          </w:pPr>
          <w:hyperlink w:anchor="_Toc12535757" w:history="1">
            <w:r w:rsidRPr="00FE24F2">
              <w:rPr>
                <w:rStyle w:val="Hipervnculo"/>
                <w:rFonts w:ascii="Arial" w:hAnsi="Arial" w:cs="Arial"/>
                <w:noProof/>
              </w:rPr>
              <w:t>ii.</w:t>
            </w:r>
            <w:r>
              <w:rPr>
                <w:noProof/>
              </w:rPr>
              <w:tab/>
            </w:r>
            <w:r w:rsidRPr="00FE24F2">
              <w:rPr>
                <w:rStyle w:val="Hipervnculo"/>
                <w:rFonts w:ascii="Arial" w:hAnsi="Arial" w:cs="Arial"/>
                <w:noProof/>
              </w:rPr>
              <w:t>Identificación de Señales de Alerta</w:t>
            </w:r>
            <w:r>
              <w:rPr>
                <w:noProof/>
                <w:webHidden/>
              </w:rPr>
              <w:tab/>
            </w:r>
            <w:r>
              <w:rPr>
                <w:noProof/>
                <w:webHidden/>
              </w:rPr>
              <w:fldChar w:fldCharType="begin"/>
            </w:r>
            <w:r>
              <w:rPr>
                <w:noProof/>
                <w:webHidden/>
              </w:rPr>
              <w:instrText xml:space="preserve"> PAGEREF _Toc12535757 \h </w:instrText>
            </w:r>
            <w:r>
              <w:rPr>
                <w:noProof/>
                <w:webHidden/>
              </w:rPr>
            </w:r>
            <w:r>
              <w:rPr>
                <w:noProof/>
                <w:webHidden/>
              </w:rPr>
              <w:fldChar w:fldCharType="separate"/>
            </w:r>
            <w:r>
              <w:rPr>
                <w:noProof/>
                <w:webHidden/>
              </w:rPr>
              <w:t>10</w:t>
            </w:r>
            <w:r>
              <w:rPr>
                <w:noProof/>
                <w:webHidden/>
              </w:rPr>
              <w:fldChar w:fldCharType="end"/>
            </w:r>
          </w:hyperlink>
        </w:p>
        <w:p w14:paraId="3C5B9CD1" w14:textId="77777777" w:rsidR="008C2A3D" w:rsidRDefault="008C2A3D" w:rsidP="008C2A3D">
          <w:pPr>
            <w:pStyle w:val="TDC2"/>
            <w:tabs>
              <w:tab w:val="left" w:pos="660"/>
              <w:tab w:val="right" w:leader="dot" w:pos="8494"/>
            </w:tabs>
            <w:rPr>
              <w:noProof/>
            </w:rPr>
          </w:pPr>
          <w:hyperlink w:anchor="_Toc12535758" w:history="1">
            <w:r w:rsidRPr="00FE24F2">
              <w:rPr>
                <w:rStyle w:val="Hipervnculo"/>
                <w:rFonts w:ascii="Arial" w:hAnsi="Arial" w:cs="Arial"/>
                <w:noProof/>
              </w:rPr>
              <w:t>iii.</w:t>
            </w:r>
            <w:r>
              <w:rPr>
                <w:noProof/>
              </w:rPr>
              <w:tab/>
            </w:r>
            <w:r w:rsidRPr="00FE24F2">
              <w:rPr>
                <w:rStyle w:val="Hipervnculo"/>
                <w:rFonts w:ascii="Arial" w:hAnsi="Arial" w:cs="Arial"/>
                <w:noProof/>
              </w:rPr>
              <w:t>Medidas de Control</w:t>
            </w:r>
            <w:r>
              <w:rPr>
                <w:noProof/>
                <w:webHidden/>
              </w:rPr>
              <w:tab/>
            </w:r>
            <w:r>
              <w:rPr>
                <w:noProof/>
                <w:webHidden/>
              </w:rPr>
              <w:fldChar w:fldCharType="begin"/>
            </w:r>
            <w:r>
              <w:rPr>
                <w:noProof/>
                <w:webHidden/>
              </w:rPr>
              <w:instrText xml:space="preserve"> PAGEREF _Toc12535758 \h </w:instrText>
            </w:r>
            <w:r>
              <w:rPr>
                <w:noProof/>
                <w:webHidden/>
              </w:rPr>
            </w:r>
            <w:r>
              <w:rPr>
                <w:noProof/>
                <w:webHidden/>
              </w:rPr>
              <w:fldChar w:fldCharType="separate"/>
            </w:r>
            <w:r>
              <w:rPr>
                <w:noProof/>
                <w:webHidden/>
              </w:rPr>
              <w:t>11</w:t>
            </w:r>
            <w:r>
              <w:rPr>
                <w:noProof/>
                <w:webHidden/>
              </w:rPr>
              <w:fldChar w:fldCharType="end"/>
            </w:r>
          </w:hyperlink>
        </w:p>
        <w:p w14:paraId="219BC496" w14:textId="77777777" w:rsidR="008C2A3D" w:rsidRDefault="008C2A3D" w:rsidP="008C2A3D">
          <w:pPr>
            <w:pStyle w:val="TDC2"/>
            <w:tabs>
              <w:tab w:val="left" w:pos="880"/>
              <w:tab w:val="right" w:leader="dot" w:pos="8494"/>
            </w:tabs>
            <w:rPr>
              <w:noProof/>
            </w:rPr>
          </w:pPr>
          <w:hyperlink w:anchor="_Toc12535759" w:history="1">
            <w:r w:rsidRPr="00FE24F2">
              <w:rPr>
                <w:rStyle w:val="Hipervnculo"/>
                <w:rFonts w:ascii="Arial" w:hAnsi="Arial" w:cs="Arial"/>
                <w:noProof/>
              </w:rPr>
              <w:t>3.6.</w:t>
            </w:r>
            <w:r>
              <w:rPr>
                <w:noProof/>
              </w:rPr>
              <w:tab/>
            </w:r>
            <w:r w:rsidRPr="00FE24F2">
              <w:rPr>
                <w:rStyle w:val="Hipervnculo"/>
                <w:rFonts w:ascii="Arial" w:hAnsi="Arial" w:cs="Arial"/>
                <w:noProof/>
              </w:rPr>
              <w:t>Responsables</w:t>
            </w:r>
            <w:r>
              <w:rPr>
                <w:noProof/>
                <w:webHidden/>
              </w:rPr>
              <w:tab/>
            </w:r>
            <w:r>
              <w:rPr>
                <w:noProof/>
                <w:webHidden/>
              </w:rPr>
              <w:fldChar w:fldCharType="begin"/>
            </w:r>
            <w:r>
              <w:rPr>
                <w:noProof/>
                <w:webHidden/>
              </w:rPr>
              <w:instrText xml:space="preserve"> PAGEREF _Toc12535759 \h </w:instrText>
            </w:r>
            <w:r>
              <w:rPr>
                <w:noProof/>
                <w:webHidden/>
              </w:rPr>
            </w:r>
            <w:r>
              <w:rPr>
                <w:noProof/>
                <w:webHidden/>
              </w:rPr>
              <w:fldChar w:fldCharType="separate"/>
            </w:r>
            <w:r>
              <w:rPr>
                <w:noProof/>
                <w:webHidden/>
              </w:rPr>
              <w:t>12</w:t>
            </w:r>
            <w:r>
              <w:rPr>
                <w:noProof/>
                <w:webHidden/>
              </w:rPr>
              <w:fldChar w:fldCharType="end"/>
            </w:r>
          </w:hyperlink>
        </w:p>
        <w:p w14:paraId="6FD16CFB" w14:textId="77777777" w:rsidR="008C2A3D" w:rsidRDefault="008C2A3D" w:rsidP="008C2A3D">
          <w:pPr>
            <w:pStyle w:val="TDC2"/>
            <w:tabs>
              <w:tab w:val="left" w:pos="880"/>
              <w:tab w:val="right" w:leader="dot" w:pos="8494"/>
            </w:tabs>
            <w:rPr>
              <w:noProof/>
            </w:rPr>
          </w:pPr>
          <w:hyperlink w:anchor="_Toc12535760" w:history="1">
            <w:r w:rsidRPr="00FE24F2">
              <w:rPr>
                <w:rStyle w:val="Hipervnculo"/>
                <w:rFonts w:ascii="Arial" w:hAnsi="Arial" w:cs="Arial"/>
                <w:noProof/>
              </w:rPr>
              <w:t>3.7.</w:t>
            </w:r>
            <w:r>
              <w:rPr>
                <w:noProof/>
              </w:rPr>
              <w:tab/>
            </w:r>
            <w:r w:rsidRPr="00FE24F2">
              <w:rPr>
                <w:rStyle w:val="Hipervnculo"/>
                <w:rFonts w:ascii="Arial" w:hAnsi="Arial" w:cs="Arial"/>
                <w:noProof/>
              </w:rPr>
              <w:t>Seguimiento y evaluación</w:t>
            </w:r>
            <w:r>
              <w:rPr>
                <w:noProof/>
                <w:webHidden/>
              </w:rPr>
              <w:tab/>
            </w:r>
            <w:r>
              <w:rPr>
                <w:noProof/>
                <w:webHidden/>
              </w:rPr>
              <w:fldChar w:fldCharType="begin"/>
            </w:r>
            <w:r>
              <w:rPr>
                <w:noProof/>
                <w:webHidden/>
              </w:rPr>
              <w:instrText xml:space="preserve"> PAGEREF _Toc12535760 \h </w:instrText>
            </w:r>
            <w:r>
              <w:rPr>
                <w:noProof/>
                <w:webHidden/>
              </w:rPr>
            </w:r>
            <w:r>
              <w:rPr>
                <w:noProof/>
                <w:webHidden/>
              </w:rPr>
              <w:fldChar w:fldCharType="separate"/>
            </w:r>
            <w:r>
              <w:rPr>
                <w:noProof/>
                <w:webHidden/>
              </w:rPr>
              <w:t>12</w:t>
            </w:r>
            <w:r>
              <w:rPr>
                <w:noProof/>
                <w:webHidden/>
              </w:rPr>
              <w:fldChar w:fldCharType="end"/>
            </w:r>
          </w:hyperlink>
        </w:p>
        <w:p w14:paraId="504EC5C1" w14:textId="77777777" w:rsidR="008C2A3D" w:rsidRDefault="008C2A3D" w:rsidP="008C2A3D">
          <w:pPr>
            <w:pStyle w:val="TDC2"/>
            <w:tabs>
              <w:tab w:val="left" w:pos="880"/>
              <w:tab w:val="right" w:leader="dot" w:pos="8494"/>
            </w:tabs>
            <w:rPr>
              <w:noProof/>
            </w:rPr>
          </w:pPr>
          <w:hyperlink w:anchor="_Toc12535761" w:history="1">
            <w:r w:rsidRPr="00FE24F2">
              <w:rPr>
                <w:rStyle w:val="Hipervnculo"/>
                <w:rFonts w:ascii="Arial" w:hAnsi="Arial" w:cs="Arial"/>
                <w:noProof/>
              </w:rPr>
              <w:t>3.8.</w:t>
            </w:r>
            <w:r>
              <w:rPr>
                <w:noProof/>
              </w:rPr>
              <w:tab/>
            </w:r>
            <w:r w:rsidRPr="00FE24F2">
              <w:rPr>
                <w:rStyle w:val="Hipervnculo"/>
                <w:rFonts w:ascii="Arial" w:hAnsi="Arial" w:cs="Arial"/>
                <w:noProof/>
              </w:rPr>
              <w:t>Divulgación de la Política</w:t>
            </w:r>
            <w:r>
              <w:rPr>
                <w:noProof/>
                <w:webHidden/>
              </w:rPr>
              <w:tab/>
            </w:r>
            <w:r>
              <w:rPr>
                <w:noProof/>
                <w:webHidden/>
              </w:rPr>
              <w:fldChar w:fldCharType="begin"/>
            </w:r>
            <w:r>
              <w:rPr>
                <w:noProof/>
                <w:webHidden/>
              </w:rPr>
              <w:instrText xml:space="preserve"> PAGEREF _Toc12535761 \h </w:instrText>
            </w:r>
            <w:r>
              <w:rPr>
                <w:noProof/>
                <w:webHidden/>
              </w:rPr>
            </w:r>
            <w:r>
              <w:rPr>
                <w:noProof/>
                <w:webHidden/>
              </w:rPr>
              <w:fldChar w:fldCharType="separate"/>
            </w:r>
            <w:r>
              <w:rPr>
                <w:noProof/>
                <w:webHidden/>
              </w:rPr>
              <w:t>12</w:t>
            </w:r>
            <w:r>
              <w:rPr>
                <w:noProof/>
                <w:webHidden/>
              </w:rPr>
              <w:fldChar w:fldCharType="end"/>
            </w:r>
          </w:hyperlink>
        </w:p>
        <w:p w14:paraId="79055E98" w14:textId="77777777" w:rsidR="008C2A3D" w:rsidRDefault="008C2A3D" w:rsidP="008C2A3D">
          <w:r>
            <w:rPr>
              <w:b/>
              <w:bCs/>
            </w:rPr>
            <w:fldChar w:fldCharType="end"/>
          </w:r>
        </w:p>
      </w:sdtContent>
    </w:sdt>
    <w:p w14:paraId="6D0EE7A2" w14:textId="77777777" w:rsidR="00F71CD4" w:rsidRDefault="00F71CD4" w:rsidP="008635A4">
      <w:pPr>
        <w:pStyle w:val="Prrafodelista"/>
        <w:spacing w:line="360" w:lineRule="auto"/>
        <w:ind w:left="284" w:right="2569"/>
        <w:rPr>
          <w:rFonts w:ascii="Arial" w:hAnsi="Arial" w:cs="Arial"/>
          <w:color w:val="365F91" w:themeColor="accent1" w:themeShade="BF"/>
          <w:sz w:val="30"/>
          <w:szCs w:val="30"/>
        </w:rPr>
      </w:pPr>
    </w:p>
    <w:p w14:paraId="6FD91D39" w14:textId="77777777" w:rsidR="00F71CD4" w:rsidRDefault="00F71CD4" w:rsidP="00F71CD4">
      <w:pPr>
        <w:pStyle w:val="Prrafodelista"/>
        <w:spacing w:line="360" w:lineRule="auto"/>
        <w:ind w:left="284" w:right="2569"/>
        <w:rPr>
          <w:rFonts w:ascii="Arial" w:hAnsi="Arial" w:cs="Arial"/>
          <w:color w:val="365F91" w:themeColor="accent1" w:themeShade="BF"/>
          <w:sz w:val="30"/>
          <w:szCs w:val="30"/>
        </w:rPr>
      </w:pPr>
    </w:p>
    <w:p w14:paraId="7742F8C8" w14:textId="77777777" w:rsidR="00F71CD4" w:rsidRDefault="00F71CD4" w:rsidP="00F71CD4">
      <w:pPr>
        <w:pStyle w:val="Prrafodelista"/>
        <w:spacing w:line="360" w:lineRule="auto"/>
        <w:ind w:left="284" w:right="2569"/>
        <w:rPr>
          <w:rFonts w:ascii="Arial" w:hAnsi="Arial" w:cs="Arial"/>
          <w:color w:val="365F91" w:themeColor="accent1" w:themeShade="BF"/>
          <w:sz w:val="30"/>
          <w:szCs w:val="30"/>
        </w:rPr>
      </w:pPr>
    </w:p>
    <w:p w14:paraId="5F4F1235" w14:textId="77777777" w:rsidR="00F71CD4" w:rsidRDefault="00F71CD4" w:rsidP="00F71CD4">
      <w:pPr>
        <w:pStyle w:val="Prrafodelista"/>
        <w:spacing w:line="360" w:lineRule="auto"/>
        <w:ind w:left="284" w:right="2569"/>
        <w:rPr>
          <w:rFonts w:ascii="Arial" w:hAnsi="Arial" w:cs="Arial"/>
          <w:color w:val="365F91" w:themeColor="accent1" w:themeShade="BF"/>
          <w:sz w:val="30"/>
          <w:szCs w:val="30"/>
        </w:rPr>
      </w:pPr>
    </w:p>
    <w:p w14:paraId="4F46605B" w14:textId="0EDA76F5" w:rsidR="0088057A" w:rsidRPr="00761E01" w:rsidRDefault="008C2A3D" w:rsidP="008C2A3D">
      <w:pPr>
        <w:pStyle w:val="Ttulo1"/>
        <w:keepNext w:val="0"/>
        <w:keepLines w:val="0"/>
        <w:numPr>
          <w:ilvl w:val="0"/>
          <w:numId w:val="15"/>
        </w:numPr>
        <w:spacing w:before="0" w:line="360" w:lineRule="auto"/>
        <w:contextualSpacing/>
        <w:rPr>
          <w:rFonts w:ascii="Arial" w:hAnsi="Arial" w:cs="Arial"/>
          <w:b/>
          <w:sz w:val="24"/>
          <w:szCs w:val="22"/>
        </w:rPr>
      </w:pPr>
      <w:bookmarkStart w:id="3" w:name="_Toc4780736"/>
      <w:r w:rsidRPr="00761E01">
        <w:rPr>
          <w:rFonts w:ascii="Arial" w:hAnsi="Arial" w:cs="Arial"/>
          <w:b/>
          <w:sz w:val="24"/>
          <w:szCs w:val="22"/>
        </w:rPr>
        <w:lastRenderedPageBreak/>
        <w:t>INTRODUCCIÓN</w:t>
      </w:r>
      <w:bookmarkStart w:id="4" w:name="_Toc126147375"/>
      <w:bookmarkStart w:id="5" w:name="_Toc126301041"/>
      <w:bookmarkStart w:id="6" w:name="_Toc181004293"/>
      <w:bookmarkEnd w:id="0"/>
      <w:bookmarkEnd w:id="1"/>
      <w:bookmarkEnd w:id="2"/>
      <w:bookmarkEnd w:id="3"/>
    </w:p>
    <w:p w14:paraId="3FE84FBE" w14:textId="288ECBE3" w:rsidR="008C2A3D" w:rsidRPr="00761E01" w:rsidRDefault="00F71CD4" w:rsidP="008C2A3D">
      <w:pPr>
        <w:spacing w:line="360" w:lineRule="auto"/>
        <w:jc w:val="both"/>
        <w:rPr>
          <w:rFonts w:ascii="Arial" w:hAnsi="Arial" w:cs="Arial"/>
          <w:sz w:val="24"/>
          <w:szCs w:val="22"/>
        </w:rPr>
        <w:sectPr w:rsidR="008C2A3D" w:rsidRPr="00761E01" w:rsidSect="006D2AFB">
          <w:headerReference w:type="default" r:id="rId11"/>
          <w:footerReference w:type="default" r:id="rId12"/>
          <w:pgSz w:w="12242" w:h="15842"/>
          <w:pgMar w:top="1440" w:right="1080" w:bottom="1440" w:left="1080" w:header="720" w:footer="737" w:gutter="0"/>
          <w:pgNumType w:start="1"/>
          <w:cols w:space="720"/>
          <w:titlePg/>
          <w:docGrid w:linePitch="272"/>
        </w:sectPr>
      </w:pPr>
      <w:r w:rsidRPr="00761E01">
        <w:rPr>
          <w:rFonts w:ascii="Arial" w:hAnsi="Arial" w:cs="Arial"/>
          <w:sz w:val="24"/>
          <w:szCs w:val="22"/>
        </w:rPr>
        <w:t xml:space="preserve"> </w:t>
      </w:r>
    </w:p>
    <w:p w14:paraId="6C63CD6E" w14:textId="09307CA4" w:rsidR="008C2A3D" w:rsidRPr="00761E01" w:rsidRDefault="008C2A3D" w:rsidP="008C2A3D">
      <w:pPr>
        <w:spacing w:line="360" w:lineRule="auto"/>
        <w:ind w:right="2711"/>
        <w:jc w:val="both"/>
        <w:rPr>
          <w:rFonts w:ascii="Arial" w:hAnsi="Arial" w:cs="Arial"/>
          <w:sz w:val="24"/>
          <w:szCs w:val="22"/>
        </w:rPr>
      </w:pPr>
      <w:r w:rsidRPr="00761E01">
        <w:rPr>
          <w:rFonts w:ascii="Arial" w:hAnsi="Arial" w:cs="Arial"/>
          <w:noProof/>
          <w:sz w:val="24"/>
          <w:szCs w:val="22"/>
        </w:rPr>
        <w:lastRenderedPageBreak/>
        <w:drawing>
          <wp:anchor distT="0" distB="0" distL="114300" distR="114300" simplePos="0" relativeHeight="251665408" behindDoc="0" locked="0" layoutInCell="1" allowOverlap="1" wp14:anchorId="54EE5F7E" wp14:editId="3056A5B8">
            <wp:simplePos x="0" y="0"/>
            <wp:positionH relativeFrom="column">
              <wp:posOffset>4857750</wp:posOffset>
            </wp:positionH>
            <wp:positionV relativeFrom="paragraph">
              <wp:posOffset>379095</wp:posOffset>
            </wp:positionV>
            <wp:extent cx="1962150" cy="2181225"/>
            <wp:effectExtent l="0" t="0" r="0" b="9525"/>
            <wp:wrapNone/>
            <wp:docPr id="3" name="Imagen 3" descr="RestauraciÃ³n del monumento del Parque de Los Periodistas Foto: Margarita MejÃ­a Â® ID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tauraciÃ³n del monumento del Parque de Los Periodistas Foto: Margarita MejÃ­a Â® IDPC"/>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046" r="3342"/>
                    <a:stretch/>
                  </pic:blipFill>
                  <pic:spPr bwMode="auto">
                    <a:xfrm>
                      <a:off x="0" y="0"/>
                      <a:ext cx="1962150"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1E01">
        <w:rPr>
          <w:rFonts w:ascii="Arial" w:hAnsi="Arial" w:cs="Arial"/>
          <w:sz w:val="24"/>
          <w:szCs w:val="22"/>
        </w:rPr>
        <w:t xml:space="preserve">La Política Antisoborno del Instituto Distrital de Patrimonio Cultural –IDPC- responde a la necesidad de blindar a la administración de prácticas de corrupción que afecten los procesos de la gestión pública, especialmente de aquellos que por sus características y funciones resultan ser los más vulnerables (contratación, talento humano, trámites y atención a la ciudadanía, presupuesto y control interno). </w:t>
      </w:r>
    </w:p>
    <w:p w14:paraId="5A5F05E2" w14:textId="77777777" w:rsidR="008C2A3D" w:rsidRPr="00761E01" w:rsidRDefault="008C2A3D" w:rsidP="008C2A3D">
      <w:pPr>
        <w:spacing w:line="360" w:lineRule="auto"/>
        <w:ind w:right="2711"/>
        <w:contextualSpacing/>
        <w:jc w:val="both"/>
        <w:rPr>
          <w:rFonts w:ascii="Arial" w:hAnsi="Arial" w:cs="Arial"/>
          <w:sz w:val="24"/>
          <w:szCs w:val="22"/>
        </w:rPr>
        <w:sectPr w:rsidR="008C2A3D" w:rsidRPr="00761E01" w:rsidSect="008C2A3D">
          <w:type w:val="continuous"/>
          <w:pgSz w:w="12242" w:h="15842"/>
          <w:pgMar w:top="1440" w:right="1080" w:bottom="1440" w:left="1080" w:header="720" w:footer="737" w:gutter="0"/>
          <w:pgNumType w:start="1"/>
          <w:cols w:space="720" w:equalWidth="0">
            <w:col w:w="10080" w:space="708"/>
          </w:cols>
          <w:titlePg/>
          <w:docGrid w:linePitch="272"/>
        </w:sectPr>
      </w:pPr>
      <w:r w:rsidRPr="00761E01">
        <w:rPr>
          <w:rFonts w:ascii="Arial" w:hAnsi="Arial" w:cs="Arial"/>
          <w:sz w:val="24"/>
          <w:szCs w:val="22"/>
        </w:rPr>
        <w:t>Esta política complementa el esfuerzo realizado por el IDPC para implementar un conjunto de lineamientos que fortalecen las buenas prácticas en materia de transparencia, ética y corresponsabilidad en el ejercicio público, entre las que se encuentran la Política Pública de Transparencia, Integridad y No Tolerancia con la Corrupción, la Estrategia de Transparencia, Atención a la Ciudadanía y Participación Ciudadana 2017-2019 elaborada e implementada por el Instituto, el Índice de Transparencia de Bogotá, la Política de Integridad, la Ley de Transparencia y Derecho de Acceso a la Información Pública y el Estatuto Anticorrupción</w:t>
      </w:r>
    </w:p>
    <w:p w14:paraId="4BCCE29E" w14:textId="77783A3C" w:rsidR="008C2A3D" w:rsidRPr="00761E01" w:rsidRDefault="008C2A3D" w:rsidP="008C2A3D">
      <w:pPr>
        <w:spacing w:line="360" w:lineRule="auto"/>
        <w:contextualSpacing/>
        <w:jc w:val="both"/>
        <w:rPr>
          <w:rFonts w:ascii="Arial" w:hAnsi="Arial" w:cs="Arial"/>
          <w:sz w:val="24"/>
          <w:szCs w:val="22"/>
        </w:rPr>
      </w:pPr>
      <w:r w:rsidRPr="00761E01">
        <w:rPr>
          <w:rFonts w:ascii="Arial" w:hAnsi="Arial" w:cs="Arial"/>
          <w:sz w:val="24"/>
          <w:szCs w:val="22"/>
        </w:rPr>
        <w:lastRenderedPageBreak/>
        <w:t xml:space="preserve">. </w:t>
      </w:r>
    </w:p>
    <w:p w14:paraId="391C033B" w14:textId="77777777" w:rsidR="008C2A3D" w:rsidRDefault="008C2A3D" w:rsidP="0004147B">
      <w:pPr>
        <w:pStyle w:val="Prrafodelista"/>
        <w:ind w:left="284" w:right="2711"/>
        <w:jc w:val="both"/>
        <w:rPr>
          <w:rFonts w:ascii="Arial" w:hAnsi="Arial" w:cs="Arial"/>
          <w:sz w:val="22"/>
          <w:szCs w:val="22"/>
        </w:rPr>
        <w:sectPr w:rsidR="008C2A3D" w:rsidSect="008C2A3D">
          <w:type w:val="continuous"/>
          <w:pgSz w:w="12242" w:h="15842"/>
          <w:pgMar w:top="1440" w:right="1080" w:bottom="1440" w:left="1080" w:header="720" w:footer="737" w:gutter="0"/>
          <w:pgNumType w:start="1"/>
          <w:cols w:num="2" w:space="720" w:equalWidth="0">
            <w:col w:w="6484" w:space="708"/>
            <w:col w:w="2888"/>
          </w:cols>
          <w:titlePg/>
          <w:docGrid w:linePitch="272"/>
        </w:sectPr>
      </w:pPr>
    </w:p>
    <w:p w14:paraId="4F901313" w14:textId="77777777" w:rsidR="008C2A3D" w:rsidRPr="00761E01" w:rsidRDefault="008C2A3D" w:rsidP="008C2A3D">
      <w:pPr>
        <w:pStyle w:val="Ttulo1"/>
        <w:keepNext w:val="0"/>
        <w:keepLines w:val="0"/>
        <w:numPr>
          <w:ilvl w:val="0"/>
          <w:numId w:val="15"/>
        </w:numPr>
        <w:spacing w:before="0" w:line="360" w:lineRule="auto"/>
        <w:contextualSpacing/>
        <w:jc w:val="both"/>
        <w:rPr>
          <w:rFonts w:ascii="Arial" w:hAnsi="Arial" w:cs="Arial"/>
          <w:b/>
          <w:sz w:val="24"/>
          <w:szCs w:val="24"/>
        </w:rPr>
      </w:pPr>
      <w:bookmarkStart w:id="7" w:name="_Toc12535738"/>
      <w:bookmarkEnd w:id="4"/>
      <w:bookmarkEnd w:id="5"/>
      <w:bookmarkEnd w:id="6"/>
      <w:r w:rsidRPr="00761E01">
        <w:rPr>
          <w:rFonts w:ascii="Arial" w:hAnsi="Arial" w:cs="Arial"/>
          <w:b/>
          <w:sz w:val="24"/>
          <w:szCs w:val="24"/>
        </w:rPr>
        <w:lastRenderedPageBreak/>
        <w:t>Planeación Estratégica</w:t>
      </w:r>
      <w:bookmarkEnd w:id="7"/>
      <w:r w:rsidRPr="00761E01">
        <w:rPr>
          <w:rFonts w:ascii="Arial" w:hAnsi="Arial" w:cs="Arial"/>
          <w:b/>
          <w:sz w:val="24"/>
          <w:szCs w:val="24"/>
        </w:rPr>
        <w:t xml:space="preserve"> </w:t>
      </w:r>
    </w:p>
    <w:p w14:paraId="6538ADEF" w14:textId="77777777" w:rsidR="008C2A3D" w:rsidRPr="00761E01" w:rsidRDefault="008C2A3D" w:rsidP="008C2A3D">
      <w:pPr>
        <w:pStyle w:val="Ttulo1"/>
        <w:spacing w:before="0" w:line="360" w:lineRule="auto"/>
        <w:ind w:left="1080"/>
        <w:contextualSpacing/>
        <w:jc w:val="both"/>
        <w:rPr>
          <w:rFonts w:ascii="Arial" w:hAnsi="Arial" w:cs="Arial"/>
          <w:sz w:val="24"/>
          <w:szCs w:val="24"/>
        </w:rPr>
      </w:pPr>
    </w:p>
    <w:p w14:paraId="4A758CE1" w14:textId="77777777" w:rsidR="008C2A3D" w:rsidRPr="00761E01" w:rsidRDefault="008C2A3D" w:rsidP="008C2A3D">
      <w:pPr>
        <w:pStyle w:val="Ttulo2"/>
        <w:keepNext w:val="0"/>
        <w:keepLines w:val="0"/>
        <w:numPr>
          <w:ilvl w:val="1"/>
          <w:numId w:val="15"/>
        </w:numPr>
        <w:spacing w:before="0" w:line="360" w:lineRule="auto"/>
        <w:contextualSpacing/>
        <w:jc w:val="both"/>
        <w:rPr>
          <w:rFonts w:ascii="Arial" w:hAnsi="Arial" w:cs="Arial"/>
          <w:sz w:val="24"/>
          <w:szCs w:val="24"/>
        </w:rPr>
      </w:pPr>
      <w:bookmarkStart w:id="8" w:name="_Toc12535739"/>
      <w:r w:rsidRPr="00761E01">
        <w:rPr>
          <w:rFonts w:ascii="Arial" w:hAnsi="Arial" w:cs="Arial"/>
          <w:sz w:val="24"/>
          <w:szCs w:val="24"/>
        </w:rPr>
        <w:t>Misión</w:t>
      </w:r>
      <w:bookmarkEnd w:id="8"/>
      <w:r w:rsidRPr="00761E01">
        <w:rPr>
          <w:rFonts w:ascii="Arial" w:hAnsi="Arial" w:cs="Arial"/>
          <w:sz w:val="24"/>
          <w:szCs w:val="24"/>
        </w:rPr>
        <w:t xml:space="preserve"> </w:t>
      </w:r>
    </w:p>
    <w:p w14:paraId="1AAA7286" w14:textId="77777777" w:rsidR="008C2A3D" w:rsidRPr="00761E01" w:rsidRDefault="008C2A3D" w:rsidP="008C2A3D">
      <w:pPr>
        <w:pStyle w:val="Ttulo2"/>
        <w:spacing w:before="0" w:line="360" w:lineRule="auto"/>
        <w:ind w:left="720"/>
        <w:contextualSpacing/>
        <w:jc w:val="both"/>
        <w:rPr>
          <w:rFonts w:ascii="Arial" w:hAnsi="Arial" w:cs="Arial"/>
          <w:sz w:val="24"/>
          <w:szCs w:val="24"/>
        </w:rPr>
      </w:pPr>
    </w:p>
    <w:p w14:paraId="17F84FE8" w14:textId="77777777" w:rsidR="008C2A3D" w:rsidRPr="00761E01" w:rsidRDefault="008C2A3D" w:rsidP="008C2A3D">
      <w:pPr>
        <w:pStyle w:val="NormalWeb"/>
        <w:shd w:val="clear" w:color="auto" w:fill="FFFFFF"/>
        <w:spacing w:before="0" w:beforeAutospacing="0" w:after="360" w:afterAutospacing="0" w:line="360" w:lineRule="auto"/>
        <w:contextualSpacing/>
        <w:jc w:val="both"/>
        <w:textAlignment w:val="baseline"/>
        <w:rPr>
          <w:rFonts w:ascii="Arial" w:hAnsi="Arial" w:cs="Arial"/>
        </w:rPr>
      </w:pPr>
      <w:r w:rsidRPr="00761E01">
        <w:rPr>
          <w:rFonts w:ascii="Arial" w:hAnsi="Arial" w:cs="Arial"/>
        </w:rPr>
        <w:t>El Instituto Distrital de Patrimonio Cultural promueve y gestiona la preservación y sostenibilidad del patrimonio cultural de Bogotá, mediante la implementación de estrategias y acciones de identificación, valoración, protección, recuperación y divulgación, con el fin de garantizar el ejercicio efectivo de los derechos patrimoniales y culturales de la ciudadanía y afianzar el sentido de apropiación social del patrimonio cultural.</w:t>
      </w:r>
    </w:p>
    <w:p w14:paraId="2C1E26DD" w14:textId="77777777" w:rsidR="008C2A3D" w:rsidRPr="00761E01" w:rsidRDefault="008C2A3D" w:rsidP="008C2A3D">
      <w:pPr>
        <w:pStyle w:val="Ttulo2"/>
        <w:keepNext w:val="0"/>
        <w:keepLines w:val="0"/>
        <w:numPr>
          <w:ilvl w:val="1"/>
          <w:numId w:val="15"/>
        </w:numPr>
        <w:spacing w:before="100" w:beforeAutospacing="1" w:after="100" w:afterAutospacing="1" w:line="360" w:lineRule="auto"/>
        <w:rPr>
          <w:rFonts w:ascii="Arial" w:hAnsi="Arial" w:cs="Arial"/>
          <w:sz w:val="24"/>
          <w:szCs w:val="24"/>
        </w:rPr>
      </w:pPr>
      <w:bookmarkStart w:id="9" w:name="_Toc12535740"/>
      <w:r w:rsidRPr="00761E01">
        <w:rPr>
          <w:rFonts w:ascii="Arial" w:hAnsi="Arial" w:cs="Arial"/>
          <w:sz w:val="24"/>
          <w:szCs w:val="24"/>
        </w:rPr>
        <w:lastRenderedPageBreak/>
        <w:t>Visión</w:t>
      </w:r>
      <w:bookmarkEnd w:id="9"/>
    </w:p>
    <w:p w14:paraId="1BC5ACE0" w14:textId="77777777" w:rsidR="008C2A3D" w:rsidRPr="00761E01" w:rsidRDefault="008C2A3D" w:rsidP="008C2A3D">
      <w:pPr>
        <w:pStyle w:val="NormalWeb"/>
        <w:shd w:val="clear" w:color="auto" w:fill="FFFFFF"/>
        <w:spacing w:before="0" w:beforeAutospacing="0" w:after="360" w:afterAutospacing="0" w:line="360" w:lineRule="auto"/>
        <w:jc w:val="both"/>
        <w:textAlignment w:val="baseline"/>
        <w:rPr>
          <w:rFonts w:ascii="Arial" w:hAnsi="Arial" w:cs="Arial"/>
        </w:rPr>
      </w:pPr>
      <w:r w:rsidRPr="00761E01">
        <w:rPr>
          <w:rFonts w:ascii="Arial" w:hAnsi="Arial" w:cs="Arial"/>
        </w:rPr>
        <w:t>En el año 2020, el Instituto Distrital de Patrimonio Cultural se ha consolidado como la entidad que gestiona procesos de sostenibilidad del patrimonio cultural como bien colectivo para su reconocimiento, uso y disfrute.</w:t>
      </w:r>
    </w:p>
    <w:p w14:paraId="0985D6E2" w14:textId="77777777" w:rsidR="008C2A3D" w:rsidRPr="00761E01" w:rsidRDefault="008C2A3D" w:rsidP="008C2A3D">
      <w:pPr>
        <w:pStyle w:val="Ttulo2"/>
        <w:keepNext w:val="0"/>
        <w:keepLines w:val="0"/>
        <w:numPr>
          <w:ilvl w:val="1"/>
          <w:numId w:val="15"/>
        </w:numPr>
        <w:spacing w:before="100" w:beforeAutospacing="1" w:after="100" w:afterAutospacing="1" w:line="360" w:lineRule="auto"/>
        <w:jc w:val="both"/>
        <w:rPr>
          <w:rFonts w:ascii="Arial" w:hAnsi="Arial" w:cs="Arial"/>
          <w:sz w:val="24"/>
          <w:szCs w:val="24"/>
        </w:rPr>
      </w:pPr>
      <w:bookmarkStart w:id="10" w:name="_Toc12535741"/>
      <w:r w:rsidRPr="00761E01">
        <w:rPr>
          <w:rFonts w:ascii="Arial" w:hAnsi="Arial" w:cs="Arial"/>
          <w:sz w:val="24"/>
          <w:szCs w:val="24"/>
        </w:rPr>
        <w:t>Objetivos Estratégicos</w:t>
      </w:r>
      <w:bookmarkEnd w:id="10"/>
      <w:r w:rsidRPr="00761E01">
        <w:rPr>
          <w:rFonts w:ascii="Arial" w:hAnsi="Arial" w:cs="Arial"/>
          <w:sz w:val="24"/>
          <w:szCs w:val="24"/>
        </w:rPr>
        <w:t xml:space="preserve"> </w:t>
      </w:r>
    </w:p>
    <w:p w14:paraId="6E9156D8" w14:textId="77777777" w:rsidR="008C2A3D" w:rsidRPr="00761E01" w:rsidRDefault="008C2A3D" w:rsidP="008C2A3D">
      <w:pPr>
        <w:pStyle w:val="Prrafodelista"/>
        <w:numPr>
          <w:ilvl w:val="0"/>
          <w:numId w:val="16"/>
        </w:numPr>
        <w:shd w:val="clear" w:color="auto" w:fill="FFFFFF"/>
        <w:spacing w:line="360" w:lineRule="auto"/>
        <w:jc w:val="both"/>
        <w:textAlignment w:val="baseline"/>
        <w:rPr>
          <w:rFonts w:ascii="Arial" w:hAnsi="Arial" w:cs="Arial"/>
          <w:sz w:val="24"/>
          <w:szCs w:val="24"/>
        </w:rPr>
      </w:pPr>
      <w:r w:rsidRPr="00761E01">
        <w:rPr>
          <w:rFonts w:ascii="Arial" w:hAnsi="Arial" w:cs="Arial"/>
          <w:sz w:val="24"/>
          <w:szCs w:val="24"/>
        </w:rPr>
        <w:t>Fomentar la apropiación social del patrimonio cultural tangible e intangible.</w:t>
      </w:r>
    </w:p>
    <w:p w14:paraId="58BD85E4" w14:textId="77777777" w:rsidR="008C2A3D" w:rsidRPr="00761E01" w:rsidRDefault="008C2A3D" w:rsidP="008C2A3D">
      <w:pPr>
        <w:pStyle w:val="Prrafodelista"/>
        <w:numPr>
          <w:ilvl w:val="0"/>
          <w:numId w:val="16"/>
        </w:numPr>
        <w:shd w:val="clear" w:color="auto" w:fill="FFFFFF"/>
        <w:spacing w:line="360" w:lineRule="auto"/>
        <w:jc w:val="both"/>
        <w:textAlignment w:val="baseline"/>
        <w:rPr>
          <w:rFonts w:ascii="Arial" w:hAnsi="Arial" w:cs="Arial"/>
          <w:sz w:val="24"/>
          <w:szCs w:val="24"/>
        </w:rPr>
      </w:pPr>
      <w:r w:rsidRPr="00761E01">
        <w:rPr>
          <w:rFonts w:ascii="Arial" w:hAnsi="Arial" w:cs="Arial"/>
          <w:sz w:val="24"/>
          <w:szCs w:val="24"/>
        </w:rPr>
        <w:t>Gestionar la recuperación de bienes y sectores de interés cultural en el Distrito Capital.</w:t>
      </w:r>
    </w:p>
    <w:p w14:paraId="79C66B8B" w14:textId="77777777" w:rsidR="008C2A3D" w:rsidRPr="00761E01" w:rsidRDefault="008C2A3D" w:rsidP="008C2A3D">
      <w:pPr>
        <w:pStyle w:val="Prrafodelista"/>
        <w:numPr>
          <w:ilvl w:val="0"/>
          <w:numId w:val="16"/>
        </w:numPr>
        <w:shd w:val="clear" w:color="auto" w:fill="FFFFFF"/>
        <w:spacing w:line="360" w:lineRule="auto"/>
        <w:jc w:val="both"/>
        <w:textAlignment w:val="baseline"/>
        <w:rPr>
          <w:rFonts w:ascii="Arial" w:hAnsi="Arial" w:cs="Arial"/>
          <w:sz w:val="24"/>
          <w:szCs w:val="24"/>
        </w:rPr>
      </w:pPr>
      <w:r w:rsidRPr="00761E01">
        <w:rPr>
          <w:rFonts w:ascii="Arial" w:hAnsi="Arial" w:cs="Arial"/>
          <w:sz w:val="24"/>
          <w:szCs w:val="24"/>
        </w:rPr>
        <w:t>Promover la inversión pública y privada con el fin de garantizar la sostenibilidad del patrimonio cultural.</w:t>
      </w:r>
    </w:p>
    <w:p w14:paraId="4C18AD08" w14:textId="77777777" w:rsidR="008C2A3D" w:rsidRPr="00761E01" w:rsidRDefault="008C2A3D" w:rsidP="008C2A3D">
      <w:pPr>
        <w:pStyle w:val="Prrafodelista"/>
        <w:numPr>
          <w:ilvl w:val="0"/>
          <w:numId w:val="16"/>
        </w:numPr>
        <w:shd w:val="clear" w:color="auto" w:fill="FFFFFF"/>
        <w:spacing w:line="360" w:lineRule="auto"/>
        <w:jc w:val="both"/>
        <w:textAlignment w:val="baseline"/>
        <w:rPr>
          <w:rFonts w:ascii="Arial" w:hAnsi="Arial" w:cs="Arial"/>
          <w:sz w:val="24"/>
          <w:szCs w:val="24"/>
        </w:rPr>
      </w:pPr>
      <w:r w:rsidRPr="00761E01">
        <w:rPr>
          <w:rFonts w:ascii="Arial" w:hAnsi="Arial" w:cs="Arial"/>
          <w:sz w:val="24"/>
          <w:szCs w:val="24"/>
        </w:rPr>
        <w:t>Divulgar los valores de patrimonio cultural en todo el Distrito Capital.</w:t>
      </w:r>
    </w:p>
    <w:p w14:paraId="69B2D75B" w14:textId="77777777" w:rsidR="008C2A3D" w:rsidRPr="00761E01" w:rsidRDefault="008C2A3D" w:rsidP="008C2A3D">
      <w:pPr>
        <w:pStyle w:val="Prrafodelista"/>
        <w:numPr>
          <w:ilvl w:val="0"/>
          <w:numId w:val="16"/>
        </w:numPr>
        <w:shd w:val="clear" w:color="auto" w:fill="FFFFFF"/>
        <w:spacing w:line="360" w:lineRule="auto"/>
        <w:jc w:val="both"/>
        <w:textAlignment w:val="baseline"/>
        <w:rPr>
          <w:rFonts w:ascii="Arial" w:hAnsi="Arial" w:cs="Arial"/>
          <w:sz w:val="24"/>
          <w:szCs w:val="24"/>
        </w:rPr>
      </w:pPr>
      <w:r w:rsidRPr="00761E01">
        <w:rPr>
          <w:rFonts w:ascii="Arial" w:hAnsi="Arial" w:cs="Arial"/>
          <w:sz w:val="24"/>
          <w:szCs w:val="24"/>
        </w:rPr>
        <w:t>Fortalecer la gestión y administración institucional.</w:t>
      </w:r>
    </w:p>
    <w:p w14:paraId="0CFCBAE4" w14:textId="77777777" w:rsidR="008C2A3D" w:rsidRPr="00761E01" w:rsidRDefault="008C2A3D" w:rsidP="008C2A3D">
      <w:pPr>
        <w:pStyle w:val="Ttulo2"/>
        <w:keepNext w:val="0"/>
        <w:keepLines w:val="0"/>
        <w:numPr>
          <w:ilvl w:val="1"/>
          <w:numId w:val="15"/>
        </w:numPr>
        <w:spacing w:before="100" w:beforeAutospacing="1" w:after="100" w:afterAutospacing="1" w:line="360" w:lineRule="auto"/>
        <w:jc w:val="both"/>
        <w:rPr>
          <w:rFonts w:ascii="Arial" w:hAnsi="Arial" w:cs="Arial"/>
          <w:sz w:val="24"/>
          <w:szCs w:val="24"/>
        </w:rPr>
      </w:pPr>
      <w:r w:rsidRPr="00761E01">
        <w:rPr>
          <w:rFonts w:ascii="Arial" w:hAnsi="Arial" w:cs="Arial"/>
          <w:sz w:val="24"/>
          <w:szCs w:val="24"/>
        </w:rPr>
        <w:t xml:space="preserve"> </w:t>
      </w:r>
      <w:bookmarkStart w:id="11" w:name="_Toc12535742"/>
      <w:r w:rsidRPr="00761E01">
        <w:rPr>
          <w:rFonts w:ascii="Arial" w:hAnsi="Arial" w:cs="Arial"/>
          <w:sz w:val="24"/>
          <w:szCs w:val="24"/>
        </w:rPr>
        <w:t>Valores del Servidor Público</w:t>
      </w:r>
      <w:bookmarkEnd w:id="11"/>
      <w:r w:rsidRPr="00761E01">
        <w:rPr>
          <w:rFonts w:ascii="Arial" w:hAnsi="Arial" w:cs="Arial"/>
          <w:sz w:val="24"/>
          <w:szCs w:val="24"/>
        </w:rPr>
        <w:t xml:space="preserve"> </w:t>
      </w:r>
    </w:p>
    <w:p w14:paraId="569A87D5" w14:textId="77777777" w:rsidR="008C2A3D" w:rsidRPr="00761E01" w:rsidRDefault="008C2A3D" w:rsidP="008C2A3D">
      <w:pPr>
        <w:numPr>
          <w:ilvl w:val="0"/>
          <w:numId w:val="13"/>
        </w:numPr>
        <w:shd w:val="clear" w:color="auto" w:fill="FFFFFF"/>
        <w:spacing w:line="360" w:lineRule="auto"/>
        <w:jc w:val="both"/>
        <w:textAlignment w:val="baseline"/>
        <w:rPr>
          <w:rFonts w:ascii="Arial" w:hAnsi="Arial" w:cs="Arial"/>
          <w:sz w:val="24"/>
          <w:szCs w:val="24"/>
        </w:rPr>
      </w:pPr>
      <w:r w:rsidRPr="00761E01">
        <w:rPr>
          <w:rFonts w:ascii="Arial" w:hAnsi="Arial" w:cs="Arial"/>
          <w:b/>
          <w:bCs/>
          <w:sz w:val="24"/>
          <w:szCs w:val="24"/>
          <w:bdr w:val="none" w:sz="0" w:space="0" w:color="auto" w:frame="1"/>
        </w:rPr>
        <w:t>Honestidad:</w:t>
      </w:r>
      <w:r w:rsidRPr="00761E01">
        <w:rPr>
          <w:rFonts w:ascii="Arial" w:hAnsi="Arial" w:cs="Arial"/>
          <w:sz w:val="24"/>
          <w:szCs w:val="24"/>
        </w:rPr>
        <w:t> Actúo siempre con fundamento en la verdad, cumpliendo mis deberes con transparencia y rectitud, y siempre favoreciendo el interés general.</w:t>
      </w:r>
    </w:p>
    <w:p w14:paraId="0159C967" w14:textId="77777777" w:rsidR="008C2A3D" w:rsidRPr="00761E01" w:rsidRDefault="008C2A3D" w:rsidP="008C2A3D">
      <w:pPr>
        <w:numPr>
          <w:ilvl w:val="0"/>
          <w:numId w:val="14"/>
        </w:numPr>
        <w:shd w:val="clear" w:color="auto" w:fill="FFFFFF"/>
        <w:spacing w:line="360" w:lineRule="auto"/>
        <w:jc w:val="both"/>
        <w:textAlignment w:val="baseline"/>
        <w:rPr>
          <w:rFonts w:ascii="Arial" w:hAnsi="Arial" w:cs="Arial"/>
          <w:sz w:val="24"/>
          <w:szCs w:val="24"/>
        </w:rPr>
      </w:pPr>
      <w:r w:rsidRPr="00761E01">
        <w:rPr>
          <w:rFonts w:ascii="Arial" w:hAnsi="Arial" w:cs="Arial"/>
          <w:b/>
          <w:bCs/>
          <w:sz w:val="24"/>
          <w:szCs w:val="24"/>
          <w:bdr w:val="none" w:sz="0" w:space="0" w:color="auto" w:frame="1"/>
        </w:rPr>
        <w:t>Respeto: </w:t>
      </w:r>
      <w:r w:rsidRPr="00761E01">
        <w:rPr>
          <w:rFonts w:ascii="Arial" w:hAnsi="Arial" w:cs="Arial"/>
          <w:sz w:val="24"/>
          <w:szCs w:val="24"/>
        </w:rPr>
        <w:t>Reconozco, valoro y trato de manera digna a todas las personas, con sus virtudes y defectos, sin importar su labor, su procedencia, títulos o cualquier otra condición.</w:t>
      </w:r>
    </w:p>
    <w:p w14:paraId="6C9031C8" w14:textId="77777777" w:rsidR="008C2A3D" w:rsidRPr="00761E01" w:rsidRDefault="008C2A3D" w:rsidP="008C2A3D">
      <w:pPr>
        <w:numPr>
          <w:ilvl w:val="0"/>
          <w:numId w:val="14"/>
        </w:numPr>
        <w:shd w:val="clear" w:color="auto" w:fill="FFFFFF"/>
        <w:spacing w:line="360" w:lineRule="auto"/>
        <w:jc w:val="both"/>
        <w:textAlignment w:val="baseline"/>
        <w:rPr>
          <w:rFonts w:ascii="Arial" w:hAnsi="Arial" w:cs="Arial"/>
          <w:sz w:val="24"/>
          <w:szCs w:val="24"/>
        </w:rPr>
      </w:pPr>
      <w:r w:rsidRPr="00761E01">
        <w:rPr>
          <w:rFonts w:ascii="Arial" w:hAnsi="Arial" w:cs="Arial"/>
          <w:b/>
          <w:bCs/>
          <w:sz w:val="24"/>
          <w:szCs w:val="24"/>
          <w:bdr w:val="none" w:sz="0" w:space="0" w:color="auto" w:frame="1"/>
        </w:rPr>
        <w:t>Compromiso: </w:t>
      </w:r>
      <w:r w:rsidRPr="00761E01">
        <w:rPr>
          <w:rFonts w:ascii="Arial" w:hAnsi="Arial" w:cs="Arial"/>
          <w:sz w:val="24"/>
          <w:szCs w:val="24"/>
        </w:rPr>
        <w:t>Soy consciente de la importancia de mi rol como servidor público y estoy en disposición permanente para comprender y resolver las necesidades de las personas con las que me relaciono en mis labores cotidianas, buscando siempre mejorar su bienestar.</w:t>
      </w:r>
    </w:p>
    <w:p w14:paraId="72D2BCCA" w14:textId="77777777" w:rsidR="008C2A3D" w:rsidRPr="00761E01" w:rsidRDefault="008C2A3D" w:rsidP="008C2A3D">
      <w:pPr>
        <w:numPr>
          <w:ilvl w:val="0"/>
          <w:numId w:val="14"/>
        </w:numPr>
        <w:shd w:val="clear" w:color="auto" w:fill="FFFFFF"/>
        <w:spacing w:line="360" w:lineRule="auto"/>
        <w:jc w:val="both"/>
        <w:textAlignment w:val="baseline"/>
        <w:rPr>
          <w:rFonts w:ascii="Arial" w:hAnsi="Arial" w:cs="Arial"/>
          <w:sz w:val="24"/>
          <w:szCs w:val="24"/>
        </w:rPr>
      </w:pPr>
      <w:r w:rsidRPr="00761E01">
        <w:rPr>
          <w:rFonts w:ascii="Arial" w:hAnsi="Arial" w:cs="Arial"/>
          <w:b/>
          <w:bCs/>
          <w:sz w:val="24"/>
          <w:szCs w:val="24"/>
          <w:bdr w:val="none" w:sz="0" w:space="0" w:color="auto" w:frame="1"/>
        </w:rPr>
        <w:t>Diligencia:</w:t>
      </w:r>
      <w:r w:rsidRPr="00761E01">
        <w:rPr>
          <w:rFonts w:ascii="Arial" w:hAnsi="Arial" w:cs="Arial"/>
          <w:sz w:val="24"/>
          <w:szCs w:val="24"/>
        </w:rPr>
        <w:t> Cumplo con los deberes, funciones y responsabilidades asignadas a mi cargo de la mejor manera posible, con atención, prontitud, destreza y eficiencia, para así optimizar el uso de los recursos del Estado.</w:t>
      </w:r>
    </w:p>
    <w:p w14:paraId="19A195C9" w14:textId="77777777" w:rsidR="008C2A3D" w:rsidRPr="00761E01" w:rsidRDefault="008C2A3D" w:rsidP="008C2A3D">
      <w:pPr>
        <w:numPr>
          <w:ilvl w:val="0"/>
          <w:numId w:val="14"/>
        </w:numPr>
        <w:shd w:val="clear" w:color="auto" w:fill="FFFFFF"/>
        <w:spacing w:line="360" w:lineRule="auto"/>
        <w:jc w:val="both"/>
        <w:textAlignment w:val="baseline"/>
        <w:rPr>
          <w:rFonts w:ascii="Arial" w:hAnsi="Arial" w:cs="Arial"/>
          <w:sz w:val="24"/>
          <w:szCs w:val="24"/>
        </w:rPr>
      </w:pPr>
      <w:r w:rsidRPr="00761E01">
        <w:rPr>
          <w:rFonts w:ascii="Arial" w:hAnsi="Arial" w:cs="Arial"/>
          <w:b/>
          <w:bCs/>
          <w:sz w:val="24"/>
          <w:szCs w:val="24"/>
          <w:bdr w:val="none" w:sz="0" w:space="0" w:color="auto" w:frame="1"/>
        </w:rPr>
        <w:t>Justicia:</w:t>
      </w:r>
      <w:r w:rsidRPr="00761E01">
        <w:rPr>
          <w:rFonts w:ascii="Arial" w:hAnsi="Arial" w:cs="Arial"/>
          <w:sz w:val="24"/>
          <w:szCs w:val="24"/>
        </w:rPr>
        <w:t> Actúo con imparcialidad garantizando los derechos de las personas, con equidad, igualdad y sin discriminación.</w:t>
      </w:r>
    </w:p>
    <w:p w14:paraId="66FBF1FF" w14:textId="77777777" w:rsidR="008C2A3D" w:rsidRPr="00761E01" w:rsidRDefault="008C2A3D" w:rsidP="008C2A3D">
      <w:pPr>
        <w:shd w:val="clear" w:color="auto" w:fill="FFFFFF"/>
        <w:spacing w:line="360" w:lineRule="auto"/>
        <w:ind w:left="720"/>
        <w:jc w:val="both"/>
        <w:textAlignment w:val="baseline"/>
        <w:rPr>
          <w:rFonts w:ascii="Arial" w:hAnsi="Arial" w:cs="Arial"/>
          <w:sz w:val="24"/>
          <w:szCs w:val="24"/>
        </w:rPr>
      </w:pPr>
    </w:p>
    <w:p w14:paraId="6A7FA365" w14:textId="77777777" w:rsidR="008C2A3D" w:rsidRPr="00761E01" w:rsidRDefault="008C2A3D" w:rsidP="008C2A3D">
      <w:pPr>
        <w:pStyle w:val="Ttulo1"/>
        <w:keepNext w:val="0"/>
        <w:keepLines w:val="0"/>
        <w:numPr>
          <w:ilvl w:val="0"/>
          <w:numId w:val="15"/>
        </w:numPr>
        <w:spacing w:before="0" w:line="360" w:lineRule="auto"/>
        <w:contextualSpacing/>
        <w:jc w:val="both"/>
        <w:rPr>
          <w:rFonts w:ascii="Arial" w:hAnsi="Arial" w:cs="Arial"/>
          <w:sz w:val="24"/>
          <w:szCs w:val="24"/>
        </w:rPr>
      </w:pPr>
      <w:bookmarkStart w:id="12" w:name="_Toc12535743"/>
      <w:r w:rsidRPr="00761E01">
        <w:rPr>
          <w:rFonts w:ascii="Arial" w:hAnsi="Arial" w:cs="Arial"/>
          <w:sz w:val="24"/>
          <w:szCs w:val="24"/>
        </w:rPr>
        <w:t>Política Antisoborno</w:t>
      </w:r>
      <w:bookmarkEnd w:id="12"/>
      <w:r w:rsidRPr="00761E01">
        <w:rPr>
          <w:rFonts w:ascii="Arial" w:hAnsi="Arial" w:cs="Arial"/>
          <w:sz w:val="24"/>
          <w:szCs w:val="24"/>
        </w:rPr>
        <w:t xml:space="preserve"> </w:t>
      </w:r>
    </w:p>
    <w:p w14:paraId="3DAC38C7" w14:textId="77777777" w:rsidR="008C2A3D" w:rsidRPr="00761E01" w:rsidRDefault="008C2A3D" w:rsidP="008C2A3D">
      <w:pPr>
        <w:pStyle w:val="Ttulo1"/>
        <w:spacing w:before="0" w:line="360" w:lineRule="auto"/>
        <w:ind w:left="1080"/>
        <w:contextualSpacing/>
        <w:jc w:val="both"/>
        <w:rPr>
          <w:rFonts w:ascii="Arial" w:hAnsi="Arial" w:cs="Arial"/>
          <w:sz w:val="24"/>
          <w:szCs w:val="24"/>
        </w:rPr>
      </w:pPr>
    </w:p>
    <w:p w14:paraId="130AF107" w14:textId="77777777" w:rsidR="008C2A3D" w:rsidRPr="00761E01" w:rsidRDefault="008C2A3D" w:rsidP="008C2A3D">
      <w:pPr>
        <w:pStyle w:val="Ttulo2"/>
        <w:keepNext w:val="0"/>
        <w:keepLines w:val="0"/>
        <w:numPr>
          <w:ilvl w:val="1"/>
          <w:numId w:val="15"/>
        </w:numPr>
        <w:spacing w:before="0" w:line="360" w:lineRule="auto"/>
        <w:contextualSpacing/>
        <w:jc w:val="both"/>
        <w:rPr>
          <w:rFonts w:ascii="Arial" w:hAnsi="Arial" w:cs="Arial"/>
          <w:sz w:val="24"/>
          <w:szCs w:val="24"/>
        </w:rPr>
      </w:pPr>
      <w:bookmarkStart w:id="13" w:name="_Toc12535744"/>
      <w:r w:rsidRPr="00761E01">
        <w:rPr>
          <w:rFonts w:ascii="Arial" w:hAnsi="Arial" w:cs="Arial"/>
          <w:sz w:val="24"/>
          <w:szCs w:val="24"/>
        </w:rPr>
        <w:t>Objetivo</w:t>
      </w:r>
      <w:bookmarkEnd w:id="13"/>
      <w:r w:rsidRPr="00761E01">
        <w:rPr>
          <w:rFonts w:ascii="Arial" w:hAnsi="Arial" w:cs="Arial"/>
          <w:sz w:val="24"/>
          <w:szCs w:val="24"/>
        </w:rPr>
        <w:t xml:space="preserve"> </w:t>
      </w:r>
    </w:p>
    <w:p w14:paraId="25CD5F01" w14:textId="77777777" w:rsidR="008C2A3D" w:rsidRPr="00761E01" w:rsidRDefault="008C2A3D" w:rsidP="008C2A3D">
      <w:pPr>
        <w:spacing w:line="360" w:lineRule="auto"/>
        <w:jc w:val="both"/>
        <w:rPr>
          <w:rFonts w:ascii="Arial" w:hAnsi="Arial" w:cs="Arial"/>
          <w:sz w:val="24"/>
          <w:szCs w:val="24"/>
        </w:rPr>
      </w:pPr>
      <w:r w:rsidRPr="00761E01">
        <w:rPr>
          <w:rFonts w:ascii="Arial" w:hAnsi="Arial" w:cs="Arial"/>
          <w:sz w:val="24"/>
          <w:szCs w:val="24"/>
        </w:rPr>
        <w:t>Dar a conocer a funcionarios, contratistas, pasantes y partes interesadas los parámetros que el Instituto Distrital de Patrimonio Cultural ha establecido para que su actuación se dé de manera objetivo, independiente y bajo principios de transparencia e integridad, de tal manera que los procesos de toma de decisiones no se vean afectados por malas prácticas como el soborno, y se cree una cultura de prevención de la corrupción y de fortalecimiento de la institucionalidad.</w:t>
      </w:r>
    </w:p>
    <w:p w14:paraId="52C26B73" w14:textId="77777777" w:rsidR="008C2A3D" w:rsidRPr="00761E01" w:rsidRDefault="008C2A3D" w:rsidP="008C2A3D">
      <w:pPr>
        <w:pStyle w:val="Ttulo2"/>
        <w:keepNext w:val="0"/>
        <w:keepLines w:val="0"/>
        <w:numPr>
          <w:ilvl w:val="1"/>
          <w:numId w:val="15"/>
        </w:numPr>
        <w:spacing w:before="100" w:beforeAutospacing="1" w:after="100" w:afterAutospacing="1" w:line="360" w:lineRule="auto"/>
        <w:contextualSpacing/>
        <w:jc w:val="both"/>
        <w:rPr>
          <w:rFonts w:ascii="Arial" w:hAnsi="Arial" w:cs="Arial"/>
          <w:sz w:val="24"/>
          <w:szCs w:val="24"/>
        </w:rPr>
      </w:pPr>
      <w:bookmarkStart w:id="14" w:name="_Toc12535745"/>
      <w:r w:rsidRPr="00761E01">
        <w:rPr>
          <w:rFonts w:ascii="Arial" w:hAnsi="Arial" w:cs="Arial"/>
          <w:sz w:val="24"/>
          <w:szCs w:val="24"/>
        </w:rPr>
        <w:t>Alcance</w:t>
      </w:r>
      <w:bookmarkEnd w:id="14"/>
      <w:r w:rsidRPr="00761E01">
        <w:rPr>
          <w:rFonts w:ascii="Arial" w:hAnsi="Arial" w:cs="Arial"/>
          <w:sz w:val="24"/>
          <w:szCs w:val="24"/>
        </w:rPr>
        <w:t xml:space="preserve"> </w:t>
      </w:r>
    </w:p>
    <w:p w14:paraId="07A0FC90" w14:textId="77777777" w:rsidR="008C2A3D" w:rsidRPr="00761E01" w:rsidRDefault="008C2A3D" w:rsidP="008C2A3D">
      <w:pPr>
        <w:spacing w:line="360" w:lineRule="auto"/>
        <w:jc w:val="both"/>
        <w:rPr>
          <w:rFonts w:ascii="Arial" w:hAnsi="Arial" w:cs="Arial"/>
          <w:sz w:val="24"/>
          <w:szCs w:val="24"/>
        </w:rPr>
      </w:pPr>
      <w:r w:rsidRPr="00761E01">
        <w:rPr>
          <w:rFonts w:ascii="Arial" w:hAnsi="Arial" w:cs="Arial"/>
          <w:sz w:val="24"/>
          <w:szCs w:val="24"/>
        </w:rPr>
        <w:t xml:space="preserve">Esta Política cobija a todos los funcionarios, contratistas, pasantes y partes interesadas del Instituto Distrital de Patrimonio Cultural. </w:t>
      </w:r>
    </w:p>
    <w:p w14:paraId="4605D55D" w14:textId="77777777" w:rsidR="008C2A3D" w:rsidRPr="00761E01" w:rsidRDefault="008C2A3D" w:rsidP="008C2A3D">
      <w:pPr>
        <w:pStyle w:val="Ttulo2"/>
        <w:keepNext w:val="0"/>
        <w:keepLines w:val="0"/>
        <w:numPr>
          <w:ilvl w:val="1"/>
          <w:numId w:val="15"/>
        </w:numPr>
        <w:spacing w:before="100" w:beforeAutospacing="1" w:after="100" w:afterAutospacing="1" w:line="360" w:lineRule="auto"/>
        <w:contextualSpacing/>
        <w:jc w:val="both"/>
        <w:rPr>
          <w:rFonts w:ascii="Arial" w:hAnsi="Arial" w:cs="Arial"/>
          <w:sz w:val="24"/>
          <w:szCs w:val="24"/>
        </w:rPr>
      </w:pPr>
      <w:bookmarkStart w:id="15" w:name="_Toc12535746"/>
      <w:r w:rsidRPr="00761E01">
        <w:rPr>
          <w:rFonts w:ascii="Arial" w:hAnsi="Arial" w:cs="Arial"/>
          <w:sz w:val="24"/>
          <w:szCs w:val="24"/>
        </w:rPr>
        <w:t>Normatividad</w:t>
      </w:r>
      <w:bookmarkEnd w:id="15"/>
      <w:r w:rsidRPr="00761E01">
        <w:rPr>
          <w:rFonts w:ascii="Arial" w:hAnsi="Arial" w:cs="Arial"/>
          <w:sz w:val="24"/>
          <w:szCs w:val="24"/>
        </w:rPr>
        <w:t xml:space="preserve"> </w:t>
      </w:r>
    </w:p>
    <w:p w14:paraId="68D71B56" w14:textId="77777777" w:rsidR="008C2A3D" w:rsidRPr="00761E01" w:rsidRDefault="008C2A3D" w:rsidP="008C2A3D">
      <w:pPr>
        <w:spacing w:line="360" w:lineRule="auto"/>
        <w:jc w:val="both"/>
        <w:rPr>
          <w:rFonts w:ascii="Arial" w:hAnsi="Arial" w:cs="Arial"/>
          <w:sz w:val="24"/>
          <w:szCs w:val="24"/>
          <w:lang w:val="es-ES_tradnl"/>
        </w:rPr>
      </w:pPr>
      <w:r w:rsidRPr="00761E01">
        <w:rPr>
          <w:rFonts w:ascii="Arial" w:hAnsi="Arial" w:cs="Arial"/>
          <w:b/>
          <w:sz w:val="24"/>
          <w:szCs w:val="24"/>
        </w:rPr>
        <w:t>Convención de las Naciones Unidas contra la Corrupción:</w:t>
      </w:r>
      <w:r w:rsidRPr="00761E01">
        <w:rPr>
          <w:rFonts w:ascii="Arial" w:hAnsi="Arial" w:cs="Arial"/>
          <w:sz w:val="24"/>
          <w:szCs w:val="24"/>
        </w:rPr>
        <w:t xml:space="preserve"> </w:t>
      </w:r>
      <w:r w:rsidRPr="00761E01">
        <w:rPr>
          <w:rFonts w:ascii="Arial" w:hAnsi="Arial" w:cs="Arial"/>
          <w:sz w:val="24"/>
          <w:szCs w:val="24"/>
          <w:lang w:val="es-ES_tradnl"/>
        </w:rPr>
        <w:t>Adoptada el 29 de marzo de 1996, tiene como propósitos “Promover y fortalecer el desarrollo, por cada uno de los Estados Partes, de los mecanismos necesarios para prevenir, detectar, sancionar y erradicar la corrupción; y Promover, facilitar y regular la cooperación entre los Estados Partes a fin de asegurar la eficacia de las medidas y acciones para prevenir, detectar, sancionar y erradicar los actos de corrupción en el ejercicio de las funciones públicas y los actos de corrupción específicamente vinculados con tal ejercicio (OEA, 1996, artículo 2)</w:t>
      </w:r>
      <w:r w:rsidRPr="00761E01">
        <w:rPr>
          <w:rStyle w:val="Refdenotaalpie"/>
          <w:rFonts w:ascii="Arial" w:hAnsi="Arial" w:cs="Arial"/>
          <w:sz w:val="24"/>
          <w:szCs w:val="24"/>
          <w:lang w:val="es-ES_tradnl"/>
        </w:rPr>
        <w:footnoteReference w:id="1"/>
      </w:r>
      <w:r w:rsidRPr="00761E01">
        <w:rPr>
          <w:rFonts w:ascii="Arial" w:hAnsi="Arial" w:cs="Arial"/>
          <w:sz w:val="24"/>
          <w:szCs w:val="24"/>
          <w:lang w:val="es-ES_tradnl"/>
        </w:rPr>
        <w:t xml:space="preserve">. </w:t>
      </w:r>
    </w:p>
    <w:p w14:paraId="1F40A82E" w14:textId="77777777" w:rsidR="008C2A3D" w:rsidRPr="00761E01" w:rsidRDefault="008C2A3D" w:rsidP="008C2A3D">
      <w:pPr>
        <w:spacing w:line="360" w:lineRule="auto"/>
        <w:jc w:val="both"/>
        <w:rPr>
          <w:rFonts w:ascii="Arial" w:hAnsi="Arial" w:cs="Arial"/>
          <w:sz w:val="24"/>
          <w:szCs w:val="24"/>
          <w:lang w:val="es-ES_tradnl"/>
        </w:rPr>
      </w:pPr>
      <w:r w:rsidRPr="00761E01">
        <w:rPr>
          <w:rFonts w:ascii="Arial" w:hAnsi="Arial" w:cs="Arial"/>
          <w:i/>
          <w:sz w:val="24"/>
          <w:szCs w:val="24"/>
          <w:u w:val="single"/>
          <w:lang w:val="es-ES_tradnl"/>
        </w:rPr>
        <w:t xml:space="preserve">Artículo 3. </w:t>
      </w:r>
      <w:r w:rsidRPr="00761E01">
        <w:rPr>
          <w:rFonts w:ascii="Arial" w:hAnsi="Arial" w:cs="Arial"/>
          <w:sz w:val="24"/>
          <w:szCs w:val="24"/>
          <w:lang w:val="es-ES_tradnl"/>
        </w:rPr>
        <w:t xml:space="preserve">“Los Estados parte deben considerar adoptar medidas dentro de sus sistemas institucionales para crear, mantener y fortalecer, entre otros: Medidas que impidan el soborno de funcionarios públicos nacionales y extranjeros, tales como mecanismos para asegurar que las sociedades mercantiles y otros tipos de asociaciones mantengan registros que reflejen con exactitud y razonable detalle la adquisición y enajenación de activos, y que establezcan </w:t>
      </w:r>
      <w:r w:rsidRPr="00761E01">
        <w:rPr>
          <w:rFonts w:ascii="Arial" w:hAnsi="Arial" w:cs="Arial"/>
          <w:sz w:val="24"/>
          <w:szCs w:val="24"/>
          <w:lang w:val="es-ES_tradnl"/>
        </w:rPr>
        <w:lastRenderedPageBreak/>
        <w:t xml:space="preserve">suficientes controles contables internos que permitan a su personal detectar actos de corrupción”. </w:t>
      </w:r>
    </w:p>
    <w:p w14:paraId="0E80C2CF" w14:textId="77777777" w:rsidR="008C2A3D" w:rsidRPr="00761E01" w:rsidRDefault="008C2A3D" w:rsidP="008C2A3D">
      <w:pPr>
        <w:spacing w:line="360" w:lineRule="auto"/>
        <w:jc w:val="both"/>
        <w:rPr>
          <w:rFonts w:ascii="Arial" w:hAnsi="Arial" w:cs="Arial"/>
          <w:sz w:val="24"/>
          <w:szCs w:val="24"/>
          <w:lang w:val="es-ES_tradnl"/>
        </w:rPr>
      </w:pPr>
      <w:r w:rsidRPr="00761E01">
        <w:rPr>
          <w:rFonts w:ascii="Arial" w:hAnsi="Arial" w:cs="Arial"/>
          <w:b/>
          <w:sz w:val="24"/>
          <w:szCs w:val="24"/>
        </w:rPr>
        <w:t>Convención Interamericana contra la Corrupción</w:t>
      </w:r>
      <w:r w:rsidRPr="00761E01">
        <w:rPr>
          <w:rFonts w:ascii="Arial" w:hAnsi="Arial" w:cs="Arial"/>
          <w:sz w:val="24"/>
          <w:szCs w:val="24"/>
        </w:rPr>
        <w:t xml:space="preserve">: </w:t>
      </w:r>
      <w:r w:rsidRPr="00761E01">
        <w:rPr>
          <w:rFonts w:ascii="Arial" w:hAnsi="Arial" w:cs="Arial"/>
          <w:sz w:val="24"/>
          <w:szCs w:val="24"/>
          <w:lang w:val="es-ES_tradnl"/>
        </w:rPr>
        <w:t>Adoptada el 29 de marzo de 1996, tiene como propósitos “Promover y fortalecer el desarrollo, por cada uno de los Estados Partes, de los mecanismos necesarios para prevenir, detectar, sancionar y erradicar la corrupción; y Promover, facilitar y regular la cooperación entre los Estados Partes a fin de asegurar la eficacia de las medidas y acciones para prevenir, detectar, sancionar y erradicar los actos de corrupción en el ejercicio de las funciones públicas y los actos de corrupción específicamente vinculados con tal ejercicio (OEA, 1996, artículo 2)</w:t>
      </w:r>
      <w:r w:rsidRPr="00761E01">
        <w:rPr>
          <w:rStyle w:val="Refdenotaalpie"/>
          <w:rFonts w:ascii="Arial" w:hAnsi="Arial" w:cs="Arial"/>
          <w:sz w:val="24"/>
          <w:szCs w:val="24"/>
          <w:lang w:val="es-ES_tradnl"/>
        </w:rPr>
        <w:footnoteReference w:id="2"/>
      </w:r>
      <w:r w:rsidRPr="00761E01">
        <w:rPr>
          <w:rFonts w:ascii="Arial" w:hAnsi="Arial" w:cs="Arial"/>
          <w:sz w:val="24"/>
          <w:szCs w:val="24"/>
          <w:lang w:val="es-ES_tradnl"/>
        </w:rPr>
        <w:t xml:space="preserve">. </w:t>
      </w:r>
    </w:p>
    <w:p w14:paraId="7CBE275B" w14:textId="77777777" w:rsidR="008C2A3D" w:rsidRPr="00761E01" w:rsidRDefault="008C2A3D" w:rsidP="008C2A3D">
      <w:pPr>
        <w:spacing w:line="360" w:lineRule="auto"/>
        <w:jc w:val="both"/>
        <w:rPr>
          <w:rFonts w:ascii="Arial" w:hAnsi="Arial" w:cs="Arial"/>
          <w:sz w:val="24"/>
          <w:szCs w:val="24"/>
          <w:lang w:val="es-ES_tradnl"/>
        </w:rPr>
      </w:pPr>
      <w:r w:rsidRPr="00761E01">
        <w:rPr>
          <w:rFonts w:ascii="Arial" w:hAnsi="Arial" w:cs="Arial"/>
          <w:i/>
          <w:sz w:val="24"/>
          <w:szCs w:val="24"/>
          <w:u w:val="single"/>
          <w:lang w:val="es-ES_tradnl"/>
        </w:rPr>
        <w:t>Artículo 3.</w:t>
      </w:r>
      <w:r w:rsidRPr="00761E01">
        <w:rPr>
          <w:rFonts w:ascii="Arial" w:hAnsi="Arial" w:cs="Arial"/>
          <w:sz w:val="24"/>
          <w:szCs w:val="24"/>
          <w:lang w:val="es-ES_tradnl"/>
        </w:rPr>
        <w:t xml:space="preserve"> “Los Estados parte deben considerar adoptar medidas dentro de sus sistemas institucionales para crear, mantener y fortalecer, entre otros: Medidas que impidan el soborno de funcionarios públicos nacionales y extranjeros, tales como mecanismos para asegurar que las sociedades mercantiles y otros tipos de asociaciones mantengan registros que reflejen con exactitud y razonable detalle la adquisición y enajenación de activos, y que establezcan suficientes controles contables internos que permitan a su personal detectar actos de corrupción”. </w:t>
      </w:r>
    </w:p>
    <w:p w14:paraId="25F8DC0D" w14:textId="77777777" w:rsidR="008C2A3D" w:rsidRPr="00761E01" w:rsidRDefault="008C2A3D" w:rsidP="008C2A3D">
      <w:pPr>
        <w:spacing w:line="360" w:lineRule="auto"/>
        <w:jc w:val="both"/>
        <w:rPr>
          <w:rFonts w:ascii="Arial" w:hAnsi="Arial" w:cs="Arial"/>
          <w:iCs/>
          <w:color w:val="000000" w:themeColor="text1"/>
          <w:sz w:val="24"/>
          <w:szCs w:val="24"/>
          <w:bdr w:val="none" w:sz="0" w:space="0" w:color="auto" w:frame="1"/>
          <w:shd w:val="clear" w:color="auto" w:fill="FFFFFF"/>
          <w:lang w:val="es-ES_tradnl"/>
        </w:rPr>
      </w:pPr>
      <w:r w:rsidRPr="00761E01">
        <w:rPr>
          <w:rFonts w:ascii="Arial" w:hAnsi="Arial" w:cs="Arial"/>
          <w:b/>
          <w:sz w:val="24"/>
          <w:szCs w:val="24"/>
        </w:rPr>
        <w:t>Estatuto Anticorrupción</w:t>
      </w:r>
      <w:r w:rsidRPr="00761E01">
        <w:rPr>
          <w:rFonts w:ascii="Arial" w:hAnsi="Arial" w:cs="Arial"/>
          <w:color w:val="333333"/>
          <w:sz w:val="24"/>
          <w:szCs w:val="24"/>
          <w:shd w:val="clear" w:color="auto" w:fill="FFFFFF"/>
          <w:lang w:val="es-ES_tradnl"/>
        </w:rPr>
        <w:t xml:space="preserve"> </w:t>
      </w:r>
      <w:r w:rsidRPr="00761E01">
        <w:rPr>
          <w:rFonts w:ascii="Arial" w:hAnsi="Arial" w:cs="Arial"/>
          <w:b/>
          <w:sz w:val="24"/>
          <w:szCs w:val="24"/>
          <w:shd w:val="clear" w:color="auto" w:fill="FFFFFF"/>
          <w:lang w:val="es-ES_tradnl"/>
        </w:rPr>
        <w:t xml:space="preserve">–Ley 1474 de 2011-: </w:t>
      </w:r>
      <w:r w:rsidRPr="00761E01">
        <w:rPr>
          <w:rFonts w:ascii="Arial" w:hAnsi="Arial" w:cs="Arial"/>
          <w:color w:val="333333"/>
          <w:sz w:val="24"/>
          <w:szCs w:val="24"/>
          <w:shd w:val="clear" w:color="auto" w:fill="FFFFFF"/>
          <w:lang w:val="es-ES_tradnl"/>
        </w:rPr>
        <w:t>"</w:t>
      </w:r>
      <w:r w:rsidRPr="00761E01">
        <w:rPr>
          <w:rFonts w:ascii="Arial" w:hAnsi="Arial" w:cs="Arial"/>
          <w:color w:val="000000" w:themeColor="text1"/>
          <w:sz w:val="24"/>
          <w:szCs w:val="24"/>
          <w:shd w:val="clear" w:color="auto" w:fill="FFFFFF"/>
          <w:lang w:val="es-ES_tradnl"/>
        </w:rPr>
        <w:t>Por la cual se dictan normas orientadas a fortalecer los mecanismos de prevención, investigación y sanción de actos de corrupción y la efectividad del control de la gestión pública"</w:t>
      </w:r>
      <w:r w:rsidRPr="00761E01">
        <w:rPr>
          <w:rFonts w:ascii="Arial" w:hAnsi="Arial" w:cs="Arial"/>
          <w:color w:val="000000" w:themeColor="text1"/>
          <w:sz w:val="24"/>
          <w:szCs w:val="24"/>
          <w:lang w:val="es-ES_tradnl"/>
        </w:rPr>
        <w:t>. Establece medidas administrativas dirigidas a</w:t>
      </w:r>
      <w:r w:rsidRPr="00761E01">
        <w:rPr>
          <w:rFonts w:ascii="Arial" w:hAnsi="Arial" w:cs="Arial"/>
          <w:iCs/>
          <w:color w:val="000000" w:themeColor="text1"/>
          <w:sz w:val="24"/>
          <w:szCs w:val="24"/>
          <w:bdr w:val="none" w:sz="0" w:space="0" w:color="auto" w:frame="1"/>
          <w:shd w:val="clear" w:color="auto" w:fill="FFFFFF"/>
          <w:lang w:val="es-ES_tradnl"/>
        </w:rPr>
        <w:t xml:space="preserve"> prevenir y combatir la corrupción, entendiendo que la Administración Pública es el ámbito natural para la adopción de medidas para la lucha contra la corrupción”.</w:t>
      </w:r>
    </w:p>
    <w:p w14:paraId="571E9A4A" w14:textId="77777777" w:rsidR="008C2A3D" w:rsidRPr="00761E01" w:rsidRDefault="008C2A3D" w:rsidP="008C2A3D">
      <w:pPr>
        <w:spacing w:line="360" w:lineRule="auto"/>
        <w:jc w:val="both"/>
        <w:rPr>
          <w:rFonts w:ascii="Arial" w:hAnsi="Arial" w:cs="Arial"/>
          <w:sz w:val="24"/>
          <w:szCs w:val="24"/>
          <w:lang w:val="es-ES_tradnl"/>
        </w:rPr>
      </w:pPr>
      <w:r w:rsidRPr="00761E01">
        <w:rPr>
          <w:rFonts w:ascii="Arial" w:hAnsi="Arial" w:cs="Arial"/>
          <w:bCs/>
          <w:i/>
          <w:iCs/>
          <w:color w:val="000000" w:themeColor="text1"/>
          <w:sz w:val="24"/>
          <w:szCs w:val="24"/>
          <w:u w:val="single"/>
          <w:shd w:val="clear" w:color="auto" w:fill="FFFFFF"/>
          <w:lang w:val="es-ES_tradnl"/>
        </w:rPr>
        <w:t>Artículo 31. Soborno</w:t>
      </w:r>
      <w:r w:rsidRPr="00761E01">
        <w:rPr>
          <w:rFonts w:ascii="Arial" w:hAnsi="Arial" w:cs="Arial"/>
          <w:b/>
          <w:i/>
          <w:color w:val="000000" w:themeColor="text1"/>
          <w:sz w:val="24"/>
          <w:szCs w:val="24"/>
          <w:u w:val="single"/>
          <w:shd w:val="clear" w:color="auto" w:fill="FFFFFF"/>
          <w:lang w:val="es-ES_tradnl"/>
        </w:rPr>
        <w:t xml:space="preserve"> </w:t>
      </w:r>
      <w:r w:rsidRPr="00761E01">
        <w:rPr>
          <w:rFonts w:ascii="Arial" w:hAnsi="Arial" w:cs="Arial"/>
          <w:b/>
          <w:color w:val="000000" w:themeColor="text1"/>
          <w:sz w:val="24"/>
          <w:szCs w:val="24"/>
          <w:shd w:val="clear" w:color="auto" w:fill="FFFFFF"/>
          <w:lang w:val="es-ES_tradnl"/>
        </w:rPr>
        <w:t>“</w:t>
      </w:r>
      <w:r w:rsidRPr="00761E01">
        <w:rPr>
          <w:rFonts w:ascii="Arial" w:hAnsi="Arial" w:cs="Arial"/>
          <w:sz w:val="24"/>
          <w:szCs w:val="24"/>
          <w:lang w:val="es-ES_tradnl"/>
        </w:rPr>
        <w:t xml:space="preserve">Modifíquese el artículo 444 de la Ley 599 de 2000, que quedará así́: El que entregue o prometa dinero u otra utilidad a un testigo para que falte a la verdad o la calle total o parcialmente en su testimonio, incurrirá́ en prisión de seis (6) a doce (12) años y multa de cien (100) a mil (1.000) salarios”. </w:t>
      </w:r>
    </w:p>
    <w:p w14:paraId="4C11F23B" w14:textId="77777777" w:rsidR="008C2A3D" w:rsidRPr="00761E01" w:rsidRDefault="008C2A3D" w:rsidP="008C2A3D">
      <w:pPr>
        <w:spacing w:line="360" w:lineRule="auto"/>
        <w:jc w:val="both"/>
        <w:rPr>
          <w:rFonts w:ascii="Arial" w:hAnsi="Arial" w:cs="Arial"/>
          <w:b/>
          <w:color w:val="000000" w:themeColor="text1"/>
          <w:sz w:val="24"/>
          <w:szCs w:val="24"/>
          <w:shd w:val="clear" w:color="auto" w:fill="FFFFFF"/>
          <w:lang w:val="es-ES_tradnl"/>
        </w:rPr>
      </w:pPr>
      <w:r w:rsidRPr="00761E01">
        <w:rPr>
          <w:rFonts w:ascii="Arial" w:hAnsi="Arial" w:cs="Arial"/>
          <w:bCs/>
          <w:i/>
          <w:iCs/>
          <w:color w:val="000000" w:themeColor="text1"/>
          <w:sz w:val="24"/>
          <w:szCs w:val="24"/>
          <w:u w:val="single"/>
          <w:shd w:val="clear" w:color="auto" w:fill="FFFFFF"/>
          <w:lang w:val="es-ES_tradnl"/>
        </w:rPr>
        <w:t>Artículo 32. Soborno en la Actuación Penal</w:t>
      </w:r>
      <w:r w:rsidRPr="00761E01">
        <w:rPr>
          <w:rFonts w:ascii="Arial" w:hAnsi="Arial" w:cs="Arial"/>
          <w:bCs/>
          <w:i/>
          <w:iCs/>
          <w:color w:val="000000" w:themeColor="text1"/>
          <w:sz w:val="24"/>
          <w:szCs w:val="24"/>
          <w:shd w:val="clear" w:color="auto" w:fill="FFFFFF"/>
          <w:lang w:val="es-ES_tradnl"/>
        </w:rPr>
        <w:t xml:space="preserve"> “</w:t>
      </w:r>
      <w:r w:rsidRPr="00761E01">
        <w:rPr>
          <w:rFonts w:ascii="Arial" w:hAnsi="Arial" w:cs="Arial"/>
          <w:sz w:val="24"/>
          <w:szCs w:val="24"/>
          <w:lang w:val="es-ES_tradnl"/>
        </w:rPr>
        <w:t xml:space="preserve">Modifíquese el artículo 444 de la Ley 599 de 2000, que quedará así́: El que entregue o prometa dinero u otra utilidad a un testigo para que </w:t>
      </w:r>
      <w:r w:rsidRPr="00761E01">
        <w:rPr>
          <w:rFonts w:ascii="Arial" w:hAnsi="Arial" w:cs="Arial"/>
          <w:sz w:val="24"/>
          <w:szCs w:val="24"/>
          <w:lang w:val="es-ES_tradnl"/>
        </w:rPr>
        <w:lastRenderedPageBreak/>
        <w:t xml:space="preserve">falte a la verdad o la calle total o parcialmente en su testimonio, incurrirá́ en prisión de seis (6) a doce (12) años y multa de cien (100) a mil (1.000) salarios”. </w:t>
      </w:r>
    </w:p>
    <w:p w14:paraId="6786AA1B" w14:textId="77777777" w:rsidR="008C2A3D" w:rsidRPr="00761E01" w:rsidRDefault="008C2A3D" w:rsidP="008C2A3D">
      <w:pPr>
        <w:spacing w:line="360" w:lineRule="auto"/>
        <w:jc w:val="both"/>
        <w:rPr>
          <w:rFonts w:ascii="Arial" w:hAnsi="Arial" w:cs="Arial"/>
          <w:b/>
          <w:sz w:val="24"/>
          <w:szCs w:val="24"/>
        </w:rPr>
      </w:pPr>
      <w:r w:rsidRPr="00761E01">
        <w:rPr>
          <w:rFonts w:ascii="Arial" w:hAnsi="Arial" w:cs="Arial"/>
          <w:b/>
          <w:sz w:val="24"/>
          <w:szCs w:val="24"/>
        </w:rPr>
        <w:t xml:space="preserve">Código Penal colombiano </w:t>
      </w:r>
    </w:p>
    <w:p w14:paraId="3438C47F" w14:textId="77777777" w:rsidR="008C2A3D" w:rsidRPr="00761E01" w:rsidRDefault="008C2A3D" w:rsidP="008C2A3D">
      <w:pPr>
        <w:pStyle w:val="Default"/>
        <w:spacing w:line="360" w:lineRule="auto"/>
        <w:jc w:val="both"/>
        <w:rPr>
          <w:rFonts w:ascii="Arial" w:hAnsi="Arial" w:cs="Arial"/>
        </w:rPr>
      </w:pPr>
      <w:r w:rsidRPr="00761E01">
        <w:rPr>
          <w:rFonts w:ascii="Arial" w:hAnsi="Arial" w:cs="Arial"/>
          <w:i/>
          <w:u w:val="single"/>
        </w:rPr>
        <w:t>Artículo 5. Cohecho Propio</w:t>
      </w:r>
      <w:r w:rsidRPr="00761E01">
        <w:rPr>
          <w:rFonts w:ascii="Arial" w:hAnsi="Arial" w:cs="Arial"/>
        </w:rPr>
        <w:t xml:space="preserve">: Cuando el servidor público recibe para sí o para otro dinero u otra utilidad, o acepta promesa remuneratoria, directa o indirectamente, para retardar u omitir un acto propio de su cargo, o para ejecutar uno contrario a sus deberes oficiales </w:t>
      </w:r>
    </w:p>
    <w:p w14:paraId="00D70B31" w14:textId="77777777" w:rsidR="008C2A3D" w:rsidRPr="00761E01" w:rsidRDefault="008C2A3D" w:rsidP="008C2A3D">
      <w:pPr>
        <w:pStyle w:val="Default"/>
        <w:spacing w:line="360" w:lineRule="auto"/>
        <w:jc w:val="both"/>
        <w:rPr>
          <w:rFonts w:ascii="Arial" w:hAnsi="Arial" w:cs="Arial"/>
        </w:rPr>
      </w:pPr>
      <w:r w:rsidRPr="00761E01">
        <w:rPr>
          <w:rFonts w:ascii="Arial" w:hAnsi="Arial" w:cs="Arial"/>
          <w:i/>
          <w:u w:val="single"/>
        </w:rPr>
        <w:t xml:space="preserve">Artículo 406. Cohecho Impropio: </w:t>
      </w:r>
      <w:r w:rsidRPr="00761E01">
        <w:rPr>
          <w:rFonts w:ascii="Arial" w:hAnsi="Arial" w:cs="Arial"/>
        </w:rPr>
        <w:t xml:space="preserve">Cuando el servidor público acepta para sí o para otro, dinero u otra utilidad o promesa remuneratoria, directa o indirecta, por acto que deba ejecutar en el desempeño de sus funciones. </w:t>
      </w:r>
    </w:p>
    <w:p w14:paraId="54D4FC1D" w14:textId="77777777" w:rsidR="008C2A3D" w:rsidRPr="00761E01" w:rsidRDefault="008C2A3D" w:rsidP="008C2A3D">
      <w:pPr>
        <w:pStyle w:val="Default"/>
        <w:spacing w:line="360" w:lineRule="auto"/>
        <w:contextualSpacing/>
        <w:jc w:val="both"/>
        <w:rPr>
          <w:rFonts w:ascii="Arial" w:hAnsi="Arial" w:cs="Arial"/>
        </w:rPr>
      </w:pPr>
      <w:r w:rsidRPr="00761E01">
        <w:rPr>
          <w:rFonts w:ascii="Arial" w:hAnsi="Arial" w:cs="Arial"/>
          <w:i/>
          <w:u w:val="single"/>
        </w:rPr>
        <w:t>Artículo 407. Para dar u ofrecer</w:t>
      </w:r>
      <w:r w:rsidRPr="00761E01">
        <w:rPr>
          <w:rFonts w:ascii="Arial" w:hAnsi="Arial" w:cs="Arial"/>
        </w:rPr>
        <w:t xml:space="preserve">: Se aplica para la persona que dé u ofrezca dinero u otra utilidad a servidor público, en los dos casos previstos anteriormente. </w:t>
      </w:r>
    </w:p>
    <w:p w14:paraId="09D8CFEA" w14:textId="77777777" w:rsidR="008C2A3D" w:rsidRPr="00761E01" w:rsidRDefault="008C2A3D" w:rsidP="008C2A3D">
      <w:pPr>
        <w:spacing w:line="360" w:lineRule="auto"/>
        <w:contextualSpacing/>
        <w:jc w:val="both"/>
        <w:rPr>
          <w:rFonts w:ascii="Arial" w:hAnsi="Arial" w:cs="Arial"/>
          <w:b/>
          <w:sz w:val="24"/>
          <w:szCs w:val="24"/>
        </w:rPr>
      </w:pPr>
    </w:p>
    <w:p w14:paraId="5DACE7BF" w14:textId="77777777" w:rsidR="008C2A3D" w:rsidRPr="00761E01" w:rsidRDefault="008C2A3D" w:rsidP="008C2A3D">
      <w:pPr>
        <w:spacing w:line="360" w:lineRule="auto"/>
        <w:contextualSpacing/>
        <w:jc w:val="both"/>
        <w:rPr>
          <w:rFonts w:ascii="Arial" w:hAnsi="Arial" w:cs="Arial"/>
          <w:b/>
          <w:sz w:val="24"/>
          <w:szCs w:val="24"/>
        </w:rPr>
      </w:pPr>
      <w:r w:rsidRPr="00761E01">
        <w:rPr>
          <w:rFonts w:ascii="Arial" w:hAnsi="Arial" w:cs="Arial"/>
          <w:b/>
          <w:sz w:val="24"/>
          <w:szCs w:val="24"/>
        </w:rPr>
        <w:t>Ley 1778 de 2016 en materia de Soborno Transnacional</w:t>
      </w:r>
      <w:r w:rsidRPr="00761E01">
        <w:rPr>
          <w:rFonts w:ascii="Arial" w:hAnsi="Arial" w:cs="Arial"/>
          <w:sz w:val="24"/>
          <w:szCs w:val="24"/>
          <w:lang w:val="es-ES_tradnl"/>
        </w:rPr>
        <w:t>: Responsabilidad administrativa de las personas jurídicas por soborno de servidores públicos extranjeros en transacciones comerciales internacionales. La Ley 1778 de 2016 modificó el artículo 30 de la Ley 1474 de 2011 y definió el Soborno Transnacional como “</w:t>
      </w:r>
      <w:r w:rsidRPr="00761E01">
        <w:rPr>
          <w:rFonts w:ascii="Arial" w:hAnsi="Arial" w:cs="Arial"/>
          <w:sz w:val="24"/>
          <w:szCs w:val="24"/>
        </w:rPr>
        <w:t>El que dé, prometa u ofrezca a un servidor público extranjero, en provecho de este o de un tercero, directa o indirectamente, sumas de dinero, cualquier objeto de valor pecuniario u otro beneficio o utilidad a cambio de que este realice, omita o retarde cualquier acto relacionado con el ejercicio de sus funciones y en relación con un negocio o transacción internacional”, este articulo a su vez modifica el artículo 433 del Código Penal</w:t>
      </w:r>
      <w:r w:rsidRPr="00761E01">
        <w:rPr>
          <w:rFonts w:ascii="Arial" w:hAnsi="Arial" w:cs="Arial"/>
          <w:color w:val="333333"/>
          <w:sz w:val="24"/>
          <w:szCs w:val="24"/>
          <w:shd w:val="clear" w:color="auto" w:fill="FFFFFF"/>
        </w:rPr>
        <w:t>. </w:t>
      </w:r>
    </w:p>
    <w:p w14:paraId="4D437CE0" w14:textId="77777777" w:rsidR="008C2A3D" w:rsidRPr="00761E01" w:rsidRDefault="008C2A3D" w:rsidP="008C2A3D">
      <w:pPr>
        <w:pStyle w:val="Ttulo2"/>
        <w:keepNext w:val="0"/>
        <w:keepLines w:val="0"/>
        <w:numPr>
          <w:ilvl w:val="1"/>
          <w:numId w:val="15"/>
        </w:numPr>
        <w:spacing w:before="100" w:beforeAutospacing="1" w:after="100" w:afterAutospacing="1" w:line="360" w:lineRule="auto"/>
        <w:contextualSpacing/>
        <w:jc w:val="both"/>
        <w:rPr>
          <w:rFonts w:ascii="Arial" w:hAnsi="Arial" w:cs="Arial"/>
          <w:sz w:val="24"/>
          <w:szCs w:val="24"/>
        </w:rPr>
      </w:pPr>
      <w:bookmarkStart w:id="16" w:name="_Toc12535747"/>
      <w:r w:rsidRPr="00761E01">
        <w:rPr>
          <w:rFonts w:ascii="Arial" w:hAnsi="Arial" w:cs="Arial"/>
          <w:sz w:val="24"/>
          <w:szCs w:val="24"/>
        </w:rPr>
        <w:t>Conceptos</w:t>
      </w:r>
      <w:bookmarkEnd w:id="16"/>
      <w:r w:rsidRPr="00761E01">
        <w:rPr>
          <w:rFonts w:ascii="Arial" w:hAnsi="Arial" w:cs="Arial"/>
          <w:sz w:val="24"/>
          <w:szCs w:val="24"/>
        </w:rPr>
        <w:t xml:space="preserve"> </w:t>
      </w:r>
    </w:p>
    <w:p w14:paraId="311A8C32" w14:textId="77777777" w:rsidR="008C2A3D" w:rsidRPr="00761E01" w:rsidRDefault="008C2A3D" w:rsidP="008C2A3D">
      <w:pPr>
        <w:pStyle w:val="Prrafodelista"/>
        <w:numPr>
          <w:ilvl w:val="0"/>
          <w:numId w:val="22"/>
        </w:numPr>
        <w:spacing w:after="200" w:line="360" w:lineRule="auto"/>
        <w:jc w:val="both"/>
        <w:rPr>
          <w:rFonts w:ascii="Arial" w:hAnsi="Arial" w:cs="Arial"/>
          <w:bCs/>
          <w:sz w:val="24"/>
          <w:szCs w:val="24"/>
        </w:rPr>
      </w:pPr>
      <w:bookmarkStart w:id="17" w:name="_Toc12535748"/>
      <w:r w:rsidRPr="00761E01">
        <w:rPr>
          <w:rStyle w:val="Ttulo2Car"/>
          <w:rFonts w:ascii="Arial" w:eastAsiaTheme="minorHAnsi" w:hAnsi="Arial" w:cs="Arial"/>
          <w:sz w:val="24"/>
          <w:szCs w:val="24"/>
        </w:rPr>
        <w:t>Soborno</w:t>
      </w:r>
      <w:bookmarkEnd w:id="17"/>
      <w:r w:rsidRPr="00761E01">
        <w:rPr>
          <w:rFonts w:ascii="Arial" w:hAnsi="Arial" w:cs="Arial"/>
          <w:sz w:val="24"/>
          <w:szCs w:val="24"/>
        </w:rPr>
        <w:t>:</w:t>
      </w:r>
      <w:r w:rsidRPr="00761E01">
        <w:rPr>
          <w:rFonts w:ascii="Arial" w:hAnsi="Arial" w:cs="Arial"/>
          <w:bCs/>
          <w:sz w:val="24"/>
          <w:szCs w:val="24"/>
        </w:rPr>
        <w:t xml:space="preserve"> </w:t>
      </w:r>
      <w:r w:rsidRPr="00761E01">
        <w:rPr>
          <w:rFonts w:ascii="Arial" w:hAnsi="Arial" w:cs="Arial"/>
          <w:sz w:val="24"/>
          <w:szCs w:val="24"/>
        </w:rPr>
        <w:t>Cuando una persona entrega o promete dinero u otra utilidad a un testigo para que falte a la verdad o la calle total o parcialmente en su testimonio (Artículo 444 del Código Penal, modificado por el artículo 31 de la Ley 1474 de 2011)</w:t>
      </w:r>
      <w:r w:rsidRPr="00761E01">
        <w:rPr>
          <w:rFonts w:ascii="Arial" w:hAnsi="Arial" w:cs="Arial"/>
          <w:sz w:val="24"/>
          <w:szCs w:val="24"/>
        </w:rPr>
        <w:footnoteReference w:id="3"/>
      </w:r>
      <w:r w:rsidRPr="00761E01">
        <w:rPr>
          <w:rFonts w:ascii="Arial" w:hAnsi="Arial" w:cs="Arial"/>
          <w:sz w:val="24"/>
          <w:szCs w:val="24"/>
        </w:rPr>
        <w:t>.</w:t>
      </w:r>
      <w:r w:rsidRPr="00761E01">
        <w:rPr>
          <w:rFonts w:ascii="Arial" w:hAnsi="Arial" w:cs="Arial"/>
          <w:bCs/>
          <w:sz w:val="24"/>
          <w:szCs w:val="24"/>
        </w:rPr>
        <w:t xml:space="preserve"> </w:t>
      </w:r>
    </w:p>
    <w:p w14:paraId="62812670" w14:textId="77777777" w:rsidR="008C2A3D" w:rsidRPr="00761E01" w:rsidRDefault="008C2A3D" w:rsidP="008C2A3D">
      <w:pPr>
        <w:pStyle w:val="Prrafodelista"/>
        <w:numPr>
          <w:ilvl w:val="0"/>
          <w:numId w:val="22"/>
        </w:numPr>
        <w:spacing w:after="200" w:line="360" w:lineRule="auto"/>
        <w:jc w:val="both"/>
        <w:rPr>
          <w:rFonts w:ascii="Arial" w:hAnsi="Arial" w:cs="Arial"/>
          <w:sz w:val="24"/>
          <w:szCs w:val="24"/>
        </w:rPr>
      </w:pPr>
      <w:bookmarkStart w:id="18" w:name="_Toc12535749"/>
      <w:r w:rsidRPr="00761E01">
        <w:rPr>
          <w:rStyle w:val="Ttulo2Car"/>
          <w:rFonts w:ascii="Arial" w:eastAsiaTheme="minorHAnsi" w:hAnsi="Arial" w:cs="Arial"/>
          <w:sz w:val="24"/>
          <w:szCs w:val="24"/>
        </w:rPr>
        <w:lastRenderedPageBreak/>
        <w:t>Cohecho</w:t>
      </w:r>
      <w:bookmarkEnd w:id="18"/>
      <w:r w:rsidRPr="00761E01">
        <w:rPr>
          <w:rFonts w:ascii="Arial" w:hAnsi="Arial" w:cs="Arial"/>
          <w:sz w:val="24"/>
          <w:szCs w:val="24"/>
        </w:rPr>
        <w:t>: Cuando una persona da u ofrece dinero u otra utilidad para que se realice u omita un acto propio del cargo de un funcionario público, o para que se ejecute uno contrario a sus deberes oficiales (</w:t>
      </w:r>
      <w:proofErr w:type="spellStart"/>
      <w:r w:rsidRPr="00761E01">
        <w:rPr>
          <w:rFonts w:ascii="Arial" w:hAnsi="Arial" w:cs="Arial"/>
          <w:sz w:val="24"/>
          <w:szCs w:val="24"/>
        </w:rPr>
        <w:t>Newman</w:t>
      </w:r>
      <w:proofErr w:type="spellEnd"/>
      <w:r w:rsidRPr="00761E01">
        <w:rPr>
          <w:rFonts w:ascii="Arial" w:hAnsi="Arial" w:cs="Arial"/>
          <w:sz w:val="24"/>
          <w:szCs w:val="24"/>
        </w:rPr>
        <w:t xml:space="preserve"> &amp; Ángel, 2017, p. 33)</w:t>
      </w:r>
      <w:r w:rsidRPr="00761E01">
        <w:rPr>
          <w:rFonts w:ascii="Arial" w:hAnsi="Arial" w:cs="Arial"/>
          <w:sz w:val="24"/>
          <w:szCs w:val="24"/>
        </w:rPr>
        <w:footnoteReference w:id="4"/>
      </w:r>
      <w:r w:rsidRPr="00761E01">
        <w:rPr>
          <w:rFonts w:ascii="Arial" w:hAnsi="Arial" w:cs="Arial"/>
          <w:sz w:val="24"/>
          <w:szCs w:val="24"/>
        </w:rPr>
        <w:t xml:space="preserve">. </w:t>
      </w:r>
    </w:p>
    <w:p w14:paraId="0FAC9372" w14:textId="77777777" w:rsidR="008C2A3D" w:rsidRPr="00761E01" w:rsidRDefault="008C2A3D" w:rsidP="008C2A3D">
      <w:pPr>
        <w:pStyle w:val="Prrafodelista"/>
        <w:numPr>
          <w:ilvl w:val="0"/>
          <w:numId w:val="22"/>
        </w:numPr>
        <w:spacing w:after="200" w:line="360" w:lineRule="auto"/>
        <w:jc w:val="both"/>
        <w:rPr>
          <w:rFonts w:ascii="Arial" w:hAnsi="Arial" w:cs="Arial"/>
          <w:bCs/>
          <w:sz w:val="24"/>
          <w:szCs w:val="24"/>
        </w:rPr>
      </w:pPr>
      <w:bookmarkStart w:id="19" w:name="_Toc12535750"/>
      <w:r w:rsidRPr="00761E01">
        <w:rPr>
          <w:rStyle w:val="Ttulo2Car"/>
          <w:rFonts w:ascii="Arial" w:eastAsiaTheme="minorHAnsi" w:hAnsi="Arial" w:cs="Arial"/>
          <w:sz w:val="24"/>
          <w:szCs w:val="24"/>
        </w:rPr>
        <w:t>Corrupción</w:t>
      </w:r>
      <w:bookmarkEnd w:id="19"/>
      <w:r w:rsidRPr="00761E01">
        <w:rPr>
          <w:rFonts w:ascii="Arial" w:hAnsi="Arial" w:cs="Arial"/>
          <w:sz w:val="24"/>
          <w:szCs w:val="24"/>
        </w:rPr>
        <w:t xml:space="preserve">: </w:t>
      </w:r>
      <w:r w:rsidRPr="00761E01">
        <w:rPr>
          <w:rFonts w:ascii="Arial" w:hAnsi="Arial" w:cs="Arial"/>
          <w:bCs/>
          <w:color w:val="000000"/>
          <w:sz w:val="24"/>
          <w:szCs w:val="24"/>
        </w:rPr>
        <w:t>La corrupción, tradicionalmente entendida como el abuso de un poder delegado en detrimento del interés colectivo, toma muchas formas y se manifiesta en distintos ámbitos de la vida pública, afectando de manera directa a los ciudadanos (Transparencia por Colombia).</w:t>
      </w:r>
    </w:p>
    <w:p w14:paraId="6AA14072" w14:textId="77777777" w:rsidR="008C2A3D" w:rsidRPr="00761E01" w:rsidRDefault="008C2A3D" w:rsidP="008C2A3D">
      <w:pPr>
        <w:pStyle w:val="Prrafodelista"/>
        <w:numPr>
          <w:ilvl w:val="0"/>
          <w:numId w:val="22"/>
        </w:numPr>
        <w:spacing w:after="200" w:line="360" w:lineRule="auto"/>
        <w:jc w:val="both"/>
        <w:rPr>
          <w:rFonts w:ascii="Arial" w:hAnsi="Arial" w:cs="Arial"/>
          <w:sz w:val="24"/>
          <w:szCs w:val="24"/>
        </w:rPr>
      </w:pPr>
      <w:bookmarkStart w:id="20" w:name="_Toc12535751"/>
      <w:r w:rsidRPr="00761E01">
        <w:rPr>
          <w:rStyle w:val="Ttulo2Car"/>
          <w:rFonts w:ascii="Arial" w:eastAsiaTheme="minorHAnsi" w:hAnsi="Arial" w:cs="Arial"/>
          <w:sz w:val="24"/>
          <w:szCs w:val="24"/>
        </w:rPr>
        <w:t>Fraude</w:t>
      </w:r>
      <w:bookmarkEnd w:id="20"/>
      <w:r w:rsidRPr="00761E01">
        <w:rPr>
          <w:rFonts w:ascii="Arial" w:hAnsi="Arial" w:cs="Arial"/>
          <w:sz w:val="24"/>
          <w:szCs w:val="24"/>
        </w:rPr>
        <w:t>: De acuerdo con la Asociación de Examinadores de Fraude Certificados -ACFE por sus siglas en inglés-, el fraude es “cualquier acto ilegal caracterizado por engaño, ocultación o violación de confianza. Estos actos no requieren la aplicación de amenaza de violencia o de fuerza física. Los fraudes son perpetrados por individuos y por organizaciones para obtener dinero, bienes o servicios, para evitar pagos o pérdidas de servicios, o para asegurar ventajas personales o de negocio”</w:t>
      </w:r>
      <w:r w:rsidRPr="00761E01">
        <w:rPr>
          <w:rFonts w:ascii="Arial" w:hAnsi="Arial" w:cs="Arial"/>
          <w:sz w:val="24"/>
          <w:szCs w:val="24"/>
        </w:rPr>
        <w:footnoteReference w:id="5"/>
      </w:r>
      <w:r w:rsidRPr="00761E01">
        <w:rPr>
          <w:rFonts w:ascii="Arial" w:hAnsi="Arial" w:cs="Arial"/>
          <w:sz w:val="24"/>
          <w:szCs w:val="24"/>
        </w:rPr>
        <w:t xml:space="preserve">. De acuerdo con el Código Penal -Ley 509 de 2004- en Colombia se pueden penalizar diferentes tipos de fraude, entre los que se encuentran el fraude al </w:t>
      </w:r>
      <w:proofErr w:type="spellStart"/>
      <w:r w:rsidRPr="00761E01">
        <w:rPr>
          <w:rFonts w:ascii="Arial" w:hAnsi="Arial" w:cs="Arial"/>
          <w:sz w:val="24"/>
          <w:szCs w:val="24"/>
        </w:rPr>
        <w:t>sufragante</w:t>
      </w:r>
      <w:proofErr w:type="spellEnd"/>
      <w:r w:rsidRPr="00761E01">
        <w:rPr>
          <w:rFonts w:ascii="Arial" w:hAnsi="Arial" w:cs="Arial"/>
          <w:sz w:val="24"/>
          <w:szCs w:val="24"/>
        </w:rPr>
        <w:t xml:space="preserve">, el fraude a resolución judicial, el fraude por inscripción de cédulas y el fraude procesal. </w:t>
      </w:r>
    </w:p>
    <w:p w14:paraId="473252EB" w14:textId="77777777" w:rsidR="008C2A3D" w:rsidRPr="00761E01" w:rsidRDefault="008C2A3D" w:rsidP="008C2A3D">
      <w:pPr>
        <w:pStyle w:val="Prrafodelista"/>
        <w:numPr>
          <w:ilvl w:val="0"/>
          <w:numId w:val="22"/>
        </w:numPr>
        <w:spacing w:after="200" w:line="360" w:lineRule="auto"/>
        <w:jc w:val="both"/>
        <w:rPr>
          <w:rFonts w:ascii="Arial" w:hAnsi="Arial" w:cs="Arial"/>
          <w:sz w:val="24"/>
          <w:szCs w:val="24"/>
        </w:rPr>
      </w:pPr>
      <w:bookmarkStart w:id="21" w:name="_Toc12535752"/>
      <w:r w:rsidRPr="00761E01">
        <w:rPr>
          <w:rStyle w:val="Ttulo2Car"/>
          <w:rFonts w:ascii="Arial" w:eastAsiaTheme="minorHAnsi" w:hAnsi="Arial" w:cs="Arial"/>
          <w:sz w:val="24"/>
          <w:szCs w:val="24"/>
        </w:rPr>
        <w:t>Piratería</w:t>
      </w:r>
      <w:bookmarkEnd w:id="21"/>
      <w:r w:rsidRPr="00761E01">
        <w:rPr>
          <w:rFonts w:ascii="Arial" w:hAnsi="Arial" w:cs="Arial"/>
          <w:sz w:val="24"/>
          <w:szCs w:val="24"/>
        </w:rPr>
        <w:t>:</w:t>
      </w:r>
      <w:r w:rsidRPr="00761E01">
        <w:rPr>
          <w:rFonts w:ascii="Arial" w:hAnsi="Arial" w:cs="Arial"/>
          <w:bCs/>
          <w:sz w:val="24"/>
          <w:szCs w:val="24"/>
        </w:rPr>
        <w:t xml:space="preserve"> </w:t>
      </w:r>
      <w:r w:rsidRPr="00761E01">
        <w:rPr>
          <w:rFonts w:ascii="Arial" w:hAnsi="Arial" w:cs="Arial"/>
          <w:sz w:val="24"/>
          <w:szCs w:val="24"/>
        </w:rPr>
        <w:t>“la reproducción y distribución por medio de venta de los ejemplares de obras o de fonogramas, sin la debida autorización de los titulares del derecho de explotación”</w:t>
      </w:r>
      <w:r w:rsidRPr="00761E01">
        <w:rPr>
          <w:rFonts w:ascii="Arial" w:hAnsi="Arial" w:cs="Arial"/>
          <w:sz w:val="24"/>
          <w:szCs w:val="24"/>
        </w:rPr>
        <w:footnoteReference w:id="6"/>
      </w:r>
      <w:r w:rsidRPr="00761E01">
        <w:rPr>
          <w:rFonts w:ascii="Arial" w:hAnsi="Arial" w:cs="Arial"/>
          <w:sz w:val="24"/>
          <w:szCs w:val="24"/>
        </w:rPr>
        <w:t xml:space="preserve">. La Ley 23 de 1982 y más adelante la Ley 1915 de 2018, establece las disposiciones en materia de derechos de autor y derechos conexos.  </w:t>
      </w:r>
    </w:p>
    <w:p w14:paraId="70A3E4B9" w14:textId="77777777" w:rsidR="008C2A3D" w:rsidRPr="00761E01" w:rsidRDefault="008C2A3D" w:rsidP="008C2A3D">
      <w:pPr>
        <w:pStyle w:val="Prrafodelista"/>
        <w:numPr>
          <w:ilvl w:val="0"/>
          <w:numId w:val="22"/>
        </w:numPr>
        <w:spacing w:after="200" w:line="360" w:lineRule="auto"/>
        <w:jc w:val="both"/>
        <w:rPr>
          <w:rFonts w:ascii="Arial" w:hAnsi="Arial" w:cs="Arial"/>
          <w:sz w:val="24"/>
          <w:szCs w:val="24"/>
        </w:rPr>
      </w:pPr>
      <w:bookmarkStart w:id="22" w:name="_Toc12535753"/>
      <w:r w:rsidRPr="00761E01">
        <w:rPr>
          <w:rStyle w:val="Ttulo2Car"/>
          <w:rFonts w:ascii="Arial" w:eastAsiaTheme="minorHAnsi" w:hAnsi="Arial" w:cs="Arial"/>
          <w:sz w:val="24"/>
          <w:szCs w:val="24"/>
        </w:rPr>
        <w:t>Integridad</w:t>
      </w:r>
      <w:bookmarkEnd w:id="22"/>
      <w:r w:rsidRPr="00761E01">
        <w:rPr>
          <w:rFonts w:ascii="Arial" w:hAnsi="Arial" w:cs="Arial"/>
          <w:sz w:val="24"/>
          <w:szCs w:val="24"/>
        </w:rPr>
        <w:t xml:space="preserve">: La integridad se refleja en dos ámbitos; el de la actuación individual y el de la actuación pública. A nivel individual es una actitud correcta y coherente, que lleva a las personas a actuar en defensa de lo público. Desde la actuación pública, es el conjunto de acciones institucionales que hacen posible que dicha actuación individual sea en función de los valores del servicio público, como son la imparcialidad, la eficacia, la transparencia y la legalidad que permitan cumplir con lo prometido y de esta manera contribuir con el bienestar general. (Lineamientos de Política Pública Distrital </w:t>
      </w:r>
      <w:r w:rsidRPr="00761E01">
        <w:rPr>
          <w:rFonts w:ascii="Arial" w:hAnsi="Arial" w:cs="Arial"/>
          <w:sz w:val="24"/>
          <w:szCs w:val="24"/>
        </w:rPr>
        <w:lastRenderedPageBreak/>
        <w:t>de Transparencia, Integridad y No Tolerancia con la Corrupción, Veeduría Distrital, agosto 2015)</w:t>
      </w:r>
    </w:p>
    <w:p w14:paraId="5A8A87DD" w14:textId="77777777" w:rsidR="008C2A3D" w:rsidRPr="00761E01" w:rsidRDefault="008C2A3D" w:rsidP="008C2A3D">
      <w:pPr>
        <w:pStyle w:val="Prrafodelista"/>
        <w:numPr>
          <w:ilvl w:val="0"/>
          <w:numId w:val="22"/>
        </w:numPr>
        <w:spacing w:after="200" w:line="360" w:lineRule="auto"/>
        <w:jc w:val="both"/>
        <w:rPr>
          <w:rFonts w:ascii="Arial" w:hAnsi="Arial" w:cs="Arial"/>
          <w:sz w:val="24"/>
          <w:szCs w:val="24"/>
        </w:rPr>
      </w:pPr>
      <w:bookmarkStart w:id="23" w:name="_Toc12535754"/>
      <w:r w:rsidRPr="00761E01">
        <w:rPr>
          <w:rStyle w:val="Ttulo2Car"/>
          <w:rFonts w:ascii="Arial" w:eastAsiaTheme="minorHAnsi" w:hAnsi="Arial" w:cs="Arial"/>
          <w:sz w:val="24"/>
          <w:szCs w:val="24"/>
        </w:rPr>
        <w:t>Transparencia y Acceso a la Información Pública</w:t>
      </w:r>
      <w:bookmarkEnd w:id="23"/>
      <w:r w:rsidRPr="00761E01">
        <w:rPr>
          <w:rFonts w:ascii="Arial" w:hAnsi="Arial" w:cs="Arial"/>
          <w:sz w:val="24"/>
          <w:szCs w:val="24"/>
        </w:rPr>
        <w:t>:</w:t>
      </w:r>
      <w:r w:rsidRPr="00761E01">
        <w:rPr>
          <w:rStyle w:val="Ttulo2Car"/>
          <w:rFonts w:ascii="Arial" w:eastAsiaTheme="minorHAnsi" w:hAnsi="Arial" w:cs="Arial"/>
          <w:sz w:val="24"/>
          <w:szCs w:val="24"/>
        </w:rPr>
        <w:t xml:space="preserve"> </w:t>
      </w:r>
      <w:r w:rsidRPr="00761E01">
        <w:rPr>
          <w:rFonts w:ascii="Arial" w:hAnsi="Arial" w:cs="Arial"/>
          <w:sz w:val="24"/>
          <w:szCs w:val="24"/>
        </w:rPr>
        <w:t>Se refiere al derecho de acceso que tienen los ciudadanos a la información respecto a la gestión de lo público, y al alcance, la precisión y la oportunidad en que se presenta dicha información. Permite “hacer público lo público”, visibilizar y acceder de manera libre a la información sobre la gestión y el proceso de toma de decisiones de la administración de la ciudad y de quienes ejercen funciones públicas desde otros ámbitos, respecto a los recursos humanos, técnicos y económicos de Bogotá. (Lineamientos de Política Pública Distrital de Transparencia, Integridad y No Tolerancia con la Corrupción, Veeduría Distrital, agosto 2015).</w:t>
      </w:r>
    </w:p>
    <w:p w14:paraId="0F8B1077" w14:textId="77777777" w:rsidR="008C2A3D" w:rsidRPr="00761E01" w:rsidRDefault="008C2A3D" w:rsidP="008C2A3D">
      <w:pPr>
        <w:pStyle w:val="Ttulo2"/>
        <w:keepNext w:val="0"/>
        <w:keepLines w:val="0"/>
        <w:numPr>
          <w:ilvl w:val="1"/>
          <w:numId w:val="15"/>
        </w:numPr>
        <w:spacing w:before="100" w:beforeAutospacing="1" w:after="100" w:afterAutospacing="1" w:line="360" w:lineRule="auto"/>
        <w:contextualSpacing/>
        <w:jc w:val="both"/>
        <w:rPr>
          <w:rFonts w:ascii="Arial" w:hAnsi="Arial" w:cs="Arial"/>
          <w:sz w:val="24"/>
          <w:szCs w:val="24"/>
        </w:rPr>
      </w:pPr>
      <w:bookmarkStart w:id="24" w:name="_Toc12535755"/>
      <w:r w:rsidRPr="00761E01">
        <w:rPr>
          <w:rFonts w:ascii="Arial" w:hAnsi="Arial" w:cs="Arial"/>
          <w:sz w:val="24"/>
          <w:szCs w:val="24"/>
        </w:rPr>
        <w:t>Metodología</w:t>
      </w:r>
      <w:bookmarkEnd w:id="24"/>
    </w:p>
    <w:p w14:paraId="65035D46" w14:textId="77777777" w:rsidR="008C2A3D" w:rsidRPr="00761E01" w:rsidRDefault="008C2A3D" w:rsidP="008C2A3D">
      <w:pPr>
        <w:pStyle w:val="Ttulo2"/>
        <w:rPr>
          <w:rFonts w:ascii="Arial" w:hAnsi="Arial" w:cs="Arial"/>
          <w:sz w:val="24"/>
          <w:szCs w:val="24"/>
        </w:rPr>
      </w:pPr>
    </w:p>
    <w:p w14:paraId="4D1E4189" w14:textId="77777777" w:rsidR="008C2A3D" w:rsidRPr="00761E01" w:rsidRDefault="008C2A3D" w:rsidP="008C2A3D">
      <w:pPr>
        <w:pStyle w:val="Ttulo2"/>
        <w:keepNext w:val="0"/>
        <w:keepLines w:val="0"/>
        <w:numPr>
          <w:ilvl w:val="0"/>
          <w:numId w:val="17"/>
        </w:numPr>
        <w:spacing w:before="100" w:beforeAutospacing="1" w:after="100" w:afterAutospacing="1"/>
        <w:rPr>
          <w:rFonts w:ascii="Arial" w:hAnsi="Arial" w:cs="Arial"/>
          <w:sz w:val="24"/>
          <w:szCs w:val="24"/>
        </w:rPr>
      </w:pPr>
      <w:bookmarkStart w:id="25" w:name="_Toc12535756"/>
      <w:r w:rsidRPr="00761E01">
        <w:rPr>
          <w:rFonts w:ascii="Arial" w:hAnsi="Arial" w:cs="Arial"/>
          <w:sz w:val="24"/>
          <w:szCs w:val="24"/>
        </w:rPr>
        <w:t>Identificación de puntos críticos</w:t>
      </w:r>
      <w:bookmarkEnd w:id="25"/>
      <w:r w:rsidRPr="00761E01">
        <w:rPr>
          <w:rFonts w:ascii="Arial" w:hAnsi="Arial" w:cs="Arial"/>
          <w:sz w:val="24"/>
          <w:szCs w:val="24"/>
        </w:rPr>
        <w:t xml:space="preserve"> </w:t>
      </w:r>
    </w:p>
    <w:p w14:paraId="1CC50F52" w14:textId="77777777" w:rsidR="008C2A3D" w:rsidRPr="00761E01" w:rsidRDefault="008C2A3D" w:rsidP="008C2A3D">
      <w:pPr>
        <w:spacing w:line="360" w:lineRule="auto"/>
        <w:jc w:val="both"/>
        <w:rPr>
          <w:rFonts w:ascii="Arial" w:hAnsi="Arial" w:cs="Arial"/>
          <w:sz w:val="24"/>
          <w:szCs w:val="24"/>
        </w:rPr>
      </w:pPr>
      <w:r w:rsidRPr="00761E01">
        <w:rPr>
          <w:rFonts w:ascii="Arial" w:hAnsi="Arial" w:cs="Arial"/>
          <w:sz w:val="24"/>
          <w:szCs w:val="24"/>
        </w:rPr>
        <w:t xml:space="preserve">El Instituto Distrital de Patrimonio Cultural realizará el análisis de los principales puntos críticos asociados a cada uno de sus procesos, especialmente aquellos que son más vulnerables a la corrupción como asesoría jurídica y contractual, talento humano, trámites y atención a la ciudadanía, presupuesto y financiera y control interno. </w:t>
      </w:r>
    </w:p>
    <w:p w14:paraId="4EE97B81" w14:textId="77777777" w:rsidR="008C2A3D" w:rsidRPr="00761E01" w:rsidRDefault="008C2A3D" w:rsidP="008C2A3D">
      <w:pPr>
        <w:spacing w:line="360" w:lineRule="auto"/>
        <w:jc w:val="both"/>
        <w:rPr>
          <w:rFonts w:ascii="Arial" w:hAnsi="Arial" w:cs="Arial"/>
          <w:sz w:val="24"/>
          <w:szCs w:val="24"/>
        </w:rPr>
      </w:pPr>
      <w:r w:rsidRPr="00761E01">
        <w:rPr>
          <w:rFonts w:ascii="Arial" w:hAnsi="Arial" w:cs="Arial"/>
          <w:sz w:val="24"/>
          <w:szCs w:val="24"/>
        </w:rPr>
        <w:t xml:space="preserve">Para la identificación de estos puntos críticos, las áreas deben tener en cuenta fuentes de información como los informes de los entes de control, los resultados del Índice de Transparencia, resultados del FURAG y autoevaluación de los procesos. Lo anterior, con el fin de identificar las zonas de opacidad o vacíos institucionales que aumentan el riesgo de materialización de prácticas como el soborno, el fraude o la piratería, y que han venido presentándose de manera reiterativa. </w:t>
      </w:r>
    </w:p>
    <w:p w14:paraId="6E33DEF9" w14:textId="77777777" w:rsidR="008C2A3D" w:rsidRPr="00761E01" w:rsidRDefault="008C2A3D" w:rsidP="008C2A3D">
      <w:pPr>
        <w:spacing w:line="360" w:lineRule="auto"/>
        <w:jc w:val="both"/>
        <w:rPr>
          <w:rFonts w:ascii="Arial" w:hAnsi="Arial" w:cs="Arial"/>
          <w:sz w:val="24"/>
          <w:szCs w:val="24"/>
        </w:rPr>
      </w:pPr>
      <w:r w:rsidRPr="00761E01">
        <w:rPr>
          <w:rFonts w:ascii="Arial" w:hAnsi="Arial" w:cs="Arial"/>
          <w:sz w:val="24"/>
          <w:szCs w:val="24"/>
        </w:rPr>
        <w:t xml:space="preserve">De acuerdo con la Veeduría Distrital existen cuatro procesos que por sus características presentan mayor riesgo de soborno contratación, talento humano, control interno de gestión y trámites y servicio a la ciudadanía. </w:t>
      </w:r>
    </w:p>
    <w:p w14:paraId="56FDF1DD" w14:textId="77777777" w:rsidR="008C2A3D" w:rsidRPr="00761E01" w:rsidRDefault="008C2A3D" w:rsidP="008C2A3D">
      <w:pPr>
        <w:spacing w:line="360" w:lineRule="auto"/>
        <w:jc w:val="both"/>
        <w:rPr>
          <w:rFonts w:ascii="Arial" w:hAnsi="Arial" w:cs="Arial"/>
          <w:sz w:val="24"/>
          <w:szCs w:val="24"/>
        </w:rPr>
      </w:pPr>
      <w:r w:rsidRPr="00761E01">
        <w:rPr>
          <w:rFonts w:ascii="Arial" w:hAnsi="Arial" w:cs="Arial"/>
          <w:sz w:val="24"/>
          <w:szCs w:val="24"/>
          <w:u w:val="single"/>
        </w:rPr>
        <w:lastRenderedPageBreak/>
        <w:t>Contratación</w:t>
      </w:r>
      <w:r w:rsidRPr="00761E01">
        <w:rPr>
          <w:rFonts w:ascii="Arial" w:hAnsi="Arial" w:cs="Arial"/>
          <w:sz w:val="24"/>
          <w:szCs w:val="24"/>
        </w:rPr>
        <w:t xml:space="preserve">: En los procesos de contratación en los que se destinan altos rubros de presupuesto, existe un riesgo muy alto que los particulares interesados en sus adjudicación ofrezcan sobornos o dadivas a cambio de beneficios. En un estudio realizado por Martínez y Ramírez (2006) citado por la Veeduría Distrital se describen tres tipos de afectaciones que causa el soborno al proceso de contratación: </w:t>
      </w:r>
    </w:p>
    <w:p w14:paraId="67348B6B" w14:textId="77777777" w:rsidR="008C2A3D" w:rsidRPr="00761E01" w:rsidRDefault="008C2A3D" w:rsidP="008C2A3D">
      <w:pPr>
        <w:pStyle w:val="Prrafodelista"/>
        <w:numPr>
          <w:ilvl w:val="0"/>
          <w:numId w:val="18"/>
        </w:numPr>
        <w:spacing w:after="200" w:line="360" w:lineRule="auto"/>
        <w:jc w:val="both"/>
        <w:rPr>
          <w:rFonts w:ascii="Arial" w:hAnsi="Arial" w:cs="Arial"/>
          <w:sz w:val="24"/>
          <w:szCs w:val="24"/>
        </w:rPr>
      </w:pPr>
      <w:r w:rsidRPr="00761E01">
        <w:rPr>
          <w:rFonts w:ascii="Arial" w:hAnsi="Arial" w:cs="Arial"/>
          <w:sz w:val="24"/>
          <w:szCs w:val="24"/>
        </w:rPr>
        <w:t>Afectación de precios: El soborno implica que se eleven los procesos de los bienes o servicios demandados por las entidades públicas. Lo mismo ocurre cuando el proveedor reduce el precio de bien, porque afecta su calidad.</w:t>
      </w:r>
    </w:p>
    <w:p w14:paraId="65D5636E" w14:textId="77777777" w:rsidR="008C2A3D" w:rsidRPr="00761E01" w:rsidRDefault="008C2A3D" w:rsidP="008C2A3D">
      <w:pPr>
        <w:pStyle w:val="Prrafodelista"/>
        <w:numPr>
          <w:ilvl w:val="0"/>
          <w:numId w:val="18"/>
        </w:numPr>
        <w:spacing w:after="200" w:line="360" w:lineRule="auto"/>
        <w:jc w:val="both"/>
        <w:rPr>
          <w:rFonts w:ascii="Arial" w:hAnsi="Arial" w:cs="Arial"/>
          <w:sz w:val="24"/>
          <w:szCs w:val="24"/>
        </w:rPr>
      </w:pPr>
      <w:r w:rsidRPr="00761E01">
        <w:rPr>
          <w:rFonts w:ascii="Arial" w:hAnsi="Arial" w:cs="Arial"/>
          <w:sz w:val="24"/>
          <w:szCs w:val="24"/>
        </w:rPr>
        <w:t xml:space="preserve">Afectación en la utilidad: Se presenta cuando el contratista reduce su margen de utilidades, pero no afecta la calidad ni las especificaciones del contrato. </w:t>
      </w:r>
    </w:p>
    <w:p w14:paraId="465471D1" w14:textId="77777777" w:rsidR="008C2A3D" w:rsidRPr="00761E01" w:rsidRDefault="008C2A3D" w:rsidP="008C2A3D">
      <w:pPr>
        <w:pStyle w:val="Prrafodelista"/>
        <w:numPr>
          <w:ilvl w:val="0"/>
          <w:numId w:val="18"/>
        </w:numPr>
        <w:spacing w:after="200" w:line="360" w:lineRule="auto"/>
        <w:jc w:val="both"/>
        <w:rPr>
          <w:rFonts w:ascii="Arial" w:hAnsi="Arial" w:cs="Arial"/>
          <w:sz w:val="24"/>
          <w:szCs w:val="24"/>
        </w:rPr>
      </w:pPr>
      <w:r w:rsidRPr="00761E01">
        <w:rPr>
          <w:rFonts w:ascii="Arial" w:hAnsi="Arial" w:cs="Arial"/>
          <w:sz w:val="24"/>
          <w:szCs w:val="24"/>
        </w:rPr>
        <w:t xml:space="preserve">Afectación en las condiciones del contrato: Se genera cuando las partes llegan a un acuerdo, en el que el contratante (entidad pública) no acepta alteraciones en el precio ni en el valor de la adjudicación del contrato (soborno) y el contratista no acepta reducir el margen de utilidad esperado, a cambio de lograr afectar las especificaciones y condiciones contractuales en cuanto a la calidad, tiempo, garantías o materiales asociados al contrato. </w:t>
      </w:r>
    </w:p>
    <w:p w14:paraId="309F2642" w14:textId="77777777" w:rsidR="008C2A3D" w:rsidRPr="00761E01" w:rsidRDefault="008C2A3D" w:rsidP="008C2A3D">
      <w:pPr>
        <w:pStyle w:val="Prrafodelista"/>
        <w:numPr>
          <w:ilvl w:val="0"/>
          <w:numId w:val="18"/>
        </w:numPr>
        <w:spacing w:after="200" w:line="360" w:lineRule="auto"/>
        <w:jc w:val="both"/>
        <w:rPr>
          <w:rFonts w:ascii="Arial" w:hAnsi="Arial" w:cs="Arial"/>
          <w:sz w:val="24"/>
          <w:szCs w:val="24"/>
        </w:rPr>
      </w:pPr>
      <w:r w:rsidRPr="00761E01">
        <w:rPr>
          <w:rFonts w:ascii="Arial" w:hAnsi="Arial" w:cs="Arial"/>
          <w:sz w:val="24"/>
          <w:szCs w:val="24"/>
        </w:rPr>
        <w:t xml:space="preserve">Afectación de la oportunidad: Es el costo negativo que paga la ciudadanía, cuando el contratista más idóneo para prestar el bien o servicio que se va a contratar, pierde el interés por participar en un proceso de contratación por un soborno. </w:t>
      </w:r>
    </w:p>
    <w:p w14:paraId="648B88D1" w14:textId="77777777" w:rsidR="008C2A3D" w:rsidRPr="00761E01" w:rsidRDefault="008C2A3D" w:rsidP="008C2A3D">
      <w:pPr>
        <w:spacing w:line="360" w:lineRule="auto"/>
        <w:jc w:val="both"/>
        <w:rPr>
          <w:rFonts w:ascii="Arial" w:hAnsi="Arial" w:cs="Arial"/>
          <w:sz w:val="24"/>
          <w:szCs w:val="24"/>
        </w:rPr>
      </w:pPr>
      <w:r w:rsidRPr="00761E01">
        <w:rPr>
          <w:rFonts w:ascii="Arial" w:hAnsi="Arial" w:cs="Arial"/>
          <w:sz w:val="24"/>
          <w:szCs w:val="24"/>
          <w:u w:val="single"/>
        </w:rPr>
        <w:t>Talento Humano:</w:t>
      </w:r>
      <w:r w:rsidRPr="00761E01">
        <w:rPr>
          <w:rFonts w:ascii="Arial" w:hAnsi="Arial" w:cs="Arial"/>
          <w:sz w:val="24"/>
          <w:szCs w:val="24"/>
        </w:rPr>
        <w:t xml:space="preserve"> De acuerdo con Función Pública (2018) la gestión del empleo en las entidades públicas representa un proceso fundamental para el crecimiento y el desarrollo económico del país. Por lo anterior, sobre los servidores públicos que lideran y trabajan en este proceso recae la responsabilidad de garantizar procesos transparentes y </w:t>
      </w:r>
      <w:proofErr w:type="spellStart"/>
      <w:r w:rsidRPr="00761E01">
        <w:rPr>
          <w:rFonts w:ascii="Arial" w:hAnsi="Arial" w:cs="Arial"/>
          <w:sz w:val="24"/>
          <w:szCs w:val="24"/>
        </w:rPr>
        <w:t>meritocráticos</w:t>
      </w:r>
      <w:proofErr w:type="spellEnd"/>
      <w:r w:rsidRPr="00761E01">
        <w:rPr>
          <w:rFonts w:ascii="Arial" w:hAnsi="Arial" w:cs="Arial"/>
          <w:sz w:val="24"/>
          <w:szCs w:val="24"/>
        </w:rPr>
        <w:t xml:space="preserve">. Se considera un proceso vulnerable a las prácticas de soborno, principalmente porque los procesos tienen un alto nivel de discrecionalidad dado que la provisión de cargos provisionales y de libre nombramiento y remoción </w:t>
      </w:r>
      <w:proofErr w:type="gramStart"/>
      <w:r w:rsidRPr="00761E01">
        <w:rPr>
          <w:rFonts w:ascii="Arial" w:hAnsi="Arial" w:cs="Arial"/>
          <w:sz w:val="24"/>
          <w:szCs w:val="24"/>
        </w:rPr>
        <w:t>son</w:t>
      </w:r>
      <w:proofErr w:type="gramEnd"/>
      <w:r w:rsidRPr="00761E01">
        <w:rPr>
          <w:rFonts w:ascii="Arial" w:hAnsi="Arial" w:cs="Arial"/>
          <w:sz w:val="24"/>
          <w:szCs w:val="24"/>
        </w:rPr>
        <w:t xml:space="preserve"> influenciados en muchos casos por favoritismos o retribuciones.</w:t>
      </w:r>
    </w:p>
    <w:p w14:paraId="580CA7C5" w14:textId="77777777" w:rsidR="008C2A3D" w:rsidRPr="00761E01" w:rsidRDefault="008C2A3D" w:rsidP="008C2A3D">
      <w:pPr>
        <w:spacing w:line="360" w:lineRule="auto"/>
        <w:jc w:val="both"/>
        <w:rPr>
          <w:rFonts w:ascii="Arial" w:hAnsi="Arial" w:cs="Arial"/>
          <w:sz w:val="24"/>
          <w:szCs w:val="24"/>
        </w:rPr>
      </w:pPr>
      <w:r w:rsidRPr="00761E01">
        <w:rPr>
          <w:rFonts w:ascii="Arial" w:hAnsi="Arial" w:cs="Arial"/>
          <w:sz w:val="24"/>
          <w:szCs w:val="24"/>
          <w:u w:val="single"/>
        </w:rPr>
        <w:lastRenderedPageBreak/>
        <w:t>Control Interno de Gestión:</w:t>
      </w:r>
      <w:r w:rsidRPr="00761E01">
        <w:rPr>
          <w:rFonts w:ascii="Arial" w:hAnsi="Arial" w:cs="Arial"/>
          <w:sz w:val="24"/>
          <w:szCs w:val="24"/>
        </w:rPr>
        <w:t xml:space="preserve"> El Control Interno de Gestión involucra los procesos administrativos de la entidad como la contratación, compras, adquisiciones y préstamos</w:t>
      </w:r>
      <w:r w:rsidRPr="00761E01">
        <w:rPr>
          <w:rStyle w:val="Refdenotaalpie"/>
          <w:rFonts w:ascii="Arial" w:hAnsi="Arial" w:cs="Arial"/>
          <w:b/>
          <w:sz w:val="24"/>
          <w:szCs w:val="24"/>
        </w:rPr>
        <w:footnoteReference w:id="7"/>
      </w:r>
      <w:r w:rsidRPr="00761E01">
        <w:rPr>
          <w:rFonts w:ascii="Arial" w:hAnsi="Arial" w:cs="Arial"/>
          <w:sz w:val="24"/>
          <w:szCs w:val="24"/>
        </w:rPr>
        <w:t xml:space="preserve">. Para Función Pública el control interno de gestión supone la eficiencia, eficacia y transparencia en el ejercicio de las funciones de las entidades públicas del Estado Colombiano. Por la naturaleza de sus funciones los servidores públicos se ven expuestos a riesgos de soborno para cambiar los resultados de sus auditorías y obviar sus funciones. </w:t>
      </w:r>
    </w:p>
    <w:p w14:paraId="788D1558" w14:textId="77777777" w:rsidR="008C2A3D" w:rsidRPr="00761E01" w:rsidRDefault="008C2A3D" w:rsidP="008C2A3D">
      <w:pPr>
        <w:spacing w:line="360" w:lineRule="auto"/>
        <w:jc w:val="both"/>
        <w:rPr>
          <w:rFonts w:ascii="Arial" w:hAnsi="Arial" w:cs="Arial"/>
          <w:sz w:val="24"/>
          <w:szCs w:val="24"/>
        </w:rPr>
      </w:pPr>
      <w:r w:rsidRPr="00761E01">
        <w:rPr>
          <w:rFonts w:ascii="Arial" w:hAnsi="Arial" w:cs="Arial"/>
          <w:sz w:val="24"/>
          <w:szCs w:val="24"/>
          <w:u w:val="single"/>
        </w:rPr>
        <w:t>Trámites y Servicios:</w:t>
      </w:r>
      <w:r w:rsidRPr="00761E01">
        <w:rPr>
          <w:rFonts w:ascii="Arial" w:hAnsi="Arial" w:cs="Arial"/>
          <w:sz w:val="24"/>
          <w:szCs w:val="24"/>
        </w:rPr>
        <w:t xml:space="preserve"> De acuerdo con Función Pública</w:t>
      </w:r>
      <w:r w:rsidRPr="00761E01">
        <w:rPr>
          <w:rStyle w:val="Refdenotaalpie"/>
          <w:rFonts w:ascii="Arial" w:hAnsi="Arial" w:cs="Arial"/>
          <w:b/>
          <w:sz w:val="24"/>
          <w:szCs w:val="24"/>
        </w:rPr>
        <w:footnoteReference w:id="8"/>
      </w:r>
      <w:r w:rsidRPr="00761E01">
        <w:rPr>
          <w:rFonts w:ascii="Arial" w:hAnsi="Arial" w:cs="Arial"/>
          <w:sz w:val="24"/>
          <w:szCs w:val="24"/>
        </w:rPr>
        <w:t xml:space="preserve"> los trámites y servicios es un proceso vulnerable a la corrupción, especialmente por la incertidumbre que genera la regulación del trámite en la relación con el ciudadano. En consecuencia, Función Pública ha identificado dos momentos en los cuales se pueden presentar conductas de corrupción en este proceso: </w:t>
      </w:r>
    </w:p>
    <w:p w14:paraId="5778B692" w14:textId="77777777" w:rsidR="008C2A3D" w:rsidRPr="00761E01" w:rsidRDefault="008C2A3D" w:rsidP="008C2A3D">
      <w:pPr>
        <w:pStyle w:val="Prrafodelista"/>
        <w:numPr>
          <w:ilvl w:val="0"/>
          <w:numId w:val="19"/>
        </w:numPr>
        <w:spacing w:after="200" w:line="360" w:lineRule="auto"/>
        <w:jc w:val="both"/>
        <w:rPr>
          <w:rFonts w:ascii="Arial" w:hAnsi="Arial" w:cs="Arial"/>
          <w:sz w:val="24"/>
          <w:szCs w:val="24"/>
        </w:rPr>
      </w:pPr>
      <w:r w:rsidRPr="00761E01">
        <w:rPr>
          <w:rFonts w:ascii="Arial" w:hAnsi="Arial" w:cs="Arial"/>
          <w:sz w:val="24"/>
          <w:szCs w:val="24"/>
        </w:rPr>
        <w:t>Cuando se realiza el intercambio entre el ciudadano y el servidor a cargo del trámite.</w:t>
      </w:r>
    </w:p>
    <w:p w14:paraId="4D00E491" w14:textId="77777777" w:rsidR="008C2A3D" w:rsidRPr="00761E01" w:rsidRDefault="008C2A3D" w:rsidP="008C2A3D">
      <w:pPr>
        <w:pStyle w:val="Prrafodelista"/>
        <w:numPr>
          <w:ilvl w:val="0"/>
          <w:numId w:val="19"/>
        </w:numPr>
        <w:spacing w:after="200" w:line="360" w:lineRule="auto"/>
        <w:jc w:val="both"/>
        <w:rPr>
          <w:rFonts w:ascii="Arial" w:hAnsi="Arial" w:cs="Arial"/>
          <w:sz w:val="24"/>
          <w:szCs w:val="24"/>
        </w:rPr>
      </w:pPr>
      <w:r w:rsidRPr="00761E01">
        <w:rPr>
          <w:rFonts w:ascii="Arial" w:hAnsi="Arial" w:cs="Arial"/>
          <w:sz w:val="24"/>
          <w:szCs w:val="24"/>
        </w:rPr>
        <w:t xml:space="preserve">Cuando se ejecuta el procedimiento interno de la entidad para cumplir con el trámite dispuesto. </w:t>
      </w:r>
    </w:p>
    <w:p w14:paraId="364D6D3C" w14:textId="77777777" w:rsidR="008C2A3D" w:rsidRPr="00761E01" w:rsidRDefault="008C2A3D" w:rsidP="008C2A3D">
      <w:pPr>
        <w:spacing w:line="360" w:lineRule="auto"/>
        <w:jc w:val="both"/>
        <w:rPr>
          <w:rFonts w:ascii="Arial" w:hAnsi="Arial" w:cs="Arial"/>
          <w:sz w:val="24"/>
          <w:szCs w:val="24"/>
        </w:rPr>
      </w:pPr>
      <w:r w:rsidRPr="00761E01">
        <w:rPr>
          <w:rFonts w:ascii="Arial" w:hAnsi="Arial" w:cs="Arial"/>
          <w:sz w:val="24"/>
          <w:szCs w:val="24"/>
        </w:rPr>
        <w:t xml:space="preserve">Adicionalmente, prácticas como el soborno pueden presentarse también en los procedimientos de los trámites, en la revisión de los documentos para solicitar un bien o por pagos directos que se realicen a servidores para adulterar información o agilizar el resultado de una solicitud. </w:t>
      </w:r>
    </w:p>
    <w:p w14:paraId="5364797A" w14:textId="77777777" w:rsidR="008C2A3D" w:rsidRPr="00761E01" w:rsidRDefault="008C2A3D" w:rsidP="008C2A3D">
      <w:pPr>
        <w:pStyle w:val="Ttulo2"/>
        <w:keepNext w:val="0"/>
        <w:keepLines w:val="0"/>
        <w:numPr>
          <w:ilvl w:val="0"/>
          <w:numId w:val="17"/>
        </w:numPr>
        <w:spacing w:before="100" w:beforeAutospacing="1" w:after="100" w:afterAutospacing="1"/>
        <w:rPr>
          <w:rFonts w:ascii="Arial" w:hAnsi="Arial" w:cs="Arial"/>
          <w:sz w:val="24"/>
          <w:szCs w:val="24"/>
        </w:rPr>
      </w:pPr>
      <w:bookmarkStart w:id="26" w:name="_Toc12535757"/>
      <w:r w:rsidRPr="00761E01">
        <w:rPr>
          <w:rFonts w:ascii="Arial" w:hAnsi="Arial" w:cs="Arial"/>
          <w:sz w:val="24"/>
          <w:szCs w:val="24"/>
        </w:rPr>
        <w:t>Identificación de Señales de Alerta</w:t>
      </w:r>
      <w:bookmarkEnd w:id="26"/>
    </w:p>
    <w:p w14:paraId="50951FA0" w14:textId="77777777" w:rsidR="008C2A3D" w:rsidRPr="00761E01" w:rsidRDefault="008C2A3D" w:rsidP="008C2A3D">
      <w:pPr>
        <w:spacing w:line="360" w:lineRule="auto"/>
        <w:jc w:val="both"/>
        <w:rPr>
          <w:rFonts w:ascii="Arial" w:hAnsi="Arial" w:cs="Arial"/>
          <w:sz w:val="24"/>
          <w:szCs w:val="24"/>
        </w:rPr>
      </w:pPr>
      <w:r w:rsidRPr="00761E01">
        <w:rPr>
          <w:rFonts w:ascii="Arial" w:hAnsi="Arial" w:cs="Arial"/>
          <w:sz w:val="24"/>
          <w:szCs w:val="24"/>
        </w:rPr>
        <w:t>La Veeduría Distrital con base en la Ley 20.393 de Chile que “Establece la Responsabilidad Penal de las Personas Jurídicas en los delitos de Lavado de Activos, financiamiento del terrorismo y delitos de Cohecho”, a partir de la cual empresas chilenas como la Asociación Chilena de Seguridad han identificado una serie de señales de alerta de soborno, propone algunas que son aplicables a las entidades del Distrito Capital.</w:t>
      </w:r>
    </w:p>
    <w:p w14:paraId="03EB22F5" w14:textId="77777777" w:rsidR="008C2A3D" w:rsidRPr="00761E01" w:rsidRDefault="008C2A3D" w:rsidP="008C2A3D">
      <w:pPr>
        <w:pStyle w:val="Prrafodelista"/>
        <w:numPr>
          <w:ilvl w:val="0"/>
          <w:numId w:val="20"/>
        </w:numPr>
        <w:spacing w:after="200" w:line="360" w:lineRule="auto"/>
        <w:jc w:val="both"/>
        <w:rPr>
          <w:rFonts w:ascii="Arial" w:hAnsi="Arial" w:cs="Arial"/>
          <w:sz w:val="24"/>
          <w:szCs w:val="24"/>
        </w:rPr>
      </w:pPr>
      <w:r w:rsidRPr="00761E01">
        <w:rPr>
          <w:rFonts w:ascii="Arial" w:hAnsi="Arial" w:cs="Arial"/>
          <w:sz w:val="24"/>
          <w:szCs w:val="24"/>
        </w:rPr>
        <w:t>Comentarios que dan a entender que ha habido un soborno.</w:t>
      </w:r>
    </w:p>
    <w:p w14:paraId="6EA8BEB5" w14:textId="77777777" w:rsidR="008C2A3D" w:rsidRPr="00761E01" w:rsidRDefault="008C2A3D" w:rsidP="008C2A3D">
      <w:pPr>
        <w:pStyle w:val="Prrafodelista"/>
        <w:numPr>
          <w:ilvl w:val="0"/>
          <w:numId w:val="20"/>
        </w:numPr>
        <w:spacing w:after="200" w:line="360" w:lineRule="auto"/>
        <w:jc w:val="both"/>
        <w:rPr>
          <w:rFonts w:ascii="Arial" w:hAnsi="Arial" w:cs="Arial"/>
          <w:sz w:val="24"/>
          <w:szCs w:val="24"/>
        </w:rPr>
      </w:pPr>
      <w:r w:rsidRPr="00761E01">
        <w:rPr>
          <w:rFonts w:ascii="Arial" w:hAnsi="Arial" w:cs="Arial"/>
          <w:sz w:val="24"/>
          <w:szCs w:val="24"/>
        </w:rPr>
        <w:t>Peticiones para mantener en secreto una negociación con clientes o proveedores.</w:t>
      </w:r>
    </w:p>
    <w:p w14:paraId="5AA91E50" w14:textId="77777777" w:rsidR="008C2A3D" w:rsidRPr="00761E01" w:rsidRDefault="008C2A3D" w:rsidP="008C2A3D">
      <w:pPr>
        <w:pStyle w:val="Prrafodelista"/>
        <w:numPr>
          <w:ilvl w:val="0"/>
          <w:numId w:val="20"/>
        </w:numPr>
        <w:spacing w:after="200" w:line="360" w:lineRule="auto"/>
        <w:jc w:val="both"/>
        <w:rPr>
          <w:rFonts w:ascii="Arial" w:hAnsi="Arial" w:cs="Arial"/>
          <w:sz w:val="24"/>
          <w:szCs w:val="24"/>
        </w:rPr>
      </w:pPr>
      <w:r w:rsidRPr="00761E01">
        <w:rPr>
          <w:rFonts w:ascii="Arial" w:hAnsi="Arial" w:cs="Arial"/>
          <w:sz w:val="24"/>
          <w:szCs w:val="24"/>
        </w:rPr>
        <w:lastRenderedPageBreak/>
        <w:t xml:space="preserve">Peticiones para mantener en secreto la programación de reuniones con empresas, clientes o proveedores. </w:t>
      </w:r>
    </w:p>
    <w:p w14:paraId="24FCC6F2" w14:textId="77777777" w:rsidR="008C2A3D" w:rsidRPr="00761E01" w:rsidRDefault="008C2A3D" w:rsidP="008C2A3D">
      <w:pPr>
        <w:pStyle w:val="Prrafodelista"/>
        <w:numPr>
          <w:ilvl w:val="0"/>
          <w:numId w:val="20"/>
        </w:numPr>
        <w:spacing w:after="200" w:line="360" w:lineRule="auto"/>
        <w:jc w:val="both"/>
        <w:rPr>
          <w:rFonts w:ascii="Arial" w:hAnsi="Arial" w:cs="Arial"/>
          <w:sz w:val="24"/>
          <w:szCs w:val="24"/>
        </w:rPr>
      </w:pPr>
      <w:r w:rsidRPr="00761E01">
        <w:rPr>
          <w:rFonts w:ascii="Arial" w:hAnsi="Arial" w:cs="Arial"/>
          <w:sz w:val="24"/>
          <w:szCs w:val="24"/>
        </w:rPr>
        <w:t>Entrega de dinero o regalos.</w:t>
      </w:r>
    </w:p>
    <w:p w14:paraId="1068EA43" w14:textId="77777777" w:rsidR="008C2A3D" w:rsidRPr="00761E01" w:rsidRDefault="008C2A3D" w:rsidP="008C2A3D">
      <w:pPr>
        <w:pStyle w:val="Prrafodelista"/>
        <w:numPr>
          <w:ilvl w:val="0"/>
          <w:numId w:val="20"/>
        </w:numPr>
        <w:spacing w:after="200" w:line="360" w:lineRule="auto"/>
        <w:jc w:val="both"/>
        <w:rPr>
          <w:rFonts w:ascii="Arial" w:hAnsi="Arial" w:cs="Arial"/>
          <w:sz w:val="24"/>
          <w:szCs w:val="24"/>
        </w:rPr>
      </w:pPr>
      <w:r w:rsidRPr="00761E01">
        <w:rPr>
          <w:rFonts w:ascii="Arial" w:hAnsi="Arial" w:cs="Arial"/>
          <w:sz w:val="24"/>
          <w:szCs w:val="24"/>
        </w:rPr>
        <w:t xml:space="preserve">Visitas recurrentes por parte de proveedores o representantes de empresas privadas. </w:t>
      </w:r>
    </w:p>
    <w:p w14:paraId="23EFD699" w14:textId="77777777" w:rsidR="008C2A3D" w:rsidRPr="00761E01" w:rsidRDefault="008C2A3D" w:rsidP="008C2A3D">
      <w:pPr>
        <w:spacing w:line="360" w:lineRule="auto"/>
        <w:jc w:val="both"/>
        <w:rPr>
          <w:rFonts w:ascii="Arial" w:hAnsi="Arial" w:cs="Arial"/>
          <w:sz w:val="24"/>
          <w:szCs w:val="24"/>
        </w:rPr>
      </w:pPr>
      <w:r w:rsidRPr="00761E01">
        <w:rPr>
          <w:rFonts w:ascii="Arial" w:hAnsi="Arial" w:cs="Arial"/>
          <w:sz w:val="24"/>
          <w:szCs w:val="24"/>
        </w:rPr>
        <w:t>En el desarrollo de las actividades, los directivos y el personal involucrado en los procesos relacionados como puntos críticos, están expuestos a que se les ofrezcan beneficios, regalos u hospitalidad a cambio de bienes, servicios o ventajas sobre otros competidores como en el caso de la gestión contractual. Aunque algunas de estas prácticas son legales en otros países, la Cámara de Comercio Internacional ICC señala que en algunos casos pueden considerarse como un soborno, dependiendo del monto, el cargo del donante o receptor de los regalos, la frecuencia con que lo realiza, el valor o la importancia y el contexto en el que se da</w:t>
      </w:r>
      <w:r w:rsidRPr="00761E01">
        <w:rPr>
          <w:rStyle w:val="Refdenotaalpie"/>
          <w:rFonts w:ascii="Arial" w:hAnsi="Arial" w:cs="Arial"/>
          <w:sz w:val="24"/>
          <w:szCs w:val="24"/>
        </w:rPr>
        <w:footnoteReference w:id="9"/>
      </w:r>
      <w:r w:rsidRPr="00761E01">
        <w:rPr>
          <w:rFonts w:ascii="Arial" w:hAnsi="Arial" w:cs="Arial"/>
          <w:sz w:val="24"/>
          <w:szCs w:val="24"/>
        </w:rPr>
        <w:t xml:space="preserve">. </w:t>
      </w:r>
    </w:p>
    <w:p w14:paraId="43085F48" w14:textId="77777777" w:rsidR="008C2A3D" w:rsidRPr="00761E01" w:rsidRDefault="008C2A3D" w:rsidP="008C2A3D">
      <w:pPr>
        <w:spacing w:line="360" w:lineRule="auto"/>
        <w:jc w:val="both"/>
        <w:rPr>
          <w:rFonts w:ascii="Arial" w:hAnsi="Arial" w:cs="Arial"/>
          <w:sz w:val="24"/>
          <w:szCs w:val="24"/>
        </w:rPr>
      </w:pPr>
      <w:r w:rsidRPr="00761E01">
        <w:rPr>
          <w:rFonts w:ascii="Arial" w:hAnsi="Arial" w:cs="Arial"/>
          <w:sz w:val="24"/>
          <w:szCs w:val="24"/>
        </w:rPr>
        <w:t xml:space="preserve">Con el fin de garantizar la claridad sobre los conceptos mencionados, a continuación se presentan las definiciones de beneficio, regalo u hospitalidad, realizado por la Veeduría Distrital con base en el Compendio ICC de Integridad Empresarial 2017. </w:t>
      </w:r>
    </w:p>
    <w:p w14:paraId="333C33BC" w14:textId="77777777" w:rsidR="008C2A3D" w:rsidRPr="00761E01" w:rsidRDefault="008C2A3D" w:rsidP="008C2A3D">
      <w:pPr>
        <w:pStyle w:val="Prrafodelista"/>
        <w:numPr>
          <w:ilvl w:val="0"/>
          <w:numId w:val="21"/>
        </w:numPr>
        <w:spacing w:after="200" w:line="360" w:lineRule="auto"/>
        <w:jc w:val="both"/>
        <w:rPr>
          <w:rFonts w:ascii="Arial" w:hAnsi="Arial" w:cs="Arial"/>
          <w:sz w:val="24"/>
          <w:szCs w:val="24"/>
        </w:rPr>
      </w:pPr>
      <w:r w:rsidRPr="00761E01">
        <w:rPr>
          <w:rFonts w:ascii="Arial" w:hAnsi="Arial" w:cs="Arial"/>
          <w:sz w:val="24"/>
          <w:szCs w:val="24"/>
        </w:rPr>
        <w:t xml:space="preserve">Regalo: Todo pago, gratuidad, gratificación o beneficio pecuniario o no, ofrecido, prometido, dado o recibido, sin ninguna compensación material o inmaterial directa o indirecta. </w:t>
      </w:r>
    </w:p>
    <w:p w14:paraId="27998053" w14:textId="77777777" w:rsidR="008C2A3D" w:rsidRPr="00761E01" w:rsidRDefault="008C2A3D" w:rsidP="008C2A3D">
      <w:pPr>
        <w:pStyle w:val="Prrafodelista"/>
        <w:numPr>
          <w:ilvl w:val="0"/>
          <w:numId w:val="21"/>
        </w:numPr>
        <w:spacing w:after="200" w:line="360" w:lineRule="auto"/>
        <w:jc w:val="both"/>
        <w:rPr>
          <w:rFonts w:ascii="Arial" w:hAnsi="Arial" w:cs="Arial"/>
          <w:sz w:val="24"/>
          <w:szCs w:val="24"/>
        </w:rPr>
      </w:pPr>
      <w:r w:rsidRPr="00761E01">
        <w:rPr>
          <w:rFonts w:ascii="Arial" w:hAnsi="Arial" w:cs="Arial"/>
          <w:sz w:val="24"/>
          <w:szCs w:val="24"/>
        </w:rPr>
        <w:t xml:space="preserve">Hospitalidad: Toda forma de atención social, entretenimiento, viajes o alojamiento, o invitaciones a actos deportivos o culturales. </w:t>
      </w:r>
    </w:p>
    <w:p w14:paraId="46DCBF80" w14:textId="77777777" w:rsidR="008C2A3D" w:rsidRPr="00761E01" w:rsidRDefault="008C2A3D" w:rsidP="008C2A3D">
      <w:pPr>
        <w:pStyle w:val="Prrafodelista"/>
        <w:numPr>
          <w:ilvl w:val="0"/>
          <w:numId w:val="21"/>
        </w:numPr>
        <w:spacing w:after="200" w:line="360" w:lineRule="auto"/>
        <w:jc w:val="both"/>
        <w:rPr>
          <w:rFonts w:ascii="Arial" w:hAnsi="Arial" w:cs="Arial"/>
          <w:sz w:val="24"/>
          <w:szCs w:val="24"/>
        </w:rPr>
      </w:pPr>
      <w:r w:rsidRPr="00761E01">
        <w:rPr>
          <w:rFonts w:ascii="Arial" w:hAnsi="Arial" w:cs="Arial"/>
          <w:sz w:val="24"/>
          <w:szCs w:val="24"/>
        </w:rPr>
        <w:t xml:space="preserve">Beneficios: Obsequios y hospitalidad, como se define anteriormente y cuando se les designa colectivamente. </w:t>
      </w:r>
    </w:p>
    <w:p w14:paraId="1DAB790E" w14:textId="77777777" w:rsidR="008C2A3D" w:rsidRPr="00761E01" w:rsidRDefault="008C2A3D" w:rsidP="008C2A3D">
      <w:pPr>
        <w:pStyle w:val="Ttulo2"/>
        <w:keepNext w:val="0"/>
        <w:keepLines w:val="0"/>
        <w:numPr>
          <w:ilvl w:val="0"/>
          <w:numId w:val="17"/>
        </w:numPr>
        <w:spacing w:before="100" w:beforeAutospacing="1" w:after="100" w:afterAutospacing="1"/>
        <w:rPr>
          <w:rFonts w:ascii="Arial" w:hAnsi="Arial" w:cs="Arial"/>
          <w:sz w:val="24"/>
          <w:szCs w:val="24"/>
        </w:rPr>
      </w:pPr>
      <w:bookmarkStart w:id="27" w:name="_Toc12535758"/>
      <w:r w:rsidRPr="00761E01">
        <w:rPr>
          <w:rFonts w:ascii="Arial" w:hAnsi="Arial" w:cs="Arial"/>
          <w:sz w:val="24"/>
          <w:szCs w:val="24"/>
        </w:rPr>
        <w:t>Medidas de Control</w:t>
      </w:r>
      <w:bookmarkEnd w:id="27"/>
      <w:r w:rsidRPr="00761E01">
        <w:rPr>
          <w:rFonts w:ascii="Arial" w:hAnsi="Arial" w:cs="Arial"/>
          <w:sz w:val="24"/>
          <w:szCs w:val="24"/>
        </w:rPr>
        <w:t xml:space="preserve"> </w:t>
      </w:r>
    </w:p>
    <w:p w14:paraId="564FC29C" w14:textId="77777777" w:rsidR="008C2A3D" w:rsidRPr="00761E01" w:rsidRDefault="008C2A3D" w:rsidP="008C2A3D">
      <w:pPr>
        <w:spacing w:line="360" w:lineRule="auto"/>
        <w:jc w:val="both"/>
        <w:rPr>
          <w:rFonts w:ascii="Arial" w:hAnsi="Arial" w:cs="Arial"/>
          <w:sz w:val="24"/>
          <w:szCs w:val="24"/>
        </w:rPr>
      </w:pPr>
      <w:r w:rsidRPr="00761E01">
        <w:rPr>
          <w:rFonts w:ascii="Arial" w:hAnsi="Arial" w:cs="Arial"/>
          <w:sz w:val="24"/>
          <w:szCs w:val="24"/>
        </w:rPr>
        <w:t>Existen una serie de controles que pueden adoptarse por la entidad para prevenir o mitigar la materialización de riesgos de corrupción asociados con el soborno y fraude, entre los que se relacionan los siguientes:</w:t>
      </w:r>
    </w:p>
    <w:p w14:paraId="4CE9C12C" w14:textId="77777777" w:rsidR="008C2A3D" w:rsidRPr="00761E01" w:rsidRDefault="008C2A3D" w:rsidP="008C2A3D">
      <w:pPr>
        <w:pStyle w:val="Prrafodelista"/>
        <w:numPr>
          <w:ilvl w:val="0"/>
          <w:numId w:val="14"/>
        </w:numPr>
        <w:spacing w:after="200" w:line="360" w:lineRule="auto"/>
        <w:jc w:val="both"/>
        <w:rPr>
          <w:rFonts w:ascii="Arial" w:hAnsi="Arial" w:cs="Arial"/>
          <w:color w:val="000000"/>
          <w:sz w:val="24"/>
          <w:szCs w:val="24"/>
        </w:rPr>
      </w:pPr>
      <w:r w:rsidRPr="00761E01">
        <w:rPr>
          <w:rFonts w:ascii="Arial" w:hAnsi="Arial" w:cs="Arial"/>
          <w:color w:val="000000"/>
          <w:sz w:val="24"/>
          <w:szCs w:val="24"/>
        </w:rPr>
        <w:lastRenderedPageBreak/>
        <w:t xml:space="preserve">Revisar los flujos de caja y transacciones financieras realizadas por la entidad </w:t>
      </w:r>
    </w:p>
    <w:p w14:paraId="3EA4A168" w14:textId="77777777" w:rsidR="008C2A3D" w:rsidRPr="00761E01" w:rsidRDefault="008C2A3D" w:rsidP="008C2A3D">
      <w:pPr>
        <w:pStyle w:val="Prrafodelista"/>
        <w:numPr>
          <w:ilvl w:val="0"/>
          <w:numId w:val="14"/>
        </w:numPr>
        <w:spacing w:after="200" w:line="360" w:lineRule="auto"/>
        <w:jc w:val="both"/>
        <w:rPr>
          <w:rFonts w:ascii="Arial" w:hAnsi="Arial" w:cs="Arial"/>
          <w:color w:val="000000"/>
          <w:sz w:val="24"/>
          <w:szCs w:val="24"/>
        </w:rPr>
      </w:pPr>
      <w:r w:rsidRPr="00761E01">
        <w:rPr>
          <w:rFonts w:ascii="Arial" w:hAnsi="Arial" w:cs="Arial"/>
          <w:color w:val="000000"/>
          <w:sz w:val="24"/>
          <w:szCs w:val="24"/>
        </w:rPr>
        <w:t xml:space="preserve">Evaluar la respuesta de la entidad desde su institucionalidad ante posibles escenarios de soborno </w:t>
      </w:r>
    </w:p>
    <w:p w14:paraId="4CD0E640" w14:textId="77777777" w:rsidR="008C2A3D" w:rsidRPr="00761E01" w:rsidRDefault="008C2A3D" w:rsidP="008C2A3D">
      <w:pPr>
        <w:pStyle w:val="Prrafodelista"/>
        <w:numPr>
          <w:ilvl w:val="0"/>
          <w:numId w:val="14"/>
        </w:numPr>
        <w:spacing w:after="200" w:line="360" w:lineRule="auto"/>
        <w:jc w:val="both"/>
        <w:rPr>
          <w:rFonts w:ascii="Arial" w:hAnsi="Arial" w:cs="Arial"/>
          <w:color w:val="000000"/>
          <w:sz w:val="24"/>
          <w:szCs w:val="24"/>
        </w:rPr>
      </w:pPr>
      <w:r w:rsidRPr="00761E01">
        <w:rPr>
          <w:rFonts w:ascii="Arial" w:hAnsi="Arial" w:cs="Arial"/>
          <w:color w:val="000000"/>
          <w:sz w:val="24"/>
          <w:szCs w:val="24"/>
        </w:rPr>
        <w:t xml:space="preserve">Evaluar las medidas anticorrupción implementadas, y su cumplimiento y conformidad con el Estatuto Anticorrupción (Ley 1474 de 2011) y la legislación aplicable en cada proceso </w:t>
      </w:r>
    </w:p>
    <w:p w14:paraId="051E0C6E" w14:textId="77777777" w:rsidR="008C2A3D" w:rsidRPr="00761E01" w:rsidRDefault="008C2A3D" w:rsidP="008C2A3D">
      <w:pPr>
        <w:pStyle w:val="Prrafodelista"/>
        <w:numPr>
          <w:ilvl w:val="0"/>
          <w:numId w:val="14"/>
        </w:numPr>
        <w:spacing w:after="200" w:line="360" w:lineRule="auto"/>
        <w:jc w:val="both"/>
        <w:rPr>
          <w:rFonts w:ascii="Arial" w:hAnsi="Arial" w:cs="Arial"/>
          <w:color w:val="000000"/>
          <w:sz w:val="24"/>
          <w:szCs w:val="24"/>
        </w:rPr>
      </w:pPr>
      <w:r w:rsidRPr="00761E01">
        <w:rPr>
          <w:rFonts w:ascii="Arial" w:hAnsi="Arial" w:cs="Arial"/>
          <w:color w:val="000000"/>
          <w:sz w:val="24"/>
          <w:szCs w:val="24"/>
        </w:rPr>
        <w:t xml:space="preserve">Auditar el área específica bajo riesgo de soborno de manera individualizada </w:t>
      </w:r>
    </w:p>
    <w:p w14:paraId="6CCF9001" w14:textId="77777777" w:rsidR="008C2A3D" w:rsidRPr="00761E01" w:rsidRDefault="008C2A3D" w:rsidP="008C2A3D">
      <w:pPr>
        <w:spacing w:line="360" w:lineRule="auto"/>
        <w:jc w:val="both"/>
        <w:rPr>
          <w:rFonts w:ascii="Arial" w:hAnsi="Arial" w:cs="Arial"/>
          <w:sz w:val="24"/>
          <w:szCs w:val="24"/>
        </w:rPr>
      </w:pPr>
      <w:r w:rsidRPr="00761E01">
        <w:rPr>
          <w:rFonts w:ascii="Arial" w:hAnsi="Arial" w:cs="Arial"/>
          <w:sz w:val="24"/>
          <w:szCs w:val="24"/>
        </w:rPr>
        <w:t xml:space="preserve">Estos controles deben estar articulados con el mapa de riesgos de corrupción del IDPC y se debe realizar el seguimiento pertinente sobre los mismos, para garantizar su efectividad. </w:t>
      </w:r>
    </w:p>
    <w:p w14:paraId="71D47178" w14:textId="77777777" w:rsidR="008C2A3D" w:rsidRPr="00761E01" w:rsidRDefault="008C2A3D" w:rsidP="008C2A3D">
      <w:pPr>
        <w:spacing w:line="360" w:lineRule="auto"/>
        <w:jc w:val="both"/>
        <w:rPr>
          <w:rFonts w:ascii="Arial" w:hAnsi="Arial" w:cs="Arial"/>
          <w:sz w:val="24"/>
          <w:szCs w:val="24"/>
        </w:rPr>
      </w:pPr>
      <w:r w:rsidRPr="00761E01">
        <w:rPr>
          <w:rFonts w:ascii="Arial" w:hAnsi="Arial" w:cs="Arial"/>
          <w:sz w:val="24"/>
          <w:szCs w:val="24"/>
        </w:rPr>
        <w:t xml:space="preserve">Por otro lado, los funcionarios y contratistas del IDPC deben tener pleno conocimiento del correo electrónico </w:t>
      </w:r>
      <w:hyperlink r:id="rId14" w:history="1">
        <w:r w:rsidRPr="00761E01">
          <w:rPr>
            <w:rStyle w:val="Hipervnculo"/>
            <w:rFonts w:ascii="Arial" w:hAnsi="Arial" w:cs="Arial"/>
            <w:sz w:val="24"/>
            <w:szCs w:val="24"/>
          </w:rPr>
          <w:t>disciplinarios@idpc.gov.co</w:t>
        </w:r>
      </w:hyperlink>
      <w:r w:rsidRPr="00761E01">
        <w:rPr>
          <w:rFonts w:ascii="Arial" w:hAnsi="Arial" w:cs="Arial"/>
          <w:sz w:val="24"/>
          <w:szCs w:val="24"/>
        </w:rPr>
        <w:t xml:space="preserve"> canal habilitado por el Instituto para interponer denuncias de actos de corrupción, de tal manera que cualquier conducta que consideren sospechosa o asociada con un riesgo de soborno o fraude que pueda materializarse, sea denunciada. La información sobre la denuncia y los datos personales del denunciante se considera información clasificada y se rige por el principio de confidencialidad de la información –</w:t>
      </w:r>
      <w:hyperlink r:id="rId15" w:history="1">
        <w:r w:rsidRPr="00761E01">
          <w:rPr>
            <w:rStyle w:val="Hipervnculo"/>
            <w:rFonts w:ascii="Arial" w:hAnsi="Arial" w:cs="Arial"/>
            <w:sz w:val="24"/>
            <w:szCs w:val="24"/>
          </w:rPr>
          <w:t>Protocolo para la Atención de Denuncias de Actos de Corrupción-</w:t>
        </w:r>
      </w:hyperlink>
      <w:r w:rsidRPr="00761E01">
        <w:rPr>
          <w:rFonts w:ascii="Arial" w:hAnsi="Arial" w:cs="Arial"/>
          <w:sz w:val="24"/>
          <w:szCs w:val="24"/>
        </w:rPr>
        <w:t xml:space="preserve"> y la Política de Protección de Datos Personales del IDPC </w:t>
      </w:r>
      <w:hyperlink r:id="rId16" w:history="1">
        <w:r w:rsidRPr="00761E01">
          <w:rPr>
            <w:rStyle w:val="Hipervnculo"/>
            <w:rFonts w:ascii="Arial" w:hAnsi="Arial" w:cs="Arial"/>
            <w:sz w:val="24"/>
            <w:szCs w:val="24"/>
          </w:rPr>
          <w:t>(Resolución 0659 de 2018)</w:t>
        </w:r>
      </w:hyperlink>
      <w:r w:rsidRPr="00761E01">
        <w:rPr>
          <w:rFonts w:ascii="Arial" w:hAnsi="Arial" w:cs="Arial"/>
          <w:sz w:val="24"/>
          <w:szCs w:val="24"/>
        </w:rPr>
        <w:t xml:space="preserve"> y en ningún caso será de carácter público. </w:t>
      </w:r>
    </w:p>
    <w:p w14:paraId="7E11F337" w14:textId="77777777" w:rsidR="008C2A3D" w:rsidRPr="00761E01" w:rsidRDefault="008C2A3D" w:rsidP="008C2A3D">
      <w:pPr>
        <w:pStyle w:val="Ttulo2"/>
        <w:keepNext w:val="0"/>
        <w:keepLines w:val="0"/>
        <w:numPr>
          <w:ilvl w:val="1"/>
          <w:numId w:val="15"/>
        </w:numPr>
        <w:spacing w:before="100" w:beforeAutospacing="1" w:after="100" w:afterAutospacing="1" w:line="360" w:lineRule="auto"/>
        <w:contextualSpacing/>
        <w:jc w:val="both"/>
        <w:rPr>
          <w:rFonts w:ascii="Arial" w:hAnsi="Arial" w:cs="Arial"/>
          <w:sz w:val="24"/>
          <w:szCs w:val="24"/>
        </w:rPr>
      </w:pPr>
      <w:bookmarkStart w:id="28" w:name="_Toc12535759"/>
      <w:r w:rsidRPr="00761E01">
        <w:rPr>
          <w:rFonts w:ascii="Arial" w:hAnsi="Arial" w:cs="Arial"/>
          <w:sz w:val="24"/>
          <w:szCs w:val="24"/>
        </w:rPr>
        <w:t>Responsables</w:t>
      </w:r>
      <w:bookmarkEnd w:id="28"/>
    </w:p>
    <w:p w14:paraId="11AC711B" w14:textId="77777777" w:rsidR="008C2A3D" w:rsidRPr="00761E01" w:rsidRDefault="008C2A3D" w:rsidP="008C2A3D">
      <w:pPr>
        <w:spacing w:line="360" w:lineRule="auto"/>
        <w:jc w:val="both"/>
        <w:rPr>
          <w:rFonts w:ascii="Arial" w:hAnsi="Arial" w:cs="Arial"/>
          <w:sz w:val="24"/>
          <w:szCs w:val="24"/>
        </w:rPr>
      </w:pPr>
      <w:r w:rsidRPr="00761E01">
        <w:rPr>
          <w:rFonts w:ascii="Arial" w:hAnsi="Arial" w:cs="Arial"/>
          <w:sz w:val="24"/>
          <w:szCs w:val="24"/>
        </w:rPr>
        <w:t>El Comité Directivo será el responsable de velar por la correcta difusión, socialización y aplicación de la Política Antisoborno en el Instituto Distrital de Patrimonio Cultural. Es responsabilidad de la Alta Dirección aplicar esta Política en las áreas a su cargo, dar ejemplo, orientar a los colaboradores que tengan a su cargo, coadyuvar en la identificación de puntos críticos en los procesos de gestión y ser corresponsables en la aplicación de los controles para la prevención y/o mitigación de los riesgos asociados con el soborno.</w:t>
      </w:r>
    </w:p>
    <w:p w14:paraId="1F7BD07C" w14:textId="77777777" w:rsidR="008C2A3D" w:rsidRPr="00761E01" w:rsidRDefault="008C2A3D" w:rsidP="008C2A3D">
      <w:pPr>
        <w:pStyle w:val="Ttulo2"/>
        <w:keepNext w:val="0"/>
        <w:keepLines w:val="0"/>
        <w:numPr>
          <w:ilvl w:val="1"/>
          <w:numId w:val="15"/>
        </w:numPr>
        <w:spacing w:before="100" w:beforeAutospacing="1" w:after="100" w:afterAutospacing="1" w:line="360" w:lineRule="auto"/>
        <w:contextualSpacing/>
        <w:jc w:val="both"/>
        <w:rPr>
          <w:rFonts w:ascii="Arial" w:hAnsi="Arial" w:cs="Arial"/>
          <w:sz w:val="24"/>
          <w:szCs w:val="24"/>
        </w:rPr>
      </w:pPr>
      <w:bookmarkStart w:id="29" w:name="_Toc12535760"/>
      <w:r w:rsidRPr="00761E01">
        <w:rPr>
          <w:rFonts w:ascii="Arial" w:hAnsi="Arial" w:cs="Arial"/>
          <w:sz w:val="24"/>
          <w:szCs w:val="24"/>
        </w:rPr>
        <w:t>Seguimiento y evaluación</w:t>
      </w:r>
      <w:bookmarkEnd w:id="29"/>
    </w:p>
    <w:p w14:paraId="6BF9D6F2" w14:textId="77777777" w:rsidR="008C2A3D" w:rsidRPr="00761E01" w:rsidRDefault="008C2A3D" w:rsidP="008C2A3D">
      <w:pPr>
        <w:spacing w:line="360" w:lineRule="auto"/>
        <w:jc w:val="both"/>
        <w:rPr>
          <w:rFonts w:ascii="Arial" w:hAnsi="Arial" w:cs="Arial"/>
          <w:sz w:val="24"/>
          <w:szCs w:val="24"/>
        </w:rPr>
      </w:pPr>
      <w:r w:rsidRPr="00761E01">
        <w:rPr>
          <w:rFonts w:ascii="Arial" w:hAnsi="Arial" w:cs="Arial"/>
          <w:sz w:val="24"/>
          <w:szCs w:val="24"/>
        </w:rPr>
        <w:lastRenderedPageBreak/>
        <w:t xml:space="preserve">La Oficina Asesora de Planeación en conjunto con la Oficina de Control Interno realizará seguimiento y evaluación a los controles que hayan sido establecidos en el marco de esta Política. La identificación de los puntos críticos y de las medidas de control asociadas con el soborno se verificará en el mapa de riesgos de corrupción, en cumplimiento del artículo 73 de la Ley 1474 de 2011 Estatuto Anticorrupción. </w:t>
      </w:r>
    </w:p>
    <w:p w14:paraId="6AB80111" w14:textId="30F06972" w:rsidR="008C2A3D" w:rsidRPr="00761E01" w:rsidRDefault="008C2A3D" w:rsidP="008C2A3D">
      <w:pPr>
        <w:pStyle w:val="Ttulo2"/>
        <w:keepNext w:val="0"/>
        <w:keepLines w:val="0"/>
        <w:numPr>
          <w:ilvl w:val="1"/>
          <w:numId w:val="15"/>
        </w:numPr>
        <w:spacing w:before="100" w:beforeAutospacing="1" w:after="100" w:afterAutospacing="1" w:line="360" w:lineRule="auto"/>
        <w:contextualSpacing/>
        <w:jc w:val="both"/>
        <w:rPr>
          <w:rFonts w:ascii="Arial" w:hAnsi="Arial" w:cs="Arial"/>
          <w:sz w:val="24"/>
          <w:szCs w:val="24"/>
        </w:rPr>
      </w:pPr>
      <w:bookmarkStart w:id="30" w:name="_Toc12535761"/>
      <w:r w:rsidRPr="00761E01">
        <w:rPr>
          <w:rFonts w:ascii="Arial" w:hAnsi="Arial" w:cs="Arial"/>
          <w:sz w:val="24"/>
          <w:szCs w:val="24"/>
        </w:rPr>
        <w:t>Divulgación de la Política</w:t>
      </w:r>
      <w:bookmarkEnd w:id="30"/>
      <w:r w:rsidRPr="00761E01">
        <w:rPr>
          <w:rFonts w:ascii="Arial" w:hAnsi="Arial" w:cs="Arial"/>
          <w:sz w:val="24"/>
          <w:szCs w:val="24"/>
        </w:rPr>
        <w:t xml:space="preserve"> </w:t>
      </w:r>
    </w:p>
    <w:p w14:paraId="300DCC75" w14:textId="77777777" w:rsidR="008C2A3D" w:rsidRPr="00761E01" w:rsidRDefault="008C2A3D" w:rsidP="008C2A3D">
      <w:pPr>
        <w:spacing w:line="360" w:lineRule="auto"/>
        <w:jc w:val="both"/>
        <w:rPr>
          <w:rFonts w:ascii="Arial" w:hAnsi="Arial" w:cs="Arial"/>
          <w:sz w:val="24"/>
          <w:szCs w:val="24"/>
        </w:rPr>
      </w:pPr>
      <w:r w:rsidRPr="00761E01">
        <w:rPr>
          <w:rFonts w:ascii="Arial" w:hAnsi="Arial" w:cs="Arial"/>
          <w:sz w:val="24"/>
          <w:szCs w:val="24"/>
        </w:rPr>
        <w:t xml:space="preserve">Los servidores públicos, contratistas y demás personas vinculadas al Instituto deben participar en los eventos de divulgación y socialización de esta Política y adoptarla. Por consiguiente, deberán participar de las mesas de trabajo u otros espacios a los cuales sean convocados con el fin de identificar puntos críticos y controles para mitigar la materialización de riesgos de corrupción asociados con el soborno. </w:t>
      </w:r>
    </w:p>
    <w:p w14:paraId="2CBB41A2" w14:textId="77777777" w:rsidR="00D2395C" w:rsidRPr="00761E01" w:rsidRDefault="00D2395C" w:rsidP="008C2A3D">
      <w:pPr>
        <w:pStyle w:val="Ttulo2"/>
        <w:keepNext w:val="0"/>
        <w:keepLines w:val="0"/>
        <w:spacing w:before="100" w:beforeAutospacing="1" w:after="100" w:afterAutospacing="1" w:line="360" w:lineRule="auto"/>
        <w:ind w:left="720"/>
        <w:contextualSpacing/>
        <w:jc w:val="both"/>
        <w:rPr>
          <w:rFonts w:ascii="Arial" w:hAnsi="Arial" w:cs="Arial"/>
          <w:sz w:val="24"/>
          <w:szCs w:val="24"/>
        </w:rPr>
      </w:pPr>
    </w:p>
    <w:p w14:paraId="5AE7F6F6" w14:textId="56595F93" w:rsidR="003964E9" w:rsidRPr="00761E01" w:rsidRDefault="003964E9" w:rsidP="008C2A3D">
      <w:pPr>
        <w:pStyle w:val="Ttulo2"/>
        <w:keepNext w:val="0"/>
        <w:keepLines w:val="0"/>
        <w:spacing w:before="100" w:beforeAutospacing="1" w:after="100" w:afterAutospacing="1" w:line="360" w:lineRule="auto"/>
        <w:contextualSpacing/>
        <w:jc w:val="both"/>
        <w:rPr>
          <w:rFonts w:ascii="Arial" w:hAnsi="Arial" w:cs="Arial"/>
          <w:sz w:val="24"/>
          <w:szCs w:val="24"/>
        </w:rPr>
      </w:pPr>
      <w:bookmarkStart w:id="31" w:name="_Toc4780757"/>
      <w:r w:rsidRPr="00761E01">
        <w:rPr>
          <w:rFonts w:ascii="Arial" w:hAnsi="Arial" w:cs="Arial"/>
          <w:sz w:val="24"/>
          <w:szCs w:val="24"/>
        </w:rPr>
        <w:t>CONTROL DE CAMBIOS</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1"/>
        <w:gridCol w:w="1123"/>
        <w:gridCol w:w="7709"/>
      </w:tblGrid>
      <w:tr w:rsidR="004738D8" w:rsidRPr="00761E01" w14:paraId="2DF6AFE3" w14:textId="77777777" w:rsidTr="009513D1">
        <w:trPr>
          <w:trHeight w:val="226"/>
          <w:tblHeader/>
        </w:trPr>
        <w:tc>
          <w:tcPr>
            <w:tcW w:w="714" w:type="pct"/>
            <w:shd w:val="clear" w:color="auto" w:fill="D5EAFF"/>
            <w:tcMar>
              <w:top w:w="57" w:type="dxa"/>
              <w:left w:w="113" w:type="dxa"/>
              <w:bottom w:w="57" w:type="dxa"/>
            </w:tcMar>
            <w:vAlign w:val="center"/>
          </w:tcPr>
          <w:p w14:paraId="1A71D1B1" w14:textId="60A7DF0E" w:rsidR="004738D8" w:rsidRPr="00761E01" w:rsidRDefault="00050B01" w:rsidP="00B92338">
            <w:pPr>
              <w:jc w:val="center"/>
              <w:rPr>
                <w:rFonts w:ascii="Arial" w:hAnsi="Arial" w:cs="Arial"/>
                <w:b/>
                <w:sz w:val="24"/>
                <w:szCs w:val="24"/>
              </w:rPr>
            </w:pPr>
            <w:r w:rsidRPr="00761E01">
              <w:rPr>
                <w:rFonts w:ascii="Arial" w:hAnsi="Arial" w:cs="Arial"/>
                <w:b/>
                <w:sz w:val="24"/>
                <w:szCs w:val="24"/>
              </w:rPr>
              <w:t>Fecha</w:t>
            </w:r>
          </w:p>
        </w:tc>
        <w:tc>
          <w:tcPr>
            <w:tcW w:w="545" w:type="pct"/>
            <w:shd w:val="clear" w:color="auto" w:fill="D5EAFF"/>
            <w:tcMar>
              <w:top w:w="57" w:type="dxa"/>
              <w:left w:w="113" w:type="dxa"/>
              <w:bottom w:w="57" w:type="dxa"/>
            </w:tcMar>
            <w:vAlign w:val="center"/>
          </w:tcPr>
          <w:p w14:paraId="1B863C5C" w14:textId="607EE2C7" w:rsidR="004738D8" w:rsidRPr="00761E01" w:rsidRDefault="00050B01" w:rsidP="00B92338">
            <w:pPr>
              <w:jc w:val="center"/>
              <w:rPr>
                <w:rFonts w:ascii="Arial" w:hAnsi="Arial" w:cs="Arial"/>
                <w:b/>
                <w:sz w:val="24"/>
                <w:szCs w:val="24"/>
              </w:rPr>
            </w:pPr>
            <w:r w:rsidRPr="00761E01">
              <w:rPr>
                <w:rFonts w:ascii="Arial" w:hAnsi="Arial" w:cs="Arial"/>
                <w:b/>
                <w:sz w:val="24"/>
                <w:szCs w:val="24"/>
              </w:rPr>
              <w:t>Versión</w:t>
            </w:r>
          </w:p>
        </w:tc>
        <w:tc>
          <w:tcPr>
            <w:tcW w:w="3741" w:type="pct"/>
            <w:shd w:val="clear" w:color="auto" w:fill="D5EAFF"/>
            <w:tcMar>
              <w:top w:w="57" w:type="dxa"/>
              <w:left w:w="113" w:type="dxa"/>
              <w:bottom w:w="57" w:type="dxa"/>
            </w:tcMar>
            <w:vAlign w:val="center"/>
          </w:tcPr>
          <w:p w14:paraId="07C64CB9" w14:textId="623422BD" w:rsidR="004738D8" w:rsidRPr="00761E01" w:rsidRDefault="00050B01" w:rsidP="00B92338">
            <w:pPr>
              <w:jc w:val="center"/>
              <w:rPr>
                <w:rFonts w:ascii="Arial" w:hAnsi="Arial" w:cs="Arial"/>
                <w:b/>
                <w:sz w:val="24"/>
                <w:szCs w:val="24"/>
              </w:rPr>
            </w:pPr>
            <w:r w:rsidRPr="00761E01">
              <w:rPr>
                <w:rFonts w:ascii="Arial" w:hAnsi="Arial" w:cs="Arial"/>
                <w:b/>
                <w:sz w:val="24"/>
                <w:szCs w:val="24"/>
              </w:rPr>
              <w:t>Naturaleza del cambio</w:t>
            </w:r>
          </w:p>
        </w:tc>
      </w:tr>
      <w:tr w:rsidR="00F00D15" w:rsidRPr="00761E01" w14:paraId="475F6922" w14:textId="77777777" w:rsidTr="009513D1">
        <w:trPr>
          <w:trHeight w:val="226"/>
        </w:trPr>
        <w:tc>
          <w:tcPr>
            <w:tcW w:w="714" w:type="pct"/>
            <w:shd w:val="clear" w:color="auto" w:fill="auto"/>
            <w:tcMar>
              <w:top w:w="57" w:type="dxa"/>
              <w:left w:w="113" w:type="dxa"/>
              <w:bottom w:w="57" w:type="dxa"/>
            </w:tcMar>
          </w:tcPr>
          <w:p w14:paraId="6BC6526E" w14:textId="3CC7559E" w:rsidR="00F00D15" w:rsidRPr="00761E01" w:rsidRDefault="005443B9" w:rsidP="00761E01">
            <w:pPr>
              <w:rPr>
                <w:rFonts w:ascii="Arial" w:hAnsi="Arial" w:cs="Arial"/>
                <w:sz w:val="24"/>
                <w:szCs w:val="24"/>
              </w:rPr>
            </w:pPr>
            <w:r w:rsidRPr="00761E01">
              <w:rPr>
                <w:rFonts w:ascii="Arial" w:hAnsi="Arial" w:cs="Arial"/>
                <w:sz w:val="24"/>
                <w:szCs w:val="24"/>
              </w:rPr>
              <w:t>2</w:t>
            </w:r>
            <w:r w:rsidR="00761E01">
              <w:rPr>
                <w:rFonts w:ascii="Arial" w:hAnsi="Arial" w:cs="Arial"/>
                <w:sz w:val="24"/>
                <w:szCs w:val="24"/>
              </w:rPr>
              <w:t>8</w:t>
            </w:r>
            <w:r w:rsidRPr="00761E01">
              <w:rPr>
                <w:rFonts w:ascii="Arial" w:hAnsi="Arial" w:cs="Arial"/>
                <w:sz w:val="24"/>
                <w:szCs w:val="24"/>
              </w:rPr>
              <w:t>-</w:t>
            </w:r>
            <w:r w:rsidR="00F00D15" w:rsidRPr="00761E01">
              <w:rPr>
                <w:rFonts w:ascii="Arial" w:hAnsi="Arial" w:cs="Arial"/>
                <w:sz w:val="24"/>
                <w:szCs w:val="24"/>
              </w:rPr>
              <w:t>0</w:t>
            </w:r>
            <w:r w:rsidR="00761E01">
              <w:rPr>
                <w:rFonts w:ascii="Arial" w:hAnsi="Arial" w:cs="Arial"/>
                <w:sz w:val="24"/>
                <w:szCs w:val="24"/>
              </w:rPr>
              <w:t>6</w:t>
            </w:r>
            <w:r w:rsidR="00F00D15" w:rsidRPr="00761E01">
              <w:rPr>
                <w:rFonts w:ascii="Arial" w:hAnsi="Arial" w:cs="Arial"/>
                <w:sz w:val="24"/>
                <w:szCs w:val="24"/>
              </w:rPr>
              <w:t>-201</w:t>
            </w:r>
            <w:r w:rsidR="00761E01">
              <w:rPr>
                <w:rFonts w:ascii="Arial" w:hAnsi="Arial" w:cs="Arial"/>
                <w:sz w:val="24"/>
                <w:szCs w:val="24"/>
              </w:rPr>
              <w:t>9</w:t>
            </w:r>
          </w:p>
        </w:tc>
        <w:tc>
          <w:tcPr>
            <w:tcW w:w="545" w:type="pct"/>
            <w:shd w:val="clear" w:color="auto" w:fill="auto"/>
            <w:tcMar>
              <w:top w:w="57" w:type="dxa"/>
              <w:left w:w="113" w:type="dxa"/>
              <w:bottom w:w="57" w:type="dxa"/>
            </w:tcMar>
          </w:tcPr>
          <w:p w14:paraId="3255444B" w14:textId="2E11EED5" w:rsidR="00F00D15" w:rsidRPr="00761E01" w:rsidRDefault="00F00D15" w:rsidP="00F00D15">
            <w:pPr>
              <w:rPr>
                <w:rFonts w:ascii="Arial" w:hAnsi="Arial" w:cs="Arial"/>
                <w:sz w:val="24"/>
                <w:szCs w:val="24"/>
              </w:rPr>
            </w:pPr>
            <w:r w:rsidRPr="00761E01">
              <w:rPr>
                <w:rFonts w:ascii="Arial" w:hAnsi="Arial" w:cs="Arial"/>
                <w:sz w:val="24"/>
                <w:szCs w:val="24"/>
              </w:rPr>
              <w:t>1</w:t>
            </w:r>
          </w:p>
        </w:tc>
        <w:tc>
          <w:tcPr>
            <w:tcW w:w="3741" w:type="pct"/>
            <w:shd w:val="clear" w:color="auto" w:fill="FFFFFF" w:themeFill="background1"/>
            <w:tcMar>
              <w:top w:w="57" w:type="dxa"/>
              <w:left w:w="113" w:type="dxa"/>
              <w:bottom w:w="57" w:type="dxa"/>
            </w:tcMar>
          </w:tcPr>
          <w:p w14:paraId="0C29AE51" w14:textId="01043288" w:rsidR="00F00D15" w:rsidRPr="00761E01" w:rsidRDefault="00F00D15" w:rsidP="00F00D15">
            <w:pPr>
              <w:rPr>
                <w:rFonts w:ascii="Arial" w:hAnsi="Arial" w:cs="Arial"/>
                <w:sz w:val="24"/>
                <w:szCs w:val="24"/>
              </w:rPr>
            </w:pPr>
            <w:r w:rsidRPr="00761E01">
              <w:rPr>
                <w:rFonts w:ascii="Arial" w:hAnsi="Arial" w:cs="Arial"/>
                <w:sz w:val="24"/>
                <w:szCs w:val="24"/>
              </w:rPr>
              <w:t>Creación de Documento</w:t>
            </w:r>
          </w:p>
        </w:tc>
      </w:tr>
    </w:tbl>
    <w:p w14:paraId="155D1ACC" w14:textId="77777777" w:rsidR="003964E9" w:rsidRPr="00761E01" w:rsidRDefault="003964E9" w:rsidP="00050B01">
      <w:pPr>
        <w:jc w:val="center"/>
        <w:rPr>
          <w:rFonts w:ascii="Arial" w:hAnsi="Arial" w:cs="Arial"/>
          <w:color w:val="365F91" w:themeColor="accent1" w:themeShade="BF"/>
          <w:sz w:val="24"/>
          <w:szCs w:val="24"/>
        </w:rPr>
      </w:pPr>
      <w:bookmarkStart w:id="32" w:name="_GoBack"/>
      <w:bookmarkEnd w:id="32"/>
    </w:p>
    <w:p w14:paraId="5086EE97" w14:textId="34F85520" w:rsidR="003964E9" w:rsidRPr="00761E01" w:rsidRDefault="003964E9" w:rsidP="008C2A3D">
      <w:pPr>
        <w:pStyle w:val="Ttulo2"/>
        <w:keepNext w:val="0"/>
        <w:keepLines w:val="0"/>
        <w:spacing w:before="100" w:beforeAutospacing="1" w:after="100" w:afterAutospacing="1" w:line="360" w:lineRule="auto"/>
        <w:ind w:left="720"/>
        <w:contextualSpacing/>
        <w:jc w:val="both"/>
        <w:rPr>
          <w:rFonts w:ascii="Arial" w:hAnsi="Arial" w:cs="Arial"/>
          <w:sz w:val="24"/>
          <w:szCs w:val="24"/>
        </w:rPr>
      </w:pPr>
      <w:bookmarkStart w:id="33" w:name="_Toc4780758"/>
      <w:r w:rsidRPr="00761E01">
        <w:rPr>
          <w:rFonts w:ascii="Arial" w:hAnsi="Arial" w:cs="Arial"/>
          <w:sz w:val="24"/>
          <w:szCs w:val="24"/>
        </w:rPr>
        <w:t>CRÉDITOS</w:t>
      </w:r>
      <w:bookmarkEnd w:id="33"/>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71"/>
        <w:gridCol w:w="3543"/>
        <w:gridCol w:w="3208"/>
      </w:tblGrid>
      <w:tr w:rsidR="004738D8" w:rsidRPr="00761E01" w14:paraId="190AD18C" w14:textId="77777777" w:rsidTr="00BE481F">
        <w:trPr>
          <w:trHeight w:val="422"/>
        </w:trPr>
        <w:tc>
          <w:tcPr>
            <w:tcW w:w="1698" w:type="pct"/>
            <w:tcBorders>
              <w:top w:val="single" w:sz="4" w:space="0" w:color="auto"/>
              <w:bottom w:val="single" w:sz="4" w:space="0" w:color="auto"/>
              <w:right w:val="single" w:sz="4" w:space="0" w:color="auto"/>
            </w:tcBorders>
            <w:shd w:val="clear" w:color="auto" w:fill="D5EAFF"/>
            <w:vAlign w:val="center"/>
          </w:tcPr>
          <w:p w14:paraId="20449168" w14:textId="66EED9EF" w:rsidR="004738D8" w:rsidRPr="00761E01" w:rsidRDefault="004738D8" w:rsidP="00BE481F">
            <w:pPr>
              <w:pStyle w:val="Piedepgina"/>
              <w:jc w:val="both"/>
              <w:rPr>
                <w:rFonts w:ascii="Arial" w:hAnsi="Arial" w:cs="Arial"/>
                <w:b/>
                <w:color w:val="000000"/>
                <w:sz w:val="24"/>
                <w:szCs w:val="24"/>
              </w:rPr>
            </w:pPr>
            <w:r w:rsidRPr="00761E01">
              <w:rPr>
                <w:rFonts w:ascii="Arial" w:hAnsi="Arial" w:cs="Arial"/>
                <w:b/>
                <w:color w:val="000000"/>
                <w:sz w:val="24"/>
                <w:szCs w:val="24"/>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tcPr>
          <w:p w14:paraId="018AFDE7" w14:textId="45F55599" w:rsidR="004738D8" w:rsidRPr="00761E01" w:rsidRDefault="004738D8" w:rsidP="00BE481F">
            <w:pPr>
              <w:pStyle w:val="Piedepgina"/>
              <w:jc w:val="both"/>
              <w:rPr>
                <w:rFonts w:ascii="Arial" w:hAnsi="Arial" w:cs="Arial"/>
                <w:b/>
                <w:color w:val="000000"/>
                <w:sz w:val="24"/>
                <w:szCs w:val="24"/>
              </w:rPr>
            </w:pPr>
            <w:r w:rsidRPr="00761E01">
              <w:rPr>
                <w:rFonts w:ascii="Arial" w:hAnsi="Arial" w:cs="Arial"/>
                <w:b/>
                <w:color w:val="000000"/>
                <w:sz w:val="24"/>
                <w:szCs w:val="24"/>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tcPr>
          <w:p w14:paraId="4C3B4675" w14:textId="1E3E8B93" w:rsidR="004738D8" w:rsidRPr="00761E01" w:rsidRDefault="004738D8" w:rsidP="00BE481F">
            <w:pPr>
              <w:pStyle w:val="Piedepgina"/>
              <w:jc w:val="both"/>
              <w:rPr>
                <w:rFonts w:ascii="Arial" w:hAnsi="Arial" w:cs="Arial"/>
                <w:b/>
                <w:color w:val="000000"/>
                <w:sz w:val="24"/>
                <w:szCs w:val="24"/>
              </w:rPr>
            </w:pPr>
            <w:r w:rsidRPr="00761E01">
              <w:rPr>
                <w:rFonts w:ascii="Arial" w:hAnsi="Arial" w:cs="Arial"/>
                <w:b/>
                <w:color w:val="000000"/>
                <w:sz w:val="24"/>
                <w:szCs w:val="24"/>
              </w:rPr>
              <w:t>Aprobó</w:t>
            </w:r>
          </w:p>
        </w:tc>
      </w:tr>
      <w:tr w:rsidR="00F00D15" w:rsidRPr="00761E01" w14:paraId="45A53378" w14:textId="77777777" w:rsidTr="00BE481F">
        <w:trPr>
          <w:trHeight w:val="441"/>
        </w:trPr>
        <w:tc>
          <w:tcPr>
            <w:tcW w:w="1698" w:type="pct"/>
            <w:tcBorders>
              <w:top w:val="single" w:sz="4" w:space="0" w:color="auto"/>
              <w:bottom w:val="single" w:sz="4" w:space="0" w:color="auto"/>
              <w:right w:val="single" w:sz="4" w:space="0" w:color="auto"/>
            </w:tcBorders>
            <w:vAlign w:val="center"/>
          </w:tcPr>
          <w:p w14:paraId="274C85CF" w14:textId="77777777" w:rsidR="005E02EE" w:rsidRPr="00761E01" w:rsidRDefault="005E02EE" w:rsidP="00BE481F">
            <w:pPr>
              <w:pStyle w:val="Piedepgina"/>
              <w:jc w:val="both"/>
              <w:rPr>
                <w:rFonts w:ascii="Arial" w:hAnsi="Arial" w:cs="Arial"/>
                <w:color w:val="000000"/>
                <w:sz w:val="24"/>
                <w:szCs w:val="24"/>
              </w:rPr>
            </w:pPr>
            <w:r w:rsidRPr="00761E01">
              <w:rPr>
                <w:rFonts w:ascii="Arial" w:hAnsi="Arial" w:cs="Arial"/>
                <w:color w:val="000000"/>
                <w:sz w:val="24"/>
                <w:szCs w:val="24"/>
              </w:rPr>
              <w:t xml:space="preserve">Ángela Castro Cepeda </w:t>
            </w:r>
          </w:p>
          <w:p w14:paraId="4F159B09" w14:textId="2B7E447E" w:rsidR="00BD7FCE" w:rsidRPr="00761E01" w:rsidRDefault="00BD7FCE" w:rsidP="00BE481F">
            <w:pPr>
              <w:pStyle w:val="Piedepgina"/>
              <w:jc w:val="both"/>
              <w:rPr>
                <w:rFonts w:ascii="Arial" w:hAnsi="Arial" w:cs="Arial"/>
                <w:color w:val="000000"/>
                <w:sz w:val="24"/>
                <w:szCs w:val="24"/>
              </w:rPr>
            </w:pPr>
            <w:r w:rsidRPr="00761E01">
              <w:rPr>
                <w:rFonts w:ascii="Arial" w:hAnsi="Arial" w:cs="Arial"/>
                <w:color w:val="000000"/>
                <w:sz w:val="24"/>
                <w:szCs w:val="24"/>
              </w:rPr>
              <w:t xml:space="preserve">contratista Subdirección  </w:t>
            </w:r>
            <w:r w:rsidR="005E02EE" w:rsidRPr="00761E01">
              <w:rPr>
                <w:rFonts w:ascii="Arial" w:hAnsi="Arial" w:cs="Arial"/>
                <w:color w:val="000000"/>
                <w:sz w:val="24"/>
                <w:szCs w:val="24"/>
              </w:rPr>
              <w:t xml:space="preserve">Corporativa </w:t>
            </w:r>
          </w:p>
        </w:tc>
        <w:tc>
          <w:tcPr>
            <w:tcW w:w="1733" w:type="pct"/>
            <w:tcBorders>
              <w:top w:val="single" w:sz="4" w:space="0" w:color="auto"/>
              <w:left w:val="single" w:sz="4" w:space="0" w:color="auto"/>
              <w:bottom w:val="single" w:sz="4" w:space="0" w:color="auto"/>
              <w:right w:val="single" w:sz="4" w:space="0" w:color="auto"/>
            </w:tcBorders>
            <w:vAlign w:val="center"/>
          </w:tcPr>
          <w:p w14:paraId="486C235F" w14:textId="39414C37" w:rsidR="003073B8" w:rsidRPr="00761E01" w:rsidRDefault="005E02EE" w:rsidP="00BE481F">
            <w:pPr>
              <w:pStyle w:val="Piedepgina"/>
              <w:jc w:val="both"/>
              <w:rPr>
                <w:rFonts w:ascii="Arial" w:hAnsi="Arial" w:cs="Arial"/>
                <w:color w:val="000000"/>
                <w:sz w:val="24"/>
                <w:szCs w:val="24"/>
              </w:rPr>
            </w:pPr>
            <w:r w:rsidRPr="00761E01">
              <w:rPr>
                <w:rFonts w:ascii="Arial" w:hAnsi="Arial" w:cs="Arial"/>
                <w:color w:val="000000"/>
                <w:sz w:val="24"/>
                <w:szCs w:val="24"/>
              </w:rPr>
              <w:t xml:space="preserve">Catalina Nagy Patiño </w:t>
            </w:r>
          </w:p>
          <w:p w14:paraId="0AE9846F" w14:textId="2616559D" w:rsidR="00BD7FCE" w:rsidRPr="00761E01" w:rsidRDefault="005E02EE" w:rsidP="00BE481F">
            <w:pPr>
              <w:pStyle w:val="Piedepgina"/>
              <w:jc w:val="both"/>
              <w:rPr>
                <w:rFonts w:ascii="Arial" w:hAnsi="Arial" w:cs="Arial"/>
                <w:color w:val="000000"/>
                <w:sz w:val="24"/>
                <w:szCs w:val="24"/>
              </w:rPr>
            </w:pPr>
            <w:r w:rsidRPr="00761E01">
              <w:rPr>
                <w:rFonts w:ascii="Arial" w:hAnsi="Arial" w:cs="Arial"/>
                <w:color w:val="000000"/>
                <w:sz w:val="24"/>
                <w:szCs w:val="24"/>
              </w:rPr>
              <w:t xml:space="preserve">Contratista Subdirección  Corporativa </w:t>
            </w:r>
          </w:p>
        </w:tc>
        <w:tc>
          <w:tcPr>
            <w:tcW w:w="1569" w:type="pct"/>
            <w:tcBorders>
              <w:top w:val="single" w:sz="4" w:space="0" w:color="auto"/>
              <w:left w:val="single" w:sz="4" w:space="0" w:color="auto"/>
              <w:bottom w:val="single" w:sz="4" w:space="0" w:color="auto"/>
              <w:right w:val="single" w:sz="4" w:space="0" w:color="auto"/>
            </w:tcBorders>
            <w:vAlign w:val="center"/>
          </w:tcPr>
          <w:p w14:paraId="3B8A59D6" w14:textId="662A448A" w:rsidR="00F00D15" w:rsidRPr="00761E01" w:rsidRDefault="005E02EE" w:rsidP="00BE481F">
            <w:pPr>
              <w:pStyle w:val="Piedepgina"/>
              <w:jc w:val="both"/>
              <w:rPr>
                <w:rFonts w:ascii="Arial" w:hAnsi="Arial" w:cs="Arial"/>
                <w:color w:val="000000"/>
                <w:sz w:val="24"/>
                <w:szCs w:val="24"/>
              </w:rPr>
            </w:pPr>
            <w:r w:rsidRPr="00761E01">
              <w:rPr>
                <w:rFonts w:ascii="Arial" w:hAnsi="Arial" w:cs="Arial"/>
                <w:color w:val="000000"/>
                <w:sz w:val="24"/>
                <w:szCs w:val="24"/>
              </w:rPr>
              <w:t xml:space="preserve"> </w:t>
            </w:r>
          </w:p>
        </w:tc>
      </w:tr>
    </w:tbl>
    <w:p w14:paraId="45184DE6" w14:textId="446E98A4" w:rsidR="003964E9" w:rsidRPr="00761E01" w:rsidRDefault="003964E9" w:rsidP="0070780D">
      <w:pPr>
        <w:spacing w:line="360" w:lineRule="auto"/>
        <w:rPr>
          <w:rFonts w:ascii="Arial" w:hAnsi="Arial" w:cs="Arial"/>
          <w:color w:val="365F91" w:themeColor="accent1" w:themeShade="BF"/>
          <w:sz w:val="24"/>
          <w:szCs w:val="24"/>
        </w:rPr>
      </w:pPr>
    </w:p>
    <w:sectPr w:rsidR="003964E9" w:rsidRPr="00761E01" w:rsidSect="008C2A3D">
      <w:type w:val="continuous"/>
      <w:pgSz w:w="12242" w:h="15842"/>
      <w:pgMar w:top="1440" w:right="1080" w:bottom="1440" w:left="1080" w:header="720" w:footer="73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C58700" w14:textId="77777777" w:rsidR="006A47C7" w:rsidRDefault="006A47C7">
      <w:r>
        <w:separator/>
      </w:r>
    </w:p>
  </w:endnote>
  <w:endnote w:type="continuationSeparator" w:id="0">
    <w:p w14:paraId="61A7CB19" w14:textId="77777777" w:rsidR="006A47C7" w:rsidRDefault="006A4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F03F3" w14:textId="0E2F8EFA" w:rsidR="00200D76" w:rsidRPr="00530F2E" w:rsidRDefault="00200D76" w:rsidP="00E41322">
    <w:pPr>
      <w:pStyle w:val="Piedepgina"/>
      <w:rPr>
        <w:rFonts w:ascii="Bookman Old Style" w:hAnsi="Bookman Old Style"/>
        <w:b/>
      </w:rPr>
    </w:pPr>
    <w:r w:rsidRPr="00530F2E">
      <w:rPr>
        <w:rFonts w:ascii="Bookman Old Style" w:hAnsi="Bookman Old Style"/>
        <w:b/>
        <w:noProof/>
      </w:rPr>
      <mc:AlternateContent>
        <mc:Choice Requires="wps">
          <w:drawing>
            <wp:anchor distT="0" distB="0" distL="114300" distR="114300" simplePos="0" relativeHeight="251672576" behindDoc="0" locked="0" layoutInCell="1" allowOverlap="1" wp14:anchorId="03EA4D4E" wp14:editId="5DE1423E">
              <wp:simplePos x="0" y="0"/>
              <wp:positionH relativeFrom="column">
                <wp:posOffset>5405755</wp:posOffset>
              </wp:positionH>
              <wp:positionV relativeFrom="paragraph">
                <wp:posOffset>-222250</wp:posOffset>
              </wp:positionV>
              <wp:extent cx="638175" cy="533400"/>
              <wp:effectExtent l="0" t="0" r="28575" b="19050"/>
              <wp:wrapNone/>
              <wp:docPr id="2" name="2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447DC" w14:textId="7D0A14DF" w:rsidR="00200D76" w:rsidRPr="009A0595" w:rsidRDefault="00200D76"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761E01" w:rsidRPr="00761E01">
                            <w:rPr>
                              <w:rFonts w:asciiTheme="majorHAnsi" w:eastAsiaTheme="majorEastAsia" w:hAnsiTheme="majorHAnsi" w:cstheme="majorBidi"/>
                              <w:noProof/>
                              <w:sz w:val="28"/>
                              <w:szCs w:val="28"/>
                            </w:rPr>
                            <w:t>12</w:t>
                          </w:r>
                          <w:r w:rsidRPr="009A0595">
                            <w:rPr>
                              <w:rFonts w:asciiTheme="majorHAnsi" w:eastAsiaTheme="majorEastAsia" w:hAnsiTheme="majorHAnsi" w:cstheme="majorBidi"/>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2 Pantalla" o:spid="_x0000_s1030" type="#_x0000_t134" style="position:absolute;margin-left:425.65pt;margin-top:-17.5pt;width:50.25pt;height:4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4yug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" fillcolor="#548dd4 [1951]" strokecolor="white [3212]" strokeweight="2pt">
              <v:textbox>
                <w:txbxContent>
                  <w:p w14:paraId="478447DC" w14:textId="7D0A14DF" w:rsidR="00200D76" w:rsidRPr="009A0595" w:rsidRDefault="00200D76"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761E01" w:rsidRPr="00761E01">
                      <w:rPr>
                        <w:rFonts w:asciiTheme="majorHAnsi" w:eastAsiaTheme="majorEastAsia" w:hAnsiTheme="majorHAnsi" w:cstheme="majorBidi"/>
                        <w:noProof/>
                        <w:sz w:val="28"/>
                        <w:szCs w:val="28"/>
                      </w:rPr>
                      <w:t>12</w:t>
                    </w:r>
                    <w:r w:rsidRPr="009A0595">
                      <w:rPr>
                        <w:rFonts w:asciiTheme="majorHAnsi" w:eastAsiaTheme="majorEastAsia" w:hAnsiTheme="majorHAnsi" w:cstheme="majorBidi"/>
                        <w:sz w:val="28"/>
                        <w:szCs w:val="28"/>
                      </w:rPr>
                      <w:fldChar w:fldCharType="end"/>
                    </w:r>
                  </w:p>
                </w:txbxContent>
              </v:textbox>
            </v:shape>
          </w:pict>
        </mc:Fallback>
      </mc:AlternateContent>
    </w:r>
    <w:r>
      <w:rPr>
        <w:rFonts w:ascii="Bookman Old Style" w:hAnsi="Bookman Old Style" w:cs="Helvetica"/>
        <w:b/>
        <w:color w:val="404040"/>
        <w:shd w:val="clear" w:color="auto" w:fill="FFFFFF"/>
      </w:rPr>
      <w:t>“</w:t>
    </w:r>
    <w:r w:rsidRPr="00530F2E">
      <w:rPr>
        <w:rFonts w:ascii="Bookman Old Style" w:hAnsi="Bookman Old Style" w:cs="Helvetica"/>
        <w:b/>
        <w:color w:val="404040"/>
        <w:shd w:val="clear" w:color="auto" w:fill="FFFFFF"/>
      </w:rPr>
      <w:t>Por la preservación y sostenibilidad del patrimonio cultural de Bogotá</w:t>
    </w:r>
    <w:r>
      <w:rPr>
        <w:rFonts w:ascii="Bookman Old Style" w:hAnsi="Bookman Old Style" w:cs="Helvetica"/>
        <w:b/>
        <w:color w:val="404040"/>
        <w:shd w:val="clear" w:color="auto" w:fill="FFFFF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8CABBD" w14:textId="77777777" w:rsidR="006A47C7" w:rsidRDefault="006A47C7">
      <w:r>
        <w:separator/>
      </w:r>
    </w:p>
  </w:footnote>
  <w:footnote w:type="continuationSeparator" w:id="0">
    <w:p w14:paraId="20F47525" w14:textId="77777777" w:rsidR="006A47C7" w:rsidRDefault="006A47C7">
      <w:r>
        <w:continuationSeparator/>
      </w:r>
    </w:p>
  </w:footnote>
  <w:footnote w:id="1">
    <w:p w14:paraId="1C6971D5" w14:textId="77777777" w:rsidR="008C2A3D" w:rsidRPr="003E3CFA" w:rsidRDefault="008C2A3D" w:rsidP="008C2A3D">
      <w:pPr>
        <w:pStyle w:val="Textonotapie"/>
        <w:rPr>
          <w:rFonts w:ascii="Arial" w:hAnsi="Arial" w:cs="Arial"/>
        </w:rPr>
      </w:pPr>
      <w:r w:rsidRPr="003E3CFA">
        <w:rPr>
          <w:rStyle w:val="Refdenotaalpie"/>
          <w:rFonts w:ascii="Arial" w:hAnsi="Arial" w:cs="Arial"/>
        </w:rPr>
        <w:footnoteRef/>
      </w:r>
      <w:r w:rsidRPr="003E3CFA">
        <w:rPr>
          <w:rFonts w:ascii="Arial" w:hAnsi="Arial" w:cs="Arial"/>
        </w:rPr>
        <w:t xml:space="preserve"> Convención Interamericana de Lucha contra la Corrupción (1996), artículo 2.</w:t>
      </w:r>
    </w:p>
  </w:footnote>
  <w:footnote w:id="2">
    <w:p w14:paraId="1440BD3E" w14:textId="77777777" w:rsidR="008C2A3D" w:rsidRPr="003632D9" w:rsidRDefault="008C2A3D" w:rsidP="008C2A3D">
      <w:pPr>
        <w:pStyle w:val="Textonotapie"/>
      </w:pPr>
      <w:r w:rsidRPr="003E3CFA">
        <w:rPr>
          <w:rStyle w:val="Refdenotaalpie"/>
          <w:rFonts w:ascii="Arial" w:hAnsi="Arial" w:cs="Arial"/>
        </w:rPr>
        <w:footnoteRef/>
      </w:r>
      <w:r w:rsidRPr="003E3CFA">
        <w:rPr>
          <w:rFonts w:ascii="Arial" w:hAnsi="Arial" w:cs="Arial"/>
        </w:rPr>
        <w:t xml:space="preserve"> Convención Interamericana de Lucha contra la Corrupción (1996), artículo 2.</w:t>
      </w:r>
    </w:p>
  </w:footnote>
  <w:footnote w:id="3">
    <w:p w14:paraId="12A8A43B" w14:textId="77777777" w:rsidR="008C2A3D" w:rsidRPr="005A1F1B" w:rsidRDefault="008C2A3D" w:rsidP="008C2A3D">
      <w:pPr>
        <w:pStyle w:val="Textonotapie"/>
        <w:rPr>
          <w:rFonts w:ascii="Arial" w:hAnsi="Arial" w:cs="Arial"/>
        </w:rPr>
      </w:pPr>
      <w:r w:rsidRPr="005A1F1B">
        <w:rPr>
          <w:rStyle w:val="Refdenotaalpie"/>
          <w:rFonts w:ascii="Arial" w:hAnsi="Arial" w:cs="Arial"/>
        </w:rPr>
        <w:footnoteRef/>
      </w:r>
      <w:r w:rsidRPr="005A1F1B">
        <w:rPr>
          <w:rFonts w:ascii="Arial" w:hAnsi="Arial" w:cs="Arial"/>
        </w:rPr>
        <w:t xml:space="preserve"> Tomado de Lineamientos Antisoborno para el Distrito. Veeduría Distrital 2018</w:t>
      </w:r>
    </w:p>
  </w:footnote>
  <w:footnote w:id="4">
    <w:p w14:paraId="6AB12174" w14:textId="77777777" w:rsidR="008C2A3D" w:rsidRPr="005A1F1B" w:rsidRDefault="008C2A3D" w:rsidP="008C2A3D">
      <w:pPr>
        <w:pStyle w:val="Textonotapie"/>
        <w:rPr>
          <w:rFonts w:ascii="Arial" w:hAnsi="Arial" w:cs="Arial"/>
          <w:lang w:val="en-US"/>
        </w:rPr>
      </w:pPr>
      <w:r w:rsidRPr="005A1F1B">
        <w:rPr>
          <w:rStyle w:val="Refdenotaalpie"/>
          <w:rFonts w:ascii="Arial" w:hAnsi="Arial" w:cs="Arial"/>
        </w:rPr>
        <w:footnoteRef/>
      </w:r>
      <w:r w:rsidRPr="005A1F1B">
        <w:rPr>
          <w:rFonts w:ascii="Arial" w:hAnsi="Arial" w:cs="Arial"/>
        </w:rPr>
        <w:t xml:space="preserve"> Tomado de Lineamientos Antisoborno para el Distrito. </w:t>
      </w:r>
      <w:proofErr w:type="spellStart"/>
      <w:r w:rsidRPr="005A1F1B">
        <w:rPr>
          <w:rFonts w:ascii="Arial" w:hAnsi="Arial" w:cs="Arial"/>
          <w:lang w:val="en-US"/>
        </w:rPr>
        <w:t>Veeduría</w:t>
      </w:r>
      <w:proofErr w:type="spellEnd"/>
      <w:r w:rsidRPr="005A1F1B">
        <w:rPr>
          <w:rFonts w:ascii="Arial" w:hAnsi="Arial" w:cs="Arial"/>
          <w:lang w:val="en-US"/>
        </w:rPr>
        <w:t xml:space="preserve"> </w:t>
      </w:r>
      <w:proofErr w:type="spellStart"/>
      <w:r w:rsidRPr="005A1F1B">
        <w:rPr>
          <w:rFonts w:ascii="Arial" w:hAnsi="Arial" w:cs="Arial"/>
          <w:lang w:val="en-US"/>
        </w:rPr>
        <w:t>Distrital</w:t>
      </w:r>
      <w:proofErr w:type="spellEnd"/>
      <w:r w:rsidRPr="005A1F1B">
        <w:rPr>
          <w:rFonts w:ascii="Arial" w:hAnsi="Arial" w:cs="Arial"/>
          <w:lang w:val="en-US"/>
        </w:rPr>
        <w:t xml:space="preserve"> 2018. </w:t>
      </w:r>
    </w:p>
  </w:footnote>
  <w:footnote w:id="5">
    <w:p w14:paraId="285D5DEC" w14:textId="77777777" w:rsidR="008C2A3D" w:rsidRPr="005A1F1B" w:rsidRDefault="008C2A3D" w:rsidP="008C2A3D">
      <w:pPr>
        <w:jc w:val="both"/>
        <w:rPr>
          <w:rFonts w:ascii="Arial" w:hAnsi="Arial" w:cs="Arial"/>
          <w:lang w:val="en-US"/>
        </w:rPr>
      </w:pPr>
      <w:r w:rsidRPr="005A1F1B">
        <w:rPr>
          <w:rStyle w:val="Refdenotaalpie"/>
          <w:rFonts w:ascii="Arial" w:hAnsi="Arial" w:cs="Arial"/>
        </w:rPr>
        <w:footnoteRef/>
      </w:r>
      <w:r w:rsidRPr="005A1F1B">
        <w:rPr>
          <w:rFonts w:ascii="Arial" w:hAnsi="Arial" w:cs="Arial"/>
          <w:lang w:val="en-US"/>
        </w:rPr>
        <w:t xml:space="preserve"> Association of Certified Fraud Examiners -ACFE- </w:t>
      </w:r>
      <w:proofErr w:type="spellStart"/>
      <w:r w:rsidRPr="005A1F1B">
        <w:rPr>
          <w:rFonts w:ascii="Arial" w:hAnsi="Arial" w:cs="Arial"/>
          <w:lang w:val="en-US"/>
        </w:rPr>
        <w:t>disponible</w:t>
      </w:r>
      <w:proofErr w:type="spellEnd"/>
      <w:r w:rsidRPr="005A1F1B">
        <w:rPr>
          <w:rFonts w:ascii="Arial" w:hAnsi="Arial" w:cs="Arial"/>
          <w:lang w:val="en-US"/>
        </w:rPr>
        <w:t xml:space="preserve"> en: </w:t>
      </w:r>
      <w:hyperlink r:id="rId1" w:history="1">
        <w:r w:rsidRPr="005A1F1B">
          <w:rPr>
            <w:rStyle w:val="Hipervnculo"/>
            <w:rFonts w:ascii="Arial" w:hAnsi="Arial" w:cs="Arial"/>
            <w:lang w:val="en-US"/>
          </w:rPr>
          <w:t>https://www.acfe.com/</w:t>
        </w:r>
      </w:hyperlink>
    </w:p>
  </w:footnote>
  <w:footnote w:id="6">
    <w:p w14:paraId="20E8E71A" w14:textId="77777777" w:rsidR="008C2A3D" w:rsidRPr="00DF7747" w:rsidRDefault="008C2A3D" w:rsidP="008C2A3D">
      <w:pPr>
        <w:pStyle w:val="Textonotapie"/>
      </w:pPr>
      <w:r w:rsidRPr="005A1F1B">
        <w:rPr>
          <w:rStyle w:val="Refdenotaalpie"/>
          <w:rFonts w:ascii="Arial" w:hAnsi="Arial" w:cs="Arial"/>
        </w:rPr>
        <w:footnoteRef/>
      </w:r>
      <w:r w:rsidRPr="005A1F1B">
        <w:rPr>
          <w:rFonts w:ascii="Arial" w:hAnsi="Arial" w:cs="Arial"/>
        </w:rPr>
        <w:t xml:space="preserve"> Ibíd.</w:t>
      </w:r>
      <w:r w:rsidRPr="00DF7747">
        <w:t xml:space="preserve"> </w:t>
      </w:r>
    </w:p>
  </w:footnote>
  <w:footnote w:id="7">
    <w:p w14:paraId="21F6850C" w14:textId="77777777" w:rsidR="008C2A3D" w:rsidRPr="00823D4F" w:rsidRDefault="008C2A3D" w:rsidP="008C2A3D">
      <w:pPr>
        <w:pStyle w:val="Textonotapie"/>
        <w:rPr>
          <w:rFonts w:ascii="Arial" w:hAnsi="Arial" w:cs="Arial"/>
        </w:rPr>
      </w:pPr>
      <w:r w:rsidRPr="00823D4F">
        <w:rPr>
          <w:rStyle w:val="Refdenotaalpie"/>
          <w:rFonts w:ascii="Arial" w:hAnsi="Arial" w:cs="Arial"/>
        </w:rPr>
        <w:footnoteRef/>
      </w:r>
      <w:r w:rsidRPr="00823D4F">
        <w:rPr>
          <w:rFonts w:ascii="Arial" w:hAnsi="Arial" w:cs="Arial"/>
        </w:rPr>
        <w:t xml:space="preserve"> Tomado de Lineamientos Antisoborno para el Distrito, Veeduría Distrital, 2018. </w:t>
      </w:r>
    </w:p>
  </w:footnote>
  <w:footnote w:id="8">
    <w:p w14:paraId="095AE478" w14:textId="77777777" w:rsidR="008C2A3D" w:rsidRDefault="008C2A3D" w:rsidP="008C2A3D">
      <w:pPr>
        <w:pStyle w:val="Textonotapie"/>
      </w:pPr>
      <w:r w:rsidRPr="00823D4F">
        <w:rPr>
          <w:rStyle w:val="Refdenotaalpie"/>
          <w:rFonts w:ascii="Arial" w:hAnsi="Arial" w:cs="Arial"/>
        </w:rPr>
        <w:footnoteRef/>
      </w:r>
      <w:r w:rsidRPr="00823D4F">
        <w:rPr>
          <w:rFonts w:ascii="Arial" w:hAnsi="Arial" w:cs="Arial"/>
        </w:rPr>
        <w:t xml:space="preserve"> Citado por la Veeduría Distrital en Lineamientos Antisoborno para el Distrito. 2018</w:t>
      </w:r>
    </w:p>
  </w:footnote>
  <w:footnote w:id="9">
    <w:p w14:paraId="7EFB9187" w14:textId="77777777" w:rsidR="008C2A3D" w:rsidRPr="003E3CFA" w:rsidRDefault="008C2A3D" w:rsidP="008C2A3D">
      <w:pPr>
        <w:pStyle w:val="Textonotapie"/>
        <w:rPr>
          <w:rFonts w:ascii="Arial" w:hAnsi="Arial" w:cs="Arial"/>
        </w:rPr>
      </w:pPr>
      <w:r w:rsidRPr="003E3CFA">
        <w:rPr>
          <w:rStyle w:val="Refdenotaalpie"/>
          <w:rFonts w:ascii="Arial" w:hAnsi="Arial" w:cs="Arial"/>
        </w:rPr>
        <w:footnoteRef/>
      </w:r>
      <w:r w:rsidRPr="003E3CFA">
        <w:rPr>
          <w:rFonts w:ascii="Arial" w:hAnsi="Arial" w:cs="Arial"/>
        </w:rPr>
        <w:t xml:space="preserve"> Cámara de Comercio Internacional –ICC- citado por la Veeduría Distrital en Guía de Lineamientos Antisoborno para el Distrito.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200D76" w:rsidRPr="00106168" w14:paraId="6251BF1E" w14:textId="715098FB" w:rsidTr="009A0595">
      <w:trPr>
        <w:cantSplit/>
        <w:trHeight w:val="1141"/>
        <w:jc w:val="center"/>
      </w:trPr>
      <w:tc>
        <w:tcPr>
          <w:tcW w:w="7629" w:type="dxa"/>
          <w:shd w:val="clear" w:color="auto" w:fill="auto"/>
          <w:vAlign w:val="center"/>
        </w:tcPr>
        <w:p w14:paraId="7205C489" w14:textId="193FDB53" w:rsidR="00200D76" w:rsidRPr="002D6BD7" w:rsidRDefault="00200D76" w:rsidP="008C2A3D">
          <w:pPr>
            <w:rPr>
              <w:rFonts w:ascii="Arial" w:hAnsi="Arial" w:cs="Arial"/>
              <w:sz w:val="28"/>
            </w:rPr>
          </w:pPr>
          <w:r w:rsidRPr="00F71CD4">
            <w:rPr>
              <w:rFonts w:ascii="Arial" w:hAnsi="Arial" w:cs="Arial"/>
              <w:b/>
              <w:bCs/>
              <w:color w:val="000000"/>
              <w:sz w:val="28"/>
              <w:szCs w:val="22"/>
            </w:rPr>
            <w:t xml:space="preserve">POLÍTICA </w:t>
          </w:r>
          <w:r w:rsidR="008C2A3D">
            <w:rPr>
              <w:rFonts w:ascii="Arial" w:hAnsi="Arial" w:cs="Arial"/>
              <w:b/>
              <w:bCs/>
              <w:color w:val="000000"/>
              <w:sz w:val="28"/>
              <w:szCs w:val="22"/>
            </w:rPr>
            <w:t>ANTISOBORNO</w:t>
          </w:r>
        </w:p>
      </w:tc>
      <w:tc>
        <w:tcPr>
          <w:tcW w:w="1675" w:type="dxa"/>
        </w:tcPr>
        <w:p w14:paraId="3C09D8FC" w14:textId="3FA118AF" w:rsidR="00200D76" w:rsidRPr="00106168" w:rsidRDefault="00200D76" w:rsidP="00BA3BDB">
          <w:pPr>
            <w:rPr>
              <w:rFonts w:ascii="Arial" w:hAnsi="Arial" w:cs="Arial"/>
              <w:b/>
              <w:bCs/>
              <w:color w:val="000000"/>
            </w:rPr>
          </w:pPr>
          <w:r w:rsidRPr="00791833">
            <w:rPr>
              <w:rFonts w:ascii="Arial" w:hAnsi="Arial" w:cs="Arial"/>
              <w:b/>
              <w:bCs/>
              <w:noProof/>
              <w:color w:val="000000"/>
              <w:sz w:val="22"/>
              <w:szCs w:val="22"/>
            </w:rPr>
            <w:drawing>
              <wp:anchor distT="0" distB="0" distL="114300" distR="114300" simplePos="0" relativeHeight="251670528" behindDoc="1" locked="0" layoutInCell="1" allowOverlap="1" wp14:anchorId="30C673DF" wp14:editId="4043C110">
                <wp:simplePos x="0" y="0"/>
                <wp:positionH relativeFrom="column">
                  <wp:posOffset>48895</wp:posOffset>
                </wp:positionH>
                <wp:positionV relativeFrom="paragraph">
                  <wp:posOffset>-34290</wp:posOffset>
                </wp:positionV>
                <wp:extent cx="723265" cy="611505"/>
                <wp:effectExtent l="0" t="0" r="635" b="0"/>
                <wp:wrapNone/>
                <wp:docPr id="6" name="Imagen 6"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46753C" w14:textId="3398F608" w:rsidR="00200D76" w:rsidRDefault="00200D76" w:rsidP="007918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61FA"/>
    <w:multiLevelType w:val="hybridMultilevel"/>
    <w:tmpl w:val="04905292"/>
    <w:lvl w:ilvl="0" w:tplc="9D94B87C">
      <w:start w:val="1"/>
      <w:numFmt w:val="lowerRoman"/>
      <w:lvlText w:val="%1)"/>
      <w:lvlJc w:val="left"/>
      <w:pPr>
        <w:ind w:left="720" w:hanging="720"/>
      </w:pPr>
      <w:rPr>
        <w:rFonts w:cstheme="minorHAnsi" w:hint="default"/>
        <w:sz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0A6B534B"/>
    <w:multiLevelType w:val="hybridMultilevel"/>
    <w:tmpl w:val="A0AC531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60F709C"/>
    <w:multiLevelType w:val="hybridMultilevel"/>
    <w:tmpl w:val="A6266B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EB83CC5"/>
    <w:multiLevelType w:val="hybridMultilevel"/>
    <w:tmpl w:val="21E6E53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5DC20D1"/>
    <w:multiLevelType w:val="hybridMultilevel"/>
    <w:tmpl w:val="5D8EA418"/>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95B3575"/>
    <w:multiLevelType w:val="hybridMultilevel"/>
    <w:tmpl w:val="55C6FC5C"/>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31166328"/>
    <w:multiLevelType w:val="hybridMultilevel"/>
    <w:tmpl w:val="7234A3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355E04F2"/>
    <w:multiLevelType w:val="hybridMultilevel"/>
    <w:tmpl w:val="D76E1F5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BC82A6C"/>
    <w:multiLevelType w:val="hybridMultilevel"/>
    <w:tmpl w:val="73C841D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11B7D62"/>
    <w:multiLevelType w:val="multilevel"/>
    <w:tmpl w:val="D3BC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5D007DB"/>
    <w:multiLevelType w:val="hybridMultilevel"/>
    <w:tmpl w:val="76FC404A"/>
    <w:lvl w:ilvl="0" w:tplc="580A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nsid w:val="5646012A"/>
    <w:multiLevelType w:val="multilevel"/>
    <w:tmpl w:val="D3088F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7E06A9A"/>
    <w:multiLevelType w:val="multilevel"/>
    <w:tmpl w:val="7CF2EBBA"/>
    <w:lvl w:ilvl="0">
      <w:start w:val="1"/>
      <w:numFmt w:val="upperRoman"/>
      <w:lvlText w:val="%1."/>
      <w:lvlJc w:val="left"/>
      <w:pPr>
        <w:ind w:left="1080" w:hanging="72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58910A8E"/>
    <w:multiLevelType w:val="hybridMultilevel"/>
    <w:tmpl w:val="25D01B88"/>
    <w:lvl w:ilvl="0" w:tplc="0C0A000D">
      <w:start w:val="1"/>
      <w:numFmt w:val="bullet"/>
      <w:lvlText w:val=""/>
      <w:lvlJc w:val="left"/>
      <w:pPr>
        <w:ind w:left="1080" w:hanging="360"/>
      </w:pPr>
      <w:rPr>
        <w:rFonts w:ascii="Wingdings" w:hAnsi="Wingdings" w:hint="default"/>
      </w:rPr>
    </w:lvl>
    <w:lvl w:ilvl="1" w:tplc="580A0003">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4">
    <w:nsid w:val="5C0F7AA4"/>
    <w:multiLevelType w:val="hybridMultilevel"/>
    <w:tmpl w:val="94367904"/>
    <w:lvl w:ilvl="0" w:tplc="0C0A0017">
      <w:start w:val="1"/>
      <w:numFmt w:val="lowerLetter"/>
      <w:lvlText w:val="%1)"/>
      <w:lvlJc w:val="left"/>
      <w:pPr>
        <w:ind w:left="360" w:hanging="360"/>
      </w:pPr>
      <w:rPr>
        <w:rFonts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5">
    <w:nsid w:val="5C9171B1"/>
    <w:multiLevelType w:val="hybridMultilevel"/>
    <w:tmpl w:val="C6D8072E"/>
    <w:lvl w:ilvl="0" w:tplc="0C0A000B">
      <w:start w:val="1"/>
      <w:numFmt w:val="bullet"/>
      <w:lvlText w:val=""/>
      <w:lvlJc w:val="left"/>
      <w:pPr>
        <w:ind w:left="360" w:hanging="360"/>
      </w:pPr>
      <w:rPr>
        <w:rFonts w:ascii="Wingdings" w:hAnsi="Wingdings" w:hint="default"/>
      </w:rPr>
    </w:lvl>
    <w:lvl w:ilvl="1" w:tplc="580A0003">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6">
    <w:nsid w:val="61292BBB"/>
    <w:multiLevelType w:val="hybridMultilevel"/>
    <w:tmpl w:val="F2A2E3E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4974FA5"/>
    <w:multiLevelType w:val="hybridMultilevel"/>
    <w:tmpl w:val="EFC628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68915441"/>
    <w:multiLevelType w:val="hybridMultilevel"/>
    <w:tmpl w:val="117E5F32"/>
    <w:lvl w:ilvl="0" w:tplc="C11AB76A">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6E6F7009"/>
    <w:multiLevelType w:val="hybridMultilevel"/>
    <w:tmpl w:val="91EED8F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nsid w:val="71E52F0A"/>
    <w:multiLevelType w:val="hybridMultilevel"/>
    <w:tmpl w:val="BC92A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7C052C2C"/>
    <w:multiLevelType w:val="multilevel"/>
    <w:tmpl w:val="3B28C318"/>
    <w:lvl w:ilvl="0">
      <w:start w:val="1"/>
      <w:numFmt w:val="decimal"/>
      <w:lvlText w:val="%1."/>
      <w:lvlJc w:val="left"/>
      <w:pPr>
        <w:ind w:left="284" w:hanging="284"/>
      </w:pPr>
      <w:rPr>
        <w:rFonts w:hint="default"/>
        <w:sz w:val="30"/>
        <w:szCs w:val="30"/>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num w:numId="1">
    <w:abstractNumId w:val="21"/>
  </w:num>
  <w:num w:numId="2">
    <w:abstractNumId w:val="17"/>
  </w:num>
  <w:num w:numId="3">
    <w:abstractNumId w:val="16"/>
  </w:num>
  <w:num w:numId="4">
    <w:abstractNumId w:val="10"/>
  </w:num>
  <w:num w:numId="5">
    <w:abstractNumId w:val="5"/>
  </w:num>
  <w:num w:numId="6">
    <w:abstractNumId w:val="0"/>
  </w:num>
  <w:num w:numId="7">
    <w:abstractNumId w:val="13"/>
  </w:num>
  <w:num w:numId="8">
    <w:abstractNumId w:val="19"/>
  </w:num>
  <w:num w:numId="9">
    <w:abstractNumId w:val="15"/>
  </w:num>
  <w:num w:numId="10">
    <w:abstractNumId w:val="14"/>
  </w:num>
  <w:num w:numId="11">
    <w:abstractNumId w:val="3"/>
  </w:num>
  <w:num w:numId="12">
    <w:abstractNumId w:val="20"/>
  </w:num>
  <w:num w:numId="13">
    <w:abstractNumId w:val="9"/>
  </w:num>
  <w:num w:numId="14">
    <w:abstractNumId w:val="11"/>
  </w:num>
  <w:num w:numId="15">
    <w:abstractNumId w:val="12"/>
  </w:num>
  <w:num w:numId="16">
    <w:abstractNumId w:val="6"/>
  </w:num>
  <w:num w:numId="17">
    <w:abstractNumId w:val="18"/>
  </w:num>
  <w:num w:numId="18">
    <w:abstractNumId w:val="8"/>
  </w:num>
  <w:num w:numId="19">
    <w:abstractNumId w:val="4"/>
  </w:num>
  <w:num w:numId="20">
    <w:abstractNumId w:val="7"/>
  </w:num>
  <w:num w:numId="21">
    <w:abstractNumId w:val="2"/>
  </w:num>
  <w:num w:numId="2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AE6"/>
    <w:rsid w:val="00001025"/>
    <w:rsid w:val="00002C47"/>
    <w:rsid w:val="00002E93"/>
    <w:rsid w:val="00004412"/>
    <w:rsid w:val="00004EC4"/>
    <w:rsid w:val="00006724"/>
    <w:rsid w:val="0000683A"/>
    <w:rsid w:val="000078B0"/>
    <w:rsid w:val="00011A3A"/>
    <w:rsid w:val="00012197"/>
    <w:rsid w:val="00012565"/>
    <w:rsid w:val="000132BC"/>
    <w:rsid w:val="00014D0F"/>
    <w:rsid w:val="00025B53"/>
    <w:rsid w:val="00032069"/>
    <w:rsid w:val="00033A37"/>
    <w:rsid w:val="00033E37"/>
    <w:rsid w:val="00037E43"/>
    <w:rsid w:val="00040F3C"/>
    <w:rsid w:val="0004147B"/>
    <w:rsid w:val="000424D4"/>
    <w:rsid w:val="00042716"/>
    <w:rsid w:val="000428A9"/>
    <w:rsid w:val="00042ED6"/>
    <w:rsid w:val="00044B2A"/>
    <w:rsid w:val="000469C5"/>
    <w:rsid w:val="00050B01"/>
    <w:rsid w:val="000513C1"/>
    <w:rsid w:val="000513CD"/>
    <w:rsid w:val="0005338C"/>
    <w:rsid w:val="00054293"/>
    <w:rsid w:val="00054DD6"/>
    <w:rsid w:val="0005641C"/>
    <w:rsid w:val="0005648B"/>
    <w:rsid w:val="0006290A"/>
    <w:rsid w:val="00062D35"/>
    <w:rsid w:val="0006515D"/>
    <w:rsid w:val="00065B18"/>
    <w:rsid w:val="00066190"/>
    <w:rsid w:val="00070985"/>
    <w:rsid w:val="00071061"/>
    <w:rsid w:val="0007317E"/>
    <w:rsid w:val="0007441E"/>
    <w:rsid w:val="000750EB"/>
    <w:rsid w:val="00075B28"/>
    <w:rsid w:val="000764ED"/>
    <w:rsid w:val="0007791D"/>
    <w:rsid w:val="00081029"/>
    <w:rsid w:val="00081074"/>
    <w:rsid w:val="00083CFE"/>
    <w:rsid w:val="00084242"/>
    <w:rsid w:val="00084949"/>
    <w:rsid w:val="00084FC6"/>
    <w:rsid w:val="00087D88"/>
    <w:rsid w:val="000919CE"/>
    <w:rsid w:val="00094225"/>
    <w:rsid w:val="00095604"/>
    <w:rsid w:val="00096067"/>
    <w:rsid w:val="0009623A"/>
    <w:rsid w:val="000968B5"/>
    <w:rsid w:val="00097225"/>
    <w:rsid w:val="000A0620"/>
    <w:rsid w:val="000A0D8C"/>
    <w:rsid w:val="000A168C"/>
    <w:rsid w:val="000A5A36"/>
    <w:rsid w:val="000A68A3"/>
    <w:rsid w:val="000A707F"/>
    <w:rsid w:val="000A7546"/>
    <w:rsid w:val="000B1987"/>
    <w:rsid w:val="000B2ED3"/>
    <w:rsid w:val="000B4570"/>
    <w:rsid w:val="000B4831"/>
    <w:rsid w:val="000B66B8"/>
    <w:rsid w:val="000B7FB0"/>
    <w:rsid w:val="000C0C2C"/>
    <w:rsid w:val="000C1ABA"/>
    <w:rsid w:val="000C1D24"/>
    <w:rsid w:val="000C234E"/>
    <w:rsid w:val="000C2ADD"/>
    <w:rsid w:val="000C3EAA"/>
    <w:rsid w:val="000C5A5F"/>
    <w:rsid w:val="000C61B5"/>
    <w:rsid w:val="000D009F"/>
    <w:rsid w:val="000D220A"/>
    <w:rsid w:val="000D31A7"/>
    <w:rsid w:val="000D4363"/>
    <w:rsid w:val="000D4425"/>
    <w:rsid w:val="000D4D5D"/>
    <w:rsid w:val="000D5242"/>
    <w:rsid w:val="000D5C65"/>
    <w:rsid w:val="000D68AC"/>
    <w:rsid w:val="000D7F27"/>
    <w:rsid w:val="000E010C"/>
    <w:rsid w:val="000E1208"/>
    <w:rsid w:val="000E169D"/>
    <w:rsid w:val="000E1839"/>
    <w:rsid w:val="000E29CE"/>
    <w:rsid w:val="000E3E76"/>
    <w:rsid w:val="000E6EAB"/>
    <w:rsid w:val="000E75B7"/>
    <w:rsid w:val="000E7763"/>
    <w:rsid w:val="000E7ED8"/>
    <w:rsid w:val="000F2A2E"/>
    <w:rsid w:val="000F2DD4"/>
    <w:rsid w:val="000F43D2"/>
    <w:rsid w:val="000F44AF"/>
    <w:rsid w:val="000F4E2B"/>
    <w:rsid w:val="000F5147"/>
    <w:rsid w:val="000F7A2C"/>
    <w:rsid w:val="000F7D85"/>
    <w:rsid w:val="0010103F"/>
    <w:rsid w:val="00101A19"/>
    <w:rsid w:val="00104B89"/>
    <w:rsid w:val="00104DB2"/>
    <w:rsid w:val="0010532E"/>
    <w:rsid w:val="00105DEB"/>
    <w:rsid w:val="00105E7B"/>
    <w:rsid w:val="00106124"/>
    <w:rsid w:val="001063E7"/>
    <w:rsid w:val="00107D12"/>
    <w:rsid w:val="00107EA1"/>
    <w:rsid w:val="001116B0"/>
    <w:rsid w:val="00115332"/>
    <w:rsid w:val="00115911"/>
    <w:rsid w:val="00117604"/>
    <w:rsid w:val="001219ED"/>
    <w:rsid w:val="00122643"/>
    <w:rsid w:val="00124D81"/>
    <w:rsid w:val="001258BC"/>
    <w:rsid w:val="00125E4E"/>
    <w:rsid w:val="00126C38"/>
    <w:rsid w:val="001270AE"/>
    <w:rsid w:val="00127929"/>
    <w:rsid w:val="00127DCD"/>
    <w:rsid w:val="00130556"/>
    <w:rsid w:val="00130941"/>
    <w:rsid w:val="0013590F"/>
    <w:rsid w:val="001359E9"/>
    <w:rsid w:val="00141720"/>
    <w:rsid w:val="00141830"/>
    <w:rsid w:val="00143F9C"/>
    <w:rsid w:val="001445CB"/>
    <w:rsid w:val="001448EC"/>
    <w:rsid w:val="00144B83"/>
    <w:rsid w:val="00145073"/>
    <w:rsid w:val="00147F49"/>
    <w:rsid w:val="001516FE"/>
    <w:rsid w:val="001521CF"/>
    <w:rsid w:val="00153359"/>
    <w:rsid w:val="001533F7"/>
    <w:rsid w:val="00154157"/>
    <w:rsid w:val="00156B47"/>
    <w:rsid w:val="00157151"/>
    <w:rsid w:val="00160567"/>
    <w:rsid w:val="00161DC6"/>
    <w:rsid w:val="00162441"/>
    <w:rsid w:val="00162871"/>
    <w:rsid w:val="00162B0E"/>
    <w:rsid w:val="001639B5"/>
    <w:rsid w:val="0016652E"/>
    <w:rsid w:val="00171493"/>
    <w:rsid w:val="00171B9C"/>
    <w:rsid w:val="0017200B"/>
    <w:rsid w:val="00172843"/>
    <w:rsid w:val="00173343"/>
    <w:rsid w:val="00173687"/>
    <w:rsid w:val="0017441D"/>
    <w:rsid w:val="00174EBA"/>
    <w:rsid w:val="001800F2"/>
    <w:rsid w:val="001820C8"/>
    <w:rsid w:val="00183303"/>
    <w:rsid w:val="0018340A"/>
    <w:rsid w:val="00185809"/>
    <w:rsid w:val="00192534"/>
    <w:rsid w:val="00197572"/>
    <w:rsid w:val="00197E59"/>
    <w:rsid w:val="001A3259"/>
    <w:rsid w:val="001A41CB"/>
    <w:rsid w:val="001A4AED"/>
    <w:rsid w:val="001A4E75"/>
    <w:rsid w:val="001A56D6"/>
    <w:rsid w:val="001A67A1"/>
    <w:rsid w:val="001A749F"/>
    <w:rsid w:val="001A7D3A"/>
    <w:rsid w:val="001B0F98"/>
    <w:rsid w:val="001B3408"/>
    <w:rsid w:val="001B5799"/>
    <w:rsid w:val="001B5A03"/>
    <w:rsid w:val="001B5AD8"/>
    <w:rsid w:val="001B5BEF"/>
    <w:rsid w:val="001B5F6F"/>
    <w:rsid w:val="001B686D"/>
    <w:rsid w:val="001C0409"/>
    <w:rsid w:val="001C062F"/>
    <w:rsid w:val="001C0C25"/>
    <w:rsid w:val="001C1928"/>
    <w:rsid w:val="001C30A0"/>
    <w:rsid w:val="001C6284"/>
    <w:rsid w:val="001D12A0"/>
    <w:rsid w:val="001D1347"/>
    <w:rsid w:val="001D20CD"/>
    <w:rsid w:val="001D2791"/>
    <w:rsid w:val="001D381A"/>
    <w:rsid w:val="001D3C05"/>
    <w:rsid w:val="001D4CCE"/>
    <w:rsid w:val="001D7849"/>
    <w:rsid w:val="001D7C5B"/>
    <w:rsid w:val="001E0385"/>
    <w:rsid w:val="001E0A0B"/>
    <w:rsid w:val="001E2081"/>
    <w:rsid w:val="001E311B"/>
    <w:rsid w:val="001E5139"/>
    <w:rsid w:val="001E59C5"/>
    <w:rsid w:val="001E6BF4"/>
    <w:rsid w:val="001E7AD8"/>
    <w:rsid w:val="001F08AE"/>
    <w:rsid w:val="001F099B"/>
    <w:rsid w:val="001F0F53"/>
    <w:rsid w:val="001F2CB1"/>
    <w:rsid w:val="001F36B8"/>
    <w:rsid w:val="001F3CF0"/>
    <w:rsid w:val="001F4F51"/>
    <w:rsid w:val="001F586F"/>
    <w:rsid w:val="001F7151"/>
    <w:rsid w:val="001F7D4B"/>
    <w:rsid w:val="00200D76"/>
    <w:rsid w:val="002018ED"/>
    <w:rsid w:val="0020257D"/>
    <w:rsid w:val="00202DDB"/>
    <w:rsid w:val="002030EC"/>
    <w:rsid w:val="00203EF8"/>
    <w:rsid w:val="002056BF"/>
    <w:rsid w:val="002062F4"/>
    <w:rsid w:val="002104C2"/>
    <w:rsid w:val="002125D2"/>
    <w:rsid w:val="00213B27"/>
    <w:rsid w:val="002149B4"/>
    <w:rsid w:val="00214FFE"/>
    <w:rsid w:val="00216823"/>
    <w:rsid w:val="00216EF3"/>
    <w:rsid w:val="0022294F"/>
    <w:rsid w:val="00224140"/>
    <w:rsid w:val="002251BD"/>
    <w:rsid w:val="00225BDD"/>
    <w:rsid w:val="002263A5"/>
    <w:rsid w:val="00226B84"/>
    <w:rsid w:val="00230AE6"/>
    <w:rsid w:val="0023111C"/>
    <w:rsid w:val="002318DD"/>
    <w:rsid w:val="002321E8"/>
    <w:rsid w:val="00232693"/>
    <w:rsid w:val="00234BDD"/>
    <w:rsid w:val="002413EC"/>
    <w:rsid w:val="00242255"/>
    <w:rsid w:val="00242D20"/>
    <w:rsid w:val="00244046"/>
    <w:rsid w:val="0024478F"/>
    <w:rsid w:val="002524E8"/>
    <w:rsid w:val="00255D4D"/>
    <w:rsid w:val="00256971"/>
    <w:rsid w:val="00260E7C"/>
    <w:rsid w:val="00265E30"/>
    <w:rsid w:val="002669CF"/>
    <w:rsid w:val="0027024E"/>
    <w:rsid w:val="002712BD"/>
    <w:rsid w:val="00273973"/>
    <w:rsid w:val="00273C0D"/>
    <w:rsid w:val="002744C8"/>
    <w:rsid w:val="00274B05"/>
    <w:rsid w:val="0027615B"/>
    <w:rsid w:val="002812D3"/>
    <w:rsid w:val="002826D1"/>
    <w:rsid w:val="0028525C"/>
    <w:rsid w:val="00285B45"/>
    <w:rsid w:val="002874EA"/>
    <w:rsid w:val="00287DFF"/>
    <w:rsid w:val="002902F7"/>
    <w:rsid w:val="00292F5B"/>
    <w:rsid w:val="00293103"/>
    <w:rsid w:val="00293C17"/>
    <w:rsid w:val="00294142"/>
    <w:rsid w:val="00295DD4"/>
    <w:rsid w:val="002966BC"/>
    <w:rsid w:val="002969FC"/>
    <w:rsid w:val="00297A40"/>
    <w:rsid w:val="002A1384"/>
    <w:rsid w:val="002A1CDF"/>
    <w:rsid w:val="002A2760"/>
    <w:rsid w:val="002A3F03"/>
    <w:rsid w:val="002A42C2"/>
    <w:rsid w:val="002A51E7"/>
    <w:rsid w:val="002A7314"/>
    <w:rsid w:val="002B0795"/>
    <w:rsid w:val="002B15A6"/>
    <w:rsid w:val="002B1733"/>
    <w:rsid w:val="002B1C81"/>
    <w:rsid w:val="002B1DC2"/>
    <w:rsid w:val="002B234E"/>
    <w:rsid w:val="002B3FDF"/>
    <w:rsid w:val="002B4BD1"/>
    <w:rsid w:val="002B554B"/>
    <w:rsid w:val="002C0130"/>
    <w:rsid w:val="002C0215"/>
    <w:rsid w:val="002C14A1"/>
    <w:rsid w:val="002C3F1B"/>
    <w:rsid w:val="002C4FF1"/>
    <w:rsid w:val="002D53DF"/>
    <w:rsid w:val="002D6795"/>
    <w:rsid w:val="002D6BD7"/>
    <w:rsid w:val="002D6DF7"/>
    <w:rsid w:val="002D7044"/>
    <w:rsid w:val="002D7634"/>
    <w:rsid w:val="002D7BF4"/>
    <w:rsid w:val="002E00C0"/>
    <w:rsid w:val="002E211D"/>
    <w:rsid w:val="002E27D7"/>
    <w:rsid w:val="002E3032"/>
    <w:rsid w:val="002E4486"/>
    <w:rsid w:val="002E7147"/>
    <w:rsid w:val="002F0780"/>
    <w:rsid w:val="002F0ADC"/>
    <w:rsid w:val="002F10CA"/>
    <w:rsid w:val="002F27DE"/>
    <w:rsid w:val="002F7A4A"/>
    <w:rsid w:val="00303140"/>
    <w:rsid w:val="00303784"/>
    <w:rsid w:val="00305321"/>
    <w:rsid w:val="003060AC"/>
    <w:rsid w:val="003062B0"/>
    <w:rsid w:val="003073B8"/>
    <w:rsid w:val="0030774D"/>
    <w:rsid w:val="0030781A"/>
    <w:rsid w:val="00311B19"/>
    <w:rsid w:val="00311DCE"/>
    <w:rsid w:val="003129D1"/>
    <w:rsid w:val="003133F9"/>
    <w:rsid w:val="00313C69"/>
    <w:rsid w:val="00316E40"/>
    <w:rsid w:val="003201A7"/>
    <w:rsid w:val="00320C54"/>
    <w:rsid w:val="00322304"/>
    <w:rsid w:val="00322598"/>
    <w:rsid w:val="003268C3"/>
    <w:rsid w:val="003270C7"/>
    <w:rsid w:val="00331D2A"/>
    <w:rsid w:val="0033455F"/>
    <w:rsid w:val="00334C83"/>
    <w:rsid w:val="00335058"/>
    <w:rsid w:val="00335A68"/>
    <w:rsid w:val="00335CF0"/>
    <w:rsid w:val="003363EA"/>
    <w:rsid w:val="00336946"/>
    <w:rsid w:val="003377FF"/>
    <w:rsid w:val="00342E53"/>
    <w:rsid w:val="003437CF"/>
    <w:rsid w:val="0034560C"/>
    <w:rsid w:val="0034621A"/>
    <w:rsid w:val="003462AE"/>
    <w:rsid w:val="00352845"/>
    <w:rsid w:val="00352FF2"/>
    <w:rsid w:val="003541B9"/>
    <w:rsid w:val="003544D2"/>
    <w:rsid w:val="00356ACB"/>
    <w:rsid w:val="0035778D"/>
    <w:rsid w:val="00357C06"/>
    <w:rsid w:val="00357D89"/>
    <w:rsid w:val="00360958"/>
    <w:rsid w:val="00360AE6"/>
    <w:rsid w:val="003616A5"/>
    <w:rsid w:val="003624AF"/>
    <w:rsid w:val="003632B8"/>
    <w:rsid w:val="00371202"/>
    <w:rsid w:val="00371759"/>
    <w:rsid w:val="00372820"/>
    <w:rsid w:val="003758DF"/>
    <w:rsid w:val="00381598"/>
    <w:rsid w:val="00382312"/>
    <w:rsid w:val="003829D2"/>
    <w:rsid w:val="00386280"/>
    <w:rsid w:val="00386F15"/>
    <w:rsid w:val="00387EA4"/>
    <w:rsid w:val="003917FE"/>
    <w:rsid w:val="00391F28"/>
    <w:rsid w:val="00395D1C"/>
    <w:rsid w:val="003964E9"/>
    <w:rsid w:val="00396E9D"/>
    <w:rsid w:val="00397B83"/>
    <w:rsid w:val="003A0DFF"/>
    <w:rsid w:val="003A19C9"/>
    <w:rsid w:val="003A396D"/>
    <w:rsid w:val="003A6860"/>
    <w:rsid w:val="003B022E"/>
    <w:rsid w:val="003B0D70"/>
    <w:rsid w:val="003B2AF9"/>
    <w:rsid w:val="003B37D6"/>
    <w:rsid w:val="003B7DDB"/>
    <w:rsid w:val="003C133C"/>
    <w:rsid w:val="003C141F"/>
    <w:rsid w:val="003C199A"/>
    <w:rsid w:val="003C34A5"/>
    <w:rsid w:val="003C3D7D"/>
    <w:rsid w:val="003C3DDD"/>
    <w:rsid w:val="003C5B61"/>
    <w:rsid w:val="003C7985"/>
    <w:rsid w:val="003C7F65"/>
    <w:rsid w:val="003D01E9"/>
    <w:rsid w:val="003D0392"/>
    <w:rsid w:val="003D1A28"/>
    <w:rsid w:val="003D2450"/>
    <w:rsid w:val="003D4C39"/>
    <w:rsid w:val="003D6D72"/>
    <w:rsid w:val="003E4F2C"/>
    <w:rsid w:val="003E7AD5"/>
    <w:rsid w:val="003F0649"/>
    <w:rsid w:val="003F26DD"/>
    <w:rsid w:val="003F428F"/>
    <w:rsid w:val="003F4B07"/>
    <w:rsid w:val="003F5984"/>
    <w:rsid w:val="00401173"/>
    <w:rsid w:val="00403C16"/>
    <w:rsid w:val="00404BF0"/>
    <w:rsid w:val="00404E5A"/>
    <w:rsid w:val="004059DA"/>
    <w:rsid w:val="0040675A"/>
    <w:rsid w:val="004074C1"/>
    <w:rsid w:val="004163D3"/>
    <w:rsid w:val="0041714A"/>
    <w:rsid w:val="00420015"/>
    <w:rsid w:val="0042260B"/>
    <w:rsid w:val="004228B3"/>
    <w:rsid w:val="00422952"/>
    <w:rsid w:val="00422C2D"/>
    <w:rsid w:val="00423E4F"/>
    <w:rsid w:val="0042486B"/>
    <w:rsid w:val="00425B93"/>
    <w:rsid w:val="004275B6"/>
    <w:rsid w:val="004310D8"/>
    <w:rsid w:val="00432AB4"/>
    <w:rsid w:val="004356D6"/>
    <w:rsid w:val="004356E3"/>
    <w:rsid w:val="00436203"/>
    <w:rsid w:val="004414EC"/>
    <w:rsid w:val="0044262D"/>
    <w:rsid w:val="00445F64"/>
    <w:rsid w:val="004469E7"/>
    <w:rsid w:val="00447575"/>
    <w:rsid w:val="004508FB"/>
    <w:rsid w:val="00452170"/>
    <w:rsid w:val="00452A0B"/>
    <w:rsid w:val="0045575F"/>
    <w:rsid w:val="0045655B"/>
    <w:rsid w:val="0045763D"/>
    <w:rsid w:val="004615D3"/>
    <w:rsid w:val="00464BCC"/>
    <w:rsid w:val="00467AF4"/>
    <w:rsid w:val="00467F3B"/>
    <w:rsid w:val="004736DE"/>
    <w:rsid w:val="004738D8"/>
    <w:rsid w:val="00474646"/>
    <w:rsid w:val="00475B8A"/>
    <w:rsid w:val="00475D2C"/>
    <w:rsid w:val="004801F8"/>
    <w:rsid w:val="004815BB"/>
    <w:rsid w:val="00481910"/>
    <w:rsid w:val="004830D3"/>
    <w:rsid w:val="00483B02"/>
    <w:rsid w:val="00484112"/>
    <w:rsid w:val="0048688D"/>
    <w:rsid w:val="00490B8F"/>
    <w:rsid w:val="00492761"/>
    <w:rsid w:val="00493217"/>
    <w:rsid w:val="0049561B"/>
    <w:rsid w:val="004A4F94"/>
    <w:rsid w:val="004A595C"/>
    <w:rsid w:val="004A6AAA"/>
    <w:rsid w:val="004B01B1"/>
    <w:rsid w:val="004B162E"/>
    <w:rsid w:val="004B1BC5"/>
    <w:rsid w:val="004B365C"/>
    <w:rsid w:val="004B3F40"/>
    <w:rsid w:val="004B3FBE"/>
    <w:rsid w:val="004B55B6"/>
    <w:rsid w:val="004B60F3"/>
    <w:rsid w:val="004B6416"/>
    <w:rsid w:val="004B760C"/>
    <w:rsid w:val="004B7860"/>
    <w:rsid w:val="004C0C4C"/>
    <w:rsid w:val="004C0DB3"/>
    <w:rsid w:val="004C0F1A"/>
    <w:rsid w:val="004C1103"/>
    <w:rsid w:val="004C272D"/>
    <w:rsid w:val="004C2B23"/>
    <w:rsid w:val="004C4865"/>
    <w:rsid w:val="004C5405"/>
    <w:rsid w:val="004C5778"/>
    <w:rsid w:val="004C6949"/>
    <w:rsid w:val="004C6B8D"/>
    <w:rsid w:val="004C7BB2"/>
    <w:rsid w:val="004D0E7C"/>
    <w:rsid w:val="004D190F"/>
    <w:rsid w:val="004D210E"/>
    <w:rsid w:val="004D3DE2"/>
    <w:rsid w:val="004D5094"/>
    <w:rsid w:val="004D5D70"/>
    <w:rsid w:val="004D6F3F"/>
    <w:rsid w:val="004D7208"/>
    <w:rsid w:val="004E24CE"/>
    <w:rsid w:val="004E4AFA"/>
    <w:rsid w:val="004E556D"/>
    <w:rsid w:val="004E559F"/>
    <w:rsid w:val="004E74C6"/>
    <w:rsid w:val="004E7806"/>
    <w:rsid w:val="004E7FA6"/>
    <w:rsid w:val="004F160B"/>
    <w:rsid w:val="004F1CDB"/>
    <w:rsid w:val="004F4D27"/>
    <w:rsid w:val="004F5BD1"/>
    <w:rsid w:val="004F7FE5"/>
    <w:rsid w:val="00504127"/>
    <w:rsid w:val="00504C5E"/>
    <w:rsid w:val="00510BF8"/>
    <w:rsid w:val="00512538"/>
    <w:rsid w:val="00512791"/>
    <w:rsid w:val="005136DC"/>
    <w:rsid w:val="005136F7"/>
    <w:rsid w:val="00515372"/>
    <w:rsid w:val="0051718A"/>
    <w:rsid w:val="00517CEE"/>
    <w:rsid w:val="0052017E"/>
    <w:rsid w:val="005206D2"/>
    <w:rsid w:val="0052151F"/>
    <w:rsid w:val="00522E00"/>
    <w:rsid w:val="00525FE3"/>
    <w:rsid w:val="00527E6F"/>
    <w:rsid w:val="00530303"/>
    <w:rsid w:val="00530F2E"/>
    <w:rsid w:val="005321CA"/>
    <w:rsid w:val="00532EAB"/>
    <w:rsid w:val="00533F57"/>
    <w:rsid w:val="005356B9"/>
    <w:rsid w:val="005372AA"/>
    <w:rsid w:val="005377A5"/>
    <w:rsid w:val="00537FC0"/>
    <w:rsid w:val="0054342A"/>
    <w:rsid w:val="005435A1"/>
    <w:rsid w:val="005435BD"/>
    <w:rsid w:val="005441B6"/>
    <w:rsid w:val="00544225"/>
    <w:rsid w:val="005443B9"/>
    <w:rsid w:val="0055092D"/>
    <w:rsid w:val="0055128A"/>
    <w:rsid w:val="00551FC6"/>
    <w:rsid w:val="00555730"/>
    <w:rsid w:val="00556421"/>
    <w:rsid w:val="005569F8"/>
    <w:rsid w:val="005575D1"/>
    <w:rsid w:val="00557C0E"/>
    <w:rsid w:val="00560226"/>
    <w:rsid w:val="00560BCA"/>
    <w:rsid w:val="00560C60"/>
    <w:rsid w:val="005612FA"/>
    <w:rsid w:val="005616E1"/>
    <w:rsid w:val="0056341E"/>
    <w:rsid w:val="00564BED"/>
    <w:rsid w:val="00566161"/>
    <w:rsid w:val="00570512"/>
    <w:rsid w:val="00572C38"/>
    <w:rsid w:val="00575048"/>
    <w:rsid w:val="00575DD6"/>
    <w:rsid w:val="00576207"/>
    <w:rsid w:val="0057698F"/>
    <w:rsid w:val="00576EAA"/>
    <w:rsid w:val="005802D2"/>
    <w:rsid w:val="0058292E"/>
    <w:rsid w:val="00582B27"/>
    <w:rsid w:val="005830EF"/>
    <w:rsid w:val="0058453A"/>
    <w:rsid w:val="00585523"/>
    <w:rsid w:val="00585640"/>
    <w:rsid w:val="0058672B"/>
    <w:rsid w:val="00586F4C"/>
    <w:rsid w:val="00594228"/>
    <w:rsid w:val="00595BD9"/>
    <w:rsid w:val="00597A91"/>
    <w:rsid w:val="00597D58"/>
    <w:rsid w:val="00597E6D"/>
    <w:rsid w:val="005A11B2"/>
    <w:rsid w:val="005A2DBD"/>
    <w:rsid w:val="005A3589"/>
    <w:rsid w:val="005A44C0"/>
    <w:rsid w:val="005A517E"/>
    <w:rsid w:val="005A5C86"/>
    <w:rsid w:val="005A5CCB"/>
    <w:rsid w:val="005A60FA"/>
    <w:rsid w:val="005A6618"/>
    <w:rsid w:val="005B2564"/>
    <w:rsid w:val="005B434A"/>
    <w:rsid w:val="005B4E73"/>
    <w:rsid w:val="005B5828"/>
    <w:rsid w:val="005B5B74"/>
    <w:rsid w:val="005B6C30"/>
    <w:rsid w:val="005C1386"/>
    <w:rsid w:val="005C1883"/>
    <w:rsid w:val="005C4C16"/>
    <w:rsid w:val="005C5F8F"/>
    <w:rsid w:val="005C7F8A"/>
    <w:rsid w:val="005D14B5"/>
    <w:rsid w:val="005D211F"/>
    <w:rsid w:val="005D263E"/>
    <w:rsid w:val="005D289D"/>
    <w:rsid w:val="005D49FF"/>
    <w:rsid w:val="005D4F17"/>
    <w:rsid w:val="005D56D9"/>
    <w:rsid w:val="005D6348"/>
    <w:rsid w:val="005D7E0A"/>
    <w:rsid w:val="005E029F"/>
    <w:rsid w:val="005E02EE"/>
    <w:rsid w:val="005E0A68"/>
    <w:rsid w:val="005E361D"/>
    <w:rsid w:val="005E36DF"/>
    <w:rsid w:val="005E46E9"/>
    <w:rsid w:val="005E4E2C"/>
    <w:rsid w:val="005E55E1"/>
    <w:rsid w:val="005E6EEC"/>
    <w:rsid w:val="005F10FB"/>
    <w:rsid w:val="005F2379"/>
    <w:rsid w:val="005F2AE8"/>
    <w:rsid w:val="005F3440"/>
    <w:rsid w:val="005F3BAA"/>
    <w:rsid w:val="005F4185"/>
    <w:rsid w:val="005F467C"/>
    <w:rsid w:val="005F68C8"/>
    <w:rsid w:val="006002AB"/>
    <w:rsid w:val="00600B0A"/>
    <w:rsid w:val="00601BE0"/>
    <w:rsid w:val="00601E44"/>
    <w:rsid w:val="006021D5"/>
    <w:rsid w:val="00602381"/>
    <w:rsid w:val="0060288A"/>
    <w:rsid w:val="00602D3C"/>
    <w:rsid w:val="006057F7"/>
    <w:rsid w:val="006101F0"/>
    <w:rsid w:val="00610FA1"/>
    <w:rsid w:val="00611653"/>
    <w:rsid w:val="00613457"/>
    <w:rsid w:val="006158CC"/>
    <w:rsid w:val="00620A55"/>
    <w:rsid w:val="006224C7"/>
    <w:rsid w:val="00622EB9"/>
    <w:rsid w:val="00624228"/>
    <w:rsid w:val="00624AC0"/>
    <w:rsid w:val="006314E0"/>
    <w:rsid w:val="00631C0B"/>
    <w:rsid w:val="00631F4A"/>
    <w:rsid w:val="006334A8"/>
    <w:rsid w:val="00633AAD"/>
    <w:rsid w:val="00634268"/>
    <w:rsid w:val="00635C8D"/>
    <w:rsid w:val="006360EE"/>
    <w:rsid w:val="00637BD1"/>
    <w:rsid w:val="00640980"/>
    <w:rsid w:val="0064206C"/>
    <w:rsid w:val="00643F1F"/>
    <w:rsid w:val="0064446D"/>
    <w:rsid w:val="0064494F"/>
    <w:rsid w:val="00646D3F"/>
    <w:rsid w:val="0064718C"/>
    <w:rsid w:val="00650539"/>
    <w:rsid w:val="006515A8"/>
    <w:rsid w:val="00652256"/>
    <w:rsid w:val="00655593"/>
    <w:rsid w:val="00656850"/>
    <w:rsid w:val="00657384"/>
    <w:rsid w:val="00657FA8"/>
    <w:rsid w:val="00660616"/>
    <w:rsid w:val="006636DC"/>
    <w:rsid w:val="00667596"/>
    <w:rsid w:val="006704E9"/>
    <w:rsid w:val="00674AAE"/>
    <w:rsid w:val="0067591E"/>
    <w:rsid w:val="00675D0D"/>
    <w:rsid w:val="0067692C"/>
    <w:rsid w:val="00680150"/>
    <w:rsid w:val="006805F5"/>
    <w:rsid w:val="00681308"/>
    <w:rsid w:val="00681D48"/>
    <w:rsid w:val="006835D4"/>
    <w:rsid w:val="00684377"/>
    <w:rsid w:val="00685767"/>
    <w:rsid w:val="00686FEB"/>
    <w:rsid w:val="00687867"/>
    <w:rsid w:val="00690E17"/>
    <w:rsid w:val="00693E8C"/>
    <w:rsid w:val="006941F5"/>
    <w:rsid w:val="00694848"/>
    <w:rsid w:val="0069518E"/>
    <w:rsid w:val="0069593E"/>
    <w:rsid w:val="00695F2A"/>
    <w:rsid w:val="006A0166"/>
    <w:rsid w:val="006A2DB5"/>
    <w:rsid w:val="006A3352"/>
    <w:rsid w:val="006A47C7"/>
    <w:rsid w:val="006B00E0"/>
    <w:rsid w:val="006B1605"/>
    <w:rsid w:val="006B1D43"/>
    <w:rsid w:val="006B2A71"/>
    <w:rsid w:val="006B3505"/>
    <w:rsid w:val="006B3C06"/>
    <w:rsid w:val="006B3CA8"/>
    <w:rsid w:val="006B57D6"/>
    <w:rsid w:val="006B58D0"/>
    <w:rsid w:val="006B5D88"/>
    <w:rsid w:val="006B62B9"/>
    <w:rsid w:val="006B7B82"/>
    <w:rsid w:val="006C22F8"/>
    <w:rsid w:val="006D0D36"/>
    <w:rsid w:val="006D0FF2"/>
    <w:rsid w:val="006D1A0C"/>
    <w:rsid w:val="006D2699"/>
    <w:rsid w:val="006D2AFB"/>
    <w:rsid w:val="006D2DF6"/>
    <w:rsid w:val="006D425D"/>
    <w:rsid w:val="006D43DC"/>
    <w:rsid w:val="006D5349"/>
    <w:rsid w:val="006D5574"/>
    <w:rsid w:val="006D714A"/>
    <w:rsid w:val="006D7C7E"/>
    <w:rsid w:val="006E31BD"/>
    <w:rsid w:val="006E368D"/>
    <w:rsid w:val="006E3D38"/>
    <w:rsid w:val="006E3F81"/>
    <w:rsid w:val="006E4040"/>
    <w:rsid w:val="006E5318"/>
    <w:rsid w:val="006E5F85"/>
    <w:rsid w:val="006E729D"/>
    <w:rsid w:val="006F045A"/>
    <w:rsid w:val="006F2C58"/>
    <w:rsid w:val="006F3B20"/>
    <w:rsid w:val="006F50C6"/>
    <w:rsid w:val="0070090B"/>
    <w:rsid w:val="00700FA9"/>
    <w:rsid w:val="00702A35"/>
    <w:rsid w:val="00702A68"/>
    <w:rsid w:val="007056AA"/>
    <w:rsid w:val="00706487"/>
    <w:rsid w:val="0070772E"/>
    <w:rsid w:val="0070780D"/>
    <w:rsid w:val="00707D41"/>
    <w:rsid w:val="00711187"/>
    <w:rsid w:val="007124B5"/>
    <w:rsid w:val="00714C42"/>
    <w:rsid w:val="00715771"/>
    <w:rsid w:val="00717635"/>
    <w:rsid w:val="00717CE9"/>
    <w:rsid w:val="00717FE8"/>
    <w:rsid w:val="00721052"/>
    <w:rsid w:val="0072336E"/>
    <w:rsid w:val="00724BD0"/>
    <w:rsid w:val="00725C05"/>
    <w:rsid w:val="00727F5C"/>
    <w:rsid w:val="007303DA"/>
    <w:rsid w:val="00730CC5"/>
    <w:rsid w:val="007327C9"/>
    <w:rsid w:val="00733D4E"/>
    <w:rsid w:val="007343C3"/>
    <w:rsid w:val="00735CCE"/>
    <w:rsid w:val="00737B62"/>
    <w:rsid w:val="00743A1E"/>
    <w:rsid w:val="00745560"/>
    <w:rsid w:val="00746A0F"/>
    <w:rsid w:val="00750BC6"/>
    <w:rsid w:val="00751B2E"/>
    <w:rsid w:val="00751BD3"/>
    <w:rsid w:val="00751FE0"/>
    <w:rsid w:val="00753AD4"/>
    <w:rsid w:val="00753D1C"/>
    <w:rsid w:val="00753EE0"/>
    <w:rsid w:val="00755150"/>
    <w:rsid w:val="007551AE"/>
    <w:rsid w:val="007612AA"/>
    <w:rsid w:val="00761E01"/>
    <w:rsid w:val="00766DFD"/>
    <w:rsid w:val="007705FD"/>
    <w:rsid w:val="007714EA"/>
    <w:rsid w:val="007735E1"/>
    <w:rsid w:val="007747D3"/>
    <w:rsid w:val="007752FE"/>
    <w:rsid w:val="00775CF5"/>
    <w:rsid w:val="007765FA"/>
    <w:rsid w:val="00781368"/>
    <w:rsid w:val="00781E0C"/>
    <w:rsid w:val="007831EF"/>
    <w:rsid w:val="00783267"/>
    <w:rsid w:val="00784345"/>
    <w:rsid w:val="00784DE8"/>
    <w:rsid w:val="00791833"/>
    <w:rsid w:val="00794209"/>
    <w:rsid w:val="00794C8A"/>
    <w:rsid w:val="00795A58"/>
    <w:rsid w:val="007A0409"/>
    <w:rsid w:val="007A0B8C"/>
    <w:rsid w:val="007A1822"/>
    <w:rsid w:val="007A38F4"/>
    <w:rsid w:val="007A40A3"/>
    <w:rsid w:val="007A417B"/>
    <w:rsid w:val="007A51EB"/>
    <w:rsid w:val="007A5653"/>
    <w:rsid w:val="007A631F"/>
    <w:rsid w:val="007A686F"/>
    <w:rsid w:val="007B3513"/>
    <w:rsid w:val="007B3C69"/>
    <w:rsid w:val="007B6CF1"/>
    <w:rsid w:val="007B7553"/>
    <w:rsid w:val="007C0CEF"/>
    <w:rsid w:val="007C1005"/>
    <w:rsid w:val="007C619E"/>
    <w:rsid w:val="007C63E3"/>
    <w:rsid w:val="007C64BA"/>
    <w:rsid w:val="007D09D6"/>
    <w:rsid w:val="007D23F5"/>
    <w:rsid w:val="007D3856"/>
    <w:rsid w:val="007D41A1"/>
    <w:rsid w:val="007D4BDE"/>
    <w:rsid w:val="007D6753"/>
    <w:rsid w:val="007D6EC4"/>
    <w:rsid w:val="007D7632"/>
    <w:rsid w:val="007E1DBC"/>
    <w:rsid w:val="007E2628"/>
    <w:rsid w:val="007E4219"/>
    <w:rsid w:val="007F0F19"/>
    <w:rsid w:val="007F1AB4"/>
    <w:rsid w:val="007F1D9A"/>
    <w:rsid w:val="007F3709"/>
    <w:rsid w:val="007F55DC"/>
    <w:rsid w:val="007F67E9"/>
    <w:rsid w:val="00801DED"/>
    <w:rsid w:val="008028B4"/>
    <w:rsid w:val="008032CF"/>
    <w:rsid w:val="00803F41"/>
    <w:rsid w:val="00803FBB"/>
    <w:rsid w:val="00805E9D"/>
    <w:rsid w:val="00806D37"/>
    <w:rsid w:val="00806F7A"/>
    <w:rsid w:val="008126FE"/>
    <w:rsid w:val="00817C59"/>
    <w:rsid w:val="0082029D"/>
    <w:rsid w:val="008226C9"/>
    <w:rsid w:val="00823FF3"/>
    <w:rsid w:val="00825EE5"/>
    <w:rsid w:val="008263D3"/>
    <w:rsid w:val="008276B9"/>
    <w:rsid w:val="00830B1A"/>
    <w:rsid w:val="00830D03"/>
    <w:rsid w:val="008348EC"/>
    <w:rsid w:val="00834CC4"/>
    <w:rsid w:val="008368B8"/>
    <w:rsid w:val="00840AA7"/>
    <w:rsid w:val="00842285"/>
    <w:rsid w:val="00842308"/>
    <w:rsid w:val="00843CEE"/>
    <w:rsid w:val="00844119"/>
    <w:rsid w:val="0084427D"/>
    <w:rsid w:val="00844895"/>
    <w:rsid w:val="0084531F"/>
    <w:rsid w:val="00845435"/>
    <w:rsid w:val="00847523"/>
    <w:rsid w:val="0084790F"/>
    <w:rsid w:val="008535E3"/>
    <w:rsid w:val="0085597C"/>
    <w:rsid w:val="00856540"/>
    <w:rsid w:val="00857ACE"/>
    <w:rsid w:val="0086045D"/>
    <w:rsid w:val="008632F2"/>
    <w:rsid w:val="008635A4"/>
    <w:rsid w:val="00864F30"/>
    <w:rsid w:val="00865631"/>
    <w:rsid w:val="00866A86"/>
    <w:rsid w:val="00866FF0"/>
    <w:rsid w:val="0087035B"/>
    <w:rsid w:val="00871713"/>
    <w:rsid w:val="00871794"/>
    <w:rsid w:val="008717F3"/>
    <w:rsid w:val="008778A2"/>
    <w:rsid w:val="0088057A"/>
    <w:rsid w:val="00880E29"/>
    <w:rsid w:val="00881521"/>
    <w:rsid w:val="00885A8F"/>
    <w:rsid w:val="0088676E"/>
    <w:rsid w:val="00887D58"/>
    <w:rsid w:val="00887E4F"/>
    <w:rsid w:val="00890EDB"/>
    <w:rsid w:val="00891BF5"/>
    <w:rsid w:val="008926B0"/>
    <w:rsid w:val="00892D83"/>
    <w:rsid w:val="008931E9"/>
    <w:rsid w:val="008933C6"/>
    <w:rsid w:val="008941C5"/>
    <w:rsid w:val="0089647D"/>
    <w:rsid w:val="00897FF8"/>
    <w:rsid w:val="008A7E9E"/>
    <w:rsid w:val="008B181E"/>
    <w:rsid w:val="008B3838"/>
    <w:rsid w:val="008B3EA4"/>
    <w:rsid w:val="008B4C7A"/>
    <w:rsid w:val="008B4CF3"/>
    <w:rsid w:val="008B5523"/>
    <w:rsid w:val="008B5C11"/>
    <w:rsid w:val="008C13FE"/>
    <w:rsid w:val="008C1E0C"/>
    <w:rsid w:val="008C1E1E"/>
    <w:rsid w:val="008C2A3D"/>
    <w:rsid w:val="008D0188"/>
    <w:rsid w:val="008D12FE"/>
    <w:rsid w:val="008D4115"/>
    <w:rsid w:val="008D5C31"/>
    <w:rsid w:val="008D6D37"/>
    <w:rsid w:val="008D6E13"/>
    <w:rsid w:val="008D785F"/>
    <w:rsid w:val="008E1EB9"/>
    <w:rsid w:val="008E1FED"/>
    <w:rsid w:val="008E2420"/>
    <w:rsid w:val="008E31D9"/>
    <w:rsid w:val="008E4C8F"/>
    <w:rsid w:val="008E668A"/>
    <w:rsid w:val="008E6F5F"/>
    <w:rsid w:val="008E6FE1"/>
    <w:rsid w:val="008E7358"/>
    <w:rsid w:val="008F071A"/>
    <w:rsid w:val="008F2165"/>
    <w:rsid w:val="008F243D"/>
    <w:rsid w:val="008F3C68"/>
    <w:rsid w:val="008F42DC"/>
    <w:rsid w:val="008F5092"/>
    <w:rsid w:val="008F563F"/>
    <w:rsid w:val="0090007B"/>
    <w:rsid w:val="00900935"/>
    <w:rsid w:val="00900985"/>
    <w:rsid w:val="009030E2"/>
    <w:rsid w:val="009104D6"/>
    <w:rsid w:val="00910A02"/>
    <w:rsid w:val="0091113F"/>
    <w:rsid w:val="009120EA"/>
    <w:rsid w:val="00912788"/>
    <w:rsid w:val="00913653"/>
    <w:rsid w:val="00916AE2"/>
    <w:rsid w:val="00921803"/>
    <w:rsid w:val="009227BE"/>
    <w:rsid w:val="00923CFB"/>
    <w:rsid w:val="00925EA7"/>
    <w:rsid w:val="00926A2F"/>
    <w:rsid w:val="00931EF6"/>
    <w:rsid w:val="0093257E"/>
    <w:rsid w:val="00934886"/>
    <w:rsid w:val="00935470"/>
    <w:rsid w:val="00940B62"/>
    <w:rsid w:val="00940BA3"/>
    <w:rsid w:val="0094129F"/>
    <w:rsid w:val="0094186C"/>
    <w:rsid w:val="00943DEC"/>
    <w:rsid w:val="009440CF"/>
    <w:rsid w:val="0094568F"/>
    <w:rsid w:val="0094689B"/>
    <w:rsid w:val="00946AF1"/>
    <w:rsid w:val="009477DC"/>
    <w:rsid w:val="009513D1"/>
    <w:rsid w:val="00954399"/>
    <w:rsid w:val="00956A8A"/>
    <w:rsid w:val="00956D95"/>
    <w:rsid w:val="009617FF"/>
    <w:rsid w:val="0096265F"/>
    <w:rsid w:val="0096341E"/>
    <w:rsid w:val="00963969"/>
    <w:rsid w:val="00965365"/>
    <w:rsid w:val="009678E1"/>
    <w:rsid w:val="00967F50"/>
    <w:rsid w:val="00971127"/>
    <w:rsid w:val="0097515B"/>
    <w:rsid w:val="0097562D"/>
    <w:rsid w:val="0097646A"/>
    <w:rsid w:val="00976E63"/>
    <w:rsid w:val="0097754F"/>
    <w:rsid w:val="00977982"/>
    <w:rsid w:val="00982357"/>
    <w:rsid w:val="00982E85"/>
    <w:rsid w:val="0098351B"/>
    <w:rsid w:val="00991BBC"/>
    <w:rsid w:val="00993324"/>
    <w:rsid w:val="0099517C"/>
    <w:rsid w:val="009A0595"/>
    <w:rsid w:val="009A1011"/>
    <w:rsid w:val="009A2395"/>
    <w:rsid w:val="009A2F03"/>
    <w:rsid w:val="009A468D"/>
    <w:rsid w:val="009A47AD"/>
    <w:rsid w:val="009A4B8E"/>
    <w:rsid w:val="009A5F24"/>
    <w:rsid w:val="009B103F"/>
    <w:rsid w:val="009B1BDA"/>
    <w:rsid w:val="009B3110"/>
    <w:rsid w:val="009B4E99"/>
    <w:rsid w:val="009C01F0"/>
    <w:rsid w:val="009C0B3E"/>
    <w:rsid w:val="009C0BC0"/>
    <w:rsid w:val="009C19E1"/>
    <w:rsid w:val="009C4BE8"/>
    <w:rsid w:val="009C5287"/>
    <w:rsid w:val="009C569D"/>
    <w:rsid w:val="009C5A86"/>
    <w:rsid w:val="009D01AB"/>
    <w:rsid w:val="009D0D2A"/>
    <w:rsid w:val="009D1D2E"/>
    <w:rsid w:val="009D3BE4"/>
    <w:rsid w:val="009D6FDE"/>
    <w:rsid w:val="009E0498"/>
    <w:rsid w:val="009E0FE7"/>
    <w:rsid w:val="009E54B8"/>
    <w:rsid w:val="009E58CA"/>
    <w:rsid w:val="009E71D8"/>
    <w:rsid w:val="009F1603"/>
    <w:rsid w:val="009F2035"/>
    <w:rsid w:val="009F35EB"/>
    <w:rsid w:val="009F3B6E"/>
    <w:rsid w:val="009F6BBF"/>
    <w:rsid w:val="009F794F"/>
    <w:rsid w:val="00A00B57"/>
    <w:rsid w:val="00A01404"/>
    <w:rsid w:val="00A04CC5"/>
    <w:rsid w:val="00A05230"/>
    <w:rsid w:val="00A05D37"/>
    <w:rsid w:val="00A07451"/>
    <w:rsid w:val="00A1220A"/>
    <w:rsid w:val="00A13623"/>
    <w:rsid w:val="00A13A34"/>
    <w:rsid w:val="00A141A6"/>
    <w:rsid w:val="00A16763"/>
    <w:rsid w:val="00A16DF9"/>
    <w:rsid w:val="00A20A4E"/>
    <w:rsid w:val="00A21347"/>
    <w:rsid w:val="00A23247"/>
    <w:rsid w:val="00A235CC"/>
    <w:rsid w:val="00A237C0"/>
    <w:rsid w:val="00A2484C"/>
    <w:rsid w:val="00A27588"/>
    <w:rsid w:val="00A27B03"/>
    <w:rsid w:val="00A31CA8"/>
    <w:rsid w:val="00A33670"/>
    <w:rsid w:val="00A338AF"/>
    <w:rsid w:val="00A40A80"/>
    <w:rsid w:val="00A4114F"/>
    <w:rsid w:val="00A4138B"/>
    <w:rsid w:val="00A42414"/>
    <w:rsid w:val="00A43E89"/>
    <w:rsid w:val="00A43FF7"/>
    <w:rsid w:val="00A44193"/>
    <w:rsid w:val="00A459E4"/>
    <w:rsid w:val="00A4610A"/>
    <w:rsid w:val="00A46112"/>
    <w:rsid w:val="00A470C2"/>
    <w:rsid w:val="00A51DF5"/>
    <w:rsid w:val="00A52967"/>
    <w:rsid w:val="00A54076"/>
    <w:rsid w:val="00A5681D"/>
    <w:rsid w:val="00A57B37"/>
    <w:rsid w:val="00A60F53"/>
    <w:rsid w:val="00A6174D"/>
    <w:rsid w:val="00A63148"/>
    <w:rsid w:val="00A66A62"/>
    <w:rsid w:val="00A678F9"/>
    <w:rsid w:val="00A74387"/>
    <w:rsid w:val="00A76744"/>
    <w:rsid w:val="00A83592"/>
    <w:rsid w:val="00A861D5"/>
    <w:rsid w:val="00A870FD"/>
    <w:rsid w:val="00A87F55"/>
    <w:rsid w:val="00A9082A"/>
    <w:rsid w:val="00A91525"/>
    <w:rsid w:val="00A92F8C"/>
    <w:rsid w:val="00A946AE"/>
    <w:rsid w:val="00A95BF6"/>
    <w:rsid w:val="00A970A0"/>
    <w:rsid w:val="00AA0E99"/>
    <w:rsid w:val="00AA17AA"/>
    <w:rsid w:val="00AA2092"/>
    <w:rsid w:val="00AA26C8"/>
    <w:rsid w:val="00AA4686"/>
    <w:rsid w:val="00AA5135"/>
    <w:rsid w:val="00AB1F1E"/>
    <w:rsid w:val="00AB21CD"/>
    <w:rsid w:val="00AB27D7"/>
    <w:rsid w:val="00AB28FF"/>
    <w:rsid w:val="00AB31F2"/>
    <w:rsid w:val="00AB3F6A"/>
    <w:rsid w:val="00AB5684"/>
    <w:rsid w:val="00AB6CAA"/>
    <w:rsid w:val="00AC20CB"/>
    <w:rsid w:val="00AC21AC"/>
    <w:rsid w:val="00AC2FD6"/>
    <w:rsid w:val="00AC4E74"/>
    <w:rsid w:val="00AC609B"/>
    <w:rsid w:val="00AC6B2D"/>
    <w:rsid w:val="00AD3C1D"/>
    <w:rsid w:val="00AD52B0"/>
    <w:rsid w:val="00AD68C5"/>
    <w:rsid w:val="00AD7A10"/>
    <w:rsid w:val="00AD7CFA"/>
    <w:rsid w:val="00AE0E5B"/>
    <w:rsid w:val="00AE3559"/>
    <w:rsid w:val="00AE6E69"/>
    <w:rsid w:val="00AE7DBA"/>
    <w:rsid w:val="00AF4DFE"/>
    <w:rsid w:val="00AF7FA3"/>
    <w:rsid w:val="00B002EB"/>
    <w:rsid w:val="00B00C63"/>
    <w:rsid w:val="00B03D74"/>
    <w:rsid w:val="00B05A81"/>
    <w:rsid w:val="00B06727"/>
    <w:rsid w:val="00B10E59"/>
    <w:rsid w:val="00B13FA8"/>
    <w:rsid w:val="00B21961"/>
    <w:rsid w:val="00B229E2"/>
    <w:rsid w:val="00B25031"/>
    <w:rsid w:val="00B25655"/>
    <w:rsid w:val="00B25A31"/>
    <w:rsid w:val="00B268BB"/>
    <w:rsid w:val="00B26C29"/>
    <w:rsid w:val="00B31244"/>
    <w:rsid w:val="00B31B8B"/>
    <w:rsid w:val="00B320B9"/>
    <w:rsid w:val="00B32A17"/>
    <w:rsid w:val="00B3309F"/>
    <w:rsid w:val="00B33A3E"/>
    <w:rsid w:val="00B34EB7"/>
    <w:rsid w:val="00B414F4"/>
    <w:rsid w:val="00B41BFB"/>
    <w:rsid w:val="00B43084"/>
    <w:rsid w:val="00B43E6C"/>
    <w:rsid w:val="00B5169E"/>
    <w:rsid w:val="00B53707"/>
    <w:rsid w:val="00B53C01"/>
    <w:rsid w:val="00B53CA3"/>
    <w:rsid w:val="00B5497D"/>
    <w:rsid w:val="00B55035"/>
    <w:rsid w:val="00B556B4"/>
    <w:rsid w:val="00B5641E"/>
    <w:rsid w:val="00B56492"/>
    <w:rsid w:val="00B618BA"/>
    <w:rsid w:val="00B6479D"/>
    <w:rsid w:val="00B6608D"/>
    <w:rsid w:val="00B66DF5"/>
    <w:rsid w:val="00B677C4"/>
    <w:rsid w:val="00B72DF7"/>
    <w:rsid w:val="00B73657"/>
    <w:rsid w:val="00B73F4C"/>
    <w:rsid w:val="00B77276"/>
    <w:rsid w:val="00B804A8"/>
    <w:rsid w:val="00B8210B"/>
    <w:rsid w:val="00B83BF5"/>
    <w:rsid w:val="00B8409E"/>
    <w:rsid w:val="00B84EAD"/>
    <w:rsid w:val="00B84EBB"/>
    <w:rsid w:val="00B85777"/>
    <w:rsid w:val="00B90664"/>
    <w:rsid w:val="00B906CD"/>
    <w:rsid w:val="00B91D01"/>
    <w:rsid w:val="00B92338"/>
    <w:rsid w:val="00B923A3"/>
    <w:rsid w:val="00BA04BA"/>
    <w:rsid w:val="00BA11B5"/>
    <w:rsid w:val="00BA1354"/>
    <w:rsid w:val="00BA36D7"/>
    <w:rsid w:val="00BA399E"/>
    <w:rsid w:val="00BA3BDB"/>
    <w:rsid w:val="00BA6E3C"/>
    <w:rsid w:val="00BA7209"/>
    <w:rsid w:val="00BA7639"/>
    <w:rsid w:val="00BB1016"/>
    <w:rsid w:val="00BB1F2B"/>
    <w:rsid w:val="00BB2CB7"/>
    <w:rsid w:val="00BB32E9"/>
    <w:rsid w:val="00BB406A"/>
    <w:rsid w:val="00BB66D2"/>
    <w:rsid w:val="00BC1432"/>
    <w:rsid w:val="00BC1733"/>
    <w:rsid w:val="00BC17A0"/>
    <w:rsid w:val="00BC2380"/>
    <w:rsid w:val="00BC2649"/>
    <w:rsid w:val="00BC26A3"/>
    <w:rsid w:val="00BC2E62"/>
    <w:rsid w:val="00BC3CA9"/>
    <w:rsid w:val="00BC4EFF"/>
    <w:rsid w:val="00BC7CD7"/>
    <w:rsid w:val="00BD0221"/>
    <w:rsid w:val="00BD0284"/>
    <w:rsid w:val="00BD1714"/>
    <w:rsid w:val="00BD184D"/>
    <w:rsid w:val="00BD2519"/>
    <w:rsid w:val="00BD353C"/>
    <w:rsid w:val="00BD4A57"/>
    <w:rsid w:val="00BD4DF9"/>
    <w:rsid w:val="00BD65E1"/>
    <w:rsid w:val="00BD7EBB"/>
    <w:rsid w:val="00BD7FCE"/>
    <w:rsid w:val="00BE084F"/>
    <w:rsid w:val="00BE0955"/>
    <w:rsid w:val="00BE3A37"/>
    <w:rsid w:val="00BE481F"/>
    <w:rsid w:val="00BE52B7"/>
    <w:rsid w:val="00BE5CFB"/>
    <w:rsid w:val="00BE6476"/>
    <w:rsid w:val="00BE718D"/>
    <w:rsid w:val="00BE71AC"/>
    <w:rsid w:val="00BE7B25"/>
    <w:rsid w:val="00BF6826"/>
    <w:rsid w:val="00BF7017"/>
    <w:rsid w:val="00C00772"/>
    <w:rsid w:val="00C013F3"/>
    <w:rsid w:val="00C03D74"/>
    <w:rsid w:val="00C17325"/>
    <w:rsid w:val="00C21197"/>
    <w:rsid w:val="00C21FEF"/>
    <w:rsid w:val="00C233C5"/>
    <w:rsid w:val="00C23946"/>
    <w:rsid w:val="00C2587C"/>
    <w:rsid w:val="00C261B2"/>
    <w:rsid w:val="00C26D81"/>
    <w:rsid w:val="00C323DA"/>
    <w:rsid w:val="00C40764"/>
    <w:rsid w:val="00C40D4F"/>
    <w:rsid w:val="00C415AF"/>
    <w:rsid w:val="00C41CD4"/>
    <w:rsid w:val="00C43EED"/>
    <w:rsid w:val="00C441C2"/>
    <w:rsid w:val="00C44337"/>
    <w:rsid w:val="00C45772"/>
    <w:rsid w:val="00C462D5"/>
    <w:rsid w:val="00C5030B"/>
    <w:rsid w:val="00C52050"/>
    <w:rsid w:val="00C5277B"/>
    <w:rsid w:val="00C535E7"/>
    <w:rsid w:val="00C53D2D"/>
    <w:rsid w:val="00C55175"/>
    <w:rsid w:val="00C55377"/>
    <w:rsid w:val="00C55E26"/>
    <w:rsid w:val="00C568D7"/>
    <w:rsid w:val="00C5730B"/>
    <w:rsid w:val="00C57D39"/>
    <w:rsid w:val="00C57FE1"/>
    <w:rsid w:val="00C60130"/>
    <w:rsid w:val="00C615BA"/>
    <w:rsid w:val="00C6395B"/>
    <w:rsid w:val="00C641CB"/>
    <w:rsid w:val="00C65270"/>
    <w:rsid w:val="00C65B97"/>
    <w:rsid w:val="00C6601B"/>
    <w:rsid w:val="00C67266"/>
    <w:rsid w:val="00C70C7B"/>
    <w:rsid w:val="00C81569"/>
    <w:rsid w:val="00C829D7"/>
    <w:rsid w:val="00C83045"/>
    <w:rsid w:val="00C85AFC"/>
    <w:rsid w:val="00C85F0E"/>
    <w:rsid w:val="00C86733"/>
    <w:rsid w:val="00C8683B"/>
    <w:rsid w:val="00C869C5"/>
    <w:rsid w:val="00C91097"/>
    <w:rsid w:val="00C91BB8"/>
    <w:rsid w:val="00C9299D"/>
    <w:rsid w:val="00C95E64"/>
    <w:rsid w:val="00C977E2"/>
    <w:rsid w:val="00CA006F"/>
    <w:rsid w:val="00CA17D6"/>
    <w:rsid w:val="00CA250F"/>
    <w:rsid w:val="00CA2A23"/>
    <w:rsid w:val="00CA3726"/>
    <w:rsid w:val="00CA42BC"/>
    <w:rsid w:val="00CA47FF"/>
    <w:rsid w:val="00CA5372"/>
    <w:rsid w:val="00CA65BA"/>
    <w:rsid w:val="00CB183B"/>
    <w:rsid w:val="00CB1894"/>
    <w:rsid w:val="00CB289B"/>
    <w:rsid w:val="00CB2F6C"/>
    <w:rsid w:val="00CB380B"/>
    <w:rsid w:val="00CB3D86"/>
    <w:rsid w:val="00CB423F"/>
    <w:rsid w:val="00CB60F0"/>
    <w:rsid w:val="00CB75AE"/>
    <w:rsid w:val="00CC1C9B"/>
    <w:rsid w:val="00CC1E3D"/>
    <w:rsid w:val="00CC35ED"/>
    <w:rsid w:val="00CC4546"/>
    <w:rsid w:val="00CC4F29"/>
    <w:rsid w:val="00CC5084"/>
    <w:rsid w:val="00CC6063"/>
    <w:rsid w:val="00CC6EE6"/>
    <w:rsid w:val="00CD06FE"/>
    <w:rsid w:val="00CD0D78"/>
    <w:rsid w:val="00CD14BE"/>
    <w:rsid w:val="00CD6CFF"/>
    <w:rsid w:val="00CD7331"/>
    <w:rsid w:val="00CE1F5F"/>
    <w:rsid w:val="00CE24F0"/>
    <w:rsid w:val="00CE490F"/>
    <w:rsid w:val="00CE5D23"/>
    <w:rsid w:val="00CF09FF"/>
    <w:rsid w:val="00CF0E25"/>
    <w:rsid w:val="00CF14A6"/>
    <w:rsid w:val="00CF2B87"/>
    <w:rsid w:val="00CF3182"/>
    <w:rsid w:val="00CF372B"/>
    <w:rsid w:val="00CF3EC9"/>
    <w:rsid w:val="00CF4C7E"/>
    <w:rsid w:val="00CF66DB"/>
    <w:rsid w:val="00CF743E"/>
    <w:rsid w:val="00D017EA"/>
    <w:rsid w:val="00D02E1D"/>
    <w:rsid w:val="00D059BB"/>
    <w:rsid w:val="00D0702F"/>
    <w:rsid w:val="00D07119"/>
    <w:rsid w:val="00D073A1"/>
    <w:rsid w:val="00D078C7"/>
    <w:rsid w:val="00D10571"/>
    <w:rsid w:val="00D11094"/>
    <w:rsid w:val="00D12BF4"/>
    <w:rsid w:val="00D1327F"/>
    <w:rsid w:val="00D14CC7"/>
    <w:rsid w:val="00D15CAE"/>
    <w:rsid w:val="00D16990"/>
    <w:rsid w:val="00D201D2"/>
    <w:rsid w:val="00D20D3C"/>
    <w:rsid w:val="00D22A76"/>
    <w:rsid w:val="00D22A96"/>
    <w:rsid w:val="00D23949"/>
    <w:rsid w:val="00D2395C"/>
    <w:rsid w:val="00D24EA8"/>
    <w:rsid w:val="00D2629C"/>
    <w:rsid w:val="00D27C70"/>
    <w:rsid w:val="00D3003C"/>
    <w:rsid w:val="00D3011E"/>
    <w:rsid w:val="00D33CA1"/>
    <w:rsid w:val="00D34EA7"/>
    <w:rsid w:val="00D35503"/>
    <w:rsid w:val="00D35936"/>
    <w:rsid w:val="00D35949"/>
    <w:rsid w:val="00D41271"/>
    <w:rsid w:val="00D449FF"/>
    <w:rsid w:val="00D45968"/>
    <w:rsid w:val="00D45AE0"/>
    <w:rsid w:val="00D46A3F"/>
    <w:rsid w:val="00D474CA"/>
    <w:rsid w:val="00D524BE"/>
    <w:rsid w:val="00D533AC"/>
    <w:rsid w:val="00D53606"/>
    <w:rsid w:val="00D53E23"/>
    <w:rsid w:val="00D54DEB"/>
    <w:rsid w:val="00D54E81"/>
    <w:rsid w:val="00D55C1A"/>
    <w:rsid w:val="00D55FA7"/>
    <w:rsid w:val="00D57769"/>
    <w:rsid w:val="00D6227B"/>
    <w:rsid w:val="00D64298"/>
    <w:rsid w:val="00D6699B"/>
    <w:rsid w:val="00D67126"/>
    <w:rsid w:val="00D707D8"/>
    <w:rsid w:val="00D72C91"/>
    <w:rsid w:val="00D72CD3"/>
    <w:rsid w:val="00D832D5"/>
    <w:rsid w:val="00D841DE"/>
    <w:rsid w:val="00D84342"/>
    <w:rsid w:val="00D8611F"/>
    <w:rsid w:val="00D867C0"/>
    <w:rsid w:val="00D87561"/>
    <w:rsid w:val="00D916EC"/>
    <w:rsid w:val="00D944BF"/>
    <w:rsid w:val="00D9529F"/>
    <w:rsid w:val="00D96243"/>
    <w:rsid w:val="00DA0A04"/>
    <w:rsid w:val="00DA148C"/>
    <w:rsid w:val="00DA1604"/>
    <w:rsid w:val="00DA1A82"/>
    <w:rsid w:val="00DA1CDB"/>
    <w:rsid w:val="00DA1E78"/>
    <w:rsid w:val="00DA2840"/>
    <w:rsid w:val="00DA2C8A"/>
    <w:rsid w:val="00DA34B5"/>
    <w:rsid w:val="00DA40E1"/>
    <w:rsid w:val="00DA4FCC"/>
    <w:rsid w:val="00DA6061"/>
    <w:rsid w:val="00DA631F"/>
    <w:rsid w:val="00DB1284"/>
    <w:rsid w:val="00DB1A8F"/>
    <w:rsid w:val="00DB1ED6"/>
    <w:rsid w:val="00DB2C28"/>
    <w:rsid w:val="00DB3A38"/>
    <w:rsid w:val="00DB576A"/>
    <w:rsid w:val="00DB7BE2"/>
    <w:rsid w:val="00DC0034"/>
    <w:rsid w:val="00DC0D35"/>
    <w:rsid w:val="00DC0F11"/>
    <w:rsid w:val="00DC1CBF"/>
    <w:rsid w:val="00DC1DA3"/>
    <w:rsid w:val="00DC4BD1"/>
    <w:rsid w:val="00DC5538"/>
    <w:rsid w:val="00DC65C9"/>
    <w:rsid w:val="00DC6F45"/>
    <w:rsid w:val="00DC737F"/>
    <w:rsid w:val="00DD2564"/>
    <w:rsid w:val="00DD2E94"/>
    <w:rsid w:val="00DE2ACB"/>
    <w:rsid w:val="00DE3A06"/>
    <w:rsid w:val="00DE563C"/>
    <w:rsid w:val="00DE5ED5"/>
    <w:rsid w:val="00DF0A16"/>
    <w:rsid w:val="00DF0E99"/>
    <w:rsid w:val="00DF15A8"/>
    <w:rsid w:val="00DF31AF"/>
    <w:rsid w:val="00DF4619"/>
    <w:rsid w:val="00DF470B"/>
    <w:rsid w:val="00DF5DB2"/>
    <w:rsid w:val="00DF7D05"/>
    <w:rsid w:val="00E00054"/>
    <w:rsid w:val="00E00605"/>
    <w:rsid w:val="00E011E9"/>
    <w:rsid w:val="00E0183B"/>
    <w:rsid w:val="00E02A38"/>
    <w:rsid w:val="00E02FFC"/>
    <w:rsid w:val="00E0301C"/>
    <w:rsid w:val="00E0525F"/>
    <w:rsid w:val="00E07BB3"/>
    <w:rsid w:val="00E10CE1"/>
    <w:rsid w:val="00E135E2"/>
    <w:rsid w:val="00E13D83"/>
    <w:rsid w:val="00E14664"/>
    <w:rsid w:val="00E14EE3"/>
    <w:rsid w:val="00E15860"/>
    <w:rsid w:val="00E17237"/>
    <w:rsid w:val="00E20CB1"/>
    <w:rsid w:val="00E20DEF"/>
    <w:rsid w:val="00E24D65"/>
    <w:rsid w:val="00E2513B"/>
    <w:rsid w:val="00E25496"/>
    <w:rsid w:val="00E2593F"/>
    <w:rsid w:val="00E27ADD"/>
    <w:rsid w:val="00E3072A"/>
    <w:rsid w:val="00E31237"/>
    <w:rsid w:val="00E31D62"/>
    <w:rsid w:val="00E34392"/>
    <w:rsid w:val="00E352F4"/>
    <w:rsid w:val="00E35FC6"/>
    <w:rsid w:val="00E40616"/>
    <w:rsid w:val="00E41322"/>
    <w:rsid w:val="00E41391"/>
    <w:rsid w:val="00E423DF"/>
    <w:rsid w:val="00E42602"/>
    <w:rsid w:val="00E43E6A"/>
    <w:rsid w:val="00E4412C"/>
    <w:rsid w:val="00E451D7"/>
    <w:rsid w:val="00E45A1D"/>
    <w:rsid w:val="00E45E08"/>
    <w:rsid w:val="00E466AE"/>
    <w:rsid w:val="00E502A7"/>
    <w:rsid w:val="00E504D5"/>
    <w:rsid w:val="00E525E8"/>
    <w:rsid w:val="00E549C7"/>
    <w:rsid w:val="00E5530D"/>
    <w:rsid w:val="00E55B0F"/>
    <w:rsid w:val="00E56BAD"/>
    <w:rsid w:val="00E60BD6"/>
    <w:rsid w:val="00E62147"/>
    <w:rsid w:val="00E623AD"/>
    <w:rsid w:val="00E6494A"/>
    <w:rsid w:val="00E7051E"/>
    <w:rsid w:val="00E71958"/>
    <w:rsid w:val="00E72F30"/>
    <w:rsid w:val="00E731A1"/>
    <w:rsid w:val="00E73294"/>
    <w:rsid w:val="00E73885"/>
    <w:rsid w:val="00E80BD1"/>
    <w:rsid w:val="00E83C0E"/>
    <w:rsid w:val="00E874C8"/>
    <w:rsid w:val="00E9039C"/>
    <w:rsid w:val="00E90AB7"/>
    <w:rsid w:val="00E914AC"/>
    <w:rsid w:val="00E91924"/>
    <w:rsid w:val="00E92C66"/>
    <w:rsid w:val="00E92DCC"/>
    <w:rsid w:val="00E931F6"/>
    <w:rsid w:val="00E94A52"/>
    <w:rsid w:val="00E95A22"/>
    <w:rsid w:val="00E976FC"/>
    <w:rsid w:val="00EA0D80"/>
    <w:rsid w:val="00EA163B"/>
    <w:rsid w:val="00EA1F71"/>
    <w:rsid w:val="00EA20AD"/>
    <w:rsid w:val="00EA2665"/>
    <w:rsid w:val="00EA380E"/>
    <w:rsid w:val="00EB13DF"/>
    <w:rsid w:val="00EB2448"/>
    <w:rsid w:val="00EB3157"/>
    <w:rsid w:val="00EB31A4"/>
    <w:rsid w:val="00EB3A8D"/>
    <w:rsid w:val="00EB3BC5"/>
    <w:rsid w:val="00EB4882"/>
    <w:rsid w:val="00EB58AE"/>
    <w:rsid w:val="00EB74BB"/>
    <w:rsid w:val="00EB7DB7"/>
    <w:rsid w:val="00EB7E4D"/>
    <w:rsid w:val="00EC0509"/>
    <w:rsid w:val="00EC1692"/>
    <w:rsid w:val="00EC320B"/>
    <w:rsid w:val="00EC7D95"/>
    <w:rsid w:val="00EC7DF1"/>
    <w:rsid w:val="00ED1443"/>
    <w:rsid w:val="00ED14E5"/>
    <w:rsid w:val="00ED1850"/>
    <w:rsid w:val="00ED3349"/>
    <w:rsid w:val="00ED3501"/>
    <w:rsid w:val="00ED3538"/>
    <w:rsid w:val="00ED4A93"/>
    <w:rsid w:val="00ED5C7A"/>
    <w:rsid w:val="00ED7478"/>
    <w:rsid w:val="00ED7CE8"/>
    <w:rsid w:val="00EE0AFF"/>
    <w:rsid w:val="00EE3B35"/>
    <w:rsid w:val="00EE3E1E"/>
    <w:rsid w:val="00EE5000"/>
    <w:rsid w:val="00EE6230"/>
    <w:rsid w:val="00EE64E1"/>
    <w:rsid w:val="00EE741E"/>
    <w:rsid w:val="00EF0443"/>
    <w:rsid w:val="00EF1BB0"/>
    <w:rsid w:val="00EF44BE"/>
    <w:rsid w:val="00EF6700"/>
    <w:rsid w:val="00EF73D9"/>
    <w:rsid w:val="00EF774A"/>
    <w:rsid w:val="00F00D15"/>
    <w:rsid w:val="00F026C7"/>
    <w:rsid w:val="00F02923"/>
    <w:rsid w:val="00F031CE"/>
    <w:rsid w:val="00F03AF9"/>
    <w:rsid w:val="00F03C8E"/>
    <w:rsid w:val="00F04E44"/>
    <w:rsid w:val="00F07258"/>
    <w:rsid w:val="00F07C08"/>
    <w:rsid w:val="00F12C6E"/>
    <w:rsid w:val="00F149F6"/>
    <w:rsid w:val="00F1671E"/>
    <w:rsid w:val="00F16EE7"/>
    <w:rsid w:val="00F2069A"/>
    <w:rsid w:val="00F20F16"/>
    <w:rsid w:val="00F21993"/>
    <w:rsid w:val="00F2315E"/>
    <w:rsid w:val="00F260B7"/>
    <w:rsid w:val="00F273FB"/>
    <w:rsid w:val="00F30965"/>
    <w:rsid w:val="00F30B13"/>
    <w:rsid w:val="00F3145D"/>
    <w:rsid w:val="00F32580"/>
    <w:rsid w:val="00F338A6"/>
    <w:rsid w:val="00F34E17"/>
    <w:rsid w:val="00F35057"/>
    <w:rsid w:val="00F365CE"/>
    <w:rsid w:val="00F36690"/>
    <w:rsid w:val="00F4163F"/>
    <w:rsid w:val="00F41918"/>
    <w:rsid w:val="00F42422"/>
    <w:rsid w:val="00F45E14"/>
    <w:rsid w:val="00F46E27"/>
    <w:rsid w:val="00F502F1"/>
    <w:rsid w:val="00F555B2"/>
    <w:rsid w:val="00F55C29"/>
    <w:rsid w:val="00F56745"/>
    <w:rsid w:val="00F57200"/>
    <w:rsid w:val="00F57A09"/>
    <w:rsid w:val="00F60C38"/>
    <w:rsid w:val="00F61711"/>
    <w:rsid w:val="00F62BF1"/>
    <w:rsid w:val="00F63E5B"/>
    <w:rsid w:val="00F64B13"/>
    <w:rsid w:val="00F6568E"/>
    <w:rsid w:val="00F65F4D"/>
    <w:rsid w:val="00F66B5B"/>
    <w:rsid w:val="00F71BBB"/>
    <w:rsid w:val="00F71CD4"/>
    <w:rsid w:val="00F72219"/>
    <w:rsid w:val="00F72E1D"/>
    <w:rsid w:val="00F73419"/>
    <w:rsid w:val="00F742BE"/>
    <w:rsid w:val="00F7434B"/>
    <w:rsid w:val="00F76706"/>
    <w:rsid w:val="00F77506"/>
    <w:rsid w:val="00F8028B"/>
    <w:rsid w:val="00F80439"/>
    <w:rsid w:val="00F80592"/>
    <w:rsid w:val="00F843DA"/>
    <w:rsid w:val="00F8497C"/>
    <w:rsid w:val="00F84B46"/>
    <w:rsid w:val="00F85777"/>
    <w:rsid w:val="00F87702"/>
    <w:rsid w:val="00F9152B"/>
    <w:rsid w:val="00F956B6"/>
    <w:rsid w:val="00F95763"/>
    <w:rsid w:val="00F96640"/>
    <w:rsid w:val="00F97C0C"/>
    <w:rsid w:val="00F97E43"/>
    <w:rsid w:val="00FA2849"/>
    <w:rsid w:val="00FA3395"/>
    <w:rsid w:val="00FA7084"/>
    <w:rsid w:val="00FB024A"/>
    <w:rsid w:val="00FB024E"/>
    <w:rsid w:val="00FB07B6"/>
    <w:rsid w:val="00FB1AC2"/>
    <w:rsid w:val="00FB1AE1"/>
    <w:rsid w:val="00FB2C42"/>
    <w:rsid w:val="00FB2D66"/>
    <w:rsid w:val="00FB3BDE"/>
    <w:rsid w:val="00FB5835"/>
    <w:rsid w:val="00FB5A40"/>
    <w:rsid w:val="00FB6CE2"/>
    <w:rsid w:val="00FC302C"/>
    <w:rsid w:val="00FC3B85"/>
    <w:rsid w:val="00FC54BD"/>
    <w:rsid w:val="00FC578E"/>
    <w:rsid w:val="00FC71B3"/>
    <w:rsid w:val="00FC7F96"/>
    <w:rsid w:val="00FD0496"/>
    <w:rsid w:val="00FD0B81"/>
    <w:rsid w:val="00FD0EB3"/>
    <w:rsid w:val="00FD2EF3"/>
    <w:rsid w:val="00FD31D7"/>
    <w:rsid w:val="00FD490D"/>
    <w:rsid w:val="00FD5641"/>
    <w:rsid w:val="00FD64A8"/>
    <w:rsid w:val="00FD7294"/>
    <w:rsid w:val="00FE185A"/>
    <w:rsid w:val="00FE2C2D"/>
    <w:rsid w:val="00FE3326"/>
    <w:rsid w:val="00FE36D0"/>
    <w:rsid w:val="00FE38CC"/>
    <w:rsid w:val="00FE4785"/>
    <w:rsid w:val="00FE4D6D"/>
    <w:rsid w:val="00FE54F4"/>
    <w:rsid w:val="00FE6C54"/>
    <w:rsid w:val="00FF0992"/>
    <w:rsid w:val="00FF116C"/>
    <w:rsid w:val="00FF1CA1"/>
    <w:rsid w:val="00FF451F"/>
    <w:rsid w:val="00FF48AB"/>
    <w:rsid w:val="00FF4C87"/>
    <w:rsid w:val="00FF557D"/>
    <w:rsid w:val="00FF5B64"/>
    <w:rsid w:val="00FF62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92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AE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84230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8C2A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C1E0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30AE6"/>
    <w:pPr>
      <w:widowControl w:val="0"/>
      <w:tabs>
        <w:tab w:val="center" w:pos="4252"/>
        <w:tab w:val="right" w:pos="8504"/>
      </w:tabs>
    </w:pPr>
  </w:style>
  <w:style w:type="character" w:customStyle="1" w:styleId="EncabezadoCar">
    <w:name w:val="Encabezado Car"/>
    <w:basedOn w:val="Fuentedeprrafopredeter"/>
    <w:link w:val="Encabezado"/>
    <w:rsid w:val="00230AE6"/>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230AE6"/>
    <w:pPr>
      <w:widowControl w:val="0"/>
      <w:tabs>
        <w:tab w:val="center" w:pos="4252"/>
        <w:tab w:val="right" w:pos="8504"/>
      </w:tabs>
    </w:pPr>
  </w:style>
  <w:style w:type="character" w:customStyle="1" w:styleId="PiedepginaCar">
    <w:name w:val="Pie de página Car"/>
    <w:basedOn w:val="Fuentedeprrafopredeter"/>
    <w:link w:val="Piedepgina"/>
    <w:rsid w:val="00230AE6"/>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1C062F"/>
    <w:pPr>
      <w:spacing w:before="100" w:beforeAutospacing="1" w:after="100" w:afterAutospacing="1"/>
    </w:pPr>
    <w:rPr>
      <w:sz w:val="24"/>
      <w:szCs w:val="24"/>
    </w:rPr>
  </w:style>
  <w:style w:type="character" w:styleId="Refdecomentario">
    <w:name w:val="annotation reference"/>
    <w:basedOn w:val="Fuentedeprrafopredeter"/>
    <w:uiPriority w:val="99"/>
    <w:semiHidden/>
    <w:unhideWhenUsed/>
    <w:rsid w:val="0070772E"/>
    <w:rPr>
      <w:sz w:val="16"/>
      <w:szCs w:val="16"/>
    </w:rPr>
  </w:style>
  <w:style w:type="paragraph" w:styleId="Textocomentario">
    <w:name w:val="annotation text"/>
    <w:basedOn w:val="Normal"/>
    <w:link w:val="TextocomentarioCar"/>
    <w:uiPriority w:val="99"/>
    <w:unhideWhenUsed/>
    <w:rsid w:val="0070772E"/>
  </w:style>
  <w:style w:type="character" w:customStyle="1" w:styleId="TextocomentarioCar">
    <w:name w:val="Texto comentario Car"/>
    <w:basedOn w:val="Fuentedeprrafopredeter"/>
    <w:link w:val="Textocomentario"/>
    <w:uiPriority w:val="99"/>
    <w:rsid w:val="007077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0772E"/>
    <w:rPr>
      <w:b/>
      <w:bCs/>
    </w:rPr>
  </w:style>
  <w:style w:type="character" w:customStyle="1" w:styleId="AsuntodelcomentarioCar">
    <w:name w:val="Asunto del comentario Car"/>
    <w:basedOn w:val="TextocomentarioCar"/>
    <w:link w:val="Asuntodelcomentario"/>
    <w:uiPriority w:val="99"/>
    <w:semiHidden/>
    <w:rsid w:val="0070772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077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72E"/>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EF0443"/>
    <w:pPr>
      <w:ind w:left="720"/>
      <w:contextualSpacing/>
    </w:pPr>
  </w:style>
  <w:style w:type="paragraph" w:customStyle="1" w:styleId="LO-Normal">
    <w:name w:val="LO-Normal"/>
    <w:rsid w:val="00B90664"/>
    <w:pPr>
      <w:suppressAutoHyphens/>
      <w:autoSpaceDN w:val="0"/>
      <w:spacing w:after="0" w:line="100" w:lineRule="atLeast"/>
      <w:textAlignment w:val="baseline"/>
    </w:pPr>
    <w:rPr>
      <w:rFonts w:ascii="Times New Roman" w:eastAsia="Times New Roman" w:hAnsi="Times New Roman" w:cs="Times New Roman"/>
      <w:kern w:val="3"/>
      <w:sz w:val="24"/>
      <w:szCs w:val="24"/>
      <w:lang w:val="es-ES" w:eastAsia="es-ES"/>
    </w:rPr>
  </w:style>
  <w:style w:type="character" w:customStyle="1" w:styleId="Internetlink">
    <w:name w:val="Internet link"/>
    <w:rsid w:val="007F1AB4"/>
    <w:rPr>
      <w:color w:val="000080"/>
      <w:u w:val="single"/>
    </w:rPr>
  </w:style>
  <w:style w:type="character" w:styleId="Hipervnculo">
    <w:name w:val="Hyperlink"/>
    <w:basedOn w:val="Fuentedeprrafopredeter"/>
    <w:uiPriority w:val="99"/>
    <w:unhideWhenUsed/>
    <w:rsid w:val="007F1AB4"/>
    <w:rPr>
      <w:color w:val="0000FF" w:themeColor="hyperlink"/>
      <w:u w:val="single"/>
    </w:rPr>
  </w:style>
  <w:style w:type="paragraph" w:styleId="Revisin">
    <w:name w:val="Revision"/>
    <w:hidden/>
    <w:uiPriority w:val="99"/>
    <w:semiHidden/>
    <w:rsid w:val="00C8683B"/>
    <w:pPr>
      <w:spacing w:after="0" w:line="240" w:lineRule="auto"/>
    </w:pPr>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84242"/>
  </w:style>
  <w:style w:type="character" w:customStyle="1" w:styleId="TextonotaalfinalCar">
    <w:name w:val="Texto nota al final Car"/>
    <w:basedOn w:val="Fuentedeprrafopredeter"/>
    <w:link w:val="Textonotaalfinal"/>
    <w:uiPriority w:val="99"/>
    <w:semiHidden/>
    <w:rsid w:val="0008424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84242"/>
    <w:rPr>
      <w:vertAlign w:val="superscript"/>
    </w:rPr>
  </w:style>
  <w:style w:type="paragraph" w:styleId="Textonotapie">
    <w:name w:val="footnote text"/>
    <w:basedOn w:val="Normal"/>
    <w:link w:val="TextonotapieCar"/>
    <w:unhideWhenUsed/>
    <w:rsid w:val="00084242"/>
  </w:style>
  <w:style w:type="character" w:customStyle="1" w:styleId="TextonotapieCar">
    <w:name w:val="Texto nota pie Car"/>
    <w:basedOn w:val="Fuentedeprrafopredeter"/>
    <w:link w:val="Textonotapie"/>
    <w:rsid w:val="000842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nhideWhenUsed/>
    <w:rsid w:val="00084242"/>
    <w:rPr>
      <w:vertAlign w:val="superscript"/>
    </w:rPr>
  </w:style>
  <w:style w:type="character" w:customStyle="1" w:styleId="m2085710165134962013gmail-m5642758233260925474gmail-msoins">
    <w:name w:val="m_2085710165134962013gmail-m_5642758233260925474gmail-msoins"/>
    <w:basedOn w:val="Fuentedeprrafopredeter"/>
    <w:rsid w:val="00FD64A8"/>
  </w:style>
  <w:style w:type="character" w:styleId="Hipervnculovisitado">
    <w:name w:val="FollowedHyperlink"/>
    <w:basedOn w:val="Fuentedeprrafopredeter"/>
    <w:uiPriority w:val="99"/>
    <w:semiHidden/>
    <w:unhideWhenUsed/>
    <w:rsid w:val="00EF44BE"/>
    <w:rPr>
      <w:color w:val="800080" w:themeColor="followedHyperlink"/>
      <w:u w:val="single"/>
    </w:rPr>
  </w:style>
  <w:style w:type="table" w:styleId="Tablaconcuadrcula">
    <w:name w:val="Table Grid"/>
    <w:basedOn w:val="Tablanormal"/>
    <w:uiPriority w:val="59"/>
    <w:unhideWhenUsed/>
    <w:rsid w:val="00473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E42602"/>
    <w:rPr>
      <w:rFonts w:ascii="Times New Roman" w:eastAsia="Times New Roman" w:hAnsi="Times New Roman" w:cs="Times New Roman"/>
      <w:sz w:val="20"/>
      <w:szCs w:val="20"/>
      <w:lang w:val="es-ES" w:eastAsia="es-ES"/>
    </w:rPr>
  </w:style>
  <w:style w:type="paragraph" w:styleId="Sinespaciado">
    <w:name w:val="No Spacing"/>
    <w:link w:val="SinespaciadoCar"/>
    <w:uiPriority w:val="1"/>
    <w:qFormat/>
    <w:rsid w:val="006D2AFB"/>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6D2AFB"/>
    <w:rPr>
      <w:rFonts w:eastAsiaTheme="minorEastAsia"/>
      <w:lang w:val="es-ES" w:eastAsia="es-ES"/>
    </w:rPr>
  </w:style>
  <w:style w:type="character" w:customStyle="1" w:styleId="a0">
    <w:name w:val="a0"/>
    <w:basedOn w:val="Fuentedeprrafopredeter"/>
    <w:rsid w:val="00FF5B64"/>
  </w:style>
  <w:style w:type="paragraph" w:customStyle="1" w:styleId="Default">
    <w:name w:val="Default"/>
    <w:rsid w:val="00FC302C"/>
    <w:pPr>
      <w:autoSpaceDE w:val="0"/>
      <w:autoSpaceDN w:val="0"/>
      <w:adjustRightInd w:val="0"/>
      <w:spacing w:after="0" w:line="240" w:lineRule="auto"/>
    </w:pPr>
    <w:rPr>
      <w:rFonts w:ascii="Times New Roman" w:hAnsi="Times New Roman" w:cs="Times New Roman"/>
      <w:color w:val="000000"/>
      <w:sz w:val="24"/>
      <w:szCs w:val="24"/>
      <w:lang w:val="es-ES"/>
    </w:rPr>
  </w:style>
  <w:style w:type="character" w:customStyle="1" w:styleId="Ttulo3Car">
    <w:name w:val="Título 3 Car"/>
    <w:basedOn w:val="Fuentedeprrafopredeter"/>
    <w:link w:val="Ttulo3"/>
    <w:uiPriority w:val="9"/>
    <w:rsid w:val="008C1E0C"/>
    <w:rPr>
      <w:rFonts w:asciiTheme="majorHAnsi" w:eastAsiaTheme="majorEastAsia" w:hAnsiTheme="majorHAnsi" w:cstheme="majorBidi"/>
      <w:color w:val="243F60" w:themeColor="accent1" w:themeShade="7F"/>
      <w:sz w:val="24"/>
      <w:szCs w:val="24"/>
      <w:lang w:val="es-ES" w:eastAsia="es-ES"/>
    </w:rPr>
  </w:style>
  <w:style w:type="table" w:styleId="Listaclara-nfasis1">
    <w:name w:val="Light List Accent 1"/>
    <w:basedOn w:val="Tablanormal"/>
    <w:uiPriority w:val="61"/>
    <w:rsid w:val="00054DD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clara-nfasis1">
    <w:name w:val="Light Grid Accent 1"/>
    <w:basedOn w:val="Tablanormal"/>
    <w:uiPriority w:val="62"/>
    <w:rsid w:val="00D2395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tulo1Car">
    <w:name w:val="Título 1 Car"/>
    <w:basedOn w:val="Fuentedeprrafopredeter"/>
    <w:link w:val="Ttulo1"/>
    <w:uiPriority w:val="9"/>
    <w:rsid w:val="00842308"/>
    <w:rPr>
      <w:rFonts w:asciiTheme="majorHAnsi" w:eastAsiaTheme="majorEastAsia" w:hAnsiTheme="majorHAnsi" w:cstheme="majorBidi"/>
      <w:color w:val="365F91" w:themeColor="accent1" w:themeShade="BF"/>
      <w:sz w:val="32"/>
      <w:szCs w:val="32"/>
      <w:lang w:val="es-ES" w:eastAsia="es-ES"/>
    </w:rPr>
  </w:style>
  <w:style w:type="paragraph" w:styleId="TtulodeTDC">
    <w:name w:val="TOC Heading"/>
    <w:basedOn w:val="Ttulo1"/>
    <w:next w:val="Normal"/>
    <w:uiPriority w:val="39"/>
    <w:unhideWhenUsed/>
    <w:qFormat/>
    <w:rsid w:val="00842308"/>
    <w:pPr>
      <w:spacing w:before="480" w:line="276" w:lineRule="auto"/>
      <w:outlineLvl w:val="9"/>
    </w:pPr>
    <w:rPr>
      <w:b/>
      <w:bCs/>
      <w:sz w:val="28"/>
      <w:szCs w:val="28"/>
    </w:rPr>
  </w:style>
  <w:style w:type="paragraph" w:styleId="TDC3">
    <w:name w:val="toc 3"/>
    <w:basedOn w:val="Normal"/>
    <w:next w:val="Normal"/>
    <w:autoRedefine/>
    <w:uiPriority w:val="39"/>
    <w:unhideWhenUsed/>
    <w:rsid w:val="00842308"/>
    <w:pPr>
      <w:spacing w:after="100" w:line="259" w:lineRule="auto"/>
      <w:ind w:left="440"/>
    </w:pPr>
    <w:rPr>
      <w:rFonts w:asciiTheme="minorHAnsi" w:eastAsiaTheme="minorEastAsia" w:hAnsiTheme="minorHAnsi"/>
      <w:sz w:val="22"/>
      <w:szCs w:val="22"/>
    </w:rPr>
  </w:style>
  <w:style w:type="paragraph" w:styleId="TDC2">
    <w:name w:val="toc 2"/>
    <w:basedOn w:val="Normal"/>
    <w:next w:val="Normal"/>
    <w:autoRedefine/>
    <w:uiPriority w:val="39"/>
    <w:unhideWhenUsed/>
    <w:rsid w:val="008635A4"/>
    <w:pPr>
      <w:spacing w:after="100" w:line="259" w:lineRule="auto"/>
      <w:ind w:left="220"/>
    </w:pPr>
    <w:rPr>
      <w:rFonts w:asciiTheme="minorHAnsi" w:eastAsiaTheme="minorEastAsia" w:hAnsiTheme="minorHAnsi"/>
      <w:sz w:val="22"/>
      <w:szCs w:val="22"/>
    </w:rPr>
  </w:style>
  <w:style w:type="paragraph" w:styleId="TDC1">
    <w:name w:val="toc 1"/>
    <w:basedOn w:val="Normal"/>
    <w:next w:val="Normal"/>
    <w:autoRedefine/>
    <w:uiPriority w:val="39"/>
    <w:unhideWhenUsed/>
    <w:rsid w:val="008635A4"/>
    <w:pPr>
      <w:spacing w:after="100" w:line="259" w:lineRule="auto"/>
    </w:pPr>
    <w:rPr>
      <w:rFonts w:asciiTheme="minorHAnsi" w:eastAsiaTheme="minorEastAsia" w:hAnsiTheme="minorHAnsi"/>
      <w:sz w:val="22"/>
      <w:szCs w:val="22"/>
    </w:rPr>
  </w:style>
  <w:style w:type="paragraph" w:customStyle="1" w:styleId="section1">
    <w:name w:val="section1"/>
    <w:basedOn w:val="Normal"/>
    <w:rsid w:val="00B03D74"/>
    <w:pPr>
      <w:spacing w:before="100" w:beforeAutospacing="1" w:after="100" w:afterAutospacing="1"/>
    </w:pPr>
    <w:rPr>
      <w:sz w:val="24"/>
      <w:szCs w:val="24"/>
    </w:rPr>
  </w:style>
  <w:style w:type="character" w:customStyle="1" w:styleId="Ttulo2Car">
    <w:name w:val="Título 2 Car"/>
    <w:basedOn w:val="Fuentedeprrafopredeter"/>
    <w:link w:val="Ttulo2"/>
    <w:uiPriority w:val="9"/>
    <w:rsid w:val="008C2A3D"/>
    <w:rPr>
      <w:rFonts w:asciiTheme="majorHAnsi" w:eastAsiaTheme="majorEastAsia" w:hAnsiTheme="majorHAnsi" w:cstheme="majorBidi"/>
      <w:b/>
      <w:bCs/>
      <w:color w:val="4F81BD" w:themeColor="accent1"/>
      <w:sz w:val="26"/>
      <w:szCs w:val="2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AE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84230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8C2A3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C1E0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30AE6"/>
    <w:pPr>
      <w:widowControl w:val="0"/>
      <w:tabs>
        <w:tab w:val="center" w:pos="4252"/>
        <w:tab w:val="right" w:pos="8504"/>
      </w:tabs>
    </w:pPr>
  </w:style>
  <w:style w:type="character" w:customStyle="1" w:styleId="EncabezadoCar">
    <w:name w:val="Encabezado Car"/>
    <w:basedOn w:val="Fuentedeprrafopredeter"/>
    <w:link w:val="Encabezado"/>
    <w:rsid w:val="00230AE6"/>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230AE6"/>
    <w:pPr>
      <w:widowControl w:val="0"/>
      <w:tabs>
        <w:tab w:val="center" w:pos="4252"/>
        <w:tab w:val="right" w:pos="8504"/>
      </w:tabs>
    </w:pPr>
  </w:style>
  <w:style w:type="character" w:customStyle="1" w:styleId="PiedepginaCar">
    <w:name w:val="Pie de página Car"/>
    <w:basedOn w:val="Fuentedeprrafopredeter"/>
    <w:link w:val="Piedepgina"/>
    <w:rsid w:val="00230AE6"/>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1C062F"/>
    <w:pPr>
      <w:spacing w:before="100" w:beforeAutospacing="1" w:after="100" w:afterAutospacing="1"/>
    </w:pPr>
    <w:rPr>
      <w:sz w:val="24"/>
      <w:szCs w:val="24"/>
    </w:rPr>
  </w:style>
  <w:style w:type="character" w:styleId="Refdecomentario">
    <w:name w:val="annotation reference"/>
    <w:basedOn w:val="Fuentedeprrafopredeter"/>
    <w:uiPriority w:val="99"/>
    <w:semiHidden/>
    <w:unhideWhenUsed/>
    <w:rsid w:val="0070772E"/>
    <w:rPr>
      <w:sz w:val="16"/>
      <w:szCs w:val="16"/>
    </w:rPr>
  </w:style>
  <w:style w:type="paragraph" w:styleId="Textocomentario">
    <w:name w:val="annotation text"/>
    <w:basedOn w:val="Normal"/>
    <w:link w:val="TextocomentarioCar"/>
    <w:uiPriority w:val="99"/>
    <w:unhideWhenUsed/>
    <w:rsid w:val="0070772E"/>
  </w:style>
  <w:style w:type="character" w:customStyle="1" w:styleId="TextocomentarioCar">
    <w:name w:val="Texto comentario Car"/>
    <w:basedOn w:val="Fuentedeprrafopredeter"/>
    <w:link w:val="Textocomentario"/>
    <w:uiPriority w:val="99"/>
    <w:rsid w:val="007077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0772E"/>
    <w:rPr>
      <w:b/>
      <w:bCs/>
    </w:rPr>
  </w:style>
  <w:style w:type="character" w:customStyle="1" w:styleId="AsuntodelcomentarioCar">
    <w:name w:val="Asunto del comentario Car"/>
    <w:basedOn w:val="TextocomentarioCar"/>
    <w:link w:val="Asuntodelcomentario"/>
    <w:uiPriority w:val="99"/>
    <w:semiHidden/>
    <w:rsid w:val="0070772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077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72E"/>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EF0443"/>
    <w:pPr>
      <w:ind w:left="720"/>
      <w:contextualSpacing/>
    </w:pPr>
  </w:style>
  <w:style w:type="paragraph" w:customStyle="1" w:styleId="LO-Normal">
    <w:name w:val="LO-Normal"/>
    <w:rsid w:val="00B90664"/>
    <w:pPr>
      <w:suppressAutoHyphens/>
      <w:autoSpaceDN w:val="0"/>
      <w:spacing w:after="0" w:line="100" w:lineRule="atLeast"/>
      <w:textAlignment w:val="baseline"/>
    </w:pPr>
    <w:rPr>
      <w:rFonts w:ascii="Times New Roman" w:eastAsia="Times New Roman" w:hAnsi="Times New Roman" w:cs="Times New Roman"/>
      <w:kern w:val="3"/>
      <w:sz w:val="24"/>
      <w:szCs w:val="24"/>
      <w:lang w:val="es-ES" w:eastAsia="es-ES"/>
    </w:rPr>
  </w:style>
  <w:style w:type="character" w:customStyle="1" w:styleId="Internetlink">
    <w:name w:val="Internet link"/>
    <w:rsid w:val="007F1AB4"/>
    <w:rPr>
      <w:color w:val="000080"/>
      <w:u w:val="single"/>
    </w:rPr>
  </w:style>
  <w:style w:type="character" w:styleId="Hipervnculo">
    <w:name w:val="Hyperlink"/>
    <w:basedOn w:val="Fuentedeprrafopredeter"/>
    <w:uiPriority w:val="99"/>
    <w:unhideWhenUsed/>
    <w:rsid w:val="007F1AB4"/>
    <w:rPr>
      <w:color w:val="0000FF" w:themeColor="hyperlink"/>
      <w:u w:val="single"/>
    </w:rPr>
  </w:style>
  <w:style w:type="paragraph" w:styleId="Revisin">
    <w:name w:val="Revision"/>
    <w:hidden/>
    <w:uiPriority w:val="99"/>
    <w:semiHidden/>
    <w:rsid w:val="00C8683B"/>
    <w:pPr>
      <w:spacing w:after="0" w:line="240" w:lineRule="auto"/>
    </w:pPr>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84242"/>
  </w:style>
  <w:style w:type="character" w:customStyle="1" w:styleId="TextonotaalfinalCar">
    <w:name w:val="Texto nota al final Car"/>
    <w:basedOn w:val="Fuentedeprrafopredeter"/>
    <w:link w:val="Textonotaalfinal"/>
    <w:uiPriority w:val="99"/>
    <w:semiHidden/>
    <w:rsid w:val="0008424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84242"/>
    <w:rPr>
      <w:vertAlign w:val="superscript"/>
    </w:rPr>
  </w:style>
  <w:style w:type="paragraph" w:styleId="Textonotapie">
    <w:name w:val="footnote text"/>
    <w:basedOn w:val="Normal"/>
    <w:link w:val="TextonotapieCar"/>
    <w:unhideWhenUsed/>
    <w:rsid w:val="00084242"/>
  </w:style>
  <w:style w:type="character" w:customStyle="1" w:styleId="TextonotapieCar">
    <w:name w:val="Texto nota pie Car"/>
    <w:basedOn w:val="Fuentedeprrafopredeter"/>
    <w:link w:val="Textonotapie"/>
    <w:rsid w:val="000842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nhideWhenUsed/>
    <w:rsid w:val="00084242"/>
    <w:rPr>
      <w:vertAlign w:val="superscript"/>
    </w:rPr>
  </w:style>
  <w:style w:type="character" w:customStyle="1" w:styleId="m2085710165134962013gmail-m5642758233260925474gmail-msoins">
    <w:name w:val="m_2085710165134962013gmail-m_5642758233260925474gmail-msoins"/>
    <w:basedOn w:val="Fuentedeprrafopredeter"/>
    <w:rsid w:val="00FD64A8"/>
  </w:style>
  <w:style w:type="character" w:styleId="Hipervnculovisitado">
    <w:name w:val="FollowedHyperlink"/>
    <w:basedOn w:val="Fuentedeprrafopredeter"/>
    <w:uiPriority w:val="99"/>
    <w:semiHidden/>
    <w:unhideWhenUsed/>
    <w:rsid w:val="00EF44BE"/>
    <w:rPr>
      <w:color w:val="800080" w:themeColor="followedHyperlink"/>
      <w:u w:val="single"/>
    </w:rPr>
  </w:style>
  <w:style w:type="table" w:styleId="Tablaconcuadrcula">
    <w:name w:val="Table Grid"/>
    <w:basedOn w:val="Tablanormal"/>
    <w:uiPriority w:val="59"/>
    <w:unhideWhenUsed/>
    <w:rsid w:val="00473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E42602"/>
    <w:rPr>
      <w:rFonts w:ascii="Times New Roman" w:eastAsia="Times New Roman" w:hAnsi="Times New Roman" w:cs="Times New Roman"/>
      <w:sz w:val="20"/>
      <w:szCs w:val="20"/>
      <w:lang w:val="es-ES" w:eastAsia="es-ES"/>
    </w:rPr>
  </w:style>
  <w:style w:type="paragraph" w:styleId="Sinespaciado">
    <w:name w:val="No Spacing"/>
    <w:link w:val="SinespaciadoCar"/>
    <w:uiPriority w:val="1"/>
    <w:qFormat/>
    <w:rsid w:val="006D2AFB"/>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6D2AFB"/>
    <w:rPr>
      <w:rFonts w:eastAsiaTheme="minorEastAsia"/>
      <w:lang w:val="es-ES" w:eastAsia="es-ES"/>
    </w:rPr>
  </w:style>
  <w:style w:type="character" w:customStyle="1" w:styleId="a0">
    <w:name w:val="a0"/>
    <w:basedOn w:val="Fuentedeprrafopredeter"/>
    <w:rsid w:val="00FF5B64"/>
  </w:style>
  <w:style w:type="paragraph" w:customStyle="1" w:styleId="Default">
    <w:name w:val="Default"/>
    <w:rsid w:val="00FC302C"/>
    <w:pPr>
      <w:autoSpaceDE w:val="0"/>
      <w:autoSpaceDN w:val="0"/>
      <w:adjustRightInd w:val="0"/>
      <w:spacing w:after="0" w:line="240" w:lineRule="auto"/>
    </w:pPr>
    <w:rPr>
      <w:rFonts w:ascii="Times New Roman" w:hAnsi="Times New Roman" w:cs="Times New Roman"/>
      <w:color w:val="000000"/>
      <w:sz w:val="24"/>
      <w:szCs w:val="24"/>
      <w:lang w:val="es-ES"/>
    </w:rPr>
  </w:style>
  <w:style w:type="character" w:customStyle="1" w:styleId="Ttulo3Car">
    <w:name w:val="Título 3 Car"/>
    <w:basedOn w:val="Fuentedeprrafopredeter"/>
    <w:link w:val="Ttulo3"/>
    <w:uiPriority w:val="9"/>
    <w:rsid w:val="008C1E0C"/>
    <w:rPr>
      <w:rFonts w:asciiTheme="majorHAnsi" w:eastAsiaTheme="majorEastAsia" w:hAnsiTheme="majorHAnsi" w:cstheme="majorBidi"/>
      <w:color w:val="243F60" w:themeColor="accent1" w:themeShade="7F"/>
      <w:sz w:val="24"/>
      <w:szCs w:val="24"/>
      <w:lang w:val="es-ES" w:eastAsia="es-ES"/>
    </w:rPr>
  </w:style>
  <w:style w:type="table" w:styleId="Listaclara-nfasis1">
    <w:name w:val="Light List Accent 1"/>
    <w:basedOn w:val="Tablanormal"/>
    <w:uiPriority w:val="61"/>
    <w:rsid w:val="00054DD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Cuadrculaclara-nfasis1">
    <w:name w:val="Light Grid Accent 1"/>
    <w:basedOn w:val="Tablanormal"/>
    <w:uiPriority w:val="62"/>
    <w:rsid w:val="00D2395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tulo1Car">
    <w:name w:val="Título 1 Car"/>
    <w:basedOn w:val="Fuentedeprrafopredeter"/>
    <w:link w:val="Ttulo1"/>
    <w:uiPriority w:val="9"/>
    <w:rsid w:val="00842308"/>
    <w:rPr>
      <w:rFonts w:asciiTheme="majorHAnsi" w:eastAsiaTheme="majorEastAsia" w:hAnsiTheme="majorHAnsi" w:cstheme="majorBidi"/>
      <w:color w:val="365F91" w:themeColor="accent1" w:themeShade="BF"/>
      <w:sz w:val="32"/>
      <w:szCs w:val="32"/>
      <w:lang w:val="es-ES" w:eastAsia="es-ES"/>
    </w:rPr>
  </w:style>
  <w:style w:type="paragraph" w:styleId="TtulodeTDC">
    <w:name w:val="TOC Heading"/>
    <w:basedOn w:val="Ttulo1"/>
    <w:next w:val="Normal"/>
    <w:uiPriority w:val="39"/>
    <w:unhideWhenUsed/>
    <w:qFormat/>
    <w:rsid w:val="00842308"/>
    <w:pPr>
      <w:spacing w:before="480" w:line="276" w:lineRule="auto"/>
      <w:outlineLvl w:val="9"/>
    </w:pPr>
    <w:rPr>
      <w:b/>
      <w:bCs/>
      <w:sz w:val="28"/>
      <w:szCs w:val="28"/>
    </w:rPr>
  </w:style>
  <w:style w:type="paragraph" w:styleId="TDC3">
    <w:name w:val="toc 3"/>
    <w:basedOn w:val="Normal"/>
    <w:next w:val="Normal"/>
    <w:autoRedefine/>
    <w:uiPriority w:val="39"/>
    <w:unhideWhenUsed/>
    <w:rsid w:val="00842308"/>
    <w:pPr>
      <w:spacing w:after="100" w:line="259" w:lineRule="auto"/>
      <w:ind w:left="440"/>
    </w:pPr>
    <w:rPr>
      <w:rFonts w:asciiTheme="minorHAnsi" w:eastAsiaTheme="minorEastAsia" w:hAnsiTheme="minorHAnsi"/>
      <w:sz w:val="22"/>
      <w:szCs w:val="22"/>
    </w:rPr>
  </w:style>
  <w:style w:type="paragraph" w:styleId="TDC2">
    <w:name w:val="toc 2"/>
    <w:basedOn w:val="Normal"/>
    <w:next w:val="Normal"/>
    <w:autoRedefine/>
    <w:uiPriority w:val="39"/>
    <w:unhideWhenUsed/>
    <w:rsid w:val="008635A4"/>
    <w:pPr>
      <w:spacing w:after="100" w:line="259" w:lineRule="auto"/>
      <w:ind w:left="220"/>
    </w:pPr>
    <w:rPr>
      <w:rFonts w:asciiTheme="minorHAnsi" w:eastAsiaTheme="minorEastAsia" w:hAnsiTheme="minorHAnsi"/>
      <w:sz w:val="22"/>
      <w:szCs w:val="22"/>
    </w:rPr>
  </w:style>
  <w:style w:type="paragraph" w:styleId="TDC1">
    <w:name w:val="toc 1"/>
    <w:basedOn w:val="Normal"/>
    <w:next w:val="Normal"/>
    <w:autoRedefine/>
    <w:uiPriority w:val="39"/>
    <w:unhideWhenUsed/>
    <w:rsid w:val="008635A4"/>
    <w:pPr>
      <w:spacing w:after="100" w:line="259" w:lineRule="auto"/>
    </w:pPr>
    <w:rPr>
      <w:rFonts w:asciiTheme="minorHAnsi" w:eastAsiaTheme="minorEastAsia" w:hAnsiTheme="minorHAnsi"/>
      <w:sz w:val="22"/>
      <w:szCs w:val="22"/>
    </w:rPr>
  </w:style>
  <w:style w:type="paragraph" w:customStyle="1" w:styleId="section1">
    <w:name w:val="section1"/>
    <w:basedOn w:val="Normal"/>
    <w:rsid w:val="00B03D74"/>
    <w:pPr>
      <w:spacing w:before="100" w:beforeAutospacing="1" w:after="100" w:afterAutospacing="1"/>
    </w:pPr>
    <w:rPr>
      <w:sz w:val="24"/>
      <w:szCs w:val="24"/>
    </w:rPr>
  </w:style>
  <w:style w:type="character" w:customStyle="1" w:styleId="Ttulo2Car">
    <w:name w:val="Título 2 Car"/>
    <w:basedOn w:val="Fuentedeprrafopredeter"/>
    <w:link w:val="Ttulo2"/>
    <w:uiPriority w:val="9"/>
    <w:rsid w:val="008C2A3D"/>
    <w:rPr>
      <w:rFonts w:asciiTheme="majorHAnsi" w:eastAsiaTheme="majorEastAsia" w:hAnsiTheme="majorHAnsi" w:cstheme="majorBidi"/>
      <w:b/>
      <w:bCs/>
      <w:color w:val="4F81BD" w:themeColor="accent1"/>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36274">
      <w:bodyDiv w:val="1"/>
      <w:marLeft w:val="0"/>
      <w:marRight w:val="0"/>
      <w:marTop w:val="0"/>
      <w:marBottom w:val="0"/>
      <w:divBdr>
        <w:top w:val="none" w:sz="0" w:space="0" w:color="auto"/>
        <w:left w:val="none" w:sz="0" w:space="0" w:color="auto"/>
        <w:bottom w:val="none" w:sz="0" w:space="0" w:color="auto"/>
        <w:right w:val="none" w:sz="0" w:space="0" w:color="auto"/>
      </w:divBdr>
    </w:div>
    <w:div w:id="723870222">
      <w:bodyDiv w:val="1"/>
      <w:marLeft w:val="0"/>
      <w:marRight w:val="0"/>
      <w:marTop w:val="0"/>
      <w:marBottom w:val="0"/>
      <w:divBdr>
        <w:top w:val="none" w:sz="0" w:space="0" w:color="auto"/>
        <w:left w:val="none" w:sz="0" w:space="0" w:color="auto"/>
        <w:bottom w:val="none" w:sz="0" w:space="0" w:color="auto"/>
        <w:right w:val="none" w:sz="0" w:space="0" w:color="auto"/>
      </w:divBdr>
    </w:div>
    <w:div w:id="771366652">
      <w:bodyDiv w:val="1"/>
      <w:marLeft w:val="0"/>
      <w:marRight w:val="0"/>
      <w:marTop w:val="0"/>
      <w:marBottom w:val="0"/>
      <w:divBdr>
        <w:top w:val="none" w:sz="0" w:space="0" w:color="auto"/>
        <w:left w:val="none" w:sz="0" w:space="0" w:color="auto"/>
        <w:bottom w:val="none" w:sz="0" w:space="0" w:color="auto"/>
        <w:right w:val="none" w:sz="0" w:space="0" w:color="auto"/>
      </w:divBdr>
    </w:div>
    <w:div w:id="804279027">
      <w:bodyDiv w:val="1"/>
      <w:marLeft w:val="0"/>
      <w:marRight w:val="0"/>
      <w:marTop w:val="0"/>
      <w:marBottom w:val="0"/>
      <w:divBdr>
        <w:top w:val="none" w:sz="0" w:space="0" w:color="auto"/>
        <w:left w:val="none" w:sz="0" w:space="0" w:color="auto"/>
        <w:bottom w:val="none" w:sz="0" w:space="0" w:color="auto"/>
        <w:right w:val="none" w:sz="0" w:space="0" w:color="auto"/>
      </w:divBdr>
    </w:div>
    <w:div w:id="948196464">
      <w:bodyDiv w:val="1"/>
      <w:marLeft w:val="0"/>
      <w:marRight w:val="0"/>
      <w:marTop w:val="0"/>
      <w:marBottom w:val="0"/>
      <w:divBdr>
        <w:top w:val="none" w:sz="0" w:space="0" w:color="auto"/>
        <w:left w:val="none" w:sz="0" w:space="0" w:color="auto"/>
        <w:bottom w:val="none" w:sz="0" w:space="0" w:color="auto"/>
        <w:right w:val="none" w:sz="0" w:space="0" w:color="auto"/>
      </w:divBdr>
    </w:div>
    <w:div w:id="1454205853">
      <w:bodyDiv w:val="1"/>
      <w:marLeft w:val="0"/>
      <w:marRight w:val="0"/>
      <w:marTop w:val="0"/>
      <w:marBottom w:val="0"/>
      <w:divBdr>
        <w:top w:val="none" w:sz="0" w:space="0" w:color="auto"/>
        <w:left w:val="none" w:sz="0" w:space="0" w:color="auto"/>
        <w:bottom w:val="none" w:sz="0" w:space="0" w:color="auto"/>
        <w:right w:val="none" w:sz="0" w:space="0" w:color="auto"/>
      </w:divBdr>
    </w:div>
    <w:div w:id="1482113158">
      <w:bodyDiv w:val="1"/>
      <w:marLeft w:val="0"/>
      <w:marRight w:val="0"/>
      <w:marTop w:val="0"/>
      <w:marBottom w:val="0"/>
      <w:divBdr>
        <w:top w:val="none" w:sz="0" w:space="0" w:color="auto"/>
        <w:left w:val="none" w:sz="0" w:space="0" w:color="auto"/>
        <w:bottom w:val="none" w:sz="0" w:space="0" w:color="auto"/>
        <w:right w:val="none" w:sz="0" w:space="0" w:color="auto"/>
      </w:divBdr>
    </w:div>
    <w:div w:id="1774665915">
      <w:bodyDiv w:val="1"/>
      <w:marLeft w:val="0"/>
      <w:marRight w:val="0"/>
      <w:marTop w:val="0"/>
      <w:marBottom w:val="0"/>
      <w:divBdr>
        <w:top w:val="none" w:sz="0" w:space="0" w:color="auto"/>
        <w:left w:val="none" w:sz="0" w:space="0" w:color="auto"/>
        <w:bottom w:val="none" w:sz="0" w:space="0" w:color="auto"/>
        <w:right w:val="none" w:sz="0" w:space="0" w:color="auto"/>
      </w:divBdr>
    </w:div>
    <w:div w:id="1796866397">
      <w:bodyDiv w:val="1"/>
      <w:marLeft w:val="0"/>
      <w:marRight w:val="0"/>
      <w:marTop w:val="0"/>
      <w:marBottom w:val="0"/>
      <w:divBdr>
        <w:top w:val="none" w:sz="0" w:space="0" w:color="auto"/>
        <w:left w:val="none" w:sz="0" w:space="0" w:color="auto"/>
        <w:bottom w:val="none" w:sz="0" w:space="0" w:color="auto"/>
        <w:right w:val="none" w:sz="0" w:space="0" w:color="auto"/>
      </w:divBdr>
    </w:div>
    <w:div w:id="184320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dpc.gov.co/politica-de-proteccion-de-datos-personal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idpc.gov.co/lineamientos-de-atencion-a-la-ciudadania/"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disciplinarios@idpc.gov.c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cf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DC0B3-583B-434B-8F89-E3262AF8B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3733</Words>
  <Characters>20535</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SLCC</dc:creator>
  <cp:lastModifiedBy>Angela Castro</cp:lastModifiedBy>
  <cp:revision>3</cp:revision>
  <cp:lastPrinted>2019-03-30T00:39:00Z</cp:lastPrinted>
  <dcterms:created xsi:type="dcterms:W3CDTF">2019-07-24T18:05:00Z</dcterms:created>
  <dcterms:modified xsi:type="dcterms:W3CDTF">2019-07-24T18:08:00Z</dcterms:modified>
</cp:coreProperties>
</file>