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659A5C6F" w:rsidR="006D2AFB" w:rsidRDefault="006D2AFB">
      <w:bookmarkStart w:id="0" w:name="_Toc126147374"/>
      <w:bookmarkStart w:id="1" w:name="_Toc126301040"/>
      <w:r w:rsidRPr="006D2AFB">
        <w:rPr>
          <w:noProof/>
          <w:lang w:val="es-CO" w:eastAsia="es-CO"/>
        </w:rPr>
        <w:drawing>
          <wp:anchor distT="0" distB="0" distL="114300" distR="114300" simplePos="0" relativeHeight="251663360" behindDoc="1" locked="0" layoutInCell="1" allowOverlap="1" wp14:anchorId="57BB780C" wp14:editId="4DF93FEC">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CO" w:eastAsia="es-CO"/>
        </w:rPr>
        <mc:AlternateContent>
          <mc:Choice Requires="wps">
            <w:drawing>
              <wp:anchor distT="0" distB="0" distL="114300" distR="114300" simplePos="0" relativeHeight="251665408"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7E4219" w:rsidRDefault="007E4219" w:rsidP="006D2AFB">
                            <w:pPr>
                              <w:jc w:val="center"/>
                              <w:rPr>
                                <w:rFonts w:ascii="Arial" w:hAnsi="Arial" w:cs="Arial"/>
                                <w:sz w:val="28"/>
                              </w:rPr>
                            </w:pPr>
                          </w:p>
                          <w:p w14:paraId="4EA16881" w14:textId="77777777" w:rsidR="007E4219" w:rsidRDefault="007E4219" w:rsidP="006D2AFB">
                            <w:pPr>
                              <w:jc w:val="center"/>
                              <w:rPr>
                                <w:rFonts w:ascii="Arial" w:hAnsi="Arial" w:cs="Arial"/>
                                <w:sz w:val="28"/>
                              </w:rPr>
                            </w:pPr>
                          </w:p>
                          <w:p w14:paraId="2132E94B" w14:textId="77777777" w:rsidR="007E4219" w:rsidRDefault="007E4219" w:rsidP="006D2AFB">
                            <w:pPr>
                              <w:jc w:val="center"/>
                              <w:rPr>
                                <w:rFonts w:ascii="Arial" w:hAnsi="Arial" w:cs="Arial"/>
                                <w:sz w:val="28"/>
                              </w:rPr>
                            </w:pPr>
                            <w:r>
                              <w:rPr>
                                <w:rFonts w:ascii="Arial" w:hAnsi="Arial" w:cs="Arial"/>
                                <w:sz w:val="28"/>
                              </w:rPr>
                              <w:t>INSTITUTO DISTRITAL DE PATRIMONIO CULTURAL</w:t>
                            </w:r>
                          </w:p>
                          <w:p w14:paraId="392CAE99" w14:textId="77777777" w:rsidR="007E4219" w:rsidRDefault="007E4219" w:rsidP="006D2AFB">
                            <w:pPr>
                              <w:rPr>
                                <w:rFonts w:ascii="Arial" w:hAnsi="Arial" w:cs="Arial"/>
                                <w:sz w:val="28"/>
                              </w:rPr>
                            </w:pPr>
                          </w:p>
                          <w:p w14:paraId="023300F2" w14:textId="77777777" w:rsidR="007E4219" w:rsidRDefault="007E4219" w:rsidP="006D2AFB">
                            <w:pPr>
                              <w:rPr>
                                <w:rFonts w:ascii="Arial" w:hAnsi="Arial" w:cs="Arial"/>
                                <w:sz w:val="28"/>
                              </w:rPr>
                            </w:pPr>
                          </w:p>
                          <w:p w14:paraId="79B803D3" w14:textId="77777777" w:rsidR="007E4219" w:rsidRDefault="007E4219" w:rsidP="006D2AFB">
                            <w:pPr>
                              <w:jc w:val="center"/>
                              <w:rPr>
                                <w:rFonts w:ascii="Arial" w:hAnsi="Arial" w:cs="Arial"/>
                                <w:sz w:val="28"/>
                              </w:rPr>
                            </w:pPr>
                            <w:r>
                              <w:rPr>
                                <w:noProof/>
                                <w:lang w:val="es-CO" w:eastAsia="es-CO"/>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7E4219" w:rsidRPr="00EC55C7" w:rsidRDefault="007E4219"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7E4219" w:rsidRDefault="007E4219" w:rsidP="006D2AFB">
                      <w:pPr>
                        <w:jc w:val="center"/>
                        <w:rPr>
                          <w:rFonts w:ascii="Arial" w:hAnsi="Arial" w:cs="Arial"/>
                          <w:sz w:val="28"/>
                        </w:rPr>
                      </w:pPr>
                    </w:p>
                    <w:p w14:paraId="4EA16881" w14:textId="77777777" w:rsidR="007E4219" w:rsidRDefault="007E4219" w:rsidP="006D2AFB">
                      <w:pPr>
                        <w:jc w:val="center"/>
                        <w:rPr>
                          <w:rFonts w:ascii="Arial" w:hAnsi="Arial" w:cs="Arial"/>
                          <w:sz w:val="28"/>
                        </w:rPr>
                      </w:pPr>
                    </w:p>
                    <w:p w14:paraId="2132E94B" w14:textId="77777777" w:rsidR="007E4219" w:rsidRDefault="007E4219" w:rsidP="006D2AFB">
                      <w:pPr>
                        <w:jc w:val="center"/>
                        <w:rPr>
                          <w:rFonts w:ascii="Arial" w:hAnsi="Arial" w:cs="Arial"/>
                          <w:sz w:val="28"/>
                        </w:rPr>
                      </w:pPr>
                      <w:r>
                        <w:rPr>
                          <w:rFonts w:ascii="Arial" w:hAnsi="Arial" w:cs="Arial"/>
                          <w:sz w:val="28"/>
                        </w:rPr>
                        <w:t>INSTITUTO DISTRITAL DE PATRIMONIO CULTURAL</w:t>
                      </w:r>
                    </w:p>
                    <w:p w14:paraId="392CAE99" w14:textId="77777777" w:rsidR="007E4219" w:rsidRDefault="007E4219" w:rsidP="006D2AFB">
                      <w:pPr>
                        <w:rPr>
                          <w:rFonts w:ascii="Arial" w:hAnsi="Arial" w:cs="Arial"/>
                          <w:sz w:val="28"/>
                        </w:rPr>
                      </w:pPr>
                    </w:p>
                    <w:p w14:paraId="023300F2" w14:textId="77777777" w:rsidR="007E4219" w:rsidRDefault="007E4219" w:rsidP="006D2AFB">
                      <w:pPr>
                        <w:rPr>
                          <w:rFonts w:ascii="Arial" w:hAnsi="Arial" w:cs="Arial"/>
                          <w:sz w:val="28"/>
                        </w:rPr>
                      </w:pPr>
                    </w:p>
                    <w:p w14:paraId="79B803D3" w14:textId="77777777" w:rsidR="007E4219" w:rsidRDefault="007E4219" w:rsidP="006D2AFB">
                      <w:pPr>
                        <w:jc w:val="center"/>
                        <w:rPr>
                          <w:rFonts w:ascii="Arial" w:hAnsi="Arial" w:cs="Arial"/>
                          <w:sz w:val="28"/>
                        </w:rPr>
                      </w:pPr>
                      <w:r>
                        <w:rPr>
                          <w:noProof/>
                          <w:lang w:val="es-CO" w:eastAsia="es-CO"/>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7E4219" w:rsidRPr="00EC55C7" w:rsidRDefault="007E4219" w:rsidP="006D2AFB">
                      <w:pPr>
                        <w:rPr>
                          <w:rFonts w:ascii="Arial" w:hAnsi="Arial" w:cs="Arial"/>
                          <w:sz w:val="28"/>
                        </w:rPr>
                      </w:pPr>
                    </w:p>
                  </w:txbxContent>
                </v:textbox>
              </v:shape>
            </w:pict>
          </mc:Fallback>
        </mc:AlternateContent>
      </w:r>
      <w:r w:rsidRPr="006D2AFB">
        <w:rPr>
          <w:noProof/>
          <w:lang w:val="es-CO" w:eastAsia="es-CO"/>
        </w:rPr>
        <mc:AlternateContent>
          <mc:Choice Requires="wps">
            <w:drawing>
              <wp:anchor distT="0" distB="0" distL="114300" distR="114300" simplePos="0" relativeHeight="251666432" behindDoc="0" locked="0" layoutInCell="1" allowOverlap="1" wp14:anchorId="51A20111" wp14:editId="4F0FCEC7">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71ED8D39" w:rsidR="007E4219" w:rsidRPr="00EC55C7" w:rsidRDefault="00236B8F" w:rsidP="006D2AFB">
                            <w:pPr>
                              <w:rPr>
                                <w:rFonts w:ascii="Arial" w:hAnsi="Arial" w:cs="Arial"/>
                                <w:sz w:val="28"/>
                              </w:rPr>
                            </w:pPr>
                            <w:r>
                              <w:rPr>
                                <w:rFonts w:ascii="Arial" w:hAnsi="Arial" w:cs="Arial"/>
                                <w:sz w:val="28"/>
                              </w:rPr>
                              <w:t xml:space="preserve">Plan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20111" id="_x0000_s1027" type="#_x0000_t202" style="position:absolute;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" filled="f" strokecolor="white [3212]">
                <v:textbox style="mso-fit-shape-to-text:t">
                  <w:txbxContent>
                    <w:p w14:paraId="13D8AD1A" w14:textId="71ED8D39" w:rsidR="007E4219" w:rsidRPr="00EC55C7" w:rsidRDefault="00236B8F" w:rsidP="006D2AFB">
                      <w:pPr>
                        <w:rPr>
                          <w:rFonts w:ascii="Arial" w:hAnsi="Arial" w:cs="Arial"/>
                          <w:sz w:val="28"/>
                        </w:rPr>
                      </w:pPr>
                      <w:r>
                        <w:rPr>
                          <w:rFonts w:ascii="Arial" w:hAnsi="Arial" w:cs="Arial"/>
                          <w:sz w:val="28"/>
                        </w:rPr>
                        <w:t xml:space="preserve">Plan </w:t>
                      </w:r>
                    </w:p>
                  </w:txbxContent>
                </v:textbox>
              </v:shape>
            </w:pict>
          </mc:Fallback>
        </mc:AlternateContent>
      </w:r>
      <w:r w:rsidRPr="006D2AFB">
        <w:rPr>
          <w:noProof/>
          <w:lang w:val="es-CO" w:eastAsia="es-CO"/>
        </w:rPr>
        <mc:AlternateContent>
          <mc:Choice Requires="wps">
            <w:drawing>
              <wp:anchor distT="0" distB="0" distL="114300" distR="114300" simplePos="0" relativeHeight="251667456" behindDoc="0" locked="0" layoutInCell="1" allowOverlap="1" wp14:anchorId="2C7C8DD3" wp14:editId="41598FD9">
                <wp:simplePos x="0" y="0"/>
                <wp:positionH relativeFrom="column">
                  <wp:posOffset>2266950</wp:posOffset>
                </wp:positionH>
                <wp:positionV relativeFrom="paragraph">
                  <wp:posOffset>4829175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7DE67215" w14:textId="500647A3" w:rsidR="00236B8F" w:rsidRPr="009E4E4B" w:rsidRDefault="00236B8F" w:rsidP="00236B8F">
                            <w:pPr>
                              <w:rPr>
                                <w:rFonts w:ascii="Arial" w:hAnsi="Arial" w:cs="Arial"/>
                                <w:sz w:val="22"/>
                              </w:rPr>
                            </w:pPr>
                            <w:r w:rsidRPr="009E4E4B">
                              <w:rPr>
                                <w:rFonts w:ascii="Arial" w:hAnsi="Arial" w:cs="Arial"/>
                                <w:sz w:val="22"/>
                              </w:rPr>
                              <w:t xml:space="preserve">Seguridad </w:t>
                            </w:r>
                            <w:r w:rsidR="00E8096F" w:rsidRPr="009E4E4B">
                              <w:rPr>
                                <w:rFonts w:ascii="Arial" w:hAnsi="Arial" w:cs="Arial"/>
                                <w:sz w:val="22"/>
                              </w:rPr>
                              <w:t xml:space="preserve">y Privacidad </w:t>
                            </w:r>
                            <w:r w:rsidRPr="009E4E4B">
                              <w:rPr>
                                <w:rFonts w:ascii="Arial" w:hAnsi="Arial" w:cs="Arial"/>
                                <w:sz w:val="22"/>
                              </w:rPr>
                              <w:t>de la Información-IDPC</w:t>
                            </w:r>
                          </w:p>
                          <w:p w14:paraId="07C56F38" w14:textId="08304B49" w:rsidR="007E4219" w:rsidRPr="00F716C0" w:rsidRDefault="007E4219" w:rsidP="006D2AFB">
                            <w:pPr>
                              <w:rPr>
                                <w:rFonts w:ascii="Arial" w:hAnsi="Arial" w:cs="Arial"/>
                                <w:color w:val="FF0000"/>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C8DD3" id="_x0000_s1028" type="#_x0000_t202" style="position:absolute;margin-left:178.5pt;margin-top:380.25pt;width:359.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" filled="f" strokecolor="white [3212]">
                <v:textbox style="mso-fit-shape-to-text:t">
                  <w:txbxContent>
                    <w:p w14:paraId="7DE67215" w14:textId="500647A3" w:rsidR="00236B8F" w:rsidRPr="009E4E4B" w:rsidRDefault="00236B8F" w:rsidP="00236B8F">
                      <w:pPr>
                        <w:rPr>
                          <w:rFonts w:ascii="Arial" w:hAnsi="Arial" w:cs="Arial"/>
                          <w:sz w:val="22"/>
                        </w:rPr>
                      </w:pPr>
                      <w:r w:rsidRPr="009E4E4B">
                        <w:rPr>
                          <w:rFonts w:ascii="Arial" w:hAnsi="Arial" w:cs="Arial"/>
                          <w:sz w:val="22"/>
                        </w:rPr>
                        <w:t xml:space="preserve">Seguridad </w:t>
                      </w:r>
                      <w:r w:rsidR="00E8096F" w:rsidRPr="009E4E4B">
                        <w:rPr>
                          <w:rFonts w:ascii="Arial" w:hAnsi="Arial" w:cs="Arial"/>
                          <w:sz w:val="22"/>
                        </w:rPr>
                        <w:t xml:space="preserve">y Privacidad </w:t>
                      </w:r>
                      <w:r w:rsidRPr="009E4E4B">
                        <w:rPr>
                          <w:rFonts w:ascii="Arial" w:hAnsi="Arial" w:cs="Arial"/>
                          <w:sz w:val="22"/>
                        </w:rPr>
                        <w:t>de la Información-IDPC</w:t>
                      </w:r>
                    </w:p>
                    <w:p w14:paraId="07C56F38" w14:textId="08304B49" w:rsidR="007E4219" w:rsidRPr="00F716C0" w:rsidRDefault="007E4219" w:rsidP="006D2AFB">
                      <w:pPr>
                        <w:rPr>
                          <w:rFonts w:ascii="Arial" w:hAnsi="Arial" w:cs="Arial"/>
                          <w:color w:val="FF0000"/>
                          <w:sz w:val="28"/>
                        </w:rPr>
                      </w:pP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6DD8F067" w:rsidR="006D2AFB" w:rsidRDefault="00236B8F">
          <w:pPr>
            <w:spacing w:after="200" w:line="276" w:lineRule="auto"/>
            <w:rPr>
              <w:rFonts w:ascii="Arial" w:hAnsi="Arial" w:cs="Arial"/>
              <w:color w:val="FFFFFF" w:themeColor="background1"/>
              <w:sz w:val="40"/>
              <w:szCs w:val="40"/>
            </w:rPr>
          </w:pPr>
          <w:r w:rsidRPr="006D2AFB">
            <w:rPr>
              <w:noProof/>
              <w:lang w:val="es-CO" w:eastAsia="es-CO"/>
            </w:rPr>
            <mc:AlternateContent>
              <mc:Choice Requires="wps">
                <w:drawing>
                  <wp:anchor distT="0" distB="0" distL="114300" distR="114300" simplePos="0" relativeHeight="251668480" behindDoc="0" locked="0" layoutInCell="1" allowOverlap="1" wp14:anchorId="23F05A84" wp14:editId="772F4993">
                    <wp:simplePos x="0" y="0"/>
                    <wp:positionH relativeFrom="column">
                      <wp:posOffset>2266315</wp:posOffset>
                    </wp:positionH>
                    <wp:positionV relativeFrom="paragraph">
                      <wp:posOffset>4832350</wp:posOffset>
                    </wp:positionV>
                    <wp:extent cx="3724275" cy="1403985"/>
                    <wp:effectExtent l="0" t="0" r="28575"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03985"/>
                            </a:xfrm>
                            <a:prstGeom prst="rect">
                              <a:avLst/>
                            </a:prstGeom>
                            <a:noFill/>
                            <a:ln w="9525">
                              <a:solidFill>
                                <a:schemeClr val="bg1"/>
                              </a:solidFill>
                              <a:miter lim="800000"/>
                              <a:headEnd/>
                              <a:tailEnd/>
                            </a:ln>
                          </wps:spPr>
                          <wps:txbx>
                            <w:txbxContent>
                              <w:p w14:paraId="35CA6C56" w14:textId="77777777" w:rsidR="00DF1B6E" w:rsidRDefault="00DF1B6E" w:rsidP="006D2AFB">
                                <w:pPr>
                                  <w:rPr>
                                    <w:rFonts w:ascii="Arial" w:hAnsi="Arial" w:cs="Arial"/>
                                    <w:sz w:val="28"/>
                                  </w:rPr>
                                </w:pPr>
                                <w:r>
                                  <w:rPr>
                                    <w:rFonts w:ascii="Arial" w:hAnsi="Arial" w:cs="Arial"/>
                                    <w:sz w:val="28"/>
                                  </w:rPr>
                                  <w:t>Proceso</w:t>
                                </w:r>
                              </w:p>
                              <w:p w14:paraId="4164C9E4" w14:textId="57FB2D6D" w:rsidR="007E4219" w:rsidRPr="009E4E4B" w:rsidRDefault="00236B8F" w:rsidP="00236B8F">
                                <w:pPr>
                                  <w:rPr>
                                    <w:rFonts w:ascii="Arial" w:hAnsi="Arial" w:cs="Arial"/>
                                    <w:sz w:val="22"/>
                                  </w:rPr>
                                </w:pPr>
                                <w:r w:rsidRPr="009E4E4B">
                                  <w:rPr>
                                    <w:rFonts w:ascii="Arial" w:hAnsi="Arial" w:cs="Arial"/>
                                    <w:sz w:val="22"/>
                                  </w:rPr>
                                  <w:t>Gestión de Sistemas de  Información y Tecnología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9" type="#_x0000_t202" style="position:absolute;margin-left:178.45pt;margin-top:380.5pt;width:293.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" filled="f" strokecolor="white [3212]">
                    <v:textbox style="mso-fit-shape-to-text:t">
                      <w:txbxContent>
                        <w:p w14:paraId="35CA6C56" w14:textId="77777777" w:rsidR="00DF1B6E" w:rsidRDefault="00DF1B6E" w:rsidP="006D2AFB">
                          <w:pPr>
                            <w:rPr>
                              <w:rFonts w:ascii="Arial" w:hAnsi="Arial" w:cs="Arial"/>
                              <w:sz w:val="28"/>
                            </w:rPr>
                          </w:pPr>
                          <w:r>
                            <w:rPr>
                              <w:rFonts w:ascii="Arial" w:hAnsi="Arial" w:cs="Arial"/>
                              <w:sz w:val="28"/>
                            </w:rPr>
                            <w:t>Proceso</w:t>
                          </w:r>
                        </w:p>
                        <w:p w14:paraId="4164C9E4" w14:textId="57FB2D6D" w:rsidR="007E4219" w:rsidRPr="009E4E4B" w:rsidRDefault="00236B8F" w:rsidP="00236B8F">
                          <w:pPr>
                            <w:rPr>
                              <w:rFonts w:ascii="Arial" w:hAnsi="Arial" w:cs="Arial"/>
                              <w:sz w:val="22"/>
                            </w:rPr>
                          </w:pPr>
                          <w:r w:rsidRPr="009E4E4B">
                            <w:rPr>
                              <w:rFonts w:ascii="Arial" w:hAnsi="Arial" w:cs="Arial"/>
                              <w:sz w:val="22"/>
                            </w:rPr>
                            <w:t>Gestión de Sistemas de  Información y Tecnología</w:t>
                          </w:r>
                        </w:p>
                      </w:txbxContent>
                    </v:textbox>
                  </v:shape>
                </w:pict>
              </mc:Fallback>
            </mc:AlternateContent>
          </w:r>
          <w:r w:rsidR="006E368D">
            <w:rPr>
              <w:noProof/>
              <w:lang w:val="es-CO" w:eastAsia="es-CO"/>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58BBAA0A" w:rsidR="007E4219" w:rsidRPr="00EC55C7" w:rsidRDefault="007E4219" w:rsidP="006D2AFB">
                                <w:pPr>
                                  <w:jc w:val="right"/>
                                  <w:rPr>
                                    <w:rFonts w:ascii="Arial" w:hAnsi="Arial" w:cs="Arial"/>
                                  </w:rPr>
                                </w:pPr>
                                <w:r w:rsidRPr="00EC55C7">
                                  <w:rPr>
                                    <w:rFonts w:ascii="Arial" w:hAnsi="Arial" w:cs="Arial"/>
                                  </w:rPr>
                                  <w:t xml:space="preserve">Vigencia: </w:t>
                                </w:r>
                                <w:r w:rsidR="009E4E4B">
                                  <w:rPr>
                                    <w:rFonts w:ascii="Arial" w:hAnsi="Arial" w:cs="Arial"/>
                                  </w:rPr>
                                  <w:t>28/01/2020</w:t>
                                </w:r>
                              </w:p>
                              <w:p w14:paraId="0FE7BC37" w14:textId="019627B2" w:rsidR="007E4219" w:rsidRDefault="007E4219" w:rsidP="006E368D">
                                <w:pPr>
                                  <w:jc w:val="right"/>
                                </w:pPr>
                                <w:r w:rsidRPr="00EC55C7">
                                  <w:rPr>
                                    <w:rFonts w:ascii="Arial" w:hAnsi="Arial" w:cs="Arial"/>
                                  </w:rPr>
                                  <w:t xml:space="preserve">Versión: </w:t>
                                </w:r>
                                <w:r w:rsidR="00236B8F" w:rsidRPr="009E4E4B">
                                  <w:rPr>
                                    <w:rFonts w:ascii="Arial" w:hAnsi="Arial" w:cs="Arial"/>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58BBAA0A" w:rsidR="007E4219" w:rsidRPr="00EC55C7" w:rsidRDefault="007E4219" w:rsidP="006D2AFB">
                          <w:pPr>
                            <w:jc w:val="right"/>
                            <w:rPr>
                              <w:rFonts w:ascii="Arial" w:hAnsi="Arial" w:cs="Arial"/>
                            </w:rPr>
                          </w:pPr>
                          <w:r w:rsidRPr="00EC55C7">
                            <w:rPr>
                              <w:rFonts w:ascii="Arial" w:hAnsi="Arial" w:cs="Arial"/>
                            </w:rPr>
                            <w:t xml:space="preserve">Vigencia: </w:t>
                          </w:r>
                          <w:r w:rsidR="009E4E4B">
                            <w:rPr>
                              <w:rFonts w:ascii="Arial" w:hAnsi="Arial" w:cs="Arial"/>
                            </w:rPr>
                            <w:t>28/01/2020</w:t>
                          </w:r>
                        </w:p>
                        <w:p w14:paraId="0FE7BC37" w14:textId="019627B2" w:rsidR="007E4219" w:rsidRDefault="007E4219" w:rsidP="006E368D">
                          <w:pPr>
                            <w:jc w:val="right"/>
                          </w:pPr>
                          <w:r w:rsidRPr="00EC55C7">
                            <w:rPr>
                              <w:rFonts w:ascii="Arial" w:hAnsi="Arial" w:cs="Arial"/>
                            </w:rPr>
                            <w:t xml:space="preserve">Versión: </w:t>
                          </w:r>
                          <w:r w:rsidR="00236B8F" w:rsidRPr="009E4E4B">
                            <w:rPr>
                              <w:rFonts w:ascii="Arial" w:hAnsi="Arial" w:cs="Arial"/>
                            </w:rPr>
                            <w:t>02</w:t>
                          </w:r>
                        </w:p>
                      </w:txbxContent>
                    </v:textbox>
                  </v:shape>
                </w:pict>
              </mc:Fallback>
            </mc:AlternateContent>
          </w:r>
          <w:r w:rsidR="006D2AFB">
            <w:rPr>
              <w:rFonts w:ascii="Arial" w:hAnsi="Arial" w:cs="Arial"/>
              <w:color w:val="FFFFFF" w:themeColor="background1"/>
              <w:sz w:val="40"/>
              <w:szCs w:val="40"/>
            </w:rPr>
            <w:br w:type="page"/>
          </w:r>
        </w:p>
      </w:sdtContent>
    </w:sdt>
    <w:p w14:paraId="4F46605B" w14:textId="0C0AB009" w:rsidR="0088057A" w:rsidRPr="00511D20" w:rsidRDefault="00900B61" w:rsidP="00104DB2">
      <w:pPr>
        <w:pStyle w:val="Prrafodelista"/>
        <w:numPr>
          <w:ilvl w:val="0"/>
          <w:numId w:val="29"/>
        </w:numPr>
        <w:spacing w:line="360" w:lineRule="auto"/>
        <w:ind w:right="2569"/>
        <w:jc w:val="center"/>
        <w:rPr>
          <w:rFonts w:ascii="Arial" w:hAnsi="Arial" w:cs="Arial"/>
          <w:b/>
          <w:color w:val="365F91" w:themeColor="accent1" w:themeShade="BF"/>
          <w:sz w:val="44"/>
          <w:szCs w:val="30"/>
        </w:rPr>
      </w:pPr>
      <w:bookmarkStart w:id="2" w:name="_Toc181004292"/>
      <w:r w:rsidRPr="00511D20">
        <w:rPr>
          <w:b/>
          <w:noProof/>
          <w:sz w:val="32"/>
          <w:lang w:val="es-CO" w:eastAsia="es-CO"/>
        </w:rPr>
        <w:lastRenderedPageBreak/>
        <w:drawing>
          <wp:anchor distT="0" distB="0" distL="114300" distR="114300" simplePos="0" relativeHeight="251661312" behindDoc="0" locked="0" layoutInCell="1" allowOverlap="1" wp14:anchorId="76B44074" wp14:editId="5FC060F0">
            <wp:simplePos x="5124450" y="1447800"/>
            <wp:positionH relativeFrom="margin">
              <wp:align>right</wp:align>
            </wp:positionH>
            <wp:positionV relativeFrom="margin">
              <wp:align>top</wp:align>
            </wp:positionV>
            <wp:extent cx="1962150" cy="2181225"/>
            <wp:effectExtent l="0" t="0" r="0" b="9525"/>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511D20">
        <w:rPr>
          <w:rFonts w:ascii="Arial" w:hAnsi="Arial" w:cs="Arial"/>
          <w:b/>
          <w:color w:val="365F91" w:themeColor="accent1" w:themeShade="BF"/>
          <w:sz w:val="44"/>
          <w:szCs w:val="30"/>
        </w:rPr>
        <w:t>OBJETIVO</w:t>
      </w:r>
      <w:bookmarkStart w:id="3" w:name="_Toc126147375"/>
      <w:bookmarkStart w:id="4" w:name="_Toc126301041"/>
      <w:bookmarkStart w:id="5" w:name="_Toc181004293"/>
      <w:bookmarkEnd w:id="0"/>
      <w:bookmarkEnd w:id="1"/>
      <w:bookmarkEnd w:id="2"/>
    </w:p>
    <w:p w14:paraId="2EE2402F" w14:textId="77777777" w:rsidR="00104DB2" w:rsidRDefault="00104DB2" w:rsidP="000078B0">
      <w:pPr>
        <w:spacing w:line="276" w:lineRule="auto"/>
        <w:jc w:val="both"/>
        <w:rPr>
          <w:rFonts w:ascii="Arial" w:hAnsi="Arial" w:cs="Arial"/>
          <w:sz w:val="22"/>
          <w:szCs w:val="22"/>
        </w:rPr>
      </w:pPr>
    </w:p>
    <w:p w14:paraId="4CE8DFF9" w14:textId="55E753F8" w:rsidR="00F716C0" w:rsidRDefault="00236B8F" w:rsidP="000078B0">
      <w:pPr>
        <w:spacing w:line="276" w:lineRule="auto"/>
        <w:jc w:val="both"/>
        <w:rPr>
          <w:rFonts w:ascii="Arial" w:hAnsi="Arial" w:cs="Arial"/>
          <w:sz w:val="22"/>
          <w:szCs w:val="22"/>
        </w:rPr>
      </w:pPr>
      <w:r w:rsidRPr="00CE1090">
        <w:rPr>
          <w:rFonts w:ascii="Arial" w:eastAsia="Arial" w:hAnsi="Arial" w:cs="Arial"/>
          <w:sz w:val="22"/>
          <w:szCs w:val="22"/>
        </w:rPr>
        <w:t>Presentar el plan de seguridad y privacidad de la información del IDPC y los elementos que lo conforman, como marco de referencia para el establecimiento y regulación de lineamientos y medidas que permitan el aseguramiento de la protección y uso adecuado de la información y activos de información que la soportan al interior de la Entidad.</w:t>
      </w:r>
    </w:p>
    <w:p w14:paraId="1CE5305F" w14:textId="77777777" w:rsidR="00F716C0" w:rsidRDefault="00F716C0" w:rsidP="000078B0">
      <w:pPr>
        <w:spacing w:line="276" w:lineRule="auto"/>
        <w:jc w:val="both"/>
        <w:rPr>
          <w:rFonts w:ascii="Arial" w:hAnsi="Arial" w:cs="Arial"/>
          <w:sz w:val="22"/>
          <w:szCs w:val="22"/>
        </w:rPr>
      </w:pPr>
    </w:p>
    <w:p w14:paraId="1F7D68FB" w14:textId="77777777" w:rsidR="00F716C0" w:rsidRPr="001800F2" w:rsidRDefault="00F716C0" w:rsidP="000078B0">
      <w:pPr>
        <w:spacing w:line="276" w:lineRule="auto"/>
        <w:jc w:val="both"/>
        <w:rPr>
          <w:rFonts w:ascii="Arial" w:hAnsi="Arial" w:cs="Arial"/>
          <w:sz w:val="22"/>
          <w:szCs w:val="22"/>
        </w:rPr>
      </w:pPr>
    </w:p>
    <w:p w14:paraId="167036B3" w14:textId="73D562AA" w:rsidR="00230AE6" w:rsidRPr="00511D20" w:rsidRDefault="00230AE6" w:rsidP="00104DB2">
      <w:pPr>
        <w:pStyle w:val="Prrafodelista"/>
        <w:numPr>
          <w:ilvl w:val="0"/>
          <w:numId w:val="29"/>
        </w:numPr>
        <w:spacing w:line="360" w:lineRule="auto"/>
        <w:ind w:right="2569"/>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ALCANCE</w:t>
      </w:r>
      <w:bookmarkEnd w:id="3"/>
      <w:bookmarkEnd w:id="4"/>
      <w:bookmarkEnd w:id="5"/>
    </w:p>
    <w:p w14:paraId="5636434F" w14:textId="77777777" w:rsidR="00236B8F" w:rsidRPr="00236B8F" w:rsidRDefault="00236B8F" w:rsidP="00236B8F">
      <w:pPr>
        <w:spacing w:line="276" w:lineRule="auto"/>
        <w:jc w:val="both"/>
        <w:rPr>
          <w:rFonts w:ascii="Arial" w:eastAsia="Arial" w:hAnsi="Arial" w:cs="Arial"/>
          <w:sz w:val="22"/>
          <w:szCs w:val="22"/>
        </w:rPr>
      </w:pPr>
      <w:r w:rsidRPr="00236B8F">
        <w:rPr>
          <w:rFonts w:ascii="Arial" w:eastAsia="Arial" w:hAnsi="Arial" w:cs="Arial"/>
          <w:sz w:val="22"/>
          <w:szCs w:val="22"/>
        </w:rPr>
        <w:t>El presente documento identifica e incluye las orientaciones para la gestión del ciclo de operación del modelo de seguridad y privacidad de la información - MSPI, el cual debe ser aplicado sobre todos los procesos del Instituto y de cumplimiento por parte de todos los servidores públicos con relación contractual. Se amplía información en la sección del PETI que referencia el Modelo de seguridad y privacidad la información y las políticas de seguridad.</w:t>
      </w:r>
    </w:p>
    <w:p w14:paraId="06D93156" w14:textId="77777777" w:rsidR="00E42602" w:rsidRPr="001800F2" w:rsidRDefault="00E42602" w:rsidP="0088057A">
      <w:pPr>
        <w:spacing w:line="276" w:lineRule="auto"/>
        <w:ind w:left="284" w:firstLine="708"/>
        <w:jc w:val="both"/>
        <w:rPr>
          <w:rFonts w:ascii="Arial" w:hAnsi="Arial" w:cs="Arial"/>
          <w:sz w:val="22"/>
          <w:szCs w:val="22"/>
        </w:rPr>
      </w:pPr>
    </w:p>
    <w:p w14:paraId="385E38BE" w14:textId="4E91B932" w:rsidR="0088057A" w:rsidRPr="00511D20" w:rsidRDefault="0088057A" w:rsidP="009A0595">
      <w:pPr>
        <w:pStyle w:val="Prrafodelista"/>
        <w:numPr>
          <w:ilvl w:val="0"/>
          <w:numId w:val="29"/>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DEFINICIONES</w:t>
      </w:r>
    </w:p>
    <w:tbl>
      <w:tblPr>
        <w:tblStyle w:val="Tablaconcuadrcula"/>
        <w:tblW w:w="5000" w:type="pct"/>
        <w:tblLayout w:type="fixed"/>
        <w:tblLook w:val="04A0" w:firstRow="1" w:lastRow="0" w:firstColumn="1" w:lastColumn="0" w:noHBand="0" w:noVBand="1"/>
      </w:tblPr>
      <w:tblGrid>
        <w:gridCol w:w="1908"/>
        <w:gridCol w:w="8164"/>
      </w:tblGrid>
      <w:tr w:rsidR="00E42602" w:rsidRPr="00213F93" w14:paraId="5BE99769" w14:textId="77777777" w:rsidTr="00511D20">
        <w:trPr>
          <w:trHeight w:val="375"/>
        </w:trPr>
        <w:tc>
          <w:tcPr>
            <w:tcW w:w="947" w:type="pct"/>
            <w:shd w:val="clear" w:color="auto" w:fill="DBE5F1" w:themeFill="accent1" w:themeFillTint="33"/>
            <w:noWrap/>
            <w:vAlign w:val="center"/>
            <w:hideMark/>
          </w:tcPr>
          <w:p w14:paraId="2B54A9EF" w14:textId="77777777" w:rsidR="00E42602" w:rsidRPr="00C451E9" w:rsidRDefault="00E42602" w:rsidP="007E4219">
            <w:pPr>
              <w:jc w:val="center"/>
              <w:rPr>
                <w:rFonts w:ascii="Arial" w:hAnsi="Arial" w:cs="Arial"/>
                <w:b/>
                <w:bCs/>
              </w:rPr>
            </w:pPr>
            <w:r>
              <w:rPr>
                <w:rFonts w:ascii="Arial" w:hAnsi="Arial" w:cs="Arial"/>
                <w:b/>
                <w:bCs/>
              </w:rPr>
              <w:t>TÉRMINO</w:t>
            </w:r>
          </w:p>
        </w:tc>
        <w:tc>
          <w:tcPr>
            <w:tcW w:w="4053" w:type="pct"/>
            <w:shd w:val="clear" w:color="auto" w:fill="DBE5F1" w:themeFill="accent1" w:themeFillTint="33"/>
            <w:noWrap/>
            <w:vAlign w:val="center"/>
            <w:hideMark/>
          </w:tcPr>
          <w:p w14:paraId="4157AF37" w14:textId="1F1212EF" w:rsidR="00E42602" w:rsidRPr="00511D20" w:rsidRDefault="00E42602" w:rsidP="00511D20">
            <w:pPr>
              <w:jc w:val="center"/>
              <w:rPr>
                <w:rFonts w:ascii="Arial" w:hAnsi="Arial" w:cs="Arial"/>
                <w:b/>
                <w:bCs/>
              </w:rPr>
            </w:pPr>
            <w:r>
              <w:rPr>
                <w:rFonts w:ascii="Arial" w:hAnsi="Arial" w:cs="Arial"/>
                <w:b/>
                <w:bCs/>
              </w:rPr>
              <w:t>DEFINICIÓN</w:t>
            </w:r>
          </w:p>
        </w:tc>
      </w:tr>
      <w:tr w:rsidR="00342E53" w:rsidRPr="001A66E3" w14:paraId="7C127D2F" w14:textId="77777777" w:rsidTr="00900B61">
        <w:trPr>
          <w:trHeight w:val="526"/>
        </w:trPr>
        <w:tc>
          <w:tcPr>
            <w:tcW w:w="947" w:type="pct"/>
            <w:tcBorders>
              <w:bottom w:val="single" w:sz="4" w:space="0" w:color="auto"/>
            </w:tcBorders>
            <w:noWrap/>
            <w:vAlign w:val="center"/>
          </w:tcPr>
          <w:p w14:paraId="2B628D75" w14:textId="4127A1D7" w:rsidR="00342E53" w:rsidRPr="006D2AFB" w:rsidRDefault="005614D4" w:rsidP="007E4219">
            <w:pPr>
              <w:rPr>
                <w:rFonts w:ascii="Arial" w:hAnsi="Arial" w:cs="Arial"/>
                <w:bCs/>
                <w:sz w:val="22"/>
              </w:rPr>
            </w:pPr>
            <w:r>
              <w:rPr>
                <w:rFonts w:ascii="Arial" w:hAnsi="Arial" w:cs="Arial"/>
                <w:bCs/>
                <w:sz w:val="22"/>
              </w:rPr>
              <w:t>Seguridad Informática</w:t>
            </w:r>
          </w:p>
        </w:tc>
        <w:tc>
          <w:tcPr>
            <w:tcW w:w="4053" w:type="pct"/>
            <w:vAlign w:val="center"/>
          </w:tcPr>
          <w:p w14:paraId="02813C35" w14:textId="77777777" w:rsidR="005614D4" w:rsidRPr="00A75E31" w:rsidRDefault="005614D4" w:rsidP="005614D4">
            <w:pPr>
              <w:pStyle w:val="FirstParagraph"/>
              <w:jc w:val="both"/>
              <w:rPr>
                <w:rFonts w:ascii="Arial" w:hAnsi="Arial" w:cs="Arial"/>
                <w:sz w:val="20"/>
                <w:szCs w:val="20"/>
                <w:lang w:val="es-CO"/>
              </w:rPr>
            </w:pPr>
            <w:r w:rsidRPr="00A75E31">
              <w:rPr>
                <w:rFonts w:ascii="Arial" w:hAnsi="Arial" w:cs="Arial"/>
                <w:sz w:val="20"/>
                <w:szCs w:val="20"/>
                <w:lang w:val="es-CO"/>
              </w:rPr>
              <w:t>Entendemos por seguridad informática el conjunto de medidas adicionales a las usadas en el procesamiento computarizado normal, tales como: políticas, estándares, procedimientos, mecanismos, dispositivos y recursos, asignados expresamente para proteger la información contra su destrucción accidental o deliberada y su modificación o divulgación no autorizada.</w:t>
            </w:r>
          </w:p>
          <w:p w14:paraId="7ED99412" w14:textId="512F085A" w:rsidR="00342E53" w:rsidRPr="006D2AFB" w:rsidRDefault="00342E53" w:rsidP="007E4219">
            <w:pPr>
              <w:jc w:val="both"/>
              <w:rPr>
                <w:rFonts w:ascii="Arial" w:hAnsi="Arial" w:cs="Arial"/>
                <w:bCs/>
                <w:sz w:val="22"/>
              </w:rPr>
            </w:pPr>
          </w:p>
        </w:tc>
      </w:tr>
      <w:tr w:rsidR="00F45E14" w:rsidRPr="001A66E3" w14:paraId="214F7442" w14:textId="77777777" w:rsidTr="00900B61">
        <w:trPr>
          <w:trHeight w:val="526"/>
        </w:trPr>
        <w:tc>
          <w:tcPr>
            <w:tcW w:w="947" w:type="pct"/>
            <w:tcBorders>
              <w:bottom w:val="single" w:sz="4" w:space="0" w:color="auto"/>
            </w:tcBorders>
            <w:noWrap/>
            <w:vAlign w:val="center"/>
          </w:tcPr>
          <w:p w14:paraId="462114AD" w14:textId="18CDFDFD" w:rsidR="00F45E14" w:rsidRPr="006D2AFB" w:rsidRDefault="005614D4" w:rsidP="007E4219">
            <w:pPr>
              <w:rPr>
                <w:rFonts w:ascii="Arial" w:hAnsi="Arial" w:cs="Arial"/>
                <w:bCs/>
                <w:sz w:val="22"/>
              </w:rPr>
            </w:pPr>
            <w:r>
              <w:rPr>
                <w:rFonts w:ascii="Arial" w:hAnsi="Arial" w:cs="Arial"/>
                <w:bCs/>
                <w:sz w:val="22"/>
              </w:rPr>
              <w:t>Privacidad</w:t>
            </w:r>
            <w:r w:rsidR="00263EDA">
              <w:rPr>
                <w:rFonts w:ascii="Arial" w:hAnsi="Arial" w:cs="Arial"/>
                <w:bCs/>
                <w:sz w:val="22"/>
              </w:rPr>
              <w:t xml:space="preserve"> de Información</w:t>
            </w:r>
          </w:p>
        </w:tc>
        <w:tc>
          <w:tcPr>
            <w:tcW w:w="4053" w:type="pct"/>
            <w:vAlign w:val="center"/>
          </w:tcPr>
          <w:p w14:paraId="7E230A4F" w14:textId="73C2B76D" w:rsidR="00F45E14" w:rsidRPr="006D2AFB" w:rsidRDefault="00263EDA" w:rsidP="007E4219">
            <w:pPr>
              <w:jc w:val="both"/>
              <w:rPr>
                <w:rFonts w:ascii="Arial" w:hAnsi="Arial" w:cs="Arial"/>
                <w:bCs/>
                <w:sz w:val="22"/>
              </w:rPr>
            </w:pPr>
            <w:r>
              <w:rPr>
                <w:rFonts w:ascii="Arial" w:hAnsi="Arial" w:cs="Arial"/>
                <w:color w:val="222222"/>
                <w:shd w:val="clear" w:color="auto" w:fill="FFFFFF"/>
              </w:rPr>
              <w:t>La protección de datos, también llamada </w:t>
            </w:r>
            <w:r>
              <w:rPr>
                <w:rFonts w:ascii="Arial" w:hAnsi="Arial" w:cs="Arial"/>
                <w:b/>
                <w:bCs/>
                <w:color w:val="222222"/>
                <w:shd w:val="clear" w:color="auto" w:fill="FFFFFF"/>
              </w:rPr>
              <w:t>privacidad</w:t>
            </w:r>
            <w:r>
              <w:rPr>
                <w:rFonts w:ascii="Arial" w:hAnsi="Arial" w:cs="Arial"/>
                <w:color w:val="222222"/>
                <w:shd w:val="clear" w:color="auto" w:fill="FFFFFF"/>
              </w:rPr>
              <w:t> de información, es el aspecto de la tecnología de la información (TI) que se ocupa de la capacidad que una organización o individuo tiene para determinar qué datos en un sistema </w:t>
            </w:r>
            <w:r>
              <w:rPr>
                <w:rFonts w:ascii="Arial" w:hAnsi="Arial" w:cs="Arial"/>
                <w:b/>
                <w:bCs/>
                <w:color w:val="222222"/>
                <w:shd w:val="clear" w:color="auto" w:fill="FFFFFF"/>
              </w:rPr>
              <w:t>informático</w:t>
            </w:r>
            <w:r>
              <w:rPr>
                <w:rFonts w:ascii="Arial" w:hAnsi="Arial" w:cs="Arial"/>
                <w:color w:val="222222"/>
                <w:shd w:val="clear" w:color="auto" w:fill="FFFFFF"/>
              </w:rPr>
              <w:t> pueden ser compartidos con terceros.</w:t>
            </w:r>
          </w:p>
        </w:tc>
      </w:tr>
      <w:tr w:rsidR="00EF6700" w:rsidRPr="001A66E3" w14:paraId="7C0712C3" w14:textId="77777777" w:rsidTr="00900B61">
        <w:trPr>
          <w:trHeight w:val="526"/>
        </w:trPr>
        <w:tc>
          <w:tcPr>
            <w:tcW w:w="947" w:type="pct"/>
            <w:noWrap/>
            <w:vAlign w:val="center"/>
          </w:tcPr>
          <w:p w14:paraId="14E942EC" w14:textId="3DF16D83" w:rsidR="00EF6700" w:rsidRPr="006D2AFB" w:rsidRDefault="005614D4" w:rsidP="007E4219">
            <w:pPr>
              <w:pStyle w:val="NormalWeb"/>
              <w:spacing w:before="0" w:beforeAutospacing="0" w:after="0" w:afterAutospacing="0"/>
              <w:rPr>
                <w:rFonts w:ascii="Arial" w:hAnsi="Arial" w:cs="Arial"/>
                <w:sz w:val="22"/>
                <w:szCs w:val="20"/>
              </w:rPr>
            </w:pPr>
            <w:r>
              <w:rPr>
                <w:rFonts w:ascii="Arial" w:hAnsi="Arial" w:cs="Arial"/>
                <w:sz w:val="22"/>
                <w:szCs w:val="20"/>
              </w:rPr>
              <w:t xml:space="preserve">Activos de Información </w:t>
            </w:r>
          </w:p>
        </w:tc>
        <w:tc>
          <w:tcPr>
            <w:tcW w:w="4053" w:type="pct"/>
            <w:vAlign w:val="center"/>
          </w:tcPr>
          <w:p w14:paraId="53B90524" w14:textId="418732D1" w:rsidR="00EF6700" w:rsidRPr="006D2AFB" w:rsidRDefault="005614D4" w:rsidP="006F056C">
            <w:pPr>
              <w:jc w:val="both"/>
              <w:rPr>
                <w:rFonts w:ascii="Arial" w:hAnsi="Arial" w:cs="Arial"/>
                <w:sz w:val="22"/>
              </w:rPr>
            </w:pPr>
            <w:r w:rsidRPr="00A75E31">
              <w:rPr>
                <w:rFonts w:ascii="Arial" w:hAnsi="Arial" w:cs="Arial"/>
              </w:rPr>
              <w:t>Información importante que desea proteger frente a cualquier situación que suponga un riesgo o amenaza. Esta información que resulta fundamental para la organización es lo que se denomina activo.</w:t>
            </w:r>
          </w:p>
        </w:tc>
      </w:tr>
      <w:tr w:rsidR="00EF6700" w:rsidRPr="001A66E3" w14:paraId="15CBCC30" w14:textId="77777777" w:rsidTr="00900B61">
        <w:trPr>
          <w:trHeight w:val="526"/>
        </w:trPr>
        <w:tc>
          <w:tcPr>
            <w:tcW w:w="947" w:type="pct"/>
            <w:noWrap/>
            <w:vAlign w:val="center"/>
          </w:tcPr>
          <w:p w14:paraId="51F815B5" w14:textId="7143F518" w:rsidR="00EF6700" w:rsidRPr="006D2AFB" w:rsidRDefault="005614D4" w:rsidP="007E4219">
            <w:pPr>
              <w:pStyle w:val="NormalWeb"/>
              <w:spacing w:before="0" w:beforeAutospacing="0" w:after="0" w:afterAutospacing="0"/>
              <w:rPr>
                <w:rFonts w:ascii="Arial" w:hAnsi="Arial" w:cs="Arial"/>
                <w:sz w:val="22"/>
                <w:szCs w:val="20"/>
              </w:rPr>
            </w:pPr>
            <w:r>
              <w:rPr>
                <w:rFonts w:ascii="Arial" w:hAnsi="Arial" w:cs="Arial"/>
                <w:sz w:val="22"/>
                <w:szCs w:val="20"/>
              </w:rPr>
              <w:t>Correo Electrónico</w:t>
            </w:r>
          </w:p>
        </w:tc>
        <w:tc>
          <w:tcPr>
            <w:tcW w:w="4053" w:type="pct"/>
            <w:vAlign w:val="center"/>
          </w:tcPr>
          <w:p w14:paraId="356599D8" w14:textId="57C16E2C" w:rsidR="00EF6700" w:rsidRPr="006D2AFB" w:rsidRDefault="00472096" w:rsidP="006F056C">
            <w:pPr>
              <w:jc w:val="both"/>
              <w:rPr>
                <w:rFonts w:ascii="Arial" w:hAnsi="Arial" w:cs="Arial"/>
                <w:sz w:val="22"/>
              </w:rPr>
            </w:pPr>
            <w:hyperlink r:id="rId11" w:tooltip="Servicio de red" w:history="1">
              <w:r w:rsidR="00263EDA" w:rsidRPr="00A75E31">
                <w:rPr>
                  <w:rStyle w:val="Hipervnculo"/>
                  <w:rFonts w:ascii="Arial" w:hAnsi="Arial" w:cs="Arial"/>
                  <w:color w:val="000000" w:themeColor="text1"/>
                  <w:u w:val="none"/>
                  <w:shd w:val="clear" w:color="auto" w:fill="FFFFFF"/>
                </w:rPr>
                <w:t>Servicio de red</w:t>
              </w:r>
            </w:hyperlink>
            <w:r w:rsidR="00263EDA" w:rsidRPr="00A75E31">
              <w:rPr>
                <w:rFonts w:ascii="Arial" w:hAnsi="Arial" w:cs="Arial"/>
                <w:color w:val="000000" w:themeColor="text1"/>
                <w:shd w:val="clear" w:color="auto" w:fill="FFFFFF"/>
              </w:rPr>
              <w:t> que permite a los usuarios enviar y recibir mensajes mediante </w:t>
            </w:r>
            <w:hyperlink r:id="rId12" w:tooltip="Red de telecomunicación" w:history="1">
              <w:r w:rsidR="00263EDA" w:rsidRPr="00A75E31">
                <w:rPr>
                  <w:rStyle w:val="Hipervnculo"/>
                  <w:rFonts w:ascii="Arial" w:hAnsi="Arial" w:cs="Arial"/>
                  <w:color w:val="000000" w:themeColor="text1"/>
                  <w:u w:val="none"/>
                  <w:shd w:val="clear" w:color="auto" w:fill="FFFFFF"/>
                </w:rPr>
                <w:t>redes de comunicación electrónica</w:t>
              </w:r>
            </w:hyperlink>
            <w:r w:rsidR="00263EDA" w:rsidRPr="00A75E31">
              <w:rPr>
                <w:rFonts w:ascii="Arial" w:hAnsi="Arial" w:cs="Arial"/>
                <w:color w:val="000000" w:themeColor="text1"/>
                <w:shd w:val="clear" w:color="auto" w:fill="FFFFFF"/>
              </w:rPr>
              <w:t>.</w:t>
            </w:r>
          </w:p>
        </w:tc>
      </w:tr>
      <w:tr w:rsidR="00EF6700" w:rsidRPr="001A66E3" w14:paraId="539E0C10" w14:textId="77777777" w:rsidTr="00900B61">
        <w:trPr>
          <w:trHeight w:val="526"/>
        </w:trPr>
        <w:tc>
          <w:tcPr>
            <w:tcW w:w="947" w:type="pct"/>
            <w:noWrap/>
            <w:vAlign w:val="center"/>
          </w:tcPr>
          <w:p w14:paraId="303FD294" w14:textId="2E8854C2" w:rsidR="00EF6700" w:rsidRPr="006D2AFB" w:rsidRDefault="005614D4" w:rsidP="007E4219">
            <w:pPr>
              <w:pStyle w:val="NormalWeb"/>
              <w:spacing w:before="0" w:beforeAutospacing="0" w:after="0" w:afterAutospacing="0"/>
              <w:rPr>
                <w:rFonts w:ascii="Arial" w:hAnsi="Arial" w:cs="Arial"/>
                <w:sz w:val="22"/>
                <w:szCs w:val="20"/>
              </w:rPr>
            </w:pPr>
            <w:proofErr w:type="spellStart"/>
            <w:r>
              <w:rPr>
                <w:rFonts w:ascii="Arial" w:hAnsi="Arial" w:cs="Arial"/>
                <w:sz w:val="22"/>
                <w:szCs w:val="20"/>
              </w:rPr>
              <w:t>Backup</w:t>
            </w:r>
            <w:proofErr w:type="spellEnd"/>
          </w:p>
        </w:tc>
        <w:tc>
          <w:tcPr>
            <w:tcW w:w="4053" w:type="pct"/>
            <w:vAlign w:val="center"/>
          </w:tcPr>
          <w:p w14:paraId="1B7E3403" w14:textId="6A011072" w:rsidR="00EF6700" w:rsidRPr="006D2AFB" w:rsidRDefault="00263EDA" w:rsidP="00481B1E">
            <w:pPr>
              <w:jc w:val="both"/>
              <w:rPr>
                <w:rFonts w:ascii="Arial" w:hAnsi="Arial" w:cs="Arial"/>
                <w:sz w:val="22"/>
              </w:rPr>
            </w:pPr>
            <w:r w:rsidRPr="00A75E31">
              <w:rPr>
                <w:rFonts w:ascii="Arial" w:hAnsi="Arial" w:cs="Arial"/>
                <w:color w:val="222222"/>
                <w:shd w:val="clear" w:color="auto" w:fill="FFFFFF"/>
              </w:rPr>
              <w:t xml:space="preserve">Es la copia de los datos importantes de un dispositivo primario en uno </w:t>
            </w:r>
            <w:proofErr w:type="spellStart"/>
            <w:r w:rsidRPr="00A75E31">
              <w:rPr>
                <w:rFonts w:ascii="Arial" w:hAnsi="Arial" w:cs="Arial"/>
                <w:color w:val="222222"/>
                <w:shd w:val="clear" w:color="auto" w:fill="FFFFFF"/>
              </w:rPr>
              <w:t>ó</w:t>
            </w:r>
            <w:proofErr w:type="spellEnd"/>
            <w:r w:rsidRPr="00A75E31">
              <w:rPr>
                <w:rFonts w:ascii="Arial" w:hAnsi="Arial" w:cs="Arial"/>
                <w:color w:val="222222"/>
                <w:shd w:val="clear" w:color="auto" w:fill="FFFFFF"/>
              </w:rPr>
              <w:t xml:space="preserve"> varios dispositivos secundarios, ello para que en caso de que el primer dispositivo sufra una avería electromecánica </w:t>
            </w:r>
            <w:proofErr w:type="spellStart"/>
            <w:r w:rsidRPr="00A75E31">
              <w:rPr>
                <w:rFonts w:ascii="Arial" w:hAnsi="Arial" w:cs="Arial"/>
                <w:color w:val="222222"/>
                <w:shd w:val="clear" w:color="auto" w:fill="FFFFFF"/>
              </w:rPr>
              <w:t>ó</w:t>
            </w:r>
            <w:proofErr w:type="spellEnd"/>
            <w:r w:rsidRPr="00A75E31">
              <w:rPr>
                <w:rFonts w:ascii="Arial" w:hAnsi="Arial" w:cs="Arial"/>
                <w:color w:val="222222"/>
                <w:shd w:val="clear" w:color="auto" w:fill="FFFFFF"/>
              </w:rPr>
              <w:t xml:space="preserve"> un error en su estructura lógica, sea posible contar con la mayor parte de la </w:t>
            </w:r>
            <w:r w:rsidRPr="00A75E31">
              <w:rPr>
                <w:rFonts w:ascii="Arial" w:hAnsi="Arial" w:cs="Arial"/>
                <w:bCs/>
                <w:color w:val="222222"/>
                <w:shd w:val="clear" w:color="auto" w:fill="FFFFFF"/>
              </w:rPr>
              <w:t>información</w:t>
            </w:r>
            <w:r w:rsidRPr="00A75E31">
              <w:rPr>
                <w:rFonts w:ascii="Arial" w:hAnsi="Arial" w:cs="Arial"/>
                <w:color w:val="222222"/>
                <w:shd w:val="clear" w:color="auto" w:fill="FFFFFF"/>
              </w:rPr>
              <w:t> necesaria</w:t>
            </w:r>
          </w:p>
        </w:tc>
      </w:tr>
      <w:tr w:rsidR="00EF6700" w:rsidRPr="001A66E3" w14:paraId="33FDFC90" w14:textId="77777777" w:rsidTr="00900B61">
        <w:trPr>
          <w:trHeight w:val="526"/>
        </w:trPr>
        <w:tc>
          <w:tcPr>
            <w:tcW w:w="947" w:type="pct"/>
            <w:noWrap/>
            <w:vAlign w:val="center"/>
          </w:tcPr>
          <w:p w14:paraId="7141ABC2" w14:textId="7D8EA32A" w:rsidR="00EF6700" w:rsidRPr="006D2AFB" w:rsidRDefault="005614D4" w:rsidP="007E4219">
            <w:pPr>
              <w:pStyle w:val="NormalWeb"/>
              <w:spacing w:before="0" w:beforeAutospacing="0" w:after="0" w:afterAutospacing="0"/>
              <w:rPr>
                <w:rFonts w:ascii="Arial" w:eastAsia="Calibri" w:hAnsi="Arial" w:cs="Arial"/>
                <w:sz w:val="22"/>
                <w:szCs w:val="20"/>
                <w:lang w:eastAsia="en-US"/>
              </w:rPr>
            </w:pPr>
            <w:r>
              <w:rPr>
                <w:rFonts w:ascii="Arial" w:eastAsia="Calibri" w:hAnsi="Arial" w:cs="Arial"/>
                <w:sz w:val="22"/>
                <w:szCs w:val="20"/>
                <w:lang w:eastAsia="en-US"/>
              </w:rPr>
              <w:lastRenderedPageBreak/>
              <w:t>Continuidad del Negocio</w:t>
            </w:r>
          </w:p>
        </w:tc>
        <w:tc>
          <w:tcPr>
            <w:tcW w:w="4053" w:type="pct"/>
            <w:vAlign w:val="center"/>
          </w:tcPr>
          <w:p w14:paraId="7F672B88" w14:textId="52466123" w:rsidR="00EF6700" w:rsidRPr="006D2AFB" w:rsidRDefault="00263EDA" w:rsidP="007E4219">
            <w:pPr>
              <w:jc w:val="both"/>
              <w:rPr>
                <w:rFonts w:ascii="Arial" w:hAnsi="Arial" w:cs="Arial"/>
                <w:sz w:val="22"/>
              </w:rPr>
            </w:pPr>
            <w:proofErr w:type="gramStart"/>
            <w:r>
              <w:rPr>
                <w:rFonts w:ascii="Arial" w:hAnsi="Arial" w:cs="Arial"/>
                <w:color w:val="222222"/>
                <w:shd w:val="clear" w:color="auto" w:fill="FFFFFF"/>
              </w:rPr>
              <w:t>describe</w:t>
            </w:r>
            <w:proofErr w:type="gramEnd"/>
            <w:r>
              <w:rPr>
                <w:rFonts w:ascii="Arial" w:hAnsi="Arial" w:cs="Arial"/>
                <w:color w:val="222222"/>
                <w:shd w:val="clear" w:color="auto" w:fill="FFFFFF"/>
              </w:rPr>
              <w:t xml:space="preserve"> los procesos y procedimientos que una organización pone en marcha para garantizar que las funciones esenciales puedan continuar durante y después de un desastre.</w:t>
            </w:r>
          </w:p>
        </w:tc>
      </w:tr>
      <w:tr w:rsidR="00EF6700" w:rsidRPr="001A66E3" w14:paraId="65D54A24" w14:textId="77777777" w:rsidTr="00900B61">
        <w:trPr>
          <w:trHeight w:val="526"/>
        </w:trPr>
        <w:tc>
          <w:tcPr>
            <w:tcW w:w="947" w:type="pct"/>
            <w:noWrap/>
            <w:vAlign w:val="center"/>
          </w:tcPr>
          <w:p w14:paraId="72C91EE1" w14:textId="7198DDFC" w:rsidR="00EF6700" w:rsidRPr="006D2AFB" w:rsidRDefault="005614D4" w:rsidP="007E4219">
            <w:pPr>
              <w:pStyle w:val="NormalWeb"/>
              <w:spacing w:before="0" w:beforeAutospacing="0" w:after="0" w:afterAutospacing="0"/>
              <w:rPr>
                <w:rFonts w:ascii="Arial" w:hAnsi="Arial" w:cs="Arial"/>
                <w:sz w:val="22"/>
                <w:szCs w:val="20"/>
              </w:rPr>
            </w:pPr>
            <w:r>
              <w:rPr>
                <w:rFonts w:ascii="Arial" w:hAnsi="Arial" w:cs="Arial"/>
                <w:sz w:val="22"/>
                <w:szCs w:val="20"/>
              </w:rPr>
              <w:t>Internet</w:t>
            </w:r>
          </w:p>
        </w:tc>
        <w:tc>
          <w:tcPr>
            <w:tcW w:w="4053" w:type="pct"/>
            <w:vAlign w:val="center"/>
          </w:tcPr>
          <w:p w14:paraId="28B2939A" w14:textId="0C6CE2DF" w:rsidR="00EF6700" w:rsidRPr="006D2AFB" w:rsidRDefault="005614D4" w:rsidP="00481B1E">
            <w:pPr>
              <w:jc w:val="both"/>
              <w:rPr>
                <w:rFonts w:ascii="Arial" w:hAnsi="Arial" w:cs="Arial"/>
                <w:sz w:val="22"/>
              </w:rPr>
            </w:pPr>
            <w:r w:rsidRPr="00A75E31">
              <w:rPr>
                <w:rFonts w:ascii="Arial" w:hAnsi="Arial" w:cs="Arial"/>
              </w:rPr>
              <w:t>Red informática mundial, descentralizada, formada por la conexión directa entre computadoras mediante un protocolo especial de comunicación.</w:t>
            </w:r>
          </w:p>
        </w:tc>
      </w:tr>
    </w:tbl>
    <w:p w14:paraId="7EE508B8" w14:textId="77777777" w:rsidR="00F716C0" w:rsidRPr="005614D4" w:rsidRDefault="00F716C0" w:rsidP="005614D4">
      <w:pPr>
        <w:spacing w:line="360" w:lineRule="auto"/>
        <w:rPr>
          <w:rFonts w:ascii="Arial" w:hAnsi="Arial" w:cs="Arial"/>
          <w:b/>
          <w:color w:val="365F91" w:themeColor="accent1" w:themeShade="BF"/>
          <w:sz w:val="44"/>
          <w:szCs w:val="30"/>
        </w:rPr>
      </w:pPr>
      <w:bookmarkStart w:id="6" w:name="_Toc126143692"/>
      <w:bookmarkStart w:id="7" w:name="_Toc126144694"/>
      <w:bookmarkStart w:id="8" w:name="_Toc126144876"/>
      <w:bookmarkStart w:id="9" w:name="_Toc126144946"/>
      <w:bookmarkStart w:id="10" w:name="_Toc126147376"/>
      <w:bookmarkStart w:id="11" w:name="_Toc126301042"/>
    </w:p>
    <w:p w14:paraId="7301D260" w14:textId="56FFF914" w:rsidR="00230AE6" w:rsidRPr="00511D20" w:rsidRDefault="00104DB2" w:rsidP="00511D20">
      <w:pPr>
        <w:pStyle w:val="Prrafodelista"/>
        <w:numPr>
          <w:ilvl w:val="0"/>
          <w:numId w:val="29"/>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NORMATIVIDAD</w:t>
      </w:r>
    </w:p>
    <w:p w14:paraId="3FC446CF" w14:textId="7CC87257" w:rsidR="00481B1E"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Ley 527 de 2099</w:t>
      </w:r>
      <w:r w:rsidRPr="005614D4">
        <w:rPr>
          <w:rFonts w:ascii="Arial" w:eastAsia="Arial" w:hAnsi="Arial" w:cs="Arial"/>
          <w:sz w:val="22"/>
          <w:szCs w:val="22"/>
        </w:rPr>
        <w:t>. Por la cual se define y reglamenta el acceso y uso de los mensajes de datos, del comercio electrónico y de las firmas digitales y se establecen las entidades de certificación y se dictan otras disposiciones.</w:t>
      </w:r>
    </w:p>
    <w:p w14:paraId="30D77768" w14:textId="7BEC803E" w:rsidR="00E8096F" w:rsidRPr="005614D4" w:rsidRDefault="00E8096F" w:rsidP="00E8096F">
      <w:pPr>
        <w:pStyle w:val="Prrafodelista"/>
        <w:tabs>
          <w:tab w:val="left" w:pos="7320"/>
        </w:tabs>
        <w:ind w:left="284"/>
        <w:jc w:val="both"/>
        <w:rPr>
          <w:rFonts w:ascii="Arial" w:eastAsia="Arial" w:hAnsi="Arial" w:cs="Arial"/>
          <w:sz w:val="22"/>
          <w:szCs w:val="22"/>
        </w:rPr>
      </w:pPr>
    </w:p>
    <w:p w14:paraId="3B00D537" w14:textId="49D43714"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Ley 1266 de 2008.</w:t>
      </w:r>
      <w:r w:rsidRPr="005614D4">
        <w:rPr>
          <w:rFonts w:ascii="Arial" w:eastAsia="Arial" w:hAnsi="Arial" w:cs="Arial"/>
          <w:sz w:val="22"/>
          <w:szCs w:val="22"/>
        </w:rPr>
        <w:t xml:space="preserve"> Por la cual se dictan las disposiciones generales del </w:t>
      </w:r>
      <w:proofErr w:type="spellStart"/>
      <w:r w:rsidRPr="005614D4">
        <w:rPr>
          <w:rFonts w:ascii="Arial" w:eastAsia="Arial" w:hAnsi="Arial" w:cs="Arial"/>
          <w:sz w:val="22"/>
          <w:szCs w:val="22"/>
        </w:rPr>
        <w:t>Hábeas</w:t>
      </w:r>
      <w:proofErr w:type="spellEnd"/>
      <w:r w:rsidRPr="005614D4">
        <w:rPr>
          <w:rFonts w:ascii="Arial" w:eastAsia="Arial" w:hAnsi="Arial" w:cs="Arial"/>
          <w:sz w:val="22"/>
          <w:szCs w:val="22"/>
        </w:rPr>
        <w:t xml:space="preserve"> data y se regula el manejo de la información contenida en bases de datos personales, en especial la financiera, crediticia, comercial, de servicios y la proveniente de terceros países y se dictan otras disposiciones.</w:t>
      </w:r>
    </w:p>
    <w:p w14:paraId="6D51D66D" w14:textId="624F0B54" w:rsidR="00E8096F" w:rsidRPr="005614D4" w:rsidRDefault="00E8096F" w:rsidP="00E8096F">
      <w:pPr>
        <w:pStyle w:val="Prrafodelista"/>
        <w:tabs>
          <w:tab w:val="left" w:pos="7320"/>
        </w:tabs>
        <w:ind w:left="284"/>
        <w:jc w:val="both"/>
        <w:rPr>
          <w:rFonts w:ascii="Arial" w:eastAsia="Arial" w:hAnsi="Arial" w:cs="Arial"/>
          <w:sz w:val="22"/>
          <w:szCs w:val="22"/>
        </w:rPr>
      </w:pPr>
    </w:p>
    <w:p w14:paraId="0D729280" w14:textId="6B66B377"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Ley 1273 de 2009.</w:t>
      </w:r>
      <w:r w:rsidRPr="005614D4">
        <w:rPr>
          <w:rFonts w:ascii="Arial" w:eastAsia="Arial" w:hAnsi="Arial" w:cs="Arial"/>
          <w:sz w:val="22"/>
          <w:szCs w:val="22"/>
        </w:rPr>
        <w:t xml:space="preserve">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5DFFC92D" w14:textId="1947D88F" w:rsidR="00E8096F" w:rsidRPr="005614D4" w:rsidRDefault="00E8096F" w:rsidP="00E8096F">
      <w:pPr>
        <w:pStyle w:val="Prrafodelista"/>
        <w:tabs>
          <w:tab w:val="left" w:pos="7320"/>
        </w:tabs>
        <w:ind w:left="284"/>
        <w:jc w:val="both"/>
        <w:rPr>
          <w:rFonts w:ascii="Arial" w:eastAsia="Arial" w:hAnsi="Arial" w:cs="Arial"/>
          <w:sz w:val="22"/>
          <w:szCs w:val="22"/>
        </w:rPr>
      </w:pPr>
    </w:p>
    <w:p w14:paraId="744B9A52" w14:textId="1012BF61"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Ley 1341 de 2009</w:t>
      </w:r>
      <w:r w:rsidRPr="005614D4">
        <w:rPr>
          <w:rFonts w:ascii="Arial" w:eastAsia="Arial" w:hAnsi="Arial" w:cs="Arial"/>
          <w:sz w:val="22"/>
          <w:szCs w:val="22"/>
        </w:rPr>
        <w:t>. Por la cual se definen principios y conceptos sobre la sociedad de la información y la organización de las tecnologías de la información y las comunicaciones - TIC- Se crea la agencia Nacional de espectro y se dictan otras disposiciones.</w:t>
      </w:r>
    </w:p>
    <w:p w14:paraId="3A44B212" w14:textId="6A077320" w:rsidR="00E8096F" w:rsidRPr="005614D4" w:rsidRDefault="00E8096F" w:rsidP="00E8096F">
      <w:pPr>
        <w:pStyle w:val="Prrafodelista"/>
        <w:tabs>
          <w:tab w:val="left" w:pos="7320"/>
        </w:tabs>
        <w:ind w:left="284"/>
        <w:jc w:val="both"/>
        <w:rPr>
          <w:rFonts w:ascii="Arial" w:eastAsia="Arial" w:hAnsi="Arial" w:cs="Arial"/>
          <w:sz w:val="22"/>
          <w:szCs w:val="22"/>
        </w:rPr>
      </w:pPr>
    </w:p>
    <w:p w14:paraId="4847CABA" w14:textId="77777777"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Ley 1581 de 2012</w:t>
      </w:r>
      <w:r w:rsidRPr="005614D4">
        <w:rPr>
          <w:rFonts w:ascii="Arial" w:eastAsia="Arial" w:hAnsi="Arial" w:cs="Arial"/>
          <w:sz w:val="22"/>
          <w:szCs w:val="22"/>
        </w:rPr>
        <w:t>. Por la cual se dictan disposiciones generales para la protección de datos personales.</w:t>
      </w:r>
    </w:p>
    <w:p w14:paraId="1FE36D7D" w14:textId="77777777" w:rsidR="00E8096F" w:rsidRPr="005614D4" w:rsidRDefault="00E8096F" w:rsidP="00E8096F">
      <w:pPr>
        <w:pStyle w:val="Prrafodelista"/>
        <w:tabs>
          <w:tab w:val="left" w:pos="7320"/>
        </w:tabs>
        <w:ind w:left="284"/>
        <w:jc w:val="both"/>
        <w:rPr>
          <w:rFonts w:ascii="Arial" w:eastAsia="Arial" w:hAnsi="Arial" w:cs="Arial"/>
          <w:sz w:val="22"/>
          <w:szCs w:val="22"/>
        </w:rPr>
      </w:pPr>
    </w:p>
    <w:p w14:paraId="3AD88318" w14:textId="7C46F11A"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Ley 1712 de 2014</w:t>
      </w:r>
      <w:r w:rsidRPr="005614D4">
        <w:rPr>
          <w:rFonts w:ascii="Arial" w:eastAsia="Arial" w:hAnsi="Arial" w:cs="Arial"/>
          <w:sz w:val="22"/>
          <w:szCs w:val="22"/>
        </w:rPr>
        <w:t>. Por medio de la cual se crea la Ley de Transparencia y del Derecho de Acceso a la Información Pública Nacional y se dictan otras disposiciones.</w:t>
      </w:r>
    </w:p>
    <w:p w14:paraId="489C6DC7" w14:textId="001DB476" w:rsidR="00E8096F" w:rsidRPr="005614D4" w:rsidRDefault="00E8096F" w:rsidP="00E8096F">
      <w:pPr>
        <w:pStyle w:val="Prrafodelista"/>
        <w:tabs>
          <w:tab w:val="left" w:pos="7320"/>
        </w:tabs>
        <w:ind w:left="284"/>
        <w:jc w:val="both"/>
        <w:rPr>
          <w:rFonts w:ascii="Arial" w:eastAsia="Arial" w:hAnsi="Arial" w:cs="Arial"/>
          <w:sz w:val="22"/>
          <w:szCs w:val="22"/>
        </w:rPr>
      </w:pPr>
    </w:p>
    <w:p w14:paraId="0EA0D448" w14:textId="336D5156"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Decreto 1078 de 2015</w:t>
      </w:r>
      <w:r w:rsidRPr="005614D4">
        <w:rPr>
          <w:rFonts w:ascii="Arial" w:eastAsia="Arial" w:hAnsi="Arial" w:cs="Arial"/>
          <w:sz w:val="22"/>
          <w:szCs w:val="22"/>
        </w:rPr>
        <w:t>. Por medio del cual se expide el Decreto Único Reglamentario del Sector de Tecnologías de la Información y las Comunicaciones.</w:t>
      </w:r>
    </w:p>
    <w:p w14:paraId="03D6310E" w14:textId="189BCF07" w:rsidR="00E8096F" w:rsidRPr="005614D4" w:rsidRDefault="00E8096F" w:rsidP="00E8096F">
      <w:pPr>
        <w:pStyle w:val="Prrafodelista"/>
        <w:tabs>
          <w:tab w:val="left" w:pos="7320"/>
        </w:tabs>
        <w:ind w:left="284"/>
        <w:jc w:val="both"/>
        <w:rPr>
          <w:rFonts w:ascii="Arial" w:eastAsia="Arial" w:hAnsi="Arial" w:cs="Arial"/>
          <w:sz w:val="22"/>
          <w:szCs w:val="22"/>
        </w:rPr>
      </w:pPr>
    </w:p>
    <w:p w14:paraId="2C61F7D1" w14:textId="473B6AFB"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Decreto 1008 del 2018</w:t>
      </w:r>
      <w:r w:rsidRPr="005614D4">
        <w:rPr>
          <w:rFonts w:ascii="Arial" w:eastAsia="Arial" w:hAnsi="Arial" w:cs="Arial"/>
          <w:sz w:val="22"/>
          <w:szCs w:val="22"/>
        </w:rPr>
        <w:t>. 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p w14:paraId="4D840383" w14:textId="0AADB863" w:rsidR="00E8096F" w:rsidRPr="005614D4" w:rsidRDefault="00E8096F" w:rsidP="00E8096F">
      <w:pPr>
        <w:pStyle w:val="Prrafodelista"/>
        <w:tabs>
          <w:tab w:val="left" w:pos="7320"/>
        </w:tabs>
        <w:ind w:left="284"/>
        <w:jc w:val="both"/>
        <w:rPr>
          <w:rFonts w:ascii="Arial" w:eastAsia="Arial" w:hAnsi="Arial" w:cs="Arial"/>
          <w:sz w:val="22"/>
          <w:szCs w:val="22"/>
        </w:rPr>
      </w:pPr>
    </w:p>
    <w:p w14:paraId="458772D3" w14:textId="3AE4BBB7"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Resolución 2999 del 2008</w:t>
      </w:r>
      <w:r w:rsidRPr="005614D4">
        <w:rPr>
          <w:rFonts w:ascii="Arial" w:eastAsia="Arial" w:hAnsi="Arial" w:cs="Arial"/>
          <w:sz w:val="22"/>
          <w:szCs w:val="22"/>
        </w:rPr>
        <w:t>. Por el cual se adoptan las políticas de seguridad para el manejo de la información y se dictan otras normas para el uso y administración de los bienes y servicios informáticos del Ministerio TIC.</w:t>
      </w:r>
    </w:p>
    <w:p w14:paraId="74023731" w14:textId="36855FFE" w:rsidR="00E8096F" w:rsidRPr="005614D4" w:rsidRDefault="00E8096F" w:rsidP="00E8096F">
      <w:pPr>
        <w:pStyle w:val="Prrafodelista"/>
        <w:tabs>
          <w:tab w:val="left" w:pos="7320"/>
        </w:tabs>
        <w:ind w:left="284"/>
        <w:jc w:val="both"/>
        <w:rPr>
          <w:rFonts w:ascii="Arial" w:eastAsia="Arial" w:hAnsi="Arial" w:cs="Arial"/>
          <w:sz w:val="22"/>
          <w:szCs w:val="22"/>
        </w:rPr>
      </w:pPr>
    </w:p>
    <w:p w14:paraId="35C05570" w14:textId="4CAD7639"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Resolución 2007 de 2018</w:t>
      </w:r>
      <w:r w:rsidRPr="005614D4">
        <w:rPr>
          <w:rFonts w:ascii="Arial" w:eastAsia="Arial" w:hAnsi="Arial" w:cs="Arial"/>
          <w:sz w:val="22"/>
          <w:szCs w:val="22"/>
        </w:rPr>
        <w:t>. Por la cual se actualiza la política de tratamiento de datos personales del Ministerio/Fondo TIC.</w:t>
      </w:r>
    </w:p>
    <w:p w14:paraId="359D4000" w14:textId="3BA54F6B" w:rsidR="00E8096F" w:rsidRPr="005614D4" w:rsidRDefault="00E8096F" w:rsidP="00E8096F">
      <w:pPr>
        <w:pStyle w:val="Prrafodelista"/>
        <w:tabs>
          <w:tab w:val="left" w:pos="7320"/>
        </w:tabs>
        <w:ind w:left="284"/>
        <w:jc w:val="both"/>
        <w:rPr>
          <w:rFonts w:ascii="Arial" w:eastAsia="Arial" w:hAnsi="Arial" w:cs="Arial"/>
          <w:sz w:val="22"/>
          <w:szCs w:val="22"/>
        </w:rPr>
      </w:pPr>
    </w:p>
    <w:p w14:paraId="4423F0B0" w14:textId="77777777" w:rsidR="005614D4"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Resolución 2133 de 2018</w:t>
      </w:r>
      <w:r w:rsidRPr="005614D4">
        <w:rPr>
          <w:rFonts w:ascii="Arial" w:eastAsia="Arial" w:hAnsi="Arial" w:cs="Arial"/>
          <w:sz w:val="22"/>
          <w:szCs w:val="22"/>
        </w:rPr>
        <w:t>. Por la cual se establecen las condiciones especiales del Teletrabajo en el Ministerio de Tecnologías de la Información y las Comunicaciones, y se deroga las resoluciones No 3559 y 4950 de 2013, 2313 y 494 de 2014 y 2787 de 2016.</w:t>
      </w:r>
    </w:p>
    <w:p w14:paraId="431B407F" w14:textId="77777777" w:rsidR="005614D4" w:rsidRPr="005614D4" w:rsidRDefault="005614D4" w:rsidP="00E8096F">
      <w:pPr>
        <w:pStyle w:val="Prrafodelista"/>
        <w:tabs>
          <w:tab w:val="left" w:pos="7320"/>
        </w:tabs>
        <w:ind w:left="284"/>
        <w:jc w:val="both"/>
        <w:rPr>
          <w:rFonts w:ascii="Arial" w:eastAsia="Arial" w:hAnsi="Arial" w:cs="Arial"/>
          <w:sz w:val="22"/>
          <w:szCs w:val="22"/>
        </w:rPr>
      </w:pPr>
    </w:p>
    <w:p w14:paraId="4FE48A79" w14:textId="60A516A5" w:rsidR="00E8096F" w:rsidRPr="005614D4" w:rsidRDefault="00E8096F"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Resolución 512 de 2019</w:t>
      </w:r>
      <w:r w:rsidRPr="005614D4">
        <w:rPr>
          <w:rFonts w:ascii="Arial" w:eastAsia="Arial" w:hAnsi="Arial" w:cs="Arial"/>
          <w:sz w:val="22"/>
          <w:szCs w:val="22"/>
        </w:rPr>
        <w:t>. Por la cual se adopta la Política General de Seguridad y Privacidad de la Información, Seguridad Digital y Continuidad de los servicios del Ministerio/Fondo de Tecnologías de la Información y las Comunicaciones y se definen lineamientos frente al uso y manejo de la información</w:t>
      </w:r>
    </w:p>
    <w:p w14:paraId="34377D92" w14:textId="77777777" w:rsidR="005614D4" w:rsidRDefault="005614D4" w:rsidP="00E8096F">
      <w:pPr>
        <w:pStyle w:val="Prrafodelista"/>
        <w:tabs>
          <w:tab w:val="left" w:pos="7320"/>
        </w:tabs>
        <w:ind w:left="284"/>
        <w:jc w:val="both"/>
        <w:rPr>
          <w:rFonts w:ascii="Arial" w:eastAsia="Arial" w:hAnsi="Arial" w:cs="Arial"/>
          <w:sz w:val="22"/>
          <w:szCs w:val="22"/>
        </w:rPr>
      </w:pPr>
    </w:p>
    <w:p w14:paraId="08C80710" w14:textId="6D997C03" w:rsidR="005614D4" w:rsidRPr="005614D4" w:rsidRDefault="005614D4"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CONPES 3701 de 2011</w:t>
      </w:r>
      <w:r w:rsidRPr="005614D4">
        <w:rPr>
          <w:rFonts w:ascii="Arial" w:eastAsia="Arial" w:hAnsi="Arial" w:cs="Arial"/>
          <w:sz w:val="22"/>
          <w:szCs w:val="22"/>
        </w:rPr>
        <w:t xml:space="preserve">. Lineamientos de Política para </w:t>
      </w:r>
      <w:proofErr w:type="spellStart"/>
      <w:r w:rsidRPr="005614D4">
        <w:rPr>
          <w:rFonts w:ascii="Arial" w:eastAsia="Arial" w:hAnsi="Arial" w:cs="Arial"/>
          <w:sz w:val="22"/>
          <w:szCs w:val="22"/>
        </w:rPr>
        <w:t>Ciberseguridad</w:t>
      </w:r>
      <w:proofErr w:type="spellEnd"/>
      <w:r w:rsidRPr="005614D4">
        <w:rPr>
          <w:rFonts w:ascii="Arial" w:eastAsia="Arial" w:hAnsi="Arial" w:cs="Arial"/>
          <w:sz w:val="22"/>
          <w:szCs w:val="22"/>
        </w:rPr>
        <w:t xml:space="preserve"> y </w:t>
      </w:r>
      <w:proofErr w:type="spellStart"/>
      <w:r w:rsidRPr="005614D4">
        <w:rPr>
          <w:rFonts w:ascii="Arial" w:eastAsia="Arial" w:hAnsi="Arial" w:cs="Arial"/>
          <w:sz w:val="22"/>
          <w:szCs w:val="22"/>
        </w:rPr>
        <w:t>Ciberdefensa</w:t>
      </w:r>
      <w:proofErr w:type="spellEnd"/>
      <w:r w:rsidRPr="005614D4">
        <w:rPr>
          <w:rFonts w:ascii="Arial" w:eastAsia="Arial" w:hAnsi="Arial" w:cs="Arial"/>
          <w:sz w:val="22"/>
          <w:szCs w:val="22"/>
        </w:rPr>
        <w:t>.</w:t>
      </w:r>
    </w:p>
    <w:p w14:paraId="4DA0F25B" w14:textId="77777777" w:rsidR="005614D4" w:rsidRPr="005614D4" w:rsidRDefault="005614D4" w:rsidP="00E8096F">
      <w:pPr>
        <w:pStyle w:val="Prrafodelista"/>
        <w:tabs>
          <w:tab w:val="left" w:pos="7320"/>
        </w:tabs>
        <w:ind w:left="284"/>
        <w:jc w:val="both"/>
        <w:rPr>
          <w:rFonts w:ascii="Arial" w:eastAsia="Arial" w:hAnsi="Arial" w:cs="Arial"/>
          <w:sz w:val="22"/>
          <w:szCs w:val="22"/>
        </w:rPr>
      </w:pPr>
    </w:p>
    <w:p w14:paraId="3862B1C7" w14:textId="6E83B418" w:rsidR="005614D4" w:rsidRPr="005614D4" w:rsidRDefault="005614D4" w:rsidP="00E8096F">
      <w:pPr>
        <w:pStyle w:val="Prrafodelista"/>
        <w:tabs>
          <w:tab w:val="left" w:pos="7320"/>
        </w:tabs>
        <w:ind w:left="284"/>
        <w:jc w:val="both"/>
        <w:rPr>
          <w:rFonts w:ascii="Arial" w:eastAsia="Arial" w:hAnsi="Arial" w:cs="Arial"/>
          <w:sz w:val="22"/>
          <w:szCs w:val="22"/>
        </w:rPr>
      </w:pPr>
      <w:r w:rsidRPr="005614D4">
        <w:rPr>
          <w:rFonts w:ascii="Arial" w:eastAsia="Arial" w:hAnsi="Arial" w:cs="Arial"/>
          <w:b/>
          <w:sz w:val="22"/>
          <w:szCs w:val="22"/>
        </w:rPr>
        <w:t>CONPES 3854 de 2016.</w:t>
      </w:r>
      <w:r w:rsidRPr="005614D4">
        <w:rPr>
          <w:rFonts w:ascii="Arial" w:eastAsia="Arial" w:hAnsi="Arial" w:cs="Arial"/>
          <w:sz w:val="22"/>
          <w:szCs w:val="22"/>
        </w:rPr>
        <w:t xml:space="preserve"> Política Nacional de Seguridad digital.</w:t>
      </w:r>
    </w:p>
    <w:p w14:paraId="42988C4A" w14:textId="77777777" w:rsidR="00E8096F" w:rsidRPr="00E8096F" w:rsidRDefault="00E8096F" w:rsidP="00E8096F">
      <w:pPr>
        <w:pStyle w:val="Prrafodelista"/>
        <w:tabs>
          <w:tab w:val="left" w:pos="7320"/>
        </w:tabs>
        <w:ind w:left="284"/>
        <w:jc w:val="both"/>
        <w:rPr>
          <w:rFonts w:ascii="Arial" w:hAnsi="Arial" w:cs="Arial"/>
        </w:rPr>
      </w:pPr>
    </w:p>
    <w:bookmarkEnd w:id="6"/>
    <w:bookmarkEnd w:id="7"/>
    <w:bookmarkEnd w:id="8"/>
    <w:bookmarkEnd w:id="9"/>
    <w:bookmarkEnd w:id="10"/>
    <w:bookmarkEnd w:id="11"/>
    <w:p w14:paraId="518AAC32" w14:textId="540DF51C" w:rsidR="00230AE6" w:rsidRPr="00511D20" w:rsidRDefault="00320C54" w:rsidP="00511D20">
      <w:pPr>
        <w:pStyle w:val="Prrafodelista"/>
        <w:numPr>
          <w:ilvl w:val="0"/>
          <w:numId w:val="29"/>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CONTENIDO</w:t>
      </w:r>
    </w:p>
    <w:p w14:paraId="2B6EFEC6" w14:textId="62C2E184" w:rsidR="00236B8F" w:rsidRPr="00E50184" w:rsidRDefault="00236B8F" w:rsidP="005614D4">
      <w:pPr>
        <w:spacing w:line="276" w:lineRule="auto"/>
        <w:jc w:val="both"/>
        <w:rPr>
          <w:rFonts w:ascii="Arial" w:eastAsia="Arial" w:hAnsi="Arial" w:cs="Arial"/>
          <w:sz w:val="22"/>
          <w:szCs w:val="22"/>
        </w:rPr>
      </w:pPr>
      <w:r w:rsidRPr="00E50184">
        <w:rPr>
          <w:rFonts w:ascii="Arial" w:hAnsi="Arial" w:cs="Arial"/>
          <w:noProof/>
          <w:sz w:val="22"/>
          <w:szCs w:val="22"/>
          <w:lang w:val="es-CO" w:eastAsia="es-CO"/>
        </w:rPr>
        <w:drawing>
          <wp:anchor distT="228600" distB="228600" distL="228600" distR="228600" simplePos="0" relativeHeight="251672576" behindDoc="0" locked="0" layoutInCell="1" hidden="0" allowOverlap="1" wp14:anchorId="33D5192B" wp14:editId="7581ADCF">
            <wp:simplePos x="0" y="0"/>
            <wp:positionH relativeFrom="column">
              <wp:posOffset>-43180</wp:posOffset>
            </wp:positionH>
            <wp:positionV relativeFrom="paragraph">
              <wp:posOffset>1084580</wp:posOffset>
            </wp:positionV>
            <wp:extent cx="6639560" cy="3601720"/>
            <wp:effectExtent l="0" t="0" r="8890" b="0"/>
            <wp:wrapSquare wrapText="bothSides" distT="228600" distB="228600" distL="228600" distR="2286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639560" cy="3601720"/>
                    </a:xfrm>
                    <a:prstGeom prst="rect">
                      <a:avLst/>
                    </a:prstGeom>
                    <a:ln/>
                  </pic:spPr>
                </pic:pic>
              </a:graphicData>
            </a:graphic>
          </wp:anchor>
        </w:drawing>
      </w:r>
      <w:r w:rsidRPr="00E50184">
        <w:rPr>
          <w:rFonts w:ascii="Arial" w:eastAsia="Arial" w:hAnsi="Arial" w:cs="Arial"/>
          <w:sz w:val="22"/>
          <w:szCs w:val="22"/>
        </w:rPr>
        <w:t>Este Plan acoge el objetivo general de la Política de Gobierno Digital al igual que el PETI, definido así: “Promover el uso y aprovechamiento de las tecnologías de la información y las comunicaciones para consolidar un Estado y ciudadanos competitivos, proactivos, e innovadores, que generen valor público en un entorno de confianza digital”.</w:t>
      </w:r>
    </w:p>
    <w:p w14:paraId="3BD2346A" w14:textId="43B5A591" w:rsidR="00236B8F" w:rsidRPr="00E50184" w:rsidRDefault="00236B8F" w:rsidP="00236B8F">
      <w:pPr>
        <w:pStyle w:val="Ttulo2"/>
        <w:numPr>
          <w:ilvl w:val="1"/>
          <w:numId w:val="29"/>
        </w:numPr>
        <w:rPr>
          <w:rFonts w:ascii="Arial" w:hAnsi="Arial" w:cs="Arial"/>
          <w:color w:val="auto"/>
          <w:sz w:val="22"/>
          <w:szCs w:val="22"/>
        </w:rPr>
      </w:pPr>
      <w:r w:rsidRPr="00E50184">
        <w:rPr>
          <w:rFonts w:ascii="Arial" w:hAnsi="Arial" w:cs="Arial"/>
          <w:color w:val="auto"/>
          <w:sz w:val="22"/>
          <w:szCs w:val="22"/>
        </w:rPr>
        <w:lastRenderedPageBreak/>
        <w:t>CICLO DE OPERACIÓN DEL MSPI</w:t>
      </w:r>
    </w:p>
    <w:p w14:paraId="0A318CDE" w14:textId="77777777" w:rsidR="00236B8F" w:rsidRPr="00E50184" w:rsidRDefault="00236B8F" w:rsidP="00236B8F">
      <w:pPr>
        <w:rPr>
          <w:rFonts w:ascii="Arial" w:eastAsia="Arial" w:hAnsi="Arial" w:cs="Arial"/>
          <w:sz w:val="22"/>
          <w:szCs w:val="22"/>
        </w:rPr>
      </w:pPr>
    </w:p>
    <w:p w14:paraId="29F5E9A1"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Para la etapa inicial de los propósitos de diseño del Modelo de gestión de seguridad de la información (MSPI), se identificó la necesidad de definir las 5 fases que orientarán el ejercicio para los propósitos de protección de la información de la Entidad bajo un modelo sostenible; las fases del ciclo de operación se definen de la siguiente manera basadas en una fase inicial de diagnóstico:</w:t>
      </w:r>
    </w:p>
    <w:p w14:paraId="5A109C2E" w14:textId="77777777" w:rsidR="00236B8F" w:rsidRPr="00E50184" w:rsidRDefault="00236B8F" w:rsidP="00236B8F">
      <w:pPr>
        <w:ind w:hanging="360"/>
        <w:jc w:val="both"/>
        <w:rPr>
          <w:rFonts w:ascii="Arial" w:eastAsia="Arial" w:hAnsi="Arial" w:cs="Arial"/>
          <w:sz w:val="22"/>
          <w:szCs w:val="22"/>
        </w:rPr>
      </w:pPr>
      <w:r w:rsidRPr="00E50184">
        <w:rPr>
          <w:rFonts w:ascii="Arial" w:hAnsi="Arial" w:cs="Arial"/>
          <w:noProof/>
          <w:sz w:val="22"/>
          <w:szCs w:val="22"/>
          <w:lang w:val="es-CO" w:eastAsia="es-CO"/>
        </w:rPr>
        <w:drawing>
          <wp:anchor distT="114300" distB="114300" distL="114300" distR="114300" simplePos="0" relativeHeight="251674624" behindDoc="0" locked="0" layoutInCell="1" hidden="0" allowOverlap="1" wp14:anchorId="381946DA" wp14:editId="3CBFF907">
            <wp:simplePos x="0" y="0"/>
            <wp:positionH relativeFrom="column">
              <wp:posOffset>-722945</wp:posOffset>
            </wp:positionH>
            <wp:positionV relativeFrom="paragraph">
              <wp:posOffset>180975</wp:posOffset>
            </wp:positionV>
            <wp:extent cx="3904298" cy="363855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904298" cy="3638550"/>
                    </a:xfrm>
                    <a:prstGeom prst="rect">
                      <a:avLst/>
                    </a:prstGeom>
                    <a:ln/>
                  </pic:spPr>
                </pic:pic>
              </a:graphicData>
            </a:graphic>
          </wp:anchor>
        </w:drawing>
      </w:r>
    </w:p>
    <w:p w14:paraId="4A44709E" w14:textId="77777777" w:rsidR="00236B8F" w:rsidRPr="00E50184" w:rsidRDefault="00236B8F" w:rsidP="00236B8F">
      <w:pPr>
        <w:pStyle w:val="Ttulo2"/>
        <w:rPr>
          <w:rFonts w:ascii="Arial" w:eastAsia="Arial" w:hAnsi="Arial" w:cs="Arial"/>
          <w:color w:val="auto"/>
          <w:sz w:val="22"/>
          <w:szCs w:val="22"/>
        </w:rPr>
      </w:pPr>
      <w:bookmarkStart w:id="12" w:name="_2et92p0" w:colFirst="0" w:colLast="0"/>
      <w:bookmarkEnd w:id="12"/>
      <w:r w:rsidRPr="00E50184">
        <w:rPr>
          <w:rFonts w:ascii="Arial" w:eastAsia="Arial" w:hAnsi="Arial" w:cs="Arial"/>
          <w:color w:val="auto"/>
          <w:sz w:val="22"/>
          <w:szCs w:val="22"/>
        </w:rPr>
        <w:t>DIAGNÓSTICO DEL MSPI</w:t>
      </w:r>
    </w:p>
    <w:p w14:paraId="3EA14A6B" w14:textId="77777777" w:rsidR="00236B8F" w:rsidRPr="00E50184" w:rsidRDefault="00236B8F" w:rsidP="00236B8F">
      <w:pPr>
        <w:jc w:val="both"/>
        <w:rPr>
          <w:rFonts w:ascii="Arial" w:eastAsia="Arial" w:hAnsi="Arial" w:cs="Arial"/>
          <w:sz w:val="22"/>
          <w:szCs w:val="22"/>
        </w:rPr>
      </w:pPr>
    </w:p>
    <w:p w14:paraId="4CB0CFB9"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En esta fase y mediante el uso de herramientas de diagnóstico, se deben desarrollar  actividades de reconocimiento y valoración del estado de gestión, cumplimento de requisitos y lineamientos de seguridad de la información basado con el Modelo de Seguridad y Privacidad de Información de la estrategia de Gobierno Digital y de la implementación de controles de seguridad de la información con visión de mitigar todo tipo de escenario de riesgo asociado que pudiese generar un impacto indeseado a la  Entidad.</w:t>
      </w:r>
    </w:p>
    <w:p w14:paraId="361DD8C7" w14:textId="77777777" w:rsidR="00236B8F" w:rsidRPr="00E50184" w:rsidRDefault="00236B8F" w:rsidP="00236B8F">
      <w:pPr>
        <w:jc w:val="both"/>
        <w:rPr>
          <w:rFonts w:ascii="Arial" w:eastAsia="Arial" w:hAnsi="Arial" w:cs="Arial"/>
          <w:sz w:val="22"/>
          <w:szCs w:val="22"/>
        </w:rPr>
      </w:pPr>
    </w:p>
    <w:p w14:paraId="32122BB3"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El resultado de la evaluación de diagnóstico permitirá establecer el nivel de madurez del ciclo de operación del modelo de seguridad y privacidad de la información en el IDPC, y el mapa de ruta para las actividades claves de las fases de diseño y establecimiento del mismo modelo.</w:t>
      </w:r>
    </w:p>
    <w:p w14:paraId="7E2350F5" w14:textId="77777777" w:rsidR="00236B8F" w:rsidRPr="00E50184" w:rsidRDefault="00236B8F" w:rsidP="00236B8F">
      <w:pPr>
        <w:jc w:val="both"/>
        <w:rPr>
          <w:rFonts w:ascii="Arial" w:eastAsia="Arial" w:hAnsi="Arial" w:cs="Arial"/>
          <w:sz w:val="22"/>
          <w:szCs w:val="22"/>
        </w:rPr>
      </w:pPr>
    </w:p>
    <w:p w14:paraId="2BE5CC87" w14:textId="777634E3" w:rsidR="00236B8F" w:rsidRPr="00E50184" w:rsidRDefault="00236B8F" w:rsidP="00236B8F">
      <w:pPr>
        <w:pStyle w:val="Ttulo2"/>
        <w:numPr>
          <w:ilvl w:val="1"/>
          <w:numId w:val="29"/>
        </w:numPr>
        <w:rPr>
          <w:rFonts w:ascii="Arial" w:eastAsia="Arial" w:hAnsi="Arial" w:cs="Arial"/>
          <w:color w:val="auto"/>
          <w:sz w:val="22"/>
          <w:szCs w:val="22"/>
        </w:rPr>
      </w:pPr>
      <w:bookmarkStart w:id="13" w:name="_tyjcwt" w:colFirst="0" w:colLast="0"/>
      <w:bookmarkEnd w:id="13"/>
      <w:r w:rsidRPr="00E50184">
        <w:rPr>
          <w:rFonts w:ascii="Arial" w:eastAsia="Arial" w:hAnsi="Arial" w:cs="Arial"/>
          <w:color w:val="auto"/>
          <w:sz w:val="22"/>
          <w:szCs w:val="22"/>
        </w:rPr>
        <w:t>PLANEACIÓN DEL MSPI</w:t>
      </w:r>
    </w:p>
    <w:p w14:paraId="29E424E5" w14:textId="77777777" w:rsidR="00236B8F" w:rsidRPr="00E50184" w:rsidRDefault="00236B8F" w:rsidP="00236B8F">
      <w:pPr>
        <w:ind w:hanging="360"/>
        <w:jc w:val="both"/>
        <w:rPr>
          <w:rFonts w:ascii="Arial" w:eastAsia="Arial" w:hAnsi="Arial" w:cs="Arial"/>
          <w:sz w:val="22"/>
          <w:szCs w:val="22"/>
        </w:rPr>
      </w:pPr>
      <w:r w:rsidRPr="00E50184">
        <w:rPr>
          <w:rFonts w:ascii="Arial" w:eastAsia="Arial" w:hAnsi="Arial" w:cs="Arial"/>
          <w:sz w:val="22"/>
          <w:szCs w:val="22"/>
        </w:rPr>
        <w:t xml:space="preserve">      </w:t>
      </w:r>
    </w:p>
    <w:p w14:paraId="30683478" w14:textId="77777777" w:rsidR="00236B8F" w:rsidRPr="00E50184" w:rsidRDefault="00236B8F" w:rsidP="00236B8F">
      <w:pPr>
        <w:spacing w:line="276" w:lineRule="auto"/>
        <w:jc w:val="both"/>
        <w:rPr>
          <w:rFonts w:ascii="Arial" w:eastAsia="Arial" w:hAnsi="Arial" w:cs="Arial"/>
          <w:sz w:val="22"/>
          <w:szCs w:val="22"/>
        </w:rPr>
      </w:pPr>
    </w:p>
    <w:p w14:paraId="28B199D1"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t xml:space="preserve">Partiendo de las </w:t>
      </w:r>
      <w:hyperlink r:id="rId15">
        <w:r w:rsidRPr="00E50184">
          <w:rPr>
            <w:rFonts w:ascii="Arial" w:eastAsia="Arial" w:hAnsi="Arial" w:cs="Arial"/>
            <w:sz w:val="22"/>
            <w:szCs w:val="22"/>
            <w:highlight w:val="white"/>
            <w:u w:val="single"/>
          </w:rPr>
          <w:t xml:space="preserve">Políticas de Seguridad de la Información. </w:t>
        </w:r>
      </w:hyperlink>
      <w:proofErr w:type="gramStart"/>
      <w:r w:rsidRPr="00E50184">
        <w:rPr>
          <w:rFonts w:ascii="Arial" w:eastAsia="Arial" w:hAnsi="Arial" w:cs="Arial"/>
          <w:sz w:val="22"/>
          <w:szCs w:val="22"/>
        </w:rPr>
        <w:t>del</w:t>
      </w:r>
      <w:proofErr w:type="gramEnd"/>
      <w:r w:rsidRPr="00E50184">
        <w:rPr>
          <w:rFonts w:ascii="Arial" w:eastAsia="Arial" w:hAnsi="Arial" w:cs="Arial"/>
          <w:sz w:val="22"/>
          <w:szCs w:val="22"/>
        </w:rPr>
        <w:t xml:space="preserve"> IDPC se definirá una estructura de roles y asignación formal de responsabilidades orientados a la seguridad y privacidad de la información en diferentes niveles de la Entidad para permitir la adecuada y oportuna toma de decisiones enfocados al cumplimiento de los objetivos de seguridad y privacidad de la información (MSPI).</w:t>
      </w:r>
    </w:p>
    <w:p w14:paraId="40669F92" w14:textId="77777777" w:rsidR="00236B8F" w:rsidRPr="00E50184" w:rsidRDefault="00236B8F" w:rsidP="00236B8F">
      <w:pPr>
        <w:spacing w:line="276" w:lineRule="auto"/>
        <w:jc w:val="both"/>
        <w:rPr>
          <w:rFonts w:ascii="Arial" w:eastAsia="Arial" w:hAnsi="Arial" w:cs="Arial"/>
          <w:b/>
          <w:sz w:val="22"/>
          <w:szCs w:val="22"/>
        </w:rPr>
      </w:pPr>
    </w:p>
    <w:p w14:paraId="3C048A2B" w14:textId="77777777" w:rsidR="00236B8F" w:rsidRPr="00E50184" w:rsidRDefault="00236B8F" w:rsidP="00236B8F">
      <w:pPr>
        <w:spacing w:line="276" w:lineRule="auto"/>
        <w:jc w:val="both"/>
        <w:rPr>
          <w:rFonts w:ascii="Arial" w:eastAsia="Arial" w:hAnsi="Arial" w:cs="Arial"/>
          <w:b/>
          <w:sz w:val="22"/>
          <w:szCs w:val="22"/>
        </w:rPr>
      </w:pPr>
      <w:r w:rsidRPr="00E50184">
        <w:rPr>
          <w:rFonts w:ascii="Arial" w:eastAsia="Arial" w:hAnsi="Arial" w:cs="Arial"/>
          <w:b/>
          <w:sz w:val="22"/>
          <w:szCs w:val="22"/>
        </w:rPr>
        <w:t>Impacto</w:t>
      </w:r>
    </w:p>
    <w:p w14:paraId="15355D34" w14:textId="77777777" w:rsidR="00236B8F" w:rsidRPr="00E50184" w:rsidRDefault="00236B8F" w:rsidP="00236B8F">
      <w:pPr>
        <w:spacing w:line="276" w:lineRule="auto"/>
        <w:jc w:val="both"/>
        <w:rPr>
          <w:rFonts w:ascii="Arial" w:eastAsia="Arial" w:hAnsi="Arial" w:cs="Arial"/>
          <w:sz w:val="22"/>
          <w:szCs w:val="22"/>
        </w:rPr>
      </w:pPr>
    </w:p>
    <w:p w14:paraId="3B45559A"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t>Equipo de Sistemas, Incluyendo los funcionarios quienes laboran en el área de tecnología, tales como, profesionales y personal de apoyo.</w:t>
      </w:r>
    </w:p>
    <w:p w14:paraId="6DF1DA3F" w14:textId="77777777" w:rsidR="00236B8F" w:rsidRPr="00E50184" w:rsidRDefault="00236B8F" w:rsidP="00236B8F">
      <w:pPr>
        <w:spacing w:line="276" w:lineRule="auto"/>
        <w:jc w:val="both"/>
        <w:rPr>
          <w:rFonts w:ascii="Arial" w:eastAsia="Arial" w:hAnsi="Arial" w:cs="Arial"/>
          <w:sz w:val="22"/>
          <w:szCs w:val="22"/>
        </w:rPr>
      </w:pPr>
    </w:p>
    <w:p w14:paraId="724E92E7"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t xml:space="preserve">Líderes de áreas y de procesos, entendiendo los propósitos de la Entidad y a los cuales deberán prestar su apoyo y responsabilidad para su aplicación. </w:t>
      </w:r>
    </w:p>
    <w:p w14:paraId="4B669709" w14:textId="77777777" w:rsidR="00236B8F" w:rsidRPr="00E50184" w:rsidRDefault="00236B8F" w:rsidP="00236B8F">
      <w:pPr>
        <w:spacing w:line="276" w:lineRule="auto"/>
        <w:jc w:val="both"/>
        <w:rPr>
          <w:rFonts w:ascii="Arial" w:eastAsia="Arial" w:hAnsi="Arial" w:cs="Arial"/>
          <w:sz w:val="22"/>
          <w:szCs w:val="22"/>
        </w:rPr>
      </w:pPr>
    </w:p>
    <w:p w14:paraId="39BD1C7F"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lastRenderedPageBreak/>
        <w:t>Grupos Internos de Trabajo, tales como Control Interno, Gestión Humana, Jurídico, Planeación y demás áreas operativas del Instituto, para promover y aplicar las políticas, estándares y demás lineamientos del manual de seguridad de la información.</w:t>
      </w:r>
    </w:p>
    <w:p w14:paraId="26FB0104" w14:textId="77777777" w:rsidR="00236B8F" w:rsidRPr="00E50184" w:rsidRDefault="00236B8F" w:rsidP="00236B8F">
      <w:pPr>
        <w:spacing w:line="276" w:lineRule="auto"/>
        <w:jc w:val="both"/>
        <w:rPr>
          <w:rFonts w:ascii="Arial" w:eastAsia="Arial" w:hAnsi="Arial" w:cs="Arial"/>
          <w:sz w:val="22"/>
          <w:szCs w:val="22"/>
        </w:rPr>
      </w:pPr>
    </w:p>
    <w:p w14:paraId="0662B7DF"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t>Terceras partes, tales como socios comerciales o de negocio, auditores externos y entidades de regulación, quienes requieren de su consulta para la comprensión de la estructura y conformación de la seguridad de la información, en beneficio del cumplimiento de las obligaciones legales, contractuales y demás aplicables.</w:t>
      </w:r>
    </w:p>
    <w:p w14:paraId="14348915" w14:textId="77777777" w:rsidR="00236B8F" w:rsidRPr="00E50184" w:rsidRDefault="00236B8F" w:rsidP="00236B8F">
      <w:pPr>
        <w:spacing w:line="276" w:lineRule="auto"/>
        <w:jc w:val="both"/>
        <w:rPr>
          <w:rFonts w:ascii="Arial" w:eastAsia="Arial" w:hAnsi="Arial" w:cs="Arial"/>
          <w:sz w:val="22"/>
          <w:szCs w:val="22"/>
        </w:rPr>
      </w:pPr>
    </w:p>
    <w:p w14:paraId="3E7B9E68" w14:textId="77777777" w:rsidR="00236B8F" w:rsidRPr="00E50184" w:rsidRDefault="00236B8F" w:rsidP="00E50184">
      <w:pPr>
        <w:spacing w:line="276" w:lineRule="auto"/>
        <w:jc w:val="both"/>
        <w:rPr>
          <w:rFonts w:ascii="Arial" w:eastAsia="Arial" w:hAnsi="Arial" w:cs="Arial"/>
          <w:sz w:val="22"/>
          <w:szCs w:val="22"/>
        </w:rPr>
      </w:pPr>
      <w:r w:rsidRPr="00E50184">
        <w:rPr>
          <w:rFonts w:ascii="Arial" w:eastAsia="Arial" w:hAnsi="Arial" w:cs="Arial"/>
          <w:sz w:val="22"/>
          <w:szCs w:val="22"/>
        </w:rPr>
        <w:t>Todos los funcionarios, contratistas, pasantes o partes interesadas, que presten sus servicios o tengan algún tipo de relación con la Entidad, quienes deben ser informados de las responsabilidades de seguridad a través de los términos y condiciones o contratos laborales, procedimientos de seguridad y guías, entrenamiento y sensibilización.</w:t>
      </w:r>
    </w:p>
    <w:p w14:paraId="5EDC46A2"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14" w:name="_3dy6vkm" w:colFirst="0" w:colLast="0"/>
      <w:bookmarkEnd w:id="14"/>
      <w:r w:rsidRPr="00E50184">
        <w:rPr>
          <w:rFonts w:ascii="Arial" w:eastAsia="Arial" w:hAnsi="Arial" w:cs="Arial"/>
          <w:color w:val="auto"/>
          <w:sz w:val="22"/>
          <w:szCs w:val="22"/>
        </w:rPr>
        <w:t>Plan de Comunicaciones</w:t>
      </w:r>
    </w:p>
    <w:p w14:paraId="438EAAF0" w14:textId="77777777" w:rsidR="00236B8F" w:rsidRPr="00E50184" w:rsidRDefault="00236B8F" w:rsidP="00236B8F">
      <w:pPr>
        <w:rPr>
          <w:rFonts w:ascii="Arial" w:eastAsia="Arial" w:hAnsi="Arial" w:cs="Arial"/>
          <w:sz w:val="22"/>
          <w:szCs w:val="22"/>
        </w:rPr>
      </w:pPr>
    </w:p>
    <w:p w14:paraId="53409D37"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 xml:space="preserve">El Instituto identificará y aplicará un plan de comunicaciones, de sensibilización y de capacitación que promueva estrategias para crear, incentivar y mantener una cultura organizacional mediante la generación de competencias y hábitos de protección de la información en todos los niveles de la Entidad.  </w:t>
      </w:r>
    </w:p>
    <w:p w14:paraId="70DC33A0" w14:textId="77777777" w:rsidR="00236B8F" w:rsidRPr="00E50184" w:rsidRDefault="00236B8F" w:rsidP="00236B8F">
      <w:pPr>
        <w:jc w:val="both"/>
        <w:rPr>
          <w:rFonts w:ascii="Arial" w:eastAsia="Arial" w:hAnsi="Arial" w:cs="Arial"/>
          <w:sz w:val="22"/>
          <w:szCs w:val="22"/>
        </w:rPr>
      </w:pPr>
    </w:p>
    <w:p w14:paraId="4AB56980" w14:textId="77777777" w:rsidR="00236B8F" w:rsidRPr="00E50184" w:rsidRDefault="00236B8F" w:rsidP="00236B8F">
      <w:pPr>
        <w:jc w:val="both"/>
        <w:rPr>
          <w:rFonts w:ascii="Arial" w:hAnsi="Arial" w:cs="Arial"/>
          <w:sz w:val="22"/>
          <w:szCs w:val="22"/>
        </w:rPr>
      </w:pPr>
      <w:r w:rsidRPr="00E50184">
        <w:rPr>
          <w:rFonts w:ascii="Arial" w:eastAsia="Arial" w:hAnsi="Arial" w:cs="Arial"/>
          <w:sz w:val="22"/>
          <w:szCs w:val="22"/>
        </w:rPr>
        <w:t>El plan de comunicaciones de seguridad y privacidad de la información, y especialmente con respecto a actividades de socialización y sensibilización dirigida a los servidores públicos será ejecutado en conjunto con el apoyo del área de comunicaciones del IDPC.</w:t>
      </w:r>
    </w:p>
    <w:p w14:paraId="2C9D2E64" w14:textId="77777777" w:rsidR="00236B8F" w:rsidRPr="00E50184" w:rsidRDefault="00236B8F" w:rsidP="00236B8F">
      <w:pPr>
        <w:rPr>
          <w:rFonts w:ascii="Arial" w:hAnsi="Arial" w:cs="Arial"/>
          <w:sz w:val="22"/>
          <w:szCs w:val="22"/>
        </w:rPr>
      </w:pPr>
    </w:p>
    <w:p w14:paraId="25097278" w14:textId="1177C10F" w:rsidR="00236B8F" w:rsidRPr="00E50184" w:rsidRDefault="00236B8F" w:rsidP="00236B8F">
      <w:pPr>
        <w:pStyle w:val="Ttulo2"/>
        <w:numPr>
          <w:ilvl w:val="1"/>
          <w:numId w:val="29"/>
        </w:numPr>
        <w:rPr>
          <w:rFonts w:ascii="Arial" w:eastAsia="Arial" w:hAnsi="Arial" w:cs="Arial"/>
          <w:color w:val="auto"/>
          <w:sz w:val="22"/>
          <w:szCs w:val="22"/>
        </w:rPr>
      </w:pPr>
      <w:bookmarkStart w:id="15" w:name="_1t3h5sf" w:colFirst="0" w:colLast="0"/>
      <w:bookmarkEnd w:id="15"/>
      <w:r w:rsidRPr="00E50184">
        <w:rPr>
          <w:rFonts w:ascii="Arial" w:eastAsia="Arial" w:hAnsi="Arial" w:cs="Arial"/>
          <w:color w:val="auto"/>
          <w:sz w:val="22"/>
          <w:szCs w:val="22"/>
        </w:rPr>
        <w:t>FASE DE IMPLEMENTACIÓN</w:t>
      </w:r>
    </w:p>
    <w:p w14:paraId="218C7924"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El IDPC establecerá y liderará la gestión de seguridad de la información a través de la identificación de una estructura de roles y responsabilidades, que involucran las actividades de direccionamiento, implementación y control operacional en beneficio del cumplimiento de los propósitos de protección de la información y su mantenimiento eficaz a través del tiempo, así como de la conformación y asignación de responsabilidades pertinentes al sistema de gestión de seguridad de la información de la Entidad.</w:t>
      </w:r>
    </w:p>
    <w:p w14:paraId="25101B0B"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16" w:name="_4d34og8" w:colFirst="0" w:colLast="0"/>
      <w:bookmarkEnd w:id="16"/>
      <w:r w:rsidRPr="00E50184">
        <w:rPr>
          <w:rFonts w:ascii="Arial" w:eastAsia="Arial" w:hAnsi="Arial" w:cs="Arial"/>
          <w:color w:val="auto"/>
          <w:sz w:val="22"/>
          <w:szCs w:val="22"/>
        </w:rPr>
        <w:t>Gestión de Activos de Información</w:t>
      </w:r>
    </w:p>
    <w:p w14:paraId="75EA3AFA"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Todos aquellos activos de información del Instituto Distrital de Patrimonio Cultural incluida la información que sea sensible o crítica para la operación o cumplimiento de la misión de la Entidad, deberán contar con la asignación de protección de su confidencialidad, integridad y disponibilidad en concordancia con los resultados de una evaluación de riesgos y el nivel de exposición identificado.</w:t>
      </w:r>
    </w:p>
    <w:p w14:paraId="35E57BB0"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Los Activos de información de los procesos del IDPC deberán ser identificados y administrados dentro de un inventario, al igual que valorados con respecto a su sensibilidad o criticidad frente a impactos de afectación sobre la confidencialidad, integridad y disponibilidad de estos.</w:t>
      </w:r>
    </w:p>
    <w:p w14:paraId="3FC6D3F2"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lastRenderedPageBreak/>
        <w:t>Se deberá integrar el Plan de preservación digital a largo plazo y también lo establecido en el Plan Anti-corrupción y de Atención al Ciudadano, con el fin de armonizar e identificar los riesgos y activos de información generados por el Instituto.</w:t>
      </w:r>
    </w:p>
    <w:p w14:paraId="49BDCFEB"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17" w:name="_2s8eyo1" w:colFirst="0" w:colLast="0"/>
      <w:bookmarkEnd w:id="17"/>
      <w:r w:rsidRPr="00E50184">
        <w:rPr>
          <w:rFonts w:ascii="Arial" w:eastAsia="Arial" w:hAnsi="Arial" w:cs="Arial"/>
          <w:color w:val="auto"/>
          <w:sz w:val="22"/>
          <w:szCs w:val="22"/>
        </w:rPr>
        <w:t>Acceso y Uso de información</w:t>
      </w:r>
    </w:p>
    <w:p w14:paraId="11DE3E85"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Todo servidor público o persona entenderá y asumirá su responsabilidad de protección de la información a través de su acceso y uso apropiados.</w:t>
      </w:r>
    </w:p>
    <w:p w14:paraId="1611271F"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El IDPC será el dueño de la propiedad intelectual de los avances tecnológicos e intelectuales desarrollados por los servidores públicos o terceros, derivados del objeto y en cumplimiento de las funciones o tareas asignadas bajo acuerdo contractual.</w:t>
      </w:r>
    </w:p>
    <w:p w14:paraId="764BEC0F"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Todos los servidores públicos o terceros deberán firmar el acuerdo de confidencialidad y transparencia, en el cual se establece la responsabilidad de confidencialidad de la información de la Entidad bajo su responsabilidad.</w:t>
      </w:r>
    </w:p>
    <w:p w14:paraId="5E3BC8BD" w14:textId="59AC022B"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 xml:space="preserve">La información que será preservada por Sistemas, al momento de realizar </w:t>
      </w:r>
      <w:proofErr w:type="spellStart"/>
      <w:r w:rsidRPr="00E50184">
        <w:rPr>
          <w:rFonts w:ascii="Arial" w:eastAsia="Arial" w:hAnsi="Arial" w:cs="Arial"/>
          <w:sz w:val="22"/>
          <w:szCs w:val="22"/>
        </w:rPr>
        <w:t>BackUp</w:t>
      </w:r>
      <w:proofErr w:type="spellEnd"/>
      <w:r w:rsidRPr="00E50184">
        <w:rPr>
          <w:rFonts w:ascii="Arial" w:eastAsia="Arial" w:hAnsi="Arial" w:cs="Arial"/>
          <w:sz w:val="22"/>
          <w:szCs w:val="22"/>
        </w:rPr>
        <w:t xml:space="preserve">, será la que se encuentra en la carpeta “Mis Documentos” de cada computador, allí debe reposar la información de carácter institucional, la gestión de esta copia de seguridad se realizará mediante el agente </w:t>
      </w:r>
      <w:proofErr w:type="spellStart"/>
      <w:r w:rsidRPr="00E50184">
        <w:rPr>
          <w:rFonts w:ascii="Arial" w:eastAsia="Arial" w:hAnsi="Arial" w:cs="Arial"/>
          <w:sz w:val="22"/>
          <w:szCs w:val="22"/>
        </w:rPr>
        <w:t>Datto</w:t>
      </w:r>
      <w:proofErr w:type="spellEnd"/>
      <w:r w:rsidRPr="00E50184">
        <w:rPr>
          <w:rFonts w:ascii="Arial" w:eastAsia="Arial" w:hAnsi="Arial" w:cs="Arial"/>
          <w:sz w:val="22"/>
          <w:szCs w:val="22"/>
        </w:rPr>
        <w:t xml:space="preserve"> y estará relacionada con el usuario de dominio del equipo de cómputo.</w:t>
      </w:r>
    </w:p>
    <w:p w14:paraId="3690E61C"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18" w:name="_17dp8vu" w:colFirst="0" w:colLast="0"/>
      <w:bookmarkEnd w:id="18"/>
      <w:r w:rsidRPr="00E50184">
        <w:rPr>
          <w:rFonts w:ascii="Arial" w:eastAsia="Arial" w:hAnsi="Arial" w:cs="Arial"/>
          <w:color w:val="auto"/>
          <w:sz w:val="22"/>
          <w:szCs w:val="22"/>
        </w:rPr>
        <w:t>Clasificación de la Información</w:t>
      </w:r>
    </w:p>
    <w:p w14:paraId="6FD885C7"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 xml:space="preserve">Toda información al interior del IDPC deberá recibir el nivel de clasificación apropiado de acuerdo con las necesidades de protección del mismo, y a los riesgos potenciales asociados. Toda Información clasificada deberá recibir el sistema de etiquetado con la identificación del nivel de clasificación asignado.  </w:t>
      </w:r>
    </w:p>
    <w:p w14:paraId="609119AE"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19" w:name="_3rdcrjn" w:colFirst="0" w:colLast="0"/>
      <w:bookmarkEnd w:id="19"/>
      <w:r w:rsidRPr="00E50184">
        <w:rPr>
          <w:rFonts w:ascii="Arial" w:eastAsia="Arial" w:hAnsi="Arial" w:cs="Arial"/>
          <w:color w:val="auto"/>
          <w:sz w:val="22"/>
          <w:szCs w:val="22"/>
        </w:rPr>
        <w:t>Uso y protección de equipo de cómputo</w:t>
      </w:r>
    </w:p>
    <w:p w14:paraId="399301C0"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En los equipos de cómputo del Instituto de Patrimonio Cultural, tanto de arriendo como propios, se restringe la instalación de software o programas, sistemas de información, herramientas de software que no sean licenciados y autorizados. Por esta razón se solicita clave de administrador para realizar estas acciones, dicha clave es únicamente conocida por el equipo de Sistemas.</w:t>
      </w:r>
    </w:p>
    <w:p w14:paraId="57B6FEE9"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El equipo de cómputo no podrá ser utilizado para actividades de divulgación, propagación o almacenamiento de contenido personal o comercial de publicidad, promociones, ofertas, programas destructivos (virus), propaganda política, material religioso, o cualquier otro uso que no esté autorizado.</w:t>
      </w:r>
    </w:p>
    <w:p w14:paraId="225E1A85" w14:textId="77777777" w:rsidR="00236B8F" w:rsidRPr="00E50184" w:rsidRDefault="00236B8F" w:rsidP="00236B8F">
      <w:pPr>
        <w:jc w:val="both"/>
        <w:rPr>
          <w:rFonts w:ascii="Arial" w:eastAsia="Arial" w:hAnsi="Arial" w:cs="Arial"/>
          <w:sz w:val="22"/>
          <w:szCs w:val="22"/>
        </w:rPr>
      </w:pPr>
    </w:p>
    <w:p w14:paraId="0F2C2D0C"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A su vez en las Políticas establecidas en el firewall se bloquearán todos los contenidos que no son pertinentes y de riesgo para los usuarios.</w:t>
      </w:r>
    </w:p>
    <w:p w14:paraId="30335B6A"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20" w:name="_26in1rg" w:colFirst="0" w:colLast="0"/>
      <w:bookmarkEnd w:id="20"/>
      <w:r w:rsidRPr="00E50184">
        <w:rPr>
          <w:rFonts w:ascii="Arial" w:eastAsia="Arial" w:hAnsi="Arial" w:cs="Arial"/>
          <w:color w:val="auto"/>
          <w:sz w:val="22"/>
          <w:szCs w:val="22"/>
        </w:rPr>
        <w:lastRenderedPageBreak/>
        <w:t>Uso de Correo Electrónico</w:t>
      </w:r>
    </w:p>
    <w:p w14:paraId="3D46CAE6"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El IDPC tendrá el derecho a realizar monitoreo o seguimiento del uso del correo electrónico a todos funcionarios y/o contratistas a quienes se les conceda una cuenta dentro del dominio del idpc.gov.co.</w:t>
      </w:r>
    </w:p>
    <w:p w14:paraId="5FE2A7C7"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Los usuarios no deberán participar en correo electrónico que incite o incentive el envío de cadenas o publicidad que no sean de interés o estén relacionados con el IDPC. No se deberá realizar el envío o distribución de información catalogada como confidencial, interna o privada dentro o fuera de la del IDPC (sin la autorización correspondiente).</w:t>
      </w:r>
    </w:p>
    <w:p w14:paraId="154B6F69"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No se podrá hacer uso de lenguaje ofensivo, inapropiado o con declaraciones de blasfemia, obscenidad, ilegales, incitadores a infringir la ley, hostigamiento basado en sexo, raza, nacionalidad, contenido despectivo o difamatorio en cualquier mensaje electrónico para con sus compañeros, clientes, proveedores u otros; por lo tanto, los daños y perjuicios que pueda llegar a causar, serán de completa responsabilidad de la propietario de la cuenta de correo electrónico que la haya generado.</w:t>
      </w:r>
    </w:p>
    <w:p w14:paraId="09FDDB20"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Se prohíbe el envío de correos masivos al interior de la organización; sólo los usuarios autorizados por el área de comunicaciones podrán enviar dichos correos.</w:t>
      </w:r>
    </w:p>
    <w:p w14:paraId="6ACC1524"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Está prohibido utilizar el correo electrónico para el intercambio de información o de software que violen las leyes de derechos de autor.</w:t>
      </w:r>
    </w:p>
    <w:p w14:paraId="325400F6"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Es responsabilidad de los usuarios de correo electrónico hacer mantenimiento a su buzón de correo: eliminar mensajes de la bandeja de entrada, archivar mensajes, Eliminar definitivamente los mensajes.</w:t>
      </w:r>
    </w:p>
    <w:p w14:paraId="5BB5B302"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21" w:name="_lnxbz9" w:colFirst="0" w:colLast="0"/>
      <w:bookmarkEnd w:id="21"/>
      <w:r w:rsidRPr="00E50184">
        <w:rPr>
          <w:rFonts w:ascii="Arial" w:eastAsia="Arial" w:hAnsi="Arial" w:cs="Arial"/>
          <w:color w:val="auto"/>
          <w:sz w:val="22"/>
          <w:szCs w:val="22"/>
        </w:rPr>
        <w:t>Uso de Impresora y servicio de impresión</w:t>
      </w:r>
    </w:p>
    <w:p w14:paraId="64A1452B" w14:textId="19BDD06B"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Los documentos que se impriman en las impresoras del IDPC deberán ser de carácter institucional,</w:t>
      </w:r>
      <w:r w:rsidR="00263EDA">
        <w:rPr>
          <w:rFonts w:ascii="Arial" w:eastAsia="Arial" w:hAnsi="Arial" w:cs="Arial"/>
          <w:sz w:val="22"/>
          <w:szCs w:val="22"/>
        </w:rPr>
        <w:t xml:space="preserve"> </w:t>
      </w:r>
      <w:r w:rsidRPr="00E50184">
        <w:rPr>
          <w:rFonts w:ascii="Arial" w:eastAsia="Arial" w:hAnsi="Arial" w:cs="Arial"/>
          <w:sz w:val="22"/>
          <w:szCs w:val="22"/>
        </w:rPr>
        <w:t>labores. La reparación o mantenimiento de las impresoras es exclusivo de ejecución por parte del Equipo de Sistemas o la empresa Proveedora del Servicio y ningún funcionario o persona podrá realizar dicha actividad.</w:t>
      </w:r>
    </w:p>
    <w:p w14:paraId="19E75C9D"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 xml:space="preserve">También se tiene establecido la creación de usuario para impresión y copias, con el fin de generar un indicador de consumo y conocer el estado de gasto de papel, para visualizar la disminución de este impacto con las campañas de cero papeles, Orfeo y lo contemplado en el PIGA. </w:t>
      </w:r>
    </w:p>
    <w:p w14:paraId="5BD8AC47"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22" w:name="_35nkun2" w:colFirst="0" w:colLast="0"/>
      <w:bookmarkEnd w:id="22"/>
      <w:r w:rsidRPr="00E50184">
        <w:rPr>
          <w:rFonts w:ascii="Arial" w:eastAsia="Arial" w:hAnsi="Arial" w:cs="Arial"/>
          <w:color w:val="auto"/>
          <w:sz w:val="22"/>
          <w:szCs w:val="22"/>
        </w:rPr>
        <w:t xml:space="preserve">Fondos de Pantalla y Bloqueo </w:t>
      </w:r>
    </w:p>
    <w:p w14:paraId="2256174E"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t> </w:t>
      </w:r>
    </w:p>
    <w:p w14:paraId="5BC8DA4F"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t>Las pantallas de equipos de usuarios deberán ser bloqueadas para aquellos momentos en que no esté utilizando el equipo o ante la ausencia del funcionario de su puesto de trabajo, en concordancia con el programa de uso eficiente de energía.</w:t>
      </w:r>
    </w:p>
    <w:p w14:paraId="436BF3C6" w14:textId="77777777" w:rsidR="00236B8F" w:rsidRPr="00E50184" w:rsidRDefault="00236B8F" w:rsidP="00236B8F">
      <w:pPr>
        <w:spacing w:line="276" w:lineRule="auto"/>
        <w:jc w:val="both"/>
        <w:rPr>
          <w:rFonts w:ascii="Arial" w:eastAsia="Arial" w:hAnsi="Arial" w:cs="Arial"/>
          <w:sz w:val="22"/>
          <w:szCs w:val="22"/>
        </w:rPr>
      </w:pPr>
    </w:p>
    <w:p w14:paraId="1F73BC10"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lastRenderedPageBreak/>
        <w:t>El Fondo de Pantalla será actualizado por el área de Sistemas de manera centralizada con el fin de divulgar información institucional que se requiera.</w:t>
      </w:r>
    </w:p>
    <w:p w14:paraId="169286EF"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23" w:name="_1ksv4uv" w:colFirst="0" w:colLast="0"/>
      <w:bookmarkEnd w:id="23"/>
      <w:r w:rsidRPr="00E50184">
        <w:rPr>
          <w:rFonts w:ascii="Arial" w:eastAsia="Arial" w:hAnsi="Arial" w:cs="Arial"/>
          <w:color w:val="auto"/>
          <w:sz w:val="22"/>
          <w:szCs w:val="22"/>
        </w:rPr>
        <w:t>Uso de Internet</w:t>
      </w:r>
    </w:p>
    <w:p w14:paraId="0E4F463C"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El Instituto se reserva el derecho de realizar monitoreo o seguimiento de los accesos a sitios en internet realizados por parte de los funcionarios públicos. El Instituto permitirá el acceso a servicios de internet, con lineamientos que garanticen la navegación y uso controlados de componentes del servicio. Se restringirá toda posibilidad de descarga de software no autorizado o código malicioso en los equipos de cómputo del Instituto a través de internet, así mismo el acceso y uso del servicio de internet se concederá sólo para propósitos laborales o fines particulares definidos y aprobados por el Instituto. Para los propósitos de almacenamiento de archivos e información, el Instituto dispone del servicio en la nube OneDrive.</w:t>
      </w:r>
    </w:p>
    <w:p w14:paraId="1246233F"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 xml:space="preserve">Se restringirá el acceso a sitios web dedicados a compartir material audiovisual fotos, videos, </w:t>
      </w:r>
      <w:proofErr w:type="spellStart"/>
      <w:r w:rsidRPr="00E50184">
        <w:rPr>
          <w:rFonts w:ascii="Arial" w:eastAsia="Arial" w:hAnsi="Arial" w:cs="Arial"/>
          <w:sz w:val="22"/>
          <w:szCs w:val="22"/>
        </w:rPr>
        <w:t>streaming</w:t>
      </w:r>
      <w:proofErr w:type="spellEnd"/>
      <w:r w:rsidRPr="00E50184">
        <w:rPr>
          <w:rFonts w:ascii="Arial" w:eastAsia="Arial" w:hAnsi="Arial" w:cs="Arial"/>
          <w:sz w:val="22"/>
          <w:szCs w:val="22"/>
        </w:rPr>
        <w:t xml:space="preserve"> tales como Facebook, </w:t>
      </w:r>
      <w:proofErr w:type="spellStart"/>
      <w:r w:rsidRPr="00E50184">
        <w:rPr>
          <w:rFonts w:ascii="Arial" w:eastAsia="Arial" w:hAnsi="Arial" w:cs="Arial"/>
          <w:sz w:val="22"/>
          <w:szCs w:val="22"/>
        </w:rPr>
        <w:t>Youtube</w:t>
      </w:r>
      <w:proofErr w:type="spellEnd"/>
      <w:r w:rsidRPr="00E50184">
        <w:rPr>
          <w:rFonts w:ascii="Arial" w:eastAsia="Arial" w:hAnsi="Arial" w:cs="Arial"/>
          <w:sz w:val="22"/>
          <w:szCs w:val="22"/>
        </w:rPr>
        <w:t xml:space="preserve">, </w:t>
      </w:r>
      <w:proofErr w:type="spellStart"/>
      <w:r w:rsidRPr="00E50184">
        <w:rPr>
          <w:rFonts w:ascii="Arial" w:eastAsia="Arial" w:hAnsi="Arial" w:cs="Arial"/>
          <w:sz w:val="22"/>
          <w:szCs w:val="22"/>
        </w:rPr>
        <w:t>Flickr</w:t>
      </w:r>
      <w:proofErr w:type="spellEnd"/>
      <w:r w:rsidRPr="00E50184">
        <w:rPr>
          <w:rFonts w:ascii="Arial" w:eastAsia="Arial" w:hAnsi="Arial" w:cs="Arial"/>
          <w:sz w:val="22"/>
          <w:szCs w:val="22"/>
        </w:rPr>
        <w:t>, etc. Con las excepciones establecidas en los Roles por temas de naturaleza objetivo misional como sucede en el área de Comunicaciones. Estos Roles se identifican en las Políticas establecidas en el Firewall.</w:t>
      </w:r>
    </w:p>
    <w:p w14:paraId="5AFD1960" w14:textId="77777777"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No se permitirá el acceso a sitios WEB con contenidos que están en contra de la ley, principios de ética moral del IDPC tales como, pornografía, terrorismo, contenidos obscenos, discriminación racial o similar.</w:t>
      </w:r>
    </w:p>
    <w:p w14:paraId="7BC7B509" w14:textId="3AC361F9" w:rsidR="00236B8F" w:rsidRPr="00E50184" w:rsidRDefault="00236B8F" w:rsidP="00236B8F">
      <w:pPr>
        <w:spacing w:after="280" w:line="276" w:lineRule="auto"/>
        <w:jc w:val="both"/>
        <w:rPr>
          <w:rFonts w:ascii="Arial" w:eastAsia="Arial" w:hAnsi="Arial" w:cs="Arial"/>
          <w:sz w:val="22"/>
          <w:szCs w:val="22"/>
        </w:rPr>
      </w:pPr>
      <w:r w:rsidRPr="00E50184">
        <w:rPr>
          <w:rFonts w:ascii="Arial" w:eastAsia="Arial" w:hAnsi="Arial" w:cs="Arial"/>
          <w:sz w:val="22"/>
          <w:szCs w:val="22"/>
        </w:rPr>
        <w:t xml:space="preserve">Todos los dispositivos de la infraestructura de conectividad inalámbrica del IDPC, al conectarse a la red institucional estarán bajo las políticas establecidas en el Firewall del Instituto. </w:t>
      </w:r>
    </w:p>
    <w:p w14:paraId="377922B7" w14:textId="6F85764C" w:rsidR="00236B8F" w:rsidRPr="00E50184" w:rsidRDefault="00236B8F" w:rsidP="00236B8F">
      <w:pPr>
        <w:pStyle w:val="Ttulo2"/>
        <w:numPr>
          <w:ilvl w:val="1"/>
          <w:numId w:val="29"/>
        </w:numPr>
        <w:rPr>
          <w:rFonts w:ascii="Arial" w:eastAsia="Arial" w:hAnsi="Arial" w:cs="Arial"/>
          <w:color w:val="auto"/>
          <w:sz w:val="22"/>
          <w:szCs w:val="22"/>
        </w:rPr>
      </w:pPr>
      <w:r w:rsidRPr="00E50184">
        <w:rPr>
          <w:rFonts w:ascii="Arial" w:eastAsia="Arial" w:hAnsi="Arial" w:cs="Arial"/>
          <w:color w:val="auto"/>
          <w:sz w:val="22"/>
          <w:szCs w:val="22"/>
        </w:rPr>
        <w:t>ADQUISICIÓN, DESARROLLO Y MANTENIMIENTO DE SISTEMAS DE INFORMACIÓN</w:t>
      </w:r>
    </w:p>
    <w:p w14:paraId="4C010AB9" w14:textId="77777777" w:rsidR="00236B8F" w:rsidRPr="00E50184" w:rsidRDefault="00236B8F" w:rsidP="00236B8F">
      <w:pPr>
        <w:spacing w:before="280" w:after="280" w:line="276" w:lineRule="auto"/>
        <w:jc w:val="both"/>
        <w:rPr>
          <w:rFonts w:ascii="Arial" w:eastAsia="Arial" w:hAnsi="Arial" w:cs="Arial"/>
          <w:sz w:val="22"/>
          <w:szCs w:val="22"/>
        </w:rPr>
      </w:pPr>
      <w:r w:rsidRPr="00E50184">
        <w:rPr>
          <w:rFonts w:ascii="Arial" w:eastAsia="Arial" w:hAnsi="Arial" w:cs="Arial"/>
          <w:sz w:val="22"/>
          <w:szCs w:val="22"/>
        </w:rPr>
        <w:t>Se deberán estructurar pautas y lineamientos de control de seguridad de la información para las actividades de adquisición, desarrollo y mantenimiento de los sistemas de información del IDPC, para las cuales se promulgue la confidencialidad, integridad y disponibilidad como parte integral de los mismos.</w:t>
      </w:r>
    </w:p>
    <w:p w14:paraId="5F052828" w14:textId="77777777" w:rsidR="00236B8F" w:rsidRPr="00E50184" w:rsidRDefault="00236B8F" w:rsidP="00236B8F">
      <w:pPr>
        <w:spacing w:line="276" w:lineRule="auto"/>
        <w:jc w:val="both"/>
        <w:rPr>
          <w:rFonts w:ascii="Arial" w:eastAsia="Arial" w:hAnsi="Arial" w:cs="Arial"/>
          <w:sz w:val="22"/>
          <w:szCs w:val="22"/>
        </w:rPr>
      </w:pPr>
      <w:r w:rsidRPr="00E50184">
        <w:rPr>
          <w:rFonts w:ascii="Arial" w:eastAsia="Arial" w:hAnsi="Arial" w:cs="Arial"/>
          <w:sz w:val="22"/>
          <w:szCs w:val="22"/>
        </w:rPr>
        <w:t>El proceso de adquisición y desarrollo de las aplicaciones debe ser estructurado y ordenado, considerando las diferentes etapas del ciclo de vida de las soluciones. La documentación de cada uno de los sistemas implantados en el Instituto debe contener la guía para brindar soporte, la cual incluye copia del contrato con el proveedor que lo brinda, en caso de que aplique esta modalidad, especificando los Acuerdos de Nivel de Servicio establecidos, los interlocutores y los procedimientos para obtener el servicio.</w:t>
      </w:r>
    </w:p>
    <w:p w14:paraId="63E27546" w14:textId="77777777" w:rsidR="00236B8F" w:rsidRPr="00E50184" w:rsidRDefault="00236B8F" w:rsidP="00236B8F">
      <w:pPr>
        <w:spacing w:line="276" w:lineRule="auto"/>
        <w:jc w:val="both"/>
        <w:rPr>
          <w:rFonts w:ascii="Arial" w:eastAsia="Arial" w:hAnsi="Arial" w:cs="Arial"/>
          <w:sz w:val="22"/>
          <w:szCs w:val="22"/>
        </w:rPr>
      </w:pPr>
    </w:p>
    <w:p w14:paraId="01B9EA1B" w14:textId="77777777" w:rsidR="00236B8F" w:rsidRPr="00E50184" w:rsidRDefault="00236B8F" w:rsidP="00236B8F">
      <w:pPr>
        <w:spacing w:line="276" w:lineRule="auto"/>
        <w:ind w:hanging="708"/>
        <w:jc w:val="both"/>
        <w:rPr>
          <w:rFonts w:ascii="Arial" w:eastAsia="Arial" w:hAnsi="Arial" w:cs="Arial"/>
          <w:sz w:val="22"/>
          <w:szCs w:val="22"/>
        </w:rPr>
      </w:pPr>
      <w:r w:rsidRPr="00E50184">
        <w:rPr>
          <w:rFonts w:ascii="Arial" w:eastAsia="Arial" w:hAnsi="Arial" w:cs="Arial"/>
          <w:sz w:val="22"/>
          <w:szCs w:val="22"/>
        </w:rPr>
        <w:tab/>
        <w:t>Dentro del PETI se contempla el Plan de Adquisiciones, el área de Sistemas realiza un acompañamiento desde el estudio de Conveniencia y oportunidad, hasta la entrega e implementación de los componentes de Tecnologías de Información adquiridas por el IDPC.</w:t>
      </w:r>
    </w:p>
    <w:p w14:paraId="1F5BBE08" w14:textId="77777777" w:rsidR="00236B8F" w:rsidRPr="00E50184" w:rsidRDefault="00236B8F" w:rsidP="00236B8F">
      <w:pPr>
        <w:pStyle w:val="Ttulo2"/>
        <w:numPr>
          <w:ilvl w:val="1"/>
          <w:numId w:val="29"/>
        </w:numPr>
        <w:rPr>
          <w:rFonts w:ascii="Arial" w:eastAsia="Arial" w:hAnsi="Arial" w:cs="Arial"/>
          <w:color w:val="auto"/>
          <w:sz w:val="22"/>
          <w:szCs w:val="22"/>
        </w:rPr>
      </w:pPr>
      <w:bookmarkStart w:id="24" w:name="_44sinio" w:colFirst="0" w:colLast="0"/>
      <w:bookmarkEnd w:id="24"/>
      <w:r w:rsidRPr="00E50184">
        <w:rPr>
          <w:rFonts w:ascii="Arial" w:eastAsia="Arial" w:hAnsi="Arial" w:cs="Arial"/>
          <w:color w:val="auto"/>
          <w:sz w:val="22"/>
          <w:szCs w:val="22"/>
        </w:rPr>
        <w:lastRenderedPageBreak/>
        <w:t>GESTIÓN DE PROVEEDORES</w:t>
      </w:r>
    </w:p>
    <w:p w14:paraId="1D960436" w14:textId="77777777" w:rsidR="00236B8F" w:rsidRPr="00E50184" w:rsidRDefault="00236B8F" w:rsidP="00236B8F">
      <w:pPr>
        <w:spacing w:before="280" w:after="280"/>
        <w:jc w:val="both"/>
        <w:rPr>
          <w:rFonts w:ascii="Arial" w:eastAsia="Arial" w:hAnsi="Arial" w:cs="Arial"/>
          <w:sz w:val="22"/>
          <w:szCs w:val="22"/>
        </w:rPr>
      </w:pPr>
      <w:r w:rsidRPr="00E50184">
        <w:rPr>
          <w:rFonts w:ascii="Arial" w:eastAsia="Arial" w:hAnsi="Arial" w:cs="Arial"/>
          <w:sz w:val="22"/>
          <w:szCs w:val="22"/>
        </w:rPr>
        <w:t>El IDPC identificará pautas para establecer y mantener relaciones claras y fortalecidas con aquellos terceros con quien se establezca una relación contractual bien sea de servicios o de productos, que aseguren el adecuado cumplimiento de los acuerdos establecidos, donde se garantice la aplicación de medidas de seguridad de la información en cumplimiento de los objetivos de la Entidad.</w:t>
      </w:r>
    </w:p>
    <w:p w14:paraId="02A5090E" w14:textId="77777777" w:rsidR="00236B8F" w:rsidRPr="00E50184" w:rsidRDefault="00236B8F" w:rsidP="00236B8F">
      <w:pPr>
        <w:pStyle w:val="Ttulo2"/>
        <w:numPr>
          <w:ilvl w:val="1"/>
          <w:numId w:val="29"/>
        </w:numPr>
        <w:rPr>
          <w:rFonts w:ascii="Arial" w:eastAsia="Arial" w:hAnsi="Arial" w:cs="Arial"/>
          <w:color w:val="auto"/>
          <w:sz w:val="22"/>
          <w:szCs w:val="22"/>
        </w:rPr>
      </w:pPr>
      <w:bookmarkStart w:id="25" w:name="_2jxsxqh" w:colFirst="0" w:colLast="0"/>
      <w:bookmarkEnd w:id="25"/>
      <w:r w:rsidRPr="00E50184">
        <w:rPr>
          <w:rFonts w:ascii="Arial" w:eastAsia="Arial" w:hAnsi="Arial" w:cs="Arial"/>
          <w:color w:val="auto"/>
          <w:sz w:val="22"/>
          <w:szCs w:val="22"/>
        </w:rPr>
        <w:t>GESTIÓN DE SEGURIDAD EN LA CONTINUIDAD DEL NEGOCIO</w:t>
      </w:r>
    </w:p>
    <w:p w14:paraId="105909FF" w14:textId="77777777" w:rsidR="00236B8F" w:rsidRPr="00E50184" w:rsidRDefault="00236B8F" w:rsidP="00236B8F">
      <w:pPr>
        <w:spacing w:before="280" w:after="280"/>
        <w:jc w:val="both"/>
        <w:rPr>
          <w:rFonts w:ascii="Arial" w:eastAsia="Arial" w:hAnsi="Arial" w:cs="Arial"/>
          <w:sz w:val="22"/>
          <w:szCs w:val="22"/>
        </w:rPr>
      </w:pPr>
      <w:r w:rsidRPr="00E50184">
        <w:rPr>
          <w:rFonts w:ascii="Arial" w:eastAsia="Arial" w:hAnsi="Arial" w:cs="Arial"/>
          <w:sz w:val="22"/>
          <w:szCs w:val="22"/>
        </w:rPr>
        <w:t>La Entidad identificará las necesidades y requisitos de seguridad de la información para su vinculación en el plan de continuidad de negocio, de modo que se asegure que, ante situaciones de crisis o desastres, no se descuide los niveles de seguridad y se incurra en impactos indeseados.</w:t>
      </w:r>
    </w:p>
    <w:p w14:paraId="42E1400C" w14:textId="77777777" w:rsidR="00236B8F" w:rsidRPr="00E50184" w:rsidRDefault="00236B8F" w:rsidP="00236B8F">
      <w:pPr>
        <w:spacing w:before="280" w:after="280"/>
        <w:jc w:val="both"/>
        <w:rPr>
          <w:rFonts w:ascii="Arial" w:eastAsia="Arial" w:hAnsi="Arial" w:cs="Arial"/>
          <w:sz w:val="22"/>
          <w:szCs w:val="22"/>
        </w:rPr>
      </w:pPr>
      <w:r w:rsidRPr="00E50184">
        <w:rPr>
          <w:rFonts w:ascii="Arial" w:eastAsia="Arial" w:hAnsi="Arial" w:cs="Arial"/>
          <w:sz w:val="22"/>
          <w:szCs w:val="22"/>
        </w:rPr>
        <w:t xml:space="preserve">Para esta finalidad el IDPC cuenta con la Solución de </w:t>
      </w:r>
      <w:proofErr w:type="spellStart"/>
      <w:r w:rsidRPr="00E50184">
        <w:rPr>
          <w:rFonts w:ascii="Arial" w:eastAsia="Arial" w:hAnsi="Arial" w:cs="Arial"/>
          <w:sz w:val="22"/>
          <w:szCs w:val="22"/>
        </w:rPr>
        <w:t>BackUp</w:t>
      </w:r>
      <w:proofErr w:type="spellEnd"/>
      <w:r w:rsidRPr="00E50184">
        <w:rPr>
          <w:rFonts w:ascii="Arial" w:eastAsia="Arial" w:hAnsi="Arial" w:cs="Arial"/>
          <w:sz w:val="22"/>
          <w:szCs w:val="22"/>
        </w:rPr>
        <w:t xml:space="preserve"> </w:t>
      </w:r>
      <w:proofErr w:type="spellStart"/>
      <w:r w:rsidRPr="00E50184">
        <w:rPr>
          <w:rFonts w:ascii="Arial" w:eastAsia="Arial" w:hAnsi="Arial" w:cs="Arial"/>
          <w:sz w:val="22"/>
          <w:szCs w:val="22"/>
        </w:rPr>
        <w:t>Datto</w:t>
      </w:r>
      <w:proofErr w:type="spellEnd"/>
      <w:r w:rsidRPr="00E50184">
        <w:rPr>
          <w:rFonts w:ascii="Arial" w:eastAsia="Arial" w:hAnsi="Arial" w:cs="Arial"/>
          <w:sz w:val="22"/>
          <w:szCs w:val="22"/>
        </w:rPr>
        <w:t xml:space="preserve">, 4 en 1 que en caso de desastre nos permite recuperar un servidor en 5 minutos en el Cloud: Recuperación Virtual de Servidores </w:t>
      </w:r>
      <w:proofErr w:type="spellStart"/>
      <w:r w:rsidRPr="00E50184">
        <w:rPr>
          <w:rFonts w:ascii="Arial" w:eastAsia="Arial" w:hAnsi="Arial" w:cs="Arial"/>
          <w:sz w:val="22"/>
          <w:szCs w:val="22"/>
        </w:rPr>
        <w:t>Onsite</w:t>
      </w:r>
      <w:proofErr w:type="spellEnd"/>
      <w:r w:rsidRPr="00E50184">
        <w:rPr>
          <w:rFonts w:ascii="Arial" w:eastAsia="Arial" w:hAnsi="Arial" w:cs="Arial"/>
          <w:sz w:val="22"/>
          <w:szCs w:val="22"/>
        </w:rPr>
        <w:t xml:space="preserve"> y </w:t>
      </w:r>
      <w:proofErr w:type="spellStart"/>
      <w:r w:rsidRPr="00E50184">
        <w:rPr>
          <w:rFonts w:ascii="Arial" w:eastAsia="Arial" w:hAnsi="Arial" w:cs="Arial"/>
          <w:sz w:val="22"/>
          <w:szCs w:val="22"/>
        </w:rPr>
        <w:t>Offsite</w:t>
      </w:r>
      <w:proofErr w:type="spellEnd"/>
      <w:r w:rsidRPr="00E50184">
        <w:rPr>
          <w:rFonts w:ascii="Arial" w:eastAsia="Arial" w:hAnsi="Arial" w:cs="Arial"/>
          <w:sz w:val="22"/>
          <w:szCs w:val="22"/>
        </w:rPr>
        <w:t>. Externalización de datos, manteniendo los parámetros establecidos en temas de seguridad y privacidad de la información, derechos de autor y control sobre la información.</w:t>
      </w:r>
    </w:p>
    <w:p w14:paraId="5662F6FB" w14:textId="77777777" w:rsidR="00236B8F" w:rsidRPr="00E50184" w:rsidRDefault="00236B8F" w:rsidP="00236B8F">
      <w:pPr>
        <w:spacing w:before="280" w:after="280"/>
        <w:jc w:val="center"/>
        <w:rPr>
          <w:rFonts w:ascii="Arial" w:eastAsia="Arial" w:hAnsi="Arial" w:cs="Arial"/>
          <w:sz w:val="22"/>
          <w:szCs w:val="22"/>
        </w:rPr>
      </w:pPr>
      <w:r w:rsidRPr="00E50184">
        <w:rPr>
          <w:rFonts w:ascii="Arial" w:eastAsia="Arial" w:hAnsi="Arial" w:cs="Arial"/>
          <w:noProof/>
          <w:sz w:val="22"/>
          <w:szCs w:val="22"/>
          <w:lang w:val="es-CO" w:eastAsia="es-CO"/>
        </w:rPr>
        <w:drawing>
          <wp:inline distT="114300" distB="114300" distL="114300" distR="114300" wp14:anchorId="2BC16799" wp14:editId="35B01B32">
            <wp:extent cx="5400675" cy="19716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00675" cy="1971675"/>
                    </a:xfrm>
                    <a:prstGeom prst="rect">
                      <a:avLst/>
                    </a:prstGeom>
                    <a:ln/>
                  </pic:spPr>
                </pic:pic>
              </a:graphicData>
            </a:graphic>
          </wp:inline>
        </w:drawing>
      </w:r>
    </w:p>
    <w:p w14:paraId="2DA9E73B" w14:textId="77777777" w:rsidR="00236B8F" w:rsidRPr="00E50184" w:rsidRDefault="00236B8F" w:rsidP="00236B8F">
      <w:pPr>
        <w:pStyle w:val="Ttulo3"/>
        <w:keepLines w:val="0"/>
        <w:spacing w:before="240" w:after="60"/>
        <w:rPr>
          <w:rFonts w:ascii="Arial" w:eastAsia="Arial" w:hAnsi="Arial" w:cs="Arial"/>
          <w:color w:val="auto"/>
          <w:sz w:val="22"/>
          <w:szCs w:val="22"/>
        </w:rPr>
      </w:pPr>
      <w:bookmarkStart w:id="26" w:name="_z337ya" w:colFirst="0" w:colLast="0"/>
      <w:bookmarkEnd w:id="26"/>
    </w:p>
    <w:p w14:paraId="6A18996C" w14:textId="77777777" w:rsidR="00236B8F" w:rsidRPr="00E50184" w:rsidRDefault="00236B8F" w:rsidP="00236B8F">
      <w:pPr>
        <w:pStyle w:val="Ttulo2"/>
        <w:numPr>
          <w:ilvl w:val="1"/>
          <w:numId w:val="29"/>
        </w:numPr>
        <w:rPr>
          <w:rFonts w:ascii="Arial" w:eastAsia="Arial" w:hAnsi="Arial" w:cs="Arial"/>
          <w:color w:val="auto"/>
          <w:sz w:val="22"/>
          <w:szCs w:val="22"/>
        </w:rPr>
      </w:pPr>
      <w:r w:rsidRPr="00E50184">
        <w:rPr>
          <w:rFonts w:ascii="Arial" w:eastAsia="Arial" w:hAnsi="Arial" w:cs="Arial"/>
          <w:color w:val="auto"/>
          <w:sz w:val="22"/>
          <w:szCs w:val="22"/>
        </w:rPr>
        <w:t>EVALUACIÓN MSPI</w:t>
      </w:r>
    </w:p>
    <w:p w14:paraId="4CC2C004" w14:textId="77777777" w:rsidR="00236B8F" w:rsidRPr="00E50184" w:rsidRDefault="00236B8F" w:rsidP="00236B8F">
      <w:pPr>
        <w:rPr>
          <w:rFonts w:ascii="Arial" w:eastAsia="Arial" w:hAnsi="Arial" w:cs="Arial"/>
          <w:sz w:val="22"/>
          <w:szCs w:val="22"/>
        </w:rPr>
      </w:pPr>
    </w:p>
    <w:p w14:paraId="664D35FD"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Con el propósito de conocer los estados de cumplimiento de los objetivos de seguridad de la información, se mantendrán esquemas de seguimiento y medición al cumplimiento de aspectos del modelo de seguridad y privacidad de información que permitan contextualizar una toma de decisiones de manera oportuna.</w:t>
      </w:r>
    </w:p>
    <w:p w14:paraId="3B1D1143" w14:textId="77777777" w:rsidR="00236B8F" w:rsidRPr="00E50184" w:rsidRDefault="00236B8F" w:rsidP="00236B8F">
      <w:pPr>
        <w:jc w:val="both"/>
        <w:rPr>
          <w:rFonts w:ascii="Arial" w:eastAsia="Arial" w:hAnsi="Arial" w:cs="Arial"/>
          <w:sz w:val="22"/>
          <w:szCs w:val="22"/>
        </w:rPr>
      </w:pPr>
    </w:p>
    <w:p w14:paraId="652C15D3"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Para este fin,  el IDPC definirá procedimientos que permitan:</w:t>
      </w:r>
    </w:p>
    <w:p w14:paraId="674E1B5D" w14:textId="77777777" w:rsidR="00236B8F" w:rsidRPr="00E50184" w:rsidRDefault="00236B8F" w:rsidP="00236B8F">
      <w:pPr>
        <w:rPr>
          <w:rFonts w:ascii="Arial" w:eastAsia="Arial" w:hAnsi="Arial" w:cs="Arial"/>
          <w:sz w:val="22"/>
          <w:szCs w:val="22"/>
        </w:rPr>
      </w:pPr>
    </w:p>
    <w:p w14:paraId="3A7CA536" w14:textId="77777777" w:rsidR="00236B8F" w:rsidRPr="00E50184" w:rsidRDefault="00236B8F" w:rsidP="00236B8F">
      <w:pPr>
        <w:numPr>
          <w:ilvl w:val="0"/>
          <w:numId w:val="37"/>
        </w:numPr>
        <w:jc w:val="both"/>
        <w:rPr>
          <w:rFonts w:ascii="Arial" w:hAnsi="Arial" w:cs="Arial"/>
          <w:sz w:val="22"/>
          <w:szCs w:val="22"/>
        </w:rPr>
      </w:pPr>
      <w:r w:rsidRPr="00E50184">
        <w:rPr>
          <w:rFonts w:ascii="Arial" w:eastAsia="Arial" w:hAnsi="Arial" w:cs="Arial"/>
          <w:sz w:val="22"/>
          <w:szCs w:val="22"/>
        </w:rPr>
        <w:t>Definir y orientar actividades para la identificación de situaciones de eventos o incidentes de seguridad y privacidad de la información.</w:t>
      </w:r>
    </w:p>
    <w:p w14:paraId="5ADAEE12" w14:textId="77777777" w:rsidR="00236B8F" w:rsidRPr="00E50184" w:rsidRDefault="00236B8F" w:rsidP="00236B8F">
      <w:pPr>
        <w:numPr>
          <w:ilvl w:val="0"/>
          <w:numId w:val="37"/>
        </w:numPr>
        <w:jc w:val="both"/>
        <w:rPr>
          <w:rFonts w:ascii="Arial" w:hAnsi="Arial" w:cs="Arial"/>
          <w:sz w:val="22"/>
          <w:szCs w:val="22"/>
        </w:rPr>
      </w:pPr>
      <w:r w:rsidRPr="00E50184">
        <w:rPr>
          <w:rFonts w:ascii="Arial" w:eastAsia="Arial" w:hAnsi="Arial" w:cs="Arial"/>
          <w:sz w:val="22"/>
          <w:szCs w:val="22"/>
        </w:rPr>
        <w:t>Definir los esquemas de atención a los eventos e incidentes de seguridad de la información, en beneficio de prevenir y mitigar escenarios de impacto a la Entidad.</w:t>
      </w:r>
    </w:p>
    <w:p w14:paraId="1BEC0022" w14:textId="77777777" w:rsidR="00236B8F" w:rsidRPr="00E50184" w:rsidRDefault="00236B8F" w:rsidP="00236B8F">
      <w:pPr>
        <w:numPr>
          <w:ilvl w:val="0"/>
          <w:numId w:val="37"/>
        </w:numPr>
        <w:jc w:val="both"/>
        <w:rPr>
          <w:rFonts w:ascii="Arial" w:hAnsi="Arial" w:cs="Arial"/>
          <w:sz w:val="22"/>
          <w:szCs w:val="22"/>
        </w:rPr>
      </w:pPr>
      <w:r w:rsidRPr="00E50184">
        <w:rPr>
          <w:rFonts w:ascii="Arial" w:eastAsia="Arial" w:hAnsi="Arial" w:cs="Arial"/>
          <w:sz w:val="22"/>
          <w:szCs w:val="22"/>
        </w:rPr>
        <w:lastRenderedPageBreak/>
        <w:t>Emprender revisiones regulares de la eficacia del MSPI (que incluyen el cumplir la política de seguridad de la información, los objetivos, los controles) teniendo en cuenta los resultados de las auditorías de seguridad, incidentes, medición de la eficacia sugeridas y la retroalimentación de las partes interesadas. Apoyo en Control Interno y Herramientas de Autodiagnóstico entregadas por Planeación generando un indicador del MSPI.</w:t>
      </w:r>
    </w:p>
    <w:p w14:paraId="47CDD8CA" w14:textId="77777777" w:rsidR="00236B8F" w:rsidRPr="00E50184" w:rsidRDefault="00236B8F" w:rsidP="00236B8F">
      <w:pPr>
        <w:numPr>
          <w:ilvl w:val="0"/>
          <w:numId w:val="37"/>
        </w:numPr>
        <w:jc w:val="both"/>
        <w:rPr>
          <w:rFonts w:ascii="Arial" w:hAnsi="Arial" w:cs="Arial"/>
          <w:sz w:val="22"/>
          <w:szCs w:val="22"/>
        </w:rPr>
      </w:pPr>
      <w:r w:rsidRPr="00E50184">
        <w:rPr>
          <w:rFonts w:ascii="Arial" w:eastAsia="Arial" w:hAnsi="Arial" w:cs="Arial"/>
          <w:sz w:val="22"/>
          <w:szCs w:val="22"/>
        </w:rPr>
        <w:t>Revisar las valoraciones de riesgos de manera regular, asegurando que los niveles de riesgos residuales son comprendidos y aceptados.</w:t>
      </w:r>
    </w:p>
    <w:p w14:paraId="3F029F51" w14:textId="77777777" w:rsidR="00236B8F" w:rsidRPr="00E50184" w:rsidRDefault="00236B8F" w:rsidP="00236B8F">
      <w:pPr>
        <w:numPr>
          <w:ilvl w:val="0"/>
          <w:numId w:val="37"/>
        </w:numPr>
        <w:jc w:val="both"/>
        <w:rPr>
          <w:rFonts w:ascii="Arial" w:hAnsi="Arial" w:cs="Arial"/>
          <w:sz w:val="22"/>
          <w:szCs w:val="22"/>
        </w:rPr>
      </w:pPr>
      <w:r w:rsidRPr="00E50184">
        <w:rPr>
          <w:rFonts w:ascii="Arial" w:eastAsia="Arial" w:hAnsi="Arial" w:cs="Arial"/>
          <w:sz w:val="22"/>
          <w:szCs w:val="22"/>
        </w:rPr>
        <w:t>Realizar ejercicios de auditoría interna del MSPI.</w:t>
      </w:r>
    </w:p>
    <w:p w14:paraId="62A6A969" w14:textId="77777777" w:rsidR="00236B8F" w:rsidRPr="00E50184" w:rsidRDefault="00236B8F" w:rsidP="00236B8F">
      <w:pPr>
        <w:ind w:left="720"/>
        <w:jc w:val="both"/>
        <w:rPr>
          <w:rFonts w:ascii="Arial" w:eastAsia="Arial" w:hAnsi="Arial" w:cs="Arial"/>
          <w:sz w:val="22"/>
          <w:szCs w:val="22"/>
        </w:rPr>
      </w:pPr>
    </w:p>
    <w:p w14:paraId="2EBE09D2" w14:textId="77777777" w:rsidR="00236B8F" w:rsidRPr="00E50184" w:rsidRDefault="00236B8F" w:rsidP="00236B8F">
      <w:pPr>
        <w:pStyle w:val="Ttulo2"/>
        <w:numPr>
          <w:ilvl w:val="1"/>
          <w:numId w:val="29"/>
        </w:numPr>
        <w:rPr>
          <w:rFonts w:ascii="Arial" w:eastAsia="Arial" w:hAnsi="Arial" w:cs="Arial"/>
          <w:color w:val="auto"/>
          <w:sz w:val="22"/>
          <w:szCs w:val="22"/>
        </w:rPr>
      </w:pPr>
      <w:bookmarkStart w:id="27" w:name="_3j2qqm3" w:colFirst="0" w:colLast="0"/>
      <w:bookmarkEnd w:id="27"/>
      <w:r w:rsidRPr="00E50184">
        <w:rPr>
          <w:rFonts w:ascii="Arial" w:eastAsia="Arial" w:hAnsi="Arial" w:cs="Arial"/>
          <w:color w:val="auto"/>
          <w:sz w:val="22"/>
          <w:szCs w:val="22"/>
        </w:rPr>
        <w:t>MEJORA DEL MSPI</w:t>
      </w:r>
    </w:p>
    <w:p w14:paraId="4B8B8D9D" w14:textId="77777777" w:rsidR="00236B8F" w:rsidRPr="00E50184" w:rsidRDefault="00236B8F" w:rsidP="00236B8F">
      <w:pPr>
        <w:rPr>
          <w:rFonts w:ascii="Arial" w:eastAsia="Arial" w:hAnsi="Arial" w:cs="Arial"/>
          <w:sz w:val="22"/>
          <w:szCs w:val="22"/>
        </w:rPr>
      </w:pPr>
    </w:p>
    <w:p w14:paraId="43C48F16" w14:textId="77777777" w:rsidR="00236B8F" w:rsidRPr="00E50184" w:rsidRDefault="00236B8F" w:rsidP="00236B8F">
      <w:pPr>
        <w:jc w:val="both"/>
        <w:rPr>
          <w:rFonts w:ascii="Arial" w:eastAsia="Arial" w:hAnsi="Arial" w:cs="Arial"/>
          <w:sz w:val="22"/>
          <w:szCs w:val="22"/>
        </w:rPr>
      </w:pPr>
      <w:r w:rsidRPr="00E50184">
        <w:rPr>
          <w:rFonts w:ascii="Arial" w:eastAsia="Arial" w:hAnsi="Arial" w:cs="Arial"/>
          <w:sz w:val="22"/>
          <w:szCs w:val="22"/>
        </w:rPr>
        <w:t xml:space="preserve">La Entidad con la visión de mantenimiento y mejora de los aspectos de seguridad de la información, tomará en cuenta los resultados de la fase de Evaluación y los indicadores y se: </w:t>
      </w:r>
    </w:p>
    <w:p w14:paraId="66B20AAB" w14:textId="77777777" w:rsidR="00236B8F" w:rsidRPr="00E50184" w:rsidRDefault="00236B8F" w:rsidP="00236B8F">
      <w:pPr>
        <w:ind w:left="720"/>
        <w:jc w:val="both"/>
        <w:rPr>
          <w:rFonts w:ascii="Arial" w:eastAsia="Arial" w:hAnsi="Arial" w:cs="Arial"/>
          <w:sz w:val="22"/>
          <w:szCs w:val="22"/>
        </w:rPr>
      </w:pPr>
    </w:p>
    <w:p w14:paraId="57502D7E" w14:textId="77777777" w:rsidR="00236B8F" w:rsidRPr="00E50184" w:rsidRDefault="00236B8F" w:rsidP="00236B8F">
      <w:pPr>
        <w:numPr>
          <w:ilvl w:val="0"/>
          <w:numId w:val="38"/>
        </w:numPr>
        <w:jc w:val="both"/>
        <w:rPr>
          <w:rFonts w:ascii="Arial" w:hAnsi="Arial" w:cs="Arial"/>
          <w:sz w:val="22"/>
          <w:szCs w:val="22"/>
        </w:rPr>
      </w:pPr>
      <w:r w:rsidRPr="00E50184">
        <w:rPr>
          <w:rFonts w:ascii="Arial" w:eastAsia="Arial" w:hAnsi="Arial" w:cs="Arial"/>
          <w:sz w:val="22"/>
          <w:szCs w:val="22"/>
        </w:rPr>
        <w:t>Identificarán e implementarán acciones correctivas y preventivas que mitiguen situaciones de impacto.</w:t>
      </w:r>
    </w:p>
    <w:p w14:paraId="39EE1FC7" w14:textId="77777777" w:rsidR="00236B8F" w:rsidRPr="00E50184" w:rsidRDefault="00236B8F" w:rsidP="00236B8F">
      <w:pPr>
        <w:numPr>
          <w:ilvl w:val="0"/>
          <w:numId w:val="38"/>
        </w:numPr>
        <w:jc w:val="both"/>
        <w:rPr>
          <w:rFonts w:ascii="Arial" w:hAnsi="Arial" w:cs="Arial"/>
          <w:sz w:val="22"/>
          <w:szCs w:val="22"/>
        </w:rPr>
      </w:pPr>
      <w:r w:rsidRPr="00E50184">
        <w:rPr>
          <w:rFonts w:ascii="Arial" w:eastAsia="Arial" w:hAnsi="Arial" w:cs="Arial"/>
          <w:sz w:val="22"/>
          <w:szCs w:val="22"/>
        </w:rPr>
        <w:t>Implementarán acciones de mejora basadas en las lecciones aprendidas de las experiencias de seguridad internas o de otras compañías.</w:t>
      </w:r>
    </w:p>
    <w:p w14:paraId="7F45E96F" w14:textId="77777777" w:rsidR="00236B8F" w:rsidRPr="00E50184" w:rsidRDefault="00236B8F" w:rsidP="00236B8F">
      <w:pPr>
        <w:numPr>
          <w:ilvl w:val="0"/>
          <w:numId w:val="38"/>
        </w:numPr>
        <w:jc w:val="both"/>
        <w:rPr>
          <w:rFonts w:ascii="Arial" w:hAnsi="Arial" w:cs="Arial"/>
          <w:sz w:val="22"/>
          <w:szCs w:val="22"/>
        </w:rPr>
      </w:pPr>
      <w:bookmarkStart w:id="28" w:name="_1y810tw" w:colFirst="0" w:colLast="0"/>
      <w:bookmarkEnd w:id="28"/>
      <w:r w:rsidRPr="00E50184">
        <w:rPr>
          <w:rFonts w:ascii="Arial" w:eastAsia="Arial" w:hAnsi="Arial" w:cs="Arial"/>
          <w:sz w:val="22"/>
          <w:szCs w:val="22"/>
        </w:rPr>
        <w:t>Asegurará que las mejoras cumplen con los objetivos y propósitos definidos por el Instituto.</w:t>
      </w:r>
    </w:p>
    <w:p w14:paraId="0AFB1347" w14:textId="77777777" w:rsidR="00E34392" w:rsidRPr="0070780D" w:rsidRDefault="00E34392" w:rsidP="00E50184">
      <w:pPr>
        <w:rPr>
          <w:rFonts w:ascii="Arial" w:hAnsi="Arial" w:cs="Arial"/>
          <w:color w:val="365F91" w:themeColor="accent1" w:themeShade="BF"/>
          <w:szCs w:val="30"/>
        </w:rPr>
      </w:pPr>
    </w:p>
    <w:p w14:paraId="5AE7F6F6" w14:textId="09DE0EFB" w:rsidR="003964E9" w:rsidRPr="00511D20" w:rsidRDefault="003964E9" w:rsidP="00511D20">
      <w:pPr>
        <w:pStyle w:val="Prrafodelista"/>
        <w:numPr>
          <w:ilvl w:val="0"/>
          <w:numId w:val="29"/>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4738D8" w:rsidRPr="00B1458B" w14:paraId="2DF6AFE3" w14:textId="77777777" w:rsidTr="00E50184">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1"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4738D8" w:rsidRPr="00B1458B" w14:paraId="475F6922" w14:textId="77777777" w:rsidTr="00E50184">
        <w:trPr>
          <w:trHeight w:val="226"/>
        </w:trPr>
        <w:tc>
          <w:tcPr>
            <w:tcW w:w="714" w:type="pct"/>
            <w:shd w:val="clear" w:color="auto" w:fill="auto"/>
            <w:tcMar>
              <w:top w:w="57" w:type="dxa"/>
              <w:left w:w="113" w:type="dxa"/>
              <w:bottom w:w="57" w:type="dxa"/>
            </w:tcMar>
          </w:tcPr>
          <w:p w14:paraId="6BC6526E" w14:textId="69966A30" w:rsidR="004738D8" w:rsidRPr="00050B01" w:rsidRDefault="00E50184" w:rsidP="007E182E">
            <w:pPr>
              <w:jc w:val="center"/>
              <w:rPr>
                <w:rFonts w:ascii="Arial" w:hAnsi="Arial" w:cs="Arial"/>
              </w:rPr>
            </w:pPr>
            <w:r w:rsidRPr="00CE1090">
              <w:rPr>
                <w:rFonts w:ascii="Arial" w:hAnsi="Arial" w:cs="Arial"/>
                <w:szCs w:val="18"/>
              </w:rPr>
              <w:t>28-01-2019</w:t>
            </w:r>
          </w:p>
        </w:tc>
        <w:tc>
          <w:tcPr>
            <w:tcW w:w="545" w:type="pct"/>
            <w:shd w:val="clear" w:color="auto" w:fill="auto"/>
            <w:tcMar>
              <w:top w:w="57" w:type="dxa"/>
              <w:left w:w="113" w:type="dxa"/>
              <w:bottom w:w="57" w:type="dxa"/>
            </w:tcMar>
          </w:tcPr>
          <w:p w14:paraId="3255444B" w14:textId="4A74B2E4" w:rsidR="004738D8" w:rsidRPr="00050B01" w:rsidRDefault="00E50184" w:rsidP="006F67AC">
            <w:pPr>
              <w:jc w:val="center"/>
              <w:rPr>
                <w:rFonts w:ascii="Arial" w:hAnsi="Arial" w:cs="Arial"/>
              </w:rPr>
            </w:pPr>
            <w:r>
              <w:rPr>
                <w:rFonts w:ascii="Arial" w:hAnsi="Arial" w:cs="Arial"/>
              </w:rPr>
              <w:t>1</w:t>
            </w:r>
          </w:p>
        </w:tc>
        <w:tc>
          <w:tcPr>
            <w:tcW w:w="3741" w:type="pct"/>
            <w:shd w:val="clear" w:color="auto" w:fill="FFFFFF" w:themeFill="background1"/>
            <w:tcMar>
              <w:top w:w="57" w:type="dxa"/>
              <w:left w:w="113" w:type="dxa"/>
              <w:bottom w:w="57" w:type="dxa"/>
            </w:tcMar>
          </w:tcPr>
          <w:p w14:paraId="0C29AE51" w14:textId="747BE677" w:rsidR="004738D8" w:rsidRPr="00050B01" w:rsidRDefault="00E50184" w:rsidP="00B92338">
            <w:pPr>
              <w:rPr>
                <w:rFonts w:ascii="Arial" w:hAnsi="Arial" w:cs="Arial"/>
              </w:rPr>
            </w:pPr>
            <w:r w:rsidRPr="00E50184">
              <w:rPr>
                <w:rFonts w:ascii="Arial" w:hAnsi="Arial" w:cs="Arial"/>
              </w:rPr>
              <w:t>Creación del Documentos</w:t>
            </w:r>
          </w:p>
        </w:tc>
      </w:tr>
      <w:tr w:rsidR="00236B8F" w:rsidRPr="00B1458B" w14:paraId="64FC6F3B" w14:textId="77777777" w:rsidTr="00E50184">
        <w:trPr>
          <w:trHeight w:val="226"/>
        </w:trPr>
        <w:tc>
          <w:tcPr>
            <w:tcW w:w="714" w:type="pct"/>
            <w:shd w:val="clear" w:color="auto" w:fill="auto"/>
            <w:tcMar>
              <w:top w:w="57" w:type="dxa"/>
              <w:left w:w="113" w:type="dxa"/>
              <w:bottom w:w="57" w:type="dxa"/>
            </w:tcMar>
          </w:tcPr>
          <w:p w14:paraId="3E3B973C" w14:textId="1EBBFEC0" w:rsidR="00236B8F" w:rsidRPr="00050B01" w:rsidRDefault="009E4E4B" w:rsidP="007E182E">
            <w:pPr>
              <w:jc w:val="center"/>
              <w:rPr>
                <w:rFonts w:ascii="Arial" w:hAnsi="Arial" w:cs="Arial"/>
              </w:rPr>
            </w:pPr>
            <w:r w:rsidRPr="009E4E4B">
              <w:rPr>
                <w:rFonts w:ascii="Arial" w:hAnsi="Arial" w:cs="Arial"/>
              </w:rPr>
              <w:t>28/01/2020</w:t>
            </w:r>
          </w:p>
        </w:tc>
        <w:tc>
          <w:tcPr>
            <w:tcW w:w="545" w:type="pct"/>
            <w:shd w:val="clear" w:color="auto" w:fill="auto"/>
            <w:tcMar>
              <w:top w:w="57" w:type="dxa"/>
              <w:left w:w="113" w:type="dxa"/>
              <w:bottom w:w="57" w:type="dxa"/>
            </w:tcMar>
          </w:tcPr>
          <w:p w14:paraId="0F259D23" w14:textId="15FDBBDA" w:rsidR="00236B8F" w:rsidRPr="00050B01" w:rsidRDefault="00E50184" w:rsidP="006F67AC">
            <w:pPr>
              <w:jc w:val="center"/>
              <w:rPr>
                <w:rFonts w:ascii="Arial" w:hAnsi="Arial" w:cs="Arial"/>
              </w:rPr>
            </w:pPr>
            <w:r>
              <w:rPr>
                <w:rFonts w:ascii="Arial" w:hAnsi="Arial" w:cs="Arial"/>
              </w:rPr>
              <w:t>2</w:t>
            </w:r>
          </w:p>
        </w:tc>
        <w:tc>
          <w:tcPr>
            <w:tcW w:w="3741" w:type="pct"/>
            <w:shd w:val="clear" w:color="auto" w:fill="FFFFFF" w:themeFill="background1"/>
            <w:tcMar>
              <w:top w:w="57" w:type="dxa"/>
              <w:left w:w="113" w:type="dxa"/>
              <w:bottom w:w="57" w:type="dxa"/>
            </w:tcMar>
          </w:tcPr>
          <w:p w14:paraId="3109EE01" w14:textId="421C69C5" w:rsidR="00236B8F" w:rsidRPr="00050B01" w:rsidRDefault="00E50184" w:rsidP="00B92338">
            <w:pPr>
              <w:rPr>
                <w:rFonts w:ascii="Arial" w:hAnsi="Arial" w:cs="Arial"/>
              </w:rPr>
            </w:pPr>
            <w:r>
              <w:rPr>
                <w:rFonts w:ascii="Arial" w:hAnsi="Arial" w:cs="Arial"/>
              </w:rPr>
              <w:t xml:space="preserve">Ajuste de formato y contenido </w:t>
            </w:r>
          </w:p>
        </w:tc>
      </w:tr>
    </w:tbl>
    <w:p w14:paraId="772DB70F" w14:textId="77777777" w:rsidR="00E50184" w:rsidRPr="00E50184" w:rsidRDefault="00E50184" w:rsidP="00E50184">
      <w:pPr>
        <w:spacing w:line="360" w:lineRule="auto"/>
        <w:rPr>
          <w:rFonts w:ascii="Arial" w:hAnsi="Arial" w:cs="Arial"/>
          <w:b/>
          <w:color w:val="365F91" w:themeColor="accent1" w:themeShade="BF"/>
          <w:szCs w:val="30"/>
        </w:rPr>
      </w:pPr>
    </w:p>
    <w:p w14:paraId="0FFA2159" w14:textId="139ACE7D" w:rsidR="003964E9" w:rsidRPr="00511D20" w:rsidRDefault="003964E9" w:rsidP="00511D20">
      <w:pPr>
        <w:pStyle w:val="Prrafodelista"/>
        <w:numPr>
          <w:ilvl w:val="0"/>
          <w:numId w:val="29"/>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CRÉDITOS</w:t>
      </w: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20"/>
        <w:gridCol w:w="3491"/>
        <w:gridCol w:w="3161"/>
      </w:tblGrid>
      <w:tr w:rsidR="00E50184" w:rsidRPr="00B1458B" w14:paraId="3829230F" w14:textId="77777777" w:rsidTr="008F7065">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0C8E31BF" w14:textId="77777777" w:rsidR="00E50184" w:rsidRPr="00050B01" w:rsidRDefault="00E50184" w:rsidP="008F7065">
            <w:pPr>
              <w:pStyle w:val="Asuntodelcomentario"/>
              <w:jc w:val="both"/>
              <w:rPr>
                <w:rFonts w:ascii="Arial" w:hAnsi="Arial" w:cs="Arial"/>
                <w:b w:val="0"/>
                <w:color w:val="000000"/>
              </w:rPr>
            </w:pPr>
            <w:r w:rsidRPr="00050B01">
              <w:rPr>
                <w:rFonts w:ascii="Arial" w:hAnsi="Arial" w:cs="Arial"/>
                <w:b w:val="0"/>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46173298" w14:textId="77777777" w:rsidR="00E50184" w:rsidRPr="00050B01" w:rsidRDefault="00E50184" w:rsidP="008F7065">
            <w:pPr>
              <w:pStyle w:val="Asuntodelcomentario"/>
              <w:jc w:val="both"/>
              <w:rPr>
                <w:rFonts w:ascii="Arial" w:hAnsi="Arial" w:cs="Arial"/>
                <w:b w:val="0"/>
                <w:color w:val="000000"/>
              </w:rPr>
            </w:pPr>
            <w:r w:rsidRPr="00050B01">
              <w:rPr>
                <w:rFonts w:ascii="Arial" w:hAnsi="Arial" w:cs="Arial"/>
                <w:b w:val="0"/>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02FCD2A1" w14:textId="77777777" w:rsidR="00E50184" w:rsidRPr="00050B01" w:rsidRDefault="00E50184" w:rsidP="008F7065">
            <w:pPr>
              <w:pStyle w:val="Asuntodelcomentario"/>
              <w:jc w:val="both"/>
              <w:rPr>
                <w:rFonts w:ascii="Arial" w:hAnsi="Arial" w:cs="Arial"/>
                <w:b w:val="0"/>
                <w:color w:val="000000"/>
              </w:rPr>
            </w:pPr>
            <w:r w:rsidRPr="00050B01">
              <w:rPr>
                <w:rFonts w:ascii="Arial" w:hAnsi="Arial" w:cs="Arial"/>
                <w:b w:val="0"/>
                <w:color w:val="000000"/>
              </w:rPr>
              <w:t>Aprobó</w:t>
            </w:r>
          </w:p>
        </w:tc>
      </w:tr>
      <w:tr w:rsidR="00E50184" w:rsidRPr="00B1458B" w14:paraId="680DDEEA" w14:textId="77777777" w:rsidTr="008F7065">
        <w:trPr>
          <w:trHeight w:val="441"/>
        </w:trPr>
        <w:tc>
          <w:tcPr>
            <w:tcW w:w="1698" w:type="pct"/>
            <w:tcBorders>
              <w:top w:val="single" w:sz="4" w:space="0" w:color="auto"/>
              <w:bottom w:val="single" w:sz="4" w:space="0" w:color="auto"/>
              <w:right w:val="single" w:sz="4" w:space="0" w:color="auto"/>
            </w:tcBorders>
            <w:vAlign w:val="center"/>
          </w:tcPr>
          <w:p w14:paraId="1D32D59D" w14:textId="77777777" w:rsidR="00E50184" w:rsidRDefault="00E50184" w:rsidP="008F7065">
            <w:pPr>
              <w:pStyle w:val="Piedepgina"/>
              <w:rPr>
                <w:rFonts w:ascii="Arial" w:hAnsi="Arial" w:cs="Arial"/>
                <w:color w:val="000000"/>
              </w:rPr>
            </w:pPr>
            <w:r>
              <w:rPr>
                <w:rFonts w:ascii="Arial" w:hAnsi="Arial" w:cs="Arial"/>
                <w:color w:val="000000"/>
              </w:rPr>
              <w:t xml:space="preserve">Mary Rojas </w:t>
            </w:r>
          </w:p>
          <w:p w14:paraId="4239A660" w14:textId="77777777" w:rsidR="00E50184" w:rsidRDefault="00E50184" w:rsidP="008F7065">
            <w:pPr>
              <w:pStyle w:val="Piedepgina"/>
              <w:rPr>
                <w:rFonts w:ascii="Arial" w:hAnsi="Arial" w:cs="Arial"/>
                <w:color w:val="000000"/>
                <w:sz w:val="18"/>
              </w:rPr>
            </w:pPr>
            <w:r>
              <w:rPr>
                <w:rFonts w:ascii="Arial" w:hAnsi="Arial" w:cs="Arial"/>
                <w:color w:val="000000"/>
                <w:sz w:val="18"/>
              </w:rPr>
              <w:t xml:space="preserve">Contratista – Subdirección de Gestión Corporativa </w:t>
            </w:r>
          </w:p>
          <w:p w14:paraId="38B08F83" w14:textId="77777777" w:rsidR="00E50184" w:rsidRDefault="00E50184" w:rsidP="008F7065">
            <w:pPr>
              <w:pStyle w:val="Piedepgina"/>
              <w:rPr>
                <w:rFonts w:ascii="Arial" w:hAnsi="Arial" w:cs="Arial"/>
                <w:color w:val="000000"/>
                <w:sz w:val="18"/>
              </w:rPr>
            </w:pPr>
          </w:p>
          <w:p w14:paraId="687E57E0" w14:textId="77777777" w:rsidR="00E50184" w:rsidRPr="00A116B9" w:rsidRDefault="00E50184" w:rsidP="008F7065">
            <w:pPr>
              <w:pStyle w:val="Piedepgina"/>
              <w:rPr>
                <w:rFonts w:ascii="Arial" w:hAnsi="Arial" w:cs="Arial"/>
                <w:sz w:val="18"/>
                <w:szCs w:val="18"/>
              </w:rPr>
            </w:pPr>
            <w:r w:rsidRPr="00A116B9">
              <w:rPr>
                <w:rFonts w:ascii="Arial" w:hAnsi="Arial" w:cs="Arial"/>
                <w:sz w:val="18"/>
                <w:szCs w:val="18"/>
              </w:rPr>
              <w:t>Cristian Velásquez - Profesional</w:t>
            </w:r>
          </w:p>
          <w:p w14:paraId="51FE0A8F" w14:textId="77777777" w:rsidR="00E50184" w:rsidRDefault="00E50184" w:rsidP="008F7065">
            <w:pPr>
              <w:pStyle w:val="Piedepgina"/>
              <w:rPr>
                <w:rFonts w:ascii="Arial" w:hAnsi="Arial" w:cs="Arial"/>
                <w:sz w:val="18"/>
                <w:szCs w:val="18"/>
              </w:rPr>
            </w:pPr>
            <w:r w:rsidRPr="00A116B9">
              <w:rPr>
                <w:rFonts w:ascii="Arial" w:hAnsi="Arial" w:cs="Arial"/>
                <w:sz w:val="18"/>
                <w:szCs w:val="18"/>
              </w:rPr>
              <w:t>contratista Equipo SIG</w:t>
            </w:r>
            <w:r>
              <w:rPr>
                <w:rFonts w:ascii="Arial" w:hAnsi="Arial" w:cs="Arial"/>
                <w:sz w:val="18"/>
                <w:szCs w:val="18"/>
              </w:rPr>
              <w:t>,</w:t>
            </w:r>
            <w:r w:rsidRPr="00A116B9">
              <w:rPr>
                <w:rFonts w:ascii="Arial" w:hAnsi="Arial" w:cs="Arial"/>
                <w:sz w:val="18"/>
                <w:szCs w:val="18"/>
              </w:rPr>
              <w:t xml:space="preserve"> </w:t>
            </w:r>
          </w:p>
          <w:p w14:paraId="19E7F627" w14:textId="77777777" w:rsidR="00E50184" w:rsidRPr="00050B01" w:rsidRDefault="00E50184" w:rsidP="008F7065">
            <w:pPr>
              <w:pStyle w:val="Asuntodelcomentario"/>
              <w:rPr>
                <w:rFonts w:ascii="Arial" w:hAnsi="Arial" w:cs="Arial"/>
                <w:color w:val="000000"/>
              </w:rPr>
            </w:pPr>
            <w:r w:rsidRPr="00A116B9">
              <w:rPr>
                <w:rFonts w:ascii="Arial" w:hAnsi="Arial" w:cs="Arial"/>
                <w:sz w:val="18"/>
                <w:szCs w:val="18"/>
              </w:rPr>
              <w:t>Oficina</w:t>
            </w:r>
            <w:r>
              <w:rPr>
                <w:rFonts w:ascii="Arial" w:hAnsi="Arial" w:cs="Arial"/>
                <w:sz w:val="18"/>
                <w:szCs w:val="18"/>
              </w:rPr>
              <w:t xml:space="preserve"> </w:t>
            </w:r>
            <w:r w:rsidRPr="00A116B9">
              <w:rPr>
                <w:rFonts w:ascii="Arial" w:hAnsi="Arial" w:cs="Arial"/>
                <w:sz w:val="18"/>
                <w:szCs w:val="18"/>
              </w:rPr>
              <w:t>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72DB06B7" w14:textId="77777777" w:rsidR="00E50184" w:rsidRDefault="00E50184" w:rsidP="008F7065">
            <w:pPr>
              <w:pStyle w:val="Piedepgina"/>
              <w:rPr>
                <w:rFonts w:ascii="Arial" w:hAnsi="Arial" w:cs="Arial"/>
                <w:color w:val="000000"/>
              </w:rPr>
            </w:pPr>
            <w:r>
              <w:rPr>
                <w:rFonts w:ascii="Arial" w:hAnsi="Arial" w:cs="Arial"/>
                <w:color w:val="000000"/>
              </w:rPr>
              <w:t xml:space="preserve">Mary Rojas </w:t>
            </w:r>
          </w:p>
          <w:p w14:paraId="579D7E6F" w14:textId="77777777" w:rsidR="00E50184" w:rsidRDefault="00E50184" w:rsidP="008F7065">
            <w:pPr>
              <w:pStyle w:val="Piedepgina"/>
              <w:rPr>
                <w:rFonts w:ascii="Arial" w:hAnsi="Arial" w:cs="Arial"/>
                <w:color w:val="000000"/>
              </w:rPr>
            </w:pPr>
          </w:p>
          <w:p w14:paraId="50084E27" w14:textId="77777777" w:rsidR="00E50184" w:rsidRDefault="00E50184" w:rsidP="008F7065">
            <w:pPr>
              <w:pStyle w:val="Piedepgina"/>
              <w:rPr>
                <w:rFonts w:ascii="Arial" w:hAnsi="Arial" w:cs="Arial"/>
                <w:color w:val="000000"/>
                <w:sz w:val="18"/>
              </w:rPr>
            </w:pPr>
            <w:r>
              <w:rPr>
                <w:rFonts w:ascii="Arial" w:hAnsi="Arial" w:cs="Arial"/>
                <w:color w:val="000000"/>
                <w:sz w:val="18"/>
              </w:rPr>
              <w:t xml:space="preserve">Contratista – Subdirección de Gestión Corporativa </w:t>
            </w:r>
          </w:p>
          <w:p w14:paraId="69AB023C" w14:textId="77777777" w:rsidR="00E50184" w:rsidRPr="00F160D1" w:rsidRDefault="00E50184" w:rsidP="008F7065">
            <w:pPr>
              <w:pStyle w:val="Piedepgina"/>
              <w:rPr>
                <w:rFonts w:ascii="Arial" w:hAnsi="Arial" w:cs="Arial"/>
                <w:color w:val="000000"/>
                <w:sz w:val="24"/>
                <w:szCs w:val="24"/>
              </w:rPr>
            </w:pPr>
          </w:p>
          <w:p w14:paraId="6081B05B" w14:textId="77777777" w:rsidR="00E50184" w:rsidRPr="00050B01" w:rsidRDefault="00E50184" w:rsidP="008F7065">
            <w:pPr>
              <w:pStyle w:val="Asuntodelcomentario"/>
              <w:rPr>
                <w:rFonts w:ascii="Arial" w:hAnsi="Arial" w:cs="Arial"/>
                <w:color w:val="000000"/>
              </w:rPr>
            </w:pPr>
          </w:p>
        </w:tc>
        <w:tc>
          <w:tcPr>
            <w:tcW w:w="1569" w:type="pct"/>
            <w:tcBorders>
              <w:top w:val="single" w:sz="4" w:space="0" w:color="auto"/>
              <w:left w:val="single" w:sz="4" w:space="0" w:color="auto"/>
              <w:bottom w:val="single" w:sz="4" w:space="0" w:color="auto"/>
              <w:right w:val="single" w:sz="4" w:space="0" w:color="auto"/>
            </w:tcBorders>
            <w:vAlign w:val="center"/>
          </w:tcPr>
          <w:p w14:paraId="6A5776DC" w14:textId="77777777" w:rsidR="00E50184" w:rsidRDefault="00E50184" w:rsidP="008F7065">
            <w:pPr>
              <w:pStyle w:val="Piedepgina"/>
              <w:rPr>
                <w:rFonts w:ascii="Arial" w:hAnsi="Arial" w:cs="Arial"/>
                <w:color w:val="000000"/>
              </w:rPr>
            </w:pPr>
            <w:r w:rsidRPr="0090666E">
              <w:rPr>
                <w:rFonts w:ascii="Arial" w:hAnsi="Arial" w:cs="Arial"/>
                <w:color w:val="000000"/>
              </w:rPr>
              <w:t xml:space="preserve">Juan Fernando Acosta </w:t>
            </w:r>
            <w:proofErr w:type="spellStart"/>
            <w:r w:rsidRPr="0090666E">
              <w:rPr>
                <w:rFonts w:ascii="Arial" w:hAnsi="Arial" w:cs="Arial"/>
                <w:color w:val="000000"/>
              </w:rPr>
              <w:t>Mirkow</w:t>
            </w:r>
            <w:proofErr w:type="spellEnd"/>
          </w:p>
          <w:p w14:paraId="3877D407" w14:textId="77777777" w:rsidR="00E50184" w:rsidRPr="00050B01" w:rsidRDefault="00E50184" w:rsidP="008F7065">
            <w:pPr>
              <w:pStyle w:val="Asuntodelcomentario"/>
              <w:rPr>
                <w:rFonts w:ascii="Arial" w:hAnsi="Arial" w:cs="Arial"/>
                <w:color w:val="000000"/>
              </w:rPr>
            </w:pPr>
            <w:r>
              <w:rPr>
                <w:rFonts w:ascii="Arial" w:hAnsi="Arial" w:cs="Arial"/>
                <w:color w:val="000000"/>
                <w:sz w:val="18"/>
              </w:rPr>
              <w:t>Subdirector de Gestión Corporativa</w:t>
            </w:r>
          </w:p>
        </w:tc>
      </w:tr>
      <w:tr w:rsidR="009D2188" w:rsidRPr="00B1458B" w14:paraId="2637FA97" w14:textId="77777777" w:rsidTr="009D2188">
        <w:trPr>
          <w:trHeight w:val="441"/>
        </w:trPr>
        <w:tc>
          <w:tcPr>
            <w:tcW w:w="1698" w:type="pct"/>
            <w:tcBorders>
              <w:top w:val="single" w:sz="4" w:space="0" w:color="auto"/>
              <w:bottom w:val="single" w:sz="4" w:space="0" w:color="auto"/>
              <w:right w:val="single" w:sz="4" w:space="0" w:color="auto"/>
            </w:tcBorders>
            <w:vAlign w:val="center"/>
          </w:tcPr>
          <w:p w14:paraId="4E48AFDC" w14:textId="4FDC5B76" w:rsidR="009D2188" w:rsidRDefault="009D2188" w:rsidP="008F7065">
            <w:pPr>
              <w:pStyle w:val="Piedepgina"/>
              <w:rPr>
                <w:rFonts w:ascii="Arial" w:hAnsi="Arial" w:cs="Arial"/>
                <w:color w:val="000000"/>
              </w:rPr>
            </w:pPr>
            <w:r>
              <w:rPr>
                <w:rFonts w:ascii="Arial" w:hAnsi="Arial" w:cs="Arial"/>
                <w:color w:val="000000"/>
              </w:rPr>
              <w:t>Aprobado</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78BA82C7" w14:textId="39E67A22" w:rsidR="009D2188" w:rsidRPr="0090666E" w:rsidRDefault="009D2188" w:rsidP="008F7065">
            <w:pPr>
              <w:pStyle w:val="Piedepgina"/>
              <w:rPr>
                <w:rFonts w:ascii="Arial" w:hAnsi="Arial" w:cs="Arial"/>
                <w:color w:val="000000"/>
              </w:rPr>
            </w:pPr>
            <w:r>
              <w:rPr>
                <w:rFonts w:ascii="Arial" w:hAnsi="Arial" w:cs="Arial"/>
                <w:color w:val="000000"/>
              </w:rPr>
              <w:t>Comité Institucional de Gestión y Desempeño 28 de enero de  2020</w:t>
            </w:r>
          </w:p>
        </w:tc>
      </w:tr>
    </w:tbl>
    <w:p w14:paraId="45184DE6" w14:textId="77777777" w:rsidR="003964E9" w:rsidRPr="003964E9" w:rsidRDefault="003964E9" w:rsidP="0070780D">
      <w:pPr>
        <w:spacing w:line="360" w:lineRule="auto"/>
        <w:rPr>
          <w:rFonts w:ascii="Arial" w:hAnsi="Arial" w:cs="Arial"/>
          <w:color w:val="365F91" w:themeColor="accent1" w:themeShade="BF"/>
          <w:sz w:val="30"/>
          <w:szCs w:val="30"/>
        </w:rPr>
      </w:pPr>
      <w:bookmarkStart w:id="29" w:name="_GoBack"/>
      <w:bookmarkEnd w:id="29"/>
    </w:p>
    <w:sectPr w:rsidR="003964E9" w:rsidRPr="003964E9" w:rsidSect="006D2AFB">
      <w:headerReference w:type="default" r:id="rId17"/>
      <w:footerReference w:type="default" r:id="rId18"/>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B4CCF" w14:textId="77777777" w:rsidR="00472096" w:rsidRDefault="00472096">
      <w:r>
        <w:separator/>
      </w:r>
    </w:p>
  </w:endnote>
  <w:endnote w:type="continuationSeparator" w:id="0">
    <w:p w14:paraId="767584E7" w14:textId="77777777" w:rsidR="00472096" w:rsidRDefault="0047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7E4219" w:rsidRPr="00530F2E" w:rsidRDefault="007E4219" w:rsidP="00E41322">
    <w:pPr>
      <w:pStyle w:val="Piedepgina"/>
      <w:rPr>
        <w:rFonts w:ascii="Bookman Old Style" w:hAnsi="Bookman Old Style"/>
        <w:b/>
      </w:rPr>
    </w:pPr>
    <w:r w:rsidRPr="00530F2E">
      <w:rPr>
        <w:rFonts w:ascii="Bookman Old Style" w:hAnsi="Bookman Old Style"/>
        <w:b/>
        <w:noProof/>
        <w:lang w:val="es-CO" w:eastAsia="es-CO"/>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3B91D78D" w:rsidR="007E4219" w:rsidRPr="009A0595" w:rsidRDefault="007E4219"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9D2188" w:rsidRPr="009D2188">
                            <w:rPr>
                              <w:rFonts w:asciiTheme="majorHAnsi" w:eastAsiaTheme="majorEastAsia" w:hAnsiTheme="majorHAnsi" w:cstheme="majorBidi"/>
                              <w:noProof/>
                              <w:sz w:val="28"/>
                              <w:szCs w:val="28"/>
                            </w:rPr>
                            <w:t>10</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3B91D78D" w:rsidR="007E4219" w:rsidRPr="009A0595" w:rsidRDefault="007E4219"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9D2188" w:rsidRPr="009D2188">
                      <w:rPr>
                        <w:rFonts w:asciiTheme="majorHAnsi" w:eastAsiaTheme="majorEastAsia" w:hAnsiTheme="majorHAnsi" w:cstheme="majorBidi"/>
                        <w:noProof/>
                        <w:sz w:val="28"/>
                        <w:szCs w:val="28"/>
                      </w:rPr>
                      <w:t>10</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1BBEF" w14:textId="77777777" w:rsidR="00472096" w:rsidRDefault="00472096">
      <w:r>
        <w:separator/>
      </w:r>
    </w:p>
  </w:footnote>
  <w:footnote w:type="continuationSeparator" w:id="0">
    <w:p w14:paraId="72B65FE9" w14:textId="77777777" w:rsidR="00472096" w:rsidRDefault="00472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7E4219" w:rsidRPr="00106168" w14:paraId="6251BF1E" w14:textId="715098FB" w:rsidTr="009A0595">
      <w:trPr>
        <w:cantSplit/>
        <w:trHeight w:val="1141"/>
        <w:jc w:val="center"/>
      </w:trPr>
      <w:tc>
        <w:tcPr>
          <w:tcW w:w="7629" w:type="dxa"/>
          <w:shd w:val="clear" w:color="auto" w:fill="auto"/>
          <w:vAlign w:val="center"/>
        </w:tcPr>
        <w:p w14:paraId="7205C489" w14:textId="1B3F53DF" w:rsidR="007E4219" w:rsidRPr="00236B8F" w:rsidRDefault="00236B8F" w:rsidP="00791833">
          <w:pPr>
            <w:rPr>
              <w:rFonts w:ascii="Arial" w:hAnsi="Arial" w:cs="Arial"/>
              <w:b/>
              <w:color w:val="FF0000"/>
              <w:sz w:val="22"/>
            </w:rPr>
          </w:pPr>
          <w:r w:rsidRPr="00236B8F">
            <w:rPr>
              <w:rFonts w:ascii="Arial" w:hAnsi="Arial" w:cs="Arial"/>
              <w:b/>
              <w:sz w:val="28"/>
            </w:rPr>
            <w:t>Seguridad</w:t>
          </w:r>
          <w:r w:rsidR="00E8096F">
            <w:rPr>
              <w:rFonts w:ascii="Arial" w:hAnsi="Arial" w:cs="Arial"/>
              <w:b/>
              <w:sz w:val="28"/>
            </w:rPr>
            <w:t xml:space="preserve"> y Privacidad</w:t>
          </w:r>
          <w:r w:rsidRPr="00236B8F">
            <w:rPr>
              <w:rFonts w:ascii="Arial" w:hAnsi="Arial" w:cs="Arial"/>
              <w:b/>
              <w:sz w:val="28"/>
            </w:rPr>
            <w:t xml:space="preserve"> de la Información</w:t>
          </w:r>
          <w:r w:rsidR="00E8096F">
            <w:rPr>
              <w:rFonts w:ascii="Arial" w:hAnsi="Arial" w:cs="Arial"/>
              <w:b/>
              <w:sz w:val="28"/>
            </w:rPr>
            <w:t xml:space="preserve"> </w:t>
          </w:r>
          <w:r w:rsidRPr="00236B8F">
            <w:rPr>
              <w:rFonts w:ascii="Arial" w:hAnsi="Arial" w:cs="Arial"/>
              <w:b/>
              <w:sz w:val="28"/>
            </w:rPr>
            <w:t>-</w:t>
          </w:r>
          <w:r w:rsidR="00E8096F">
            <w:rPr>
              <w:rFonts w:ascii="Arial" w:hAnsi="Arial" w:cs="Arial"/>
              <w:b/>
              <w:sz w:val="28"/>
            </w:rPr>
            <w:t xml:space="preserve"> </w:t>
          </w:r>
          <w:r w:rsidRPr="00236B8F">
            <w:rPr>
              <w:rFonts w:ascii="Arial" w:hAnsi="Arial" w:cs="Arial"/>
              <w:b/>
              <w:sz w:val="28"/>
            </w:rPr>
            <w:t>IDPC</w:t>
          </w:r>
        </w:p>
      </w:tc>
      <w:tc>
        <w:tcPr>
          <w:tcW w:w="1675" w:type="dxa"/>
        </w:tcPr>
        <w:p w14:paraId="3C09D8FC" w14:textId="3FA118AF" w:rsidR="007E4219" w:rsidRPr="00106168" w:rsidRDefault="007E4219" w:rsidP="00BA3BDB">
          <w:pPr>
            <w:rPr>
              <w:rFonts w:ascii="Arial" w:hAnsi="Arial" w:cs="Arial"/>
              <w:b/>
              <w:bCs/>
              <w:color w:val="000000"/>
            </w:rPr>
          </w:pPr>
          <w:r w:rsidRPr="00791833">
            <w:rPr>
              <w:rFonts w:ascii="Arial" w:hAnsi="Arial" w:cs="Arial"/>
              <w:b/>
              <w:bCs/>
              <w:noProof/>
              <w:color w:val="000000"/>
              <w:sz w:val="22"/>
              <w:szCs w:val="22"/>
              <w:lang w:val="es-CO" w:eastAsia="es-CO"/>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7E4219" w:rsidRDefault="007E4219"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B3B68"/>
    <w:multiLevelType w:val="hybridMultilevel"/>
    <w:tmpl w:val="A5CAC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D52BB0"/>
    <w:multiLevelType w:val="multilevel"/>
    <w:tmpl w:val="9286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129AA"/>
    <w:multiLevelType w:val="hybridMultilevel"/>
    <w:tmpl w:val="212A8E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11E5017"/>
    <w:multiLevelType w:val="multilevel"/>
    <w:tmpl w:val="861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4171D"/>
    <w:multiLevelType w:val="hybridMultilevel"/>
    <w:tmpl w:val="EAFEA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EA73B7"/>
    <w:multiLevelType w:val="multilevel"/>
    <w:tmpl w:val="29A8966E"/>
    <w:lvl w:ilvl="0">
      <w:start w:val="4"/>
      <w:numFmt w:val="decimal"/>
      <w:lvlText w:val="%1."/>
      <w:lvlJc w:val="left"/>
      <w:pPr>
        <w:ind w:left="927" w:hanging="360"/>
      </w:pPr>
      <w:rPr>
        <w:rFonts w:hint="default"/>
      </w:rPr>
    </w:lvl>
    <w:lvl w:ilvl="1">
      <w:start w:val="1"/>
      <w:numFmt w:val="decimal"/>
      <w:lvlText w:val="%1.%2."/>
      <w:lvlJc w:val="left"/>
      <w:pPr>
        <w:ind w:left="2703" w:hanging="720"/>
      </w:pPr>
      <w:rPr>
        <w:rFonts w:hint="default"/>
      </w:rPr>
    </w:lvl>
    <w:lvl w:ilvl="2">
      <w:start w:val="1"/>
      <w:numFmt w:val="decimal"/>
      <w:lvlText w:val="%1.%2.%3."/>
      <w:lvlJc w:val="left"/>
      <w:pPr>
        <w:ind w:left="4119" w:hanging="720"/>
      </w:pPr>
      <w:rPr>
        <w:rFonts w:hint="default"/>
      </w:rPr>
    </w:lvl>
    <w:lvl w:ilvl="3">
      <w:start w:val="1"/>
      <w:numFmt w:val="decimal"/>
      <w:lvlText w:val="%1.%2.%3.%4."/>
      <w:lvlJc w:val="left"/>
      <w:pPr>
        <w:ind w:left="5895" w:hanging="1080"/>
      </w:pPr>
      <w:rPr>
        <w:rFonts w:hint="default"/>
      </w:rPr>
    </w:lvl>
    <w:lvl w:ilvl="4">
      <w:start w:val="1"/>
      <w:numFmt w:val="decimal"/>
      <w:lvlText w:val="%1.%2.%3.%4.%5."/>
      <w:lvlJc w:val="left"/>
      <w:pPr>
        <w:ind w:left="7311" w:hanging="1080"/>
      </w:pPr>
      <w:rPr>
        <w:rFonts w:hint="default"/>
      </w:rPr>
    </w:lvl>
    <w:lvl w:ilvl="5">
      <w:start w:val="1"/>
      <w:numFmt w:val="decimal"/>
      <w:lvlText w:val="%1.%2.%3.%4.%5.%6."/>
      <w:lvlJc w:val="left"/>
      <w:pPr>
        <w:ind w:left="9087" w:hanging="1440"/>
      </w:pPr>
      <w:rPr>
        <w:rFonts w:hint="default"/>
      </w:rPr>
    </w:lvl>
    <w:lvl w:ilvl="6">
      <w:start w:val="1"/>
      <w:numFmt w:val="decimal"/>
      <w:lvlText w:val="%1.%2.%3.%4.%5.%6.%7."/>
      <w:lvlJc w:val="left"/>
      <w:pPr>
        <w:ind w:left="10503" w:hanging="1440"/>
      </w:pPr>
      <w:rPr>
        <w:rFonts w:hint="default"/>
      </w:rPr>
    </w:lvl>
    <w:lvl w:ilvl="7">
      <w:start w:val="1"/>
      <w:numFmt w:val="decimal"/>
      <w:lvlText w:val="%1.%2.%3.%4.%5.%6.%7.%8."/>
      <w:lvlJc w:val="left"/>
      <w:pPr>
        <w:ind w:left="12279" w:hanging="1800"/>
      </w:pPr>
      <w:rPr>
        <w:rFonts w:hint="default"/>
      </w:rPr>
    </w:lvl>
    <w:lvl w:ilvl="8">
      <w:start w:val="1"/>
      <w:numFmt w:val="decimal"/>
      <w:lvlText w:val="%1.%2.%3.%4.%5.%6.%7.%8.%9."/>
      <w:lvlJc w:val="left"/>
      <w:pPr>
        <w:ind w:left="13695" w:hanging="1800"/>
      </w:pPr>
      <w:rPr>
        <w:rFonts w:hint="default"/>
      </w:rPr>
    </w:lvl>
  </w:abstractNum>
  <w:abstractNum w:abstractNumId="6" w15:restartNumberingAfterBreak="0">
    <w:nsid w:val="27BB6791"/>
    <w:multiLevelType w:val="hybridMultilevel"/>
    <w:tmpl w:val="E32A77D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AC3386B"/>
    <w:multiLevelType w:val="multilevel"/>
    <w:tmpl w:val="45346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E53F55"/>
    <w:multiLevelType w:val="hybridMultilevel"/>
    <w:tmpl w:val="E2B49ACA"/>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B047880"/>
    <w:multiLevelType w:val="hybridMultilevel"/>
    <w:tmpl w:val="19B6A562"/>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9A2C6E"/>
    <w:multiLevelType w:val="hybridMultilevel"/>
    <w:tmpl w:val="A01843DA"/>
    <w:lvl w:ilvl="0" w:tplc="35E8885C">
      <w:start w:val="1"/>
      <w:numFmt w:val="decimal"/>
      <w:lvlText w:val="%1."/>
      <w:lvlJc w:val="left"/>
      <w:pPr>
        <w:ind w:left="0" w:firstLine="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DAF5D39"/>
    <w:multiLevelType w:val="hybridMultilevel"/>
    <w:tmpl w:val="B4C8FBAA"/>
    <w:lvl w:ilvl="0" w:tplc="16B0D7BA">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A74B89"/>
    <w:multiLevelType w:val="hybridMultilevel"/>
    <w:tmpl w:val="F72CD8DC"/>
    <w:lvl w:ilvl="0" w:tplc="AC388218">
      <w:start w:val="1"/>
      <w:numFmt w:val="decimal"/>
      <w:lvlText w:val="%1."/>
      <w:lvlJc w:val="left"/>
      <w:pPr>
        <w:ind w:left="284" w:hanging="284"/>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9DC7707"/>
    <w:multiLevelType w:val="multilevel"/>
    <w:tmpl w:val="152C9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3E1F74"/>
    <w:multiLevelType w:val="multilevel"/>
    <w:tmpl w:val="93B8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A34A5"/>
    <w:multiLevelType w:val="multilevel"/>
    <w:tmpl w:val="DE26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18301A"/>
    <w:multiLevelType w:val="multilevel"/>
    <w:tmpl w:val="473A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804D57"/>
    <w:multiLevelType w:val="hybridMultilevel"/>
    <w:tmpl w:val="8E18C5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A8A4E19"/>
    <w:multiLevelType w:val="multilevel"/>
    <w:tmpl w:val="ACD4DC5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527763CE"/>
    <w:multiLevelType w:val="hybridMultilevel"/>
    <w:tmpl w:val="46209F04"/>
    <w:lvl w:ilvl="0" w:tplc="DA34888A">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82A0F57"/>
    <w:multiLevelType w:val="multilevel"/>
    <w:tmpl w:val="5EF0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966783"/>
    <w:multiLevelType w:val="hybridMultilevel"/>
    <w:tmpl w:val="6DA2612C"/>
    <w:lvl w:ilvl="0" w:tplc="AC388218">
      <w:start w:val="1"/>
      <w:numFmt w:val="decimal"/>
      <w:lvlText w:val="%1."/>
      <w:lvlJc w:val="left"/>
      <w:pPr>
        <w:ind w:left="284" w:hanging="284"/>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15:restartNumberingAfterBreak="0">
    <w:nsid w:val="5B9E7FFB"/>
    <w:multiLevelType w:val="multilevel"/>
    <w:tmpl w:val="2120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5F5D91"/>
    <w:multiLevelType w:val="multilevel"/>
    <w:tmpl w:val="04A45B64"/>
    <w:lvl w:ilvl="0">
      <w:start w:val="4"/>
      <w:numFmt w:val="decimal"/>
      <w:lvlText w:val="%1."/>
      <w:lvlJc w:val="left"/>
      <w:pPr>
        <w:ind w:left="360" w:hanging="360"/>
      </w:pPr>
      <w:rPr>
        <w:rFonts w:hint="default"/>
      </w:rPr>
    </w:lvl>
    <w:lvl w:ilvl="1">
      <w:start w:val="1"/>
      <w:numFmt w:val="bullet"/>
      <w:lvlText w:val=""/>
      <w:lvlJc w:val="left"/>
      <w:pPr>
        <w:ind w:left="1287" w:hanging="720"/>
      </w:pPr>
      <w:rPr>
        <w:rFonts w:ascii="Symbol" w:hAnsi="Symbol" w:hint="default"/>
      </w:rPr>
    </w:lvl>
    <w:lvl w:ilvl="2">
      <w:start w:val="1"/>
      <w:numFmt w:val="decimal"/>
      <w:lvlText w:val="%1.%2.%3."/>
      <w:lvlJc w:val="left"/>
      <w:pPr>
        <w:ind w:left="1572"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60601464"/>
    <w:multiLevelType w:val="hybridMultilevel"/>
    <w:tmpl w:val="0A62B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4974FA5"/>
    <w:multiLevelType w:val="hybridMultilevel"/>
    <w:tmpl w:val="EFC62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4C6B1B"/>
    <w:multiLevelType w:val="hybridMultilevel"/>
    <w:tmpl w:val="2A86A6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67DC34A8"/>
    <w:multiLevelType w:val="hybridMultilevel"/>
    <w:tmpl w:val="F168C720"/>
    <w:lvl w:ilvl="0" w:tplc="BFE4360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7E93413"/>
    <w:multiLevelType w:val="hybridMultilevel"/>
    <w:tmpl w:val="08DC49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EBD275C"/>
    <w:multiLevelType w:val="hybridMultilevel"/>
    <w:tmpl w:val="395289D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70AD7F4F"/>
    <w:multiLevelType w:val="hybridMultilevel"/>
    <w:tmpl w:val="9940D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EA1FB5"/>
    <w:multiLevelType w:val="hybridMultilevel"/>
    <w:tmpl w:val="34EA4122"/>
    <w:lvl w:ilvl="0" w:tplc="80DAC00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728120FC"/>
    <w:multiLevelType w:val="multilevel"/>
    <w:tmpl w:val="240A001F"/>
    <w:lvl w:ilvl="0">
      <w:start w:val="1"/>
      <w:numFmt w:val="decimal"/>
      <w:lvlText w:val="%1."/>
      <w:lvlJc w:val="left"/>
      <w:pPr>
        <w:ind w:left="502" w:hanging="360"/>
      </w:pPr>
      <w:rPr>
        <w:rFonts w:hint="default"/>
      </w:rPr>
    </w:lvl>
    <w:lvl w:ilvl="1">
      <w:start w:val="1"/>
      <w:numFmt w:val="decimal"/>
      <w:lvlText w:val="%1.%2."/>
      <w:lvlJc w:val="left"/>
      <w:pPr>
        <w:ind w:left="2416"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510480B"/>
    <w:multiLevelType w:val="hybridMultilevel"/>
    <w:tmpl w:val="8AF2E3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6020622"/>
    <w:multiLevelType w:val="hybridMultilevel"/>
    <w:tmpl w:val="0AFA7998"/>
    <w:lvl w:ilvl="0" w:tplc="992804D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6" w15:restartNumberingAfterBreak="0">
    <w:nsid w:val="7DF201C6"/>
    <w:multiLevelType w:val="multilevel"/>
    <w:tmpl w:val="535E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6B26EC"/>
    <w:multiLevelType w:val="hybridMultilevel"/>
    <w:tmpl w:val="AD04F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F6525FD"/>
    <w:multiLevelType w:val="multilevel"/>
    <w:tmpl w:val="15EC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
  </w:num>
  <w:num w:numId="3">
    <w:abstractNumId w:val="36"/>
  </w:num>
  <w:num w:numId="4">
    <w:abstractNumId w:val="38"/>
  </w:num>
  <w:num w:numId="5">
    <w:abstractNumId w:val="1"/>
  </w:num>
  <w:num w:numId="6">
    <w:abstractNumId w:val="15"/>
  </w:num>
  <w:num w:numId="7">
    <w:abstractNumId w:val="14"/>
  </w:num>
  <w:num w:numId="8">
    <w:abstractNumId w:val="16"/>
  </w:num>
  <w:num w:numId="9">
    <w:abstractNumId w:val="22"/>
  </w:num>
  <w:num w:numId="10">
    <w:abstractNumId w:val="20"/>
  </w:num>
  <w:num w:numId="11">
    <w:abstractNumId w:val="2"/>
  </w:num>
  <w:num w:numId="12">
    <w:abstractNumId w:val="28"/>
  </w:num>
  <w:num w:numId="13">
    <w:abstractNumId w:val="33"/>
  </w:num>
  <w:num w:numId="14">
    <w:abstractNumId w:val="29"/>
  </w:num>
  <w:num w:numId="15">
    <w:abstractNumId w:val="26"/>
  </w:num>
  <w:num w:numId="16">
    <w:abstractNumId w:val="6"/>
  </w:num>
  <w:num w:numId="17">
    <w:abstractNumId w:val="8"/>
  </w:num>
  <w:num w:numId="18">
    <w:abstractNumId w:val="34"/>
  </w:num>
  <w:num w:numId="19">
    <w:abstractNumId w:val="30"/>
  </w:num>
  <w:num w:numId="20">
    <w:abstractNumId w:val="4"/>
  </w:num>
  <w:num w:numId="21">
    <w:abstractNumId w:val="24"/>
  </w:num>
  <w:num w:numId="22">
    <w:abstractNumId w:val="37"/>
  </w:num>
  <w:num w:numId="23">
    <w:abstractNumId w:val="0"/>
  </w:num>
  <w:num w:numId="24">
    <w:abstractNumId w:val="31"/>
  </w:num>
  <w:num w:numId="25">
    <w:abstractNumId w:val="10"/>
  </w:num>
  <w:num w:numId="26">
    <w:abstractNumId w:val="27"/>
  </w:num>
  <w:num w:numId="27">
    <w:abstractNumId w:val="21"/>
  </w:num>
  <w:num w:numId="28">
    <w:abstractNumId w:val="12"/>
  </w:num>
  <w:num w:numId="29">
    <w:abstractNumId w:val="35"/>
  </w:num>
  <w:num w:numId="30">
    <w:abstractNumId w:val="17"/>
  </w:num>
  <w:num w:numId="31">
    <w:abstractNumId w:val="5"/>
  </w:num>
  <w:num w:numId="32">
    <w:abstractNumId w:val="23"/>
  </w:num>
  <w:num w:numId="33">
    <w:abstractNumId w:val="25"/>
  </w:num>
  <w:num w:numId="34">
    <w:abstractNumId w:val="11"/>
  </w:num>
  <w:num w:numId="35">
    <w:abstractNumId w:val="9"/>
  </w:num>
  <w:num w:numId="36">
    <w:abstractNumId w:val="18"/>
  </w:num>
  <w:num w:numId="37">
    <w:abstractNumId w:val="13"/>
  </w:num>
  <w:num w:numId="38">
    <w:abstractNumId w:val="7"/>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949"/>
    <w:rsid w:val="00084FC6"/>
    <w:rsid w:val="00087D88"/>
    <w:rsid w:val="000919CE"/>
    <w:rsid w:val="00094225"/>
    <w:rsid w:val="00096067"/>
    <w:rsid w:val="0009623A"/>
    <w:rsid w:val="000968B5"/>
    <w:rsid w:val="00097225"/>
    <w:rsid w:val="000A0620"/>
    <w:rsid w:val="000A0D8C"/>
    <w:rsid w:val="000A168C"/>
    <w:rsid w:val="000A5A36"/>
    <w:rsid w:val="000A68A3"/>
    <w:rsid w:val="000A707F"/>
    <w:rsid w:val="000A7546"/>
    <w:rsid w:val="000B1987"/>
    <w:rsid w:val="000B2ED3"/>
    <w:rsid w:val="000B4831"/>
    <w:rsid w:val="000B66B8"/>
    <w:rsid w:val="000B7FB0"/>
    <w:rsid w:val="000C0C2C"/>
    <w:rsid w:val="000C1ABA"/>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A2E"/>
    <w:rsid w:val="000F2DD4"/>
    <w:rsid w:val="000F43D2"/>
    <w:rsid w:val="000F44AF"/>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2885"/>
    <w:rsid w:val="00115332"/>
    <w:rsid w:val="00115911"/>
    <w:rsid w:val="00117604"/>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5073"/>
    <w:rsid w:val="00147F49"/>
    <w:rsid w:val="001516FE"/>
    <w:rsid w:val="00151B6B"/>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20C8"/>
    <w:rsid w:val="00183303"/>
    <w:rsid w:val="00185809"/>
    <w:rsid w:val="00192534"/>
    <w:rsid w:val="00197572"/>
    <w:rsid w:val="00197E59"/>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30A0"/>
    <w:rsid w:val="001C6284"/>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18ED"/>
    <w:rsid w:val="0020257D"/>
    <w:rsid w:val="002030EC"/>
    <w:rsid w:val="00203EF8"/>
    <w:rsid w:val="002056BF"/>
    <w:rsid w:val="002062F4"/>
    <w:rsid w:val="002104C2"/>
    <w:rsid w:val="002125D2"/>
    <w:rsid w:val="002149B4"/>
    <w:rsid w:val="00214FFE"/>
    <w:rsid w:val="00216823"/>
    <w:rsid w:val="00216EF3"/>
    <w:rsid w:val="0022294F"/>
    <w:rsid w:val="00224140"/>
    <w:rsid w:val="002251BD"/>
    <w:rsid w:val="002263A5"/>
    <w:rsid w:val="00226B84"/>
    <w:rsid w:val="00230AE6"/>
    <w:rsid w:val="002318DD"/>
    <w:rsid w:val="002321E8"/>
    <w:rsid w:val="00232693"/>
    <w:rsid w:val="00234BDD"/>
    <w:rsid w:val="00236B8F"/>
    <w:rsid w:val="002413EC"/>
    <w:rsid w:val="00242255"/>
    <w:rsid w:val="00242D20"/>
    <w:rsid w:val="00244046"/>
    <w:rsid w:val="0024478F"/>
    <w:rsid w:val="002524E8"/>
    <w:rsid w:val="00255D4D"/>
    <w:rsid w:val="00256971"/>
    <w:rsid w:val="00260E7C"/>
    <w:rsid w:val="00263EDA"/>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53DF"/>
    <w:rsid w:val="002D6795"/>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5321"/>
    <w:rsid w:val="003062B0"/>
    <w:rsid w:val="0030774D"/>
    <w:rsid w:val="00311B19"/>
    <w:rsid w:val="00311DCE"/>
    <w:rsid w:val="003129D1"/>
    <w:rsid w:val="00313C69"/>
    <w:rsid w:val="00316E40"/>
    <w:rsid w:val="003201A7"/>
    <w:rsid w:val="00320C54"/>
    <w:rsid w:val="00322304"/>
    <w:rsid w:val="00322598"/>
    <w:rsid w:val="003268C3"/>
    <w:rsid w:val="003270C7"/>
    <w:rsid w:val="00331D2A"/>
    <w:rsid w:val="00334C83"/>
    <w:rsid w:val="00335058"/>
    <w:rsid w:val="00335A68"/>
    <w:rsid w:val="00335CF0"/>
    <w:rsid w:val="003363EA"/>
    <w:rsid w:val="00336946"/>
    <w:rsid w:val="003377FF"/>
    <w:rsid w:val="00342E53"/>
    <w:rsid w:val="003437CF"/>
    <w:rsid w:val="0034560C"/>
    <w:rsid w:val="0034621A"/>
    <w:rsid w:val="003462AE"/>
    <w:rsid w:val="00352845"/>
    <w:rsid w:val="00352FF2"/>
    <w:rsid w:val="003541B9"/>
    <w:rsid w:val="003544D2"/>
    <w:rsid w:val="00356ACB"/>
    <w:rsid w:val="00357C06"/>
    <w:rsid w:val="00357D89"/>
    <w:rsid w:val="00360958"/>
    <w:rsid w:val="00360AE6"/>
    <w:rsid w:val="003624AF"/>
    <w:rsid w:val="003632B8"/>
    <w:rsid w:val="00370C89"/>
    <w:rsid w:val="00371202"/>
    <w:rsid w:val="00371759"/>
    <w:rsid w:val="00372820"/>
    <w:rsid w:val="003758DF"/>
    <w:rsid w:val="00381598"/>
    <w:rsid w:val="003829D2"/>
    <w:rsid w:val="00386280"/>
    <w:rsid w:val="00386F15"/>
    <w:rsid w:val="00387C29"/>
    <w:rsid w:val="00387EA4"/>
    <w:rsid w:val="003917FE"/>
    <w:rsid w:val="00391F28"/>
    <w:rsid w:val="00394B5E"/>
    <w:rsid w:val="00395D1C"/>
    <w:rsid w:val="003964E9"/>
    <w:rsid w:val="00397B83"/>
    <w:rsid w:val="003A0DFF"/>
    <w:rsid w:val="003A19C9"/>
    <w:rsid w:val="003A6860"/>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25AD"/>
    <w:rsid w:val="004163D3"/>
    <w:rsid w:val="00420015"/>
    <w:rsid w:val="0042260B"/>
    <w:rsid w:val="00422952"/>
    <w:rsid w:val="00422C2D"/>
    <w:rsid w:val="00423E4F"/>
    <w:rsid w:val="00425B93"/>
    <w:rsid w:val="004275B6"/>
    <w:rsid w:val="004310D8"/>
    <w:rsid w:val="00432AB4"/>
    <w:rsid w:val="004356E3"/>
    <w:rsid w:val="00436203"/>
    <w:rsid w:val="004414EC"/>
    <w:rsid w:val="0044262D"/>
    <w:rsid w:val="00445F64"/>
    <w:rsid w:val="004469E7"/>
    <w:rsid w:val="00447575"/>
    <w:rsid w:val="00452170"/>
    <w:rsid w:val="00452A0B"/>
    <w:rsid w:val="0045575F"/>
    <w:rsid w:val="0045763D"/>
    <w:rsid w:val="004615D3"/>
    <w:rsid w:val="00464BCC"/>
    <w:rsid w:val="00467F3B"/>
    <w:rsid w:val="00472096"/>
    <w:rsid w:val="004736DE"/>
    <w:rsid w:val="004738D8"/>
    <w:rsid w:val="00474646"/>
    <w:rsid w:val="00475B8A"/>
    <w:rsid w:val="00475D2C"/>
    <w:rsid w:val="004801F8"/>
    <w:rsid w:val="004815BB"/>
    <w:rsid w:val="00481910"/>
    <w:rsid w:val="00481B1E"/>
    <w:rsid w:val="004830D3"/>
    <w:rsid w:val="00483B02"/>
    <w:rsid w:val="0048688D"/>
    <w:rsid w:val="00490B8F"/>
    <w:rsid w:val="00492761"/>
    <w:rsid w:val="00493217"/>
    <w:rsid w:val="0049561B"/>
    <w:rsid w:val="004A4F94"/>
    <w:rsid w:val="004A595C"/>
    <w:rsid w:val="004A6AAA"/>
    <w:rsid w:val="004B01B1"/>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4C6"/>
    <w:rsid w:val="004E7806"/>
    <w:rsid w:val="004E7FA6"/>
    <w:rsid w:val="004F160B"/>
    <w:rsid w:val="004F1CDB"/>
    <w:rsid w:val="004F4D27"/>
    <w:rsid w:val="004F5BD1"/>
    <w:rsid w:val="004F7FE5"/>
    <w:rsid w:val="00504127"/>
    <w:rsid w:val="00504C5E"/>
    <w:rsid w:val="00510BF8"/>
    <w:rsid w:val="00511D20"/>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FC6"/>
    <w:rsid w:val="00555730"/>
    <w:rsid w:val="00556421"/>
    <w:rsid w:val="005569F8"/>
    <w:rsid w:val="005575D1"/>
    <w:rsid w:val="00557C0E"/>
    <w:rsid w:val="00560226"/>
    <w:rsid w:val="00560C60"/>
    <w:rsid w:val="005612FA"/>
    <w:rsid w:val="005614D4"/>
    <w:rsid w:val="005616E1"/>
    <w:rsid w:val="0056341E"/>
    <w:rsid w:val="00564BED"/>
    <w:rsid w:val="00566161"/>
    <w:rsid w:val="00570512"/>
    <w:rsid w:val="00572C38"/>
    <w:rsid w:val="00575048"/>
    <w:rsid w:val="00575DD6"/>
    <w:rsid w:val="00576207"/>
    <w:rsid w:val="00576EAA"/>
    <w:rsid w:val="005802D2"/>
    <w:rsid w:val="00582B27"/>
    <w:rsid w:val="005830EF"/>
    <w:rsid w:val="0058453A"/>
    <w:rsid w:val="00585523"/>
    <w:rsid w:val="00585640"/>
    <w:rsid w:val="0058672B"/>
    <w:rsid w:val="00586F4C"/>
    <w:rsid w:val="00595BD9"/>
    <w:rsid w:val="00597E6D"/>
    <w:rsid w:val="005A0D38"/>
    <w:rsid w:val="005A11B2"/>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6E9"/>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84"/>
    <w:rsid w:val="00657FA8"/>
    <w:rsid w:val="006636DC"/>
    <w:rsid w:val="00667596"/>
    <w:rsid w:val="006704E9"/>
    <w:rsid w:val="00672B51"/>
    <w:rsid w:val="00674AAE"/>
    <w:rsid w:val="0067591E"/>
    <w:rsid w:val="00675D0D"/>
    <w:rsid w:val="0067692C"/>
    <w:rsid w:val="00680150"/>
    <w:rsid w:val="006805F5"/>
    <w:rsid w:val="00681308"/>
    <w:rsid w:val="00681D48"/>
    <w:rsid w:val="006835D4"/>
    <w:rsid w:val="00684377"/>
    <w:rsid w:val="00685767"/>
    <w:rsid w:val="00687867"/>
    <w:rsid w:val="00690E17"/>
    <w:rsid w:val="006941F5"/>
    <w:rsid w:val="00694848"/>
    <w:rsid w:val="0069518E"/>
    <w:rsid w:val="0069593E"/>
    <w:rsid w:val="00695F2A"/>
    <w:rsid w:val="006A0166"/>
    <w:rsid w:val="006A3352"/>
    <w:rsid w:val="006B00E0"/>
    <w:rsid w:val="006B1605"/>
    <w:rsid w:val="006B1D43"/>
    <w:rsid w:val="006B2A71"/>
    <w:rsid w:val="006B3505"/>
    <w:rsid w:val="006B3C06"/>
    <w:rsid w:val="006B3CA8"/>
    <w:rsid w:val="006B58D0"/>
    <w:rsid w:val="006B5D88"/>
    <w:rsid w:val="006B62B9"/>
    <w:rsid w:val="006B7525"/>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F045A"/>
    <w:rsid w:val="006F056C"/>
    <w:rsid w:val="006F2C58"/>
    <w:rsid w:val="006F3B20"/>
    <w:rsid w:val="006F3C0E"/>
    <w:rsid w:val="006F50C6"/>
    <w:rsid w:val="006F67AC"/>
    <w:rsid w:val="0070090B"/>
    <w:rsid w:val="00700FA9"/>
    <w:rsid w:val="00702A35"/>
    <w:rsid w:val="00702A68"/>
    <w:rsid w:val="007056AA"/>
    <w:rsid w:val="00706487"/>
    <w:rsid w:val="0070772E"/>
    <w:rsid w:val="0070780D"/>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CC5"/>
    <w:rsid w:val="00733D4E"/>
    <w:rsid w:val="007343C3"/>
    <w:rsid w:val="00737B62"/>
    <w:rsid w:val="007413CC"/>
    <w:rsid w:val="00743A1E"/>
    <w:rsid w:val="00745560"/>
    <w:rsid w:val="00746A0F"/>
    <w:rsid w:val="00750BC6"/>
    <w:rsid w:val="00751B2E"/>
    <w:rsid w:val="00751BD3"/>
    <w:rsid w:val="00751FE0"/>
    <w:rsid w:val="00753D1C"/>
    <w:rsid w:val="00753EE0"/>
    <w:rsid w:val="007551AE"/>
    <w:rsid w:val="007612AA"/>
    <w:rsid w:val="00762A96"/>
    <w:rsid w:val="00766DFD"/>
    <w:rsid w:val="007714EA"/>
    <w:rsid w:val="007735E1"/>
    <w:rsid w:val="007747D3"/>
    <w:rsid w:val="007752FE"/>
    <w:rsid w:val="00775CF5"/>
    <w:rsid w:val="00781368"/>
    <w:rsid w:val="00781E0C"/>
    <w:rsid w:val="007831EF"/>
    <w:rsid w:val="00783267"/>
    <w:rsid w:val="00784DE8"/>
    <w:rsid w:val="00791833"/>
    <w:rsid w:val="00794209"/>
    <w:rsid w:val="00794C8A"/>
    <w:rsid w:val="007A0409"/>
    <w:rsid w:val="007A0B8C"/>
    <w:rsid w:val="007A1822"/>
    <w:rsid w:val="007A38F4"/>
    <w:rsid w:val="007A40A3"/>
    <w:rsid w:val="007A417B"/>
    <w:rsid w:val="007A51EB"/>
    <w:rsid w:val="007A5653"/>
    <w:rsid w:val="007A631F"/>
    <w:rsid w:val="007A686F"/>
    <w:rsid w:val="007B3513"/>
    <w:rsid w:val="007B3C69"/>
    <w:rsid w:val="007B3ECE"/>
    <w:rsid w:val="007B6CF1"/>
    <w:rsid w:val="007B7553"/>
    <w:rsid w:val="007C0CEF"/>
    <w:rsid w:val="007C63E3"/>
    <w:rsid w:val="007C64BA"/>
    <w:rsid w:val="007C6EE1"/>
    <w:rsid w:val="007D23F5"/>
    <w:rsid w:val="007D3856"/>
    <w:rsid w:val="007D41A1"/>
    <w:rsid w:val="007D6753"/>
    <w:rsid w:val="007D6EC4"/>
    <w:rsid w:val="007D7632"/>
    <w:rsid w:val="007E182E"/>
    <w:rsid w:val="007E1DBC"/>
    <w:rsid w:val="007E2628"/>
    <w:rsid w:val="007E4219"/>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590E"/>
    <w:rsid w:val="00866A86"/>
    <w:rsid w:val="00866FF0"/>
    <w:rsid w:val="0087035B"/>
    <w:rsid w:val="00871713"/>
    <w:rsid w:val="00871794"/>
    <w:rsid w:val="008717F3"/>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C13FE"/>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0B61"/>
    <w:rsid w:val="009030E2"/>
    <w:rsid w:val="00910A02"/>
    <w:rsid w:val="009120EA"/>
    <w:rsid w:val="00912788"/>
    <w:rsid w:val="00913653"/>
    <w:rsid w:val="00916AE2"/>
    <w:rsid w:val="00921803"/>
    <w:rsid w:val="009227BE"/>
    <w:rsid w:val="00923CFB"/>
    <w:rsid w:val="00925EA7"/>
    <w:rsid w:val="00926A2F"/>
    <w:rsid w:val="00931EF6"/>
    <w:rsid w:val="0093257E"/>
    <w:rsid w:val="00934886"/>
    <w:rsid w:val="00935470"/>
    <w:rsid w:val="00935B69"/>
    <w:rsid w:val="00940B62"/>
    <w:rsid w:val="00940BA3"/>
    <w:rsid w:val="0094186C"/>
    <w:rsid w:val="00943DEC"/>
    <w:rsid w:val="009440CF"/>
    <w:rsid w:val="0094568F"/>
    <w:rsid w:val="0094689B"/>
    <w:rsid w:val="00946AF1"/>
    <w:rsid w:val="009477DC"/>
    <w:rsid w:val="00954399"/>
    <w:rsid w:val="00956A8A"/>
    <w:rsid w:val="00956D95"/>
    <w:rsid w:val="009617FF"/>
    <w:rsid w:val="0096265F"/>
    <w:rsid w:val="0096341E"/>
    <w:rsid w:val="00963969"/>
    <w:rsid w:val="00965365"/>
    <w:rsid w:val="009678E1"/>
    <w:rsid w:val="0097515B"/>
    <w:rsid w:val="0097562D"/>
    <w:rsid w:val="0097646A"/>
    <w:rsid w:val="0097754F"/>
    <w:rsid w:val="00977982"/>
    <w:rsid w:val="00982357"/>
    <w:rsid w:val="00982E85"/>
    <w:rsid w:val="0098351B"/>
    <w:rsid w:val="00991BBC"/>
    <w:rsid w:val="00993324"/>
    <w:rsid w:val="0099517C"/>
    <w:rsid w:val="009A0595"/>
    <w:rsid w:val="009A1011"/>
    <w:rsid w:val="009A2395"/>
    <w:rsid w:val="009A2F03"/>
    <w:rsid w:val="009A468D"/>
    <w:rsid w:val="009A47AD"/>
    <w:rsid w:val="009A4B8E"/>
    <w:rsid w:val="009A5F24"/>
    <w:rsid w:val="009B103F"/>
    <w:rsid w:val="009B1BDA"/>
    <w:rsid w:val="009B3110"/>
    <w:rsid w:val="009B4E99"/>
    <w:rsid w:val="009C01F0"/>
    <w:rsid w:val="009C0B3E"/>
    <w:rsid w:val="009C0BC0"/>
    <w:rsid w:val="009C19E1"/>
    <w:rsid w:val="009C4BE8"/>
    <w:rsid w:val="009C5287"/>
    <w:rsid w:val="009C569D"/>
    <w:rsid w:val="009C5A86"/>
    <w:rsid w:val="009D01AB"/>
    <w:rsid w:val="009D1D2E"/>
    <w:rsid w:val="009D2188"/>
    <w:rsid w:val="009D3BE4"/>
    <w:rsid w:val="009D6FDE"/>
    <w:rsid w:val="009E0498"/>
    <w:rsid w:val="009E0FE7"/>
    <w:rsid w:val="009E4E4B"/>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E89"/>
    <w:rsid w:val="00A43FF7"/>
    <w:rsid w:val="00A44193"/>
    <w:rsid w:val="00A459E4"/>
    <w:rsid w:val="00A4610A"/>
    <w:rsid w:val="00A46112"/>
    <w:rsid w:val="00A470C2"/>
    <w:rsid w:val="00A51DF5"/>
    <w:rsid w:val="00A52967"/>
    <w:rsid w:val="00A54076"/>
    <w:rsid w:val="00A5681D"/>
    <w:rsid w:val="00A57B37"/>
    <w:rsid w:val="00A60F53"/>
    <w:rsid w:val="00A6174D"/>
    <w:rsid w:val="00A63148"/>
    <w:rsid w:val="00A74387"/>
    <w:rsid w:val="00A76744"/>
    <w:rsid w:val="00A83592"/>
    <w:rsid w:val="00A861D5"/>
    <w:rsid w:val="00A870FD"/>
    <w:rsid w:val="00A87F55"/>
    <w:rsid w:val="00A9082A"/>
    <w:rsid w:val="00A91525"/>
    <w:rsid w:val="00A92F8C"/>
    <w:rsid w:val="00A946AE"/>
    <w:rsid w:val="00A95BF6"/>
    <w:rsid w:val="00A970A0"/>
    <w:rsid w:val="00AA0E99"/>
    <w:rsid w:val="00AA17AA"/>
    <w:rsid w:val="00AA2092"/>
    <w:rsid w:val="00AA4686"/>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6727"/>
    <w:rsid w:val="00B10E59"/>
    <w:rsid w:val="00B13FA8"/>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57AB7"/>
    <w:rsid w:val="00B618BA"/>
    <w:rsid w:val="00B6608D"/>
    <w:rsid w:val="00B66DF5"/>
    <w:rsid w:val="00B677C4"/>
    <w:rsid w:val="00B72DF7"/>
    <w:rsid w:val="00B73657"/>
    <w:rsid w:val="00B73F4C"/>
    <w:rsid w:val="00B77276"/>
    <w:rsid w:val="00B804A8"/>
    <w:rsid w:val="00B80C69"/>
    <w:rsid w:val="00B83BF5"/>
    <w:rsid w:val="00B8409E"/>
    <w:rsid w:val="00B84EAD"/>
    <w:rsid w:val="00B84EBB"/>
    <w:rsid w:val="00B85777"/>
    <w:rsid w:val="00B90664"/>
    <w:rsid w:val="00B906CD"/>
    <w:rsid w:val="00B91D01"/>
    <w:rsid w:val="00B92338"/>
    <w:rsid w:val="00B923A3"/>
    <w:rsid w:val="00BA04BA"/>
    <w:rsid w:val="00BA11B5"/>
    <w:rsid w:val="00BA1354"/>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65E1"/>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D4F"/>
    <w:rsid w:val="00C41CD4"/>
    <w:rsid w:val="00C43EED"/>
    <w:rsid w:val="00C441C2"/>
    <w:rsid w:val="00C44337"/>
    <w:rsid w:val="00C45772"/>
    <w:rsid w:val="00C462D5"/>
    <w:rsid w:val="00C52050"/>
    <w:rsid w:val="00C5277B"/>
    <w:rsid w:val="00C535E7"/>
    <w:rsid w:val="00C53D2D"/>
    <w:rsid w:val="00C55175"/>
    <w:rsid w:val="00C55E26"/>
    <w:rsid w:val="00C568D7"/>
    <w:rsid w:val="00C57D39"/>
    <w:rsid w:val="00C57FE1"/>
    <w:rsid w:val="00C60130"/>
    <w:rsid w:val="00C60C57"/>
    <w:rsid w:val="00C615BA"/>
    <w:rsid w:val="00C6395B"/>
    <w:rsid w:val="00C641CB"/>
    <w:rsid w:val="00C65270"/>
    <w:rsid w:val="00C65B97"/>
    <w:rsid w:val="00C6601B"/>
    <w:rsid w:val="00C67266"/>
    <w:rsid w:val="00C70C7B"/>
    <w:rsid w:val="00C81569"/>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A6EED"/>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D7331"/>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702F"/>
    <w:rsid w:val="00D07119"/>
    <w:rsid w:val="00D073A1"/>
    <w:rsid w:val="00D078C7"/>
    <w:rsid w:val="00D10571"/>
    <w:rsid w:val="00D11094"/>
    <w:rsid w:val="00D12BF4"/>
    <w:rsid w:val="00D1327F"/>
    <w:rsid w:val="00D14CC7"/>
    <w:rsid w:val="00D16990"/>
    <w:rsid w:val="00D201D2"/>
    <w:rsid w:val="00D22A76"/>
    <w:rsid w:val="00D22A96"/>
    <w:rsid w:val="00D23949"/>
    <w:rsid w:val="00D24EA8"/>
    <w:rsid w:val="00D2629C"/>
    <w:rsid w:val="00D27C70"/>
    <w:rsid w:val="00D3003C"/>
    <w:rsid w:val="00D3011E"/>
    <w:rsid w:val="00D33CA1"/>
    <w:rsid w:val="00D34EA7"/>
    <w:rsid w:val="00D35503"/>
    <w:rsid w:val="00D35949"/>
    <w:rsid w:val="00D37EE6"/>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2C91"/>
    <w:rsid w:val="00D72CD3"/>
    <w:rsid w:val="00D832D5"/>
    <w:rsid w:val="00D841DE"/>
    <w:rsid w:val="00D84342"/>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2C28"/>
    <w:rsid w:val="00DB7BE2"/>
    <w:rsid w:val="00DC0034"/>
    <w:rsid w:val="00DC0D35"/>
    <w:rsid w:val="00DC0F11"/>
    <w:rsid w:val="00DC1CBF"/>
    <w:rsid w:val="00DC1DA3"/>
    <w:rsid w:val="00DC4BD1"/>
    <w:rsid w:val="00DC5538"/>
    <w:rsid w:val="00DC6F45"/>
    <w:rsid w:val="00DC737F"/>
    <w:rsid w:val="00DD2564"/>
    <w:rsid w:val="00DD2E94"/>
    <w:rsid w:val="00DE2ACB"/>
    <w:rsid w:val="00DE3A06"/>
    <w:rsid w:val="00DE563C"/>
    <w:rsid w:val="00DE5ED5"/>
    <w:rsid w:val="00DF0A16"/>
    <w:rsid w:val="00DF0E99"/>
    <w:rsid w:val="00DF15A8"/>
    <w:rsid w:val="00DF1B6E"/>
    <w:rsid w:val="00DF31AF"/>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CEC"/>
    <w:rsid w:val="00E14EE3"/>
    <w:rsid w:val="00E15860"/>
    <w:rsid w:val="00E17237"/>
    <w:rsid w:val="00E20CB1"/>
    <w:rsid w:val="00E20DEF"/>
    <w:rsid w:val="00E24D65"/>
    <w:rsid w:val="00E2513B"/>
    <w:rsid w:val="00E25496"/>
    <w:rsid w:val="00E2593F"/>
    <w:rsid w:val="00E27ADD"/>
    <w:rsid w:val="00E3072A"/>
    <w:rsid w:val="00E31237"/>
    <w:rsid w:val="00E31D62"/>
    <w:rsid w:val="00E34392"/>
    <w:rsid w:val="00E352F4"/>
    <w:rsid w:val="00E35FC6"/>
    <w:rsid w:val="00E40616"/>
    <w:rsid w:val="00E41322"/>
    <w:rsid w:val="00E41391"/>
    <w:rsid w:val="00E42602"/>
    <w:rsid w:val="00E43E6A"/>
    <w:rsid w:val="00E4412C"/>
    <w:rsid w:val="00E451D7"/>
    <w:rsid w:val="00E45A1D"/>
    <w:rsid w:val="00E45E08"/>
    <w:rsid w:val="00E466AE"/>
    <w:rsid w:val="00E50184"/>
    <w:rsid w:val="00E502A7"/>
    <w:rsid w:val="00E504D5"/>
    <w:rsid w:val="00E525E8"/>
    <w:rsid w:val="00E549C7"/>
    <w:rsid w:val="00E5530D"/>
    <w:rsid w:val="00E55B0F"/>
    <w:rsid w:val="00E56BAD"/>
    <w:rsid w:val="00E62147"/>
    <w:rsid w:val="00E623AD"/>
    <w:rsid w:val="00E6494A"/>
    <w:rsid w:val="00E7051E"/>
    <w:rsid w:val="00E71958"/>
    <w:rsid w:val="00E72F30"/>
    <w:rsid w:val="00E731A1"/>
    <w:rsid w:val="00E73294"/>
    <w:rsid w:val="00E73885"/>
    <w:rsid w:val="00E8096F"/>
    <w:rsid w:val="00E80BD1"/>
    <w:rsid w:val="00E83C0E"/>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380E"/>
    <w:rsid w:val="00EB09AE"/>
    <w:rsid w:val="00EB13DF"/>
    <w:rsid w:val="00EB2448"/>
    <w:rsid w:val="00EB3157"/>
    <w:rsid w:val="00EB31A4"/>
    <w:rsid w:val="00EB3A8D"/>
    <w:rsid w:val="00EB3BC5"/>
    <w:rsid w:val="00EB4882"/>
    <w:rsid w:val="00EB58AE"/>
    <w:rsid w:val="00EB74BB"/>
    <w:rsid w:val="00EB7E4D"/>
    <w:rsid w:val="00EC0509"/>
    <w:rsid w:val="00EC1692"/>
    <w:rsid w:val="00EC320B"/>
    <w:rsid w:val="00EC7D95"/>
    <w:rsid w:val="00EC7DF1"/>
    <w:rsid w:val="00ED1443"/>
    <w:rsid w:val="00ED14E5"/>
    <w:rsid w:val="00ED1850"/>
    <w:rsid w:val="00ED3349"/>
    <w:rsid w:val="00ED3501"/>
    <w:rsid w:val="00ED3538"/>
    <w:rsid w:val="00ED4A93"/>
    <w:rsid w:val="00ED5C7A"/>
    <w:rsid w:val="00ED7478"/>
    <w:rsid w:val="00ED7CE8"/>
    <w:rsid w:val="00EE0AFF"/>
    <w:rsid w:val="00EE3E1E"/>
    <w:rsid w:val="00EE5000"/>
    <w:rsid w:val="00EE6230"/>
    <w:rsid w:val="00EE741E"/>
    <w:rsid w:val="00EF0443"/>
    <w:rsid w:val="00EF1BB0"/>
    <w:rsid w:val="00EF44BE"/>
    <w:rsid w:val="00EF6700"/>
    <w:rsid w:val="00EF73D9"/>
    <w:rsid w:val="00EF774A"/>
    <w:rsid w:val="00F026C7"/>
    <w:rsid w:val="00F02923"/>
    <w:rsid w:val="00F031CE"/>
    <w:rsid w:val="00F03AF9"/>
    <w:rsid w:val="00F03C8E"/>
    <w:rsid w:val="00F04E44"/>
    <w:rsid w:val="00F07258"/>
    <w:rsid w:val="00F07C08"/>
    <w:rsid w:val="00F12C6E"/>
    <w:rsid w:val="00F149F6"/>
    <w:rsid w:val="00F1671E"/>
    <w:rsid w:val="00F2069A"/>
    <w:rsid w:val="00F20F16"/>
    <w:rsid w:val="00F21993"/>
    <w:rsid w:val="00F2315E"/>
    <w:rsid w:val="00F260B7"/>
    <w:rsid w:val="00F30965"/>
    <w:rsid w:val="00F30B13"/>
    <w:rsid w:val="00F3145D"/>
    <w:rsid w:val="00F32580"/>
    <w:rsid w:val="00F338A6"/>
    <w:rsid w:val="00F34E17"/>
    <w:rsid w:val="00F35057"/>
    <w:rsid w:val="00F365CE"/>
    <w:rsid w:val="00F36690"/>
    <w:rsid w:val="00F4163F"/>
    <w:rsid w:val="00F45E14"/>
    <w:rsid w:val="00F46E27"/>
    <w:rsid w:val="00F502F1"/>
    <w:rsid w:val="00F555B2"/>
    <w:rsid w:val="00F57A09"/>
    <w:rsid w:val="00F60C38"/>
    <w:rsid w:val="00F61711"/>
    <w:rsid w:val="00F62BF1"/>
    <w:rsid w:val="00F63E5B"/>
    <w:rsid w:val="00F64B13"/>
    <w:rsid w:val="00F6568E"/>
    <w:rsid w:val="00F65F4D"/>
    <w:rsid w:val="00F66B5B"/>
    <w:rsid w:val="00F716C0"/>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763"/>
    <w:rsid w:val="00F96364"/>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7AA99010-A59B-4DDB-A277-E8FDAC6C6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rsid w:val="00236B8F"/>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link w:val="Ttulo2Car"/>
    <w:rsid w:val="00236B8F"/>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link w:val="Ttulo3Car"/>
    <w:rsid w:val="00236B8F"/>
    <w:pPr>
      <w:keepNext/>
      <w:keepLines/>
      <w:spacing w:before="200"/>
      <w:outlineLvl w:val="2"/>
    </w:pPr>
    <w:rPr>
      <w:rFonts w:ascii="Cambria" w:eastAsia="Cambria" w:hAnsi="Cambria" w:cs="Cambria"/>
      <w:b/>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Ttulo1Car">
    <w:name w:val="Título 1 Car"/>
    <w:basedOn w:val="Fuentedeprrafopredeter"/>
    <w:link w:val="Ttulo1"/>
    <w:rsid w:val="00236B8F"/>
    <w:rPr>
      <w:rFonts w:ascii="Cambria" w:eastAsia="Cambria" w:hAnsi="Cambria" w:cs="Cambria"/>
      <w:b/>
      <w:color w:val="366091"/>
      <w:sz w:val="28"/>
      <w:szCs w:val="28"/>
      <w:lang w:val="es-ES" w:eastAsia="es-ES"/>
    </w:rPr>
  </w:style>
  <w:style w:type="character" w:customStyle="1" w:styleId="Ttulo2Car">
    <w:name w:val="Título 2 Car"/>
    <w:basedOn w:val="Fuentedeprrafopredeter"/>
    <w:link w:val="Ttulo2"/>
    <w:rsid w:val="00236B8F"/>
    <w:rPr>
      <w:rFonts w:ascii="Cambria" w:eastAsia="Cambria" w:hAnsi="Cambria" w:cs="Cambria"/>
      <w:b/>
      <w:color w:val="4F81BD"/>
      <w:sz w:val="26"/>
      <w:szCs w:val="26"/>
      <w:lang w:val="es-ES" w:eastAsia="es-ES"/>
    </w:rPr>
  </w:style>
  <w:style w:type="character" w:customStyle="1" w:styleId="Ttulo3Car">
    <w:name w:val="Título 3 Car"/>
    <w:basedOn w:val="Fuentedeprrafopredeter"/>
    <w:link w:val="Ttulo3"/>
    <w:rsid w:val="00236B8F"/>
    <w:rPr>
      <w:rFonts w:ascii="Cambria" w:eastAsia="Cambria" w:hAnsi="Cambria" w:cs="Cambria"/>
      <w:b/>
      <w:color w:val="4F81BD"/>
      <w:sz w:val="20"/>
      <w:szCs w:val="20"/>
      <w:lang w:val="es-ES" w:eastAsia="es-ES"/>
    </w:rPr>
  </w:style>
  <w:style w:type="paragraph" w:customStyle="1" w:styleId="FirstParagraph">
    <w:name w:val="First Paragraph"/>
    <w:basedOn w:val="Textoindependiente"/>
    <w:next w:val="Textoindependiente"/>
    <w:qFormat/>
    <w:rsid w:val="005614D4"/>
    <w:pPr>
      <w:spacing w:before="180" w:after="180"/>
    </w:pPr>
    <w:rPr>
      <w:rFonts w:asciiTheme="minorHAnsi" w:eastAsiaTheme="minorHAnsi" w:hAnsiTheme="minorHAnsi" w:cstheme="minorBidi"/>
      <w:sz w:val="24"/>
      <w:szCs w:val="24"/>
      <w:lang w:val="en-US" w:eastAsia="en-US"/>
    </w:rPr>
  </w:style>
  <w:style w:type="paragraph" w:styleId="Textoindependiente">
    <w:name w:val="Body Text"/>
    <w:basedOn w:val="Normal"/>
    <w:link w:val="TextoindependienteCar"/>
    <w:uiPriority w:val="99"/>
    <w:semiHidden/>
    <w:unhideWhenUsed/>
    <w:rsid w:val="005614D4"/>
    <w:pPr>
      <w:spacing w:after="120"/>
    </w:pPr>
  </w:style>
  <w:style w:type="character" w:customStyle="1" w:styleId="TextoindependienteCar">
    <w:name w:val="Texto independiente Car"/>
    <w:basedOn w:val="Fuentedeprrafopredeter"/>
    <w:link w:val="Textoindependiente"/>
    <w:uiPriority w:val="99"/>
    <w:semiHidden/>
    <w:rsid w:val="005614D4"/>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0834">
      <w:bodyDiv w:val="1"/>
      <w:marLeft w:val="0"/>
      <w:marRight w:val="0"/>
      <w:marTop w:val="0"/>
      <w:marBottom w:val="0"/>
      <w:divBdr>
        <w:top w:val="none" w:sz="0" w:space="0" w:color="auto"/>
        <w:left w:val="none" w:sz="0" w:space="0" w:color="auto"/>
        <w:bottom w:val="none" w:sz="0" w:space="0" w:color="auto"/>
        <w:right w:val="none" w:sz="0" w:space="0" w:color="auto"/>
      </w:divBdr>
    </w:div>
    <w:div w:id="29115843">
      <w:bodyDiv w:val="1"/>
      <w:marLeft w:val="0"/>
      <w:marRight w:val="0"/>
      <w:marTop w:val="0"/>
      <w:marBottom w:val="0"/>
      <w:divBdr>
        <w:top w:val="none" w:sz="0" w:space="0" w:color="auto"/>
        <w:left w:val="none" w:sz="0" w:space="0" w:color="auto"/>
        <w:bottom w:val="none" w:sz="0" w:space="0" w:color="auto"/>
        <w:right w:val="none" w:sz="0" w:space="0" w:color="auto"/>
      </w:divBdr>
    </w:div>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50273607">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Red_de_telecomunicaci%C3%B3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Servicio_de_red" TargetMode="External"/><Relationship Id="rId5" Type="http://schemas.openxmlformats.org/officeDocument/2006/relationships/webSettings" Target="webSettings.xml"/><Relationship Id="rId15" Type="http://schemas.openxmlformats.org/officeDocument/2006/relationships/hyperlink" Target="http://idpc.gov.co/archivos-pdf/2016/Normatividad/DE-GF-01_Politica_Seguridad_Informatica_IDPC.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BFE82-B1E9-4F65-83EE-87DF8394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3388</Words>
  <Characters>18638</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Magda Patricia Gomez Torres</cp:lastModifiedBy>
  <cp:revision>4</cp:revision>
  <cp:lastPrinted>2019-01-29T21:27:00Z</cp:lastPrinted>
  <dcterms:created xsi:type="dcterms:W3CDTF">2020-01-24T17:49:00Z</dcterms:created>
  <dcterms:modified xsi:type="dcterms:W3CDTF">2020-01-31T23:45:00Z</dcterms:modified>
</cp:coreProperties>
</file>