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A44" w:rsidRDefault="00E4538A">
      <w:pPr>
        <w:pStyle w:val="Ttulo1"/>
        <w:spacing w:before="0" w:line="240" w:lineRule="auto"/>
        <w:ind w:left="0" w:right="475" w:firstLine="0"/>
        <w:jc w:val="left"/>
      </w:pPr>
      <w:bookmarkStart w:id="0" w:name="_Toc219808820"/>
      <w:r>
        <w:t>Tabla de contenido</w:t>
      </w:r>
      <w:bookmarkEnd w:id="0"/>
    </w:p>
    <w:p w:rsidR="00B373CD" w:rsidRDefault="00B373CD">
      <w:pPr>
        <w:pStyle w:val="TtuloTDC"/>
        <w:rPr>
          <w:rFonts w:ascii="Arial" w:hAnsi="Arial"/>
          <w:sz w:val="24"/>
          <w:lang w:val="es-ES"/>
        </w:rPr>
      </w:pPr>
    </w:p>
    <w:sdt>
      <w:sdtPr>
        <w:rPr>
          <w:rFonts w:ascii="Arial" w:hAnsi="Arial"/>
          <w:color w:val="auto"/>
          <w:sz w:val="24"/>
          <w:lang w:val="es-ES"/>
        </w:rPr>
        <w:id w:val="-88385512"/>
        <w:docPartObj>
          <w:docPartGallery w:val="Table of Contents"/>
          <w:docPartUnique/>
        </w:docPartObj>
      </w:sdtPr>
      <w:sdtEndPr>
        <w:rPr>
          <w:b/>
          <w:bCs/>
        </w:rPr>
      </w:sdtEndPr>
      <w:sdtContent>
        <w:p w:rsidR="00B373CD" w:rsidRPr="00B373CD" w:rsidRDefault="00B373CD">
          <w:pPr>
            <w:pStyle w:val="TtuloTDC"/>
            <w:rPr>
              <w:rFonts w:ascii="Arial" w:hAnsi="Arial"/>
              <w:sz w:val="24"/>
            </w:rPr>
          </w:pPr>
          <w:r w:rsidRPr="00B373CD">
            <w:rPr>
              <w:rFonts w:ascii="Arial" w:hAnsi="Arial"/>
              <w:sz w:val="24"/>
              <w:lang w:val="es-ES"/>
            </w:rPr>
            <w:t>Contenido</w:t>
          </w:r>
        </w:p>
        <w:p w:rsidR="00B373CD" w:rsidRPr="00B373CD" w:rsidRDefault="00B373CD">
          <w:pPr>
            <w:pStyle w:val="TDC1"/>
            <w:tabs>
              <w:tab w:val="right" w:leader="dot" w:pos="10168"/>
            </w:tabs>
            <w:rPr>
              <w:rFonts w:eastAsiaTheme="minorEastAsia"/>
              <w:noProof/>
            </w:rPr>
          </w:pPr>
          <w:r w:rsidRPr="00B373CD">
            <w:fldChar w:fldCharType="begin"/>
          </w:r>
          <w:r w:rsidRPr="00B373CD">
            <w:instrText xml:space="preserve"> TOC \o "1-3" \h \z \u </w:instrText>
          </w:r>
          <w:r w:rsidRPr="00B373CD">
            <w:fldChar w:fldCharType="separate"/>
          </w:r>
          <w:hyperlink w:anchor="_Toc219808820" w:history="1">
            <w:r w:rsidRPr="00B373CD">
              <w:rPr>
                <w:rStyle w:val="Hipervnculo"/>
                <w:noProof/>
              </w:rPr>
              <w:t>Tabla de contenido</w:t>
            </w:r>
            <w:r w:rsidRPr="00B373CD">
              <w:rPr>
                <w:noProof/>
                <w:webHidden/>
              </w:rPr>
              <w:tab/>
            </w:r>
            <w:r w:rsidRPr="00B373CD">
              <w:rPr>
                <w:noProof/>
                <w:webHidden/>
              </w:rPr>
              <w:fldChar w:fldCharType="begin"/>
            </w:r>
            <w:r w:rsidRPr="00B373CD">
              <w:rPr>
                <w:noProof/>
                <w:webHidden/>
              </w:rPr>
              <w:instrText xml:space="preserve"> PAGEREF _Toc219808820 \h </w:instrText>
            </w:r>
            <w:r w:rsidRPr="00B373CD">
              <w:rPr>
                <w:noProof/>
                <w:webHidden/>
              </w:rPr>
            </w:r>
            <w:r w:rsidRPr="00B373CD">
              <w:rPr>
                <w:noProof/>
                <w:webHidden/>
              </w:rPr>
              <w:fldChar w:fldCharType="separate"/>
            </w:r>
            <w:r w:rsidRPr="00B373CD">
              <w:rPr>
                <w:noProof/>
                <w:webHidden/>
              </w:rPr>
              <w:t>0</w:t>
            </w:r>
            <w:r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1" w:history="1">
            <w:r w:rsidR="00B373CD" w:rsidRPr="00B373CD">
              <w:rPr>
                <w:rStyle w:val="Hipervnculo"/>
                <w:noProof/>
              </w:rPr>
              <w:t>1.</w:t>
            </w:r>
            <w:r w:rsidR="00B373CD" w:rsidRPr="00B373CD">
              <w:rPr>
                <w:rFonts w:eastAsiaTheme="minorEastAsia"/>
                <w:noProof/>
              </w:rPr>
              <w:tab/>
            </w:r>
            <w:r w:rsidR="00B373CD" w:rsidRPr="00B373CD">
              <w:rPr>
                <w:rStyle w:val="Hipervnculo"/>
                <w:noProof/>
              </w:rPr>
              <w:t>Introducción</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_Toc219808821 \h </w:instrText>
            </w:r>
            <w:r w:rsidR="00B373CD" w:rsidRPr="00B373CD">
              <w:rPr>
                <w:noProof/>
                <w:webHidden/>
              </w:rPr>
            </w:r>
            <w:r w:rsidR="00B373CD" w:rsidRPr="00B373CD">
              <w:rPr>
                <w:noProof/>
                <w:webHidden/>
              </w:rPr>
              <w:fldChar w:fldCharType="separate"/>
            </w:r>
            <w:r w:rsidR="00B373CD" w:rsidRPr="00B373CD">
              <w:rPr>
                <w:noProof/>
                <w:webHidden/>
              </w:rPr>
              <w:t>0</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2" w:history="1">
            <w:r w:rsidR="00B373CD" w:rsidRPr="00B373CD">
              <w:rPr>
                <w:rStyle w:val="Hipervnculo"/>
                <w:noProof/>
              </w:rPr>
              <w:t>2.</w:t>
            </w:r>
            <w:r w:rsidR="00B373CD" w:rsidRPr="00B373CD">
              <w:rPr>
                <w:rFonts w:eastAsiaTheme="minorEastAsia"/>
                <w:noProof/>
              </w:rPr>
              <w:tab/>
            </w:r>
            <w:r w:rsidR="00B373CD" w:rsidRPr="00B373CD">
              <w:rPr>
                <w:rStyle w:val="Hipervnculo"/>
                <w:noProof/>
              </w:rPr>
              <w:t>Objetivos</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_Toc219808822 \h </w:instrText>
            </w:r>
            <w:r w:rsidR="00B373CD" w:rsidRPr="00B373CD">
              <w:rPr>
                <w:noProof/>
                <w:webHidden/>
              </w:rPr>
            </w:r>
            <w:r w:rsidR="00B373CD" w:rsidRPr="00B373CD">
              <w:rPr>
                <w:noProof/>
                <w:webHidden/>
              </w:rPr>
              <w:fldChar w:fldCharType="separate"/>
            </w:r>
            <w:r w:rsidR="00B373CD" w:rsidRPr="00B373CD">
              <w:rPr>
                <w:noProof/>
                <w:webHidden/>
              </w:rPr>
              <w:t>1</w:t>
            </w:r>
            <w:r w:rsidR="00B373CD" w:rsidRPr="00B373CD">
              <w:rPr>
                <w:noProof/>
                <w:webHidden/>
              </w:rPr>
              <w:fldChar w:fldCharType="end"/>
            </w:r>
          </w:hyperlink>
        </w:p>
        <w:p w:rsidR="00B373CD" w:rsidRPr="00B373CD" w:rsidRDefault="00917EB6">
          <w:pPr>
            <w:pStyle w:val="TDC2"/>
            <w:tabs>
              <w:tab w:val="right" w:leader="dot" w:pos="10168"/>
            </w:tabs>
            <w:rPr>
              <w:rFonts w:eastAsiaTheme="minorEastAsia"/>
              <w:noProof/>
            </w:rPr>
          </w:pPr>
          <w:hyperlink w:anchor="_Toc219808823" w:history="1">
            <w:r w:rsidR="00B373CD" w:rsidRPr="00B373CD">
              <w:rPr>
                <w:rStyle w:val="Hipervnculo"/>
                <w:noProof/>
              </w:rPr>
              <w:t>2.1 Objetivo general</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_Toc219808823 \h </w:instrText>
            </w:r>
            <w:r w:rsidR="00B373CD" w:rsidRPr="00B373CD">
              <w:rPr>
                <w:noProof/>
                <w:webHidden/>
              </w:rPr>
            </w:r>
            <w:r w:rsidR="00B373CD" w:rsidRPr="00B373CD">
              <w:rPr>
                <w:noProof/>
                <w:webHidden/>
              </w:rPr>
              <w:fldChar w:fldCharType="separate"/>
            </w:r>
            <w:r w:rsidR="00B373CD" w:rsidRPr="00B373CD">
              <w:rPr>
                <w:noProof/>
                <w:webHidden/>
              </w:rPr>
              <w:t>1</w:t>
            </w:r>
            <w:r w:rsidR="00B373CD" w:rsidRPr="00B373CD">
              <w:rPr>
                <w:noProof/>
                <w:webHidden/>
              </w:rPr>
              <w:fldChar w:fldCharType="end"/>
            </w:r>
          </w:hyperlink>
        </w:p>
        <w:p w:rsidR="00B373CD" w:rsidRPr="00B373CD" w:rsidRDefault="00917EB6">
          <w:pPr>
            <w:pStyle w:val="TDC2"/>
            <w:tabs>
              <w:tab w:val="right" w:leader="dot" w:pos="10168"/>
            </w:tabs>
            <w:rPr>
              <w:rFonts w:eastAsiaTheme="minorEastAsia"/>
              <w:noProof/>
            </w:rPr>
          </w:pPr>
          <w:hyperlink w:anchor="_Toc219808824" w:history="1">
            <w:r w:rsidR="00B373CD" w:rsidRPr="00B373CD">
              <w:rPr>
                <w:rStyle w:val="Hipervnculo"/>
                <w:noProof/>
              </w:rPr>
              <w:t>2.2 Objetivos específicos</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_Toc219808824 \h </w:instrText>
            </w:r>
            <w:r w:rsidR="00B373CD" w:rsidRPr="00B373CD">
              <w:rPr>
                <w:noProof/>
                <w:webHidden/>
              </w:rPr>
            </w:r>
            <w:r w:rsidR="00B373CD" w:rsidRPr="00B373CD">
              <w:rPr>
                <w:noProof/>
                <w:webHidden/>
              </w:rPr>
              <w:fldChar w:fldCharType="separate"/>
            </w:r>
            <w:r w:rsidR="00B373CD" w:rsidRPr="00B373CD">
              <w:rPr>
                <w:noProof/>
                <w:webHidden/>
              </w:rPr>
              <w:t>2</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5" w:history="1">
            <w:r w:rsidR="00B373CD" w:rsidRPr="00B373CD">
              <w:rPr>
                <w:rStyle w:val="Hipervnculo"/>
                <w:noProof/>
              </w:rPr>
              <w:t>3.</w:t>
            </w:r>
            <w:r w:rsidR="00B373CD" w:rsidRPr="00B373CD">
              <w:rPr>
                <w:rFonts w:eastAsiaTheme="minorEastAsia"/>
                <w:noProof/>
              </w:rPr>
              <w:tab/>
            </w:r>
            <w:r w:rsidR="00B373CD" w:rsidRPr="00B373CD">
              <w:rPr>
                <w:rStyle w:val="Hipervnculo"/>
                <w:noProof/>
              </w:rPr>
              <w:t>Alcance</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_Toc219808825 \h </w:instrText>
            </w:r>
            <w:r w:rsidR="00B373CD" w:rsidRPr="00B373CD">
              <w:rPr>
                <w:noProof/>
                <w:webHidden/>
              </w:rPr>
            </w:r>
            <w:r w:rsidR="00B373CD" w:rsidRPr="00B373CD">
              <w:rPr>
                <w:noProof/>
                <w:webHidden/>
              </w:rPr>
              <w:fldChar w:fldCharType="separate"/>
            </w:r>
            <w:r w:rsidR="00B373CD" w:rsidRPr="00B373CD">
              <w:rPr>
                <w:noProof/>
                <w:webHidden/>
              </w:rPr>
              <w:t>2</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6" w:history="1">
            <w:r w:rsidR="00B373CD" w:rsidRPr="00B373CD">
              <w:rPr>
                <w:rStyle w:val="Hipervnculo"/>
                <w:noProof/>
              </w:rPr>
              <w:t>4.</w:t>
            </w:r>
            <w:r w:rsidR="00B373CD" w:rsidRPr="00B373CD">
              <w:rPr>
                <w:rFonts w:eastAsiaTheme="minorEastAsia"/>
                <w:noProof/>
              </w:rPr>
              <w:tab/>
            </w:r>
            <w:r w:rsidR="00B373CD" w:rsidRPr="00B373CD">
              <w:rPr>
                <w:rStyle w:val="Hipervnculo"/>
                <w:noProof/>
              </w:rPr>
              <w:t>Direccionamiento Estratégico del Instituto Distrital de Patrimonio Cultural</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_Toc219808826 \h </w:instrText>
            </w:r>
            <w:r w:rsidR="00B373CD" w:rsidRPr="00B373CD">
              <w:rPr>
                <w:noProof/>
                <w:webHidden/>
              </w:rPr>
            </w:r>
            <w:r w:rsidR="00B373CD" w:rsidRPr="00B373CD">
              <w:rPr>
                <w:noProof/>
                <w:webHidden/>
              </w:rPr>
              <w:fldChar w:fldCharType="separate"/>
            </w:r>
            <w:r w:rsidR="00B373CD" w:rsidRPr="00B373CD">
              <w:rPr>
                <w:noProof/>
                <w:webHidden/>
              </w:rPr>
              <w:t>2</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7" w:history="1">
            <w:r w:rsidR="00B373CD" w:rsidRPr="00B373CD">
              <w:rPr>
                <w:rStyle w:val="Hipervnculo"/>
                <w:noProof/>
              </w:rPr>
              <w:t>5.</w:t>
            </w:r>
            <w:r w:rsidR="00B373CD" w:rsidRPr="00B373CD">
              <w:rPr>
                <w:rFonts w:eastAsiaTheme="minorEastAsia"/>
                <w:noProof/>
              </w:rPr>
              <w:tab/>
            </w:r>
            <w:r w:rsidR="00B373CD" w:rsidRPr="00B373CD">
              <w:rPr>
                <w:rStyle w:val="Hipervnculo"/>
                <w:noProof/>
              </w:rPr>
              <w:t>Diagnóstico</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_Toc219808827 \h </w:instrText>
            </w:r>
            <w:r w:rsidR="00B373CD" w:rsidRPr="00B373CD">
              <w:rPr>
                <w:noProof/>
                <w:webHidden/>
              </w:rPr>
            </w:r>
            <w:r w:rsidR="00B373CD" w:rsidRPr="00B373CD">
              <w:rPr>
                <w:noProof/>
                <w:webHidden/>
              </w:rPr>
              <w:fldChar w:fldCharType="separate"/>
            </w:r>
            <w:r w:rsidR="00B373CD" w:rsidRPr="00B373CD">
              <w:rPr>
                <w:noProof/>
                <w:webHidden/>
              </w:rPr>
              <w:t>6</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8" w:history="1">
            <w:r w:rsidR="00B373CD" w:rsidRPr="00B373CD">
              <w:rPr>
                <w:rStyle w:val="Hipervnculo"/>
                <w:noProof/>
              </w:rPr>
              <w:t>6.</w:t>
            </w:r>
            <w:r w:rsidR="00B373CD" w:rsidRPr="00B373CD">
              <w:rPr>
                <w:rFonts w:eastAsiaTheme="minorEastAsia"/>
                <w:noProof/>
              </w:rPr>
              <w:tab/>
            </w:r>
            <w:r w:rsidR="00B373CD" w:rsidRPr="00B373CD">
              <w:rPr>
                <w:rStyle w:val="Hipervnculo"/>
                <w:noProof/>
              </w:rPr>
              <w:t>Planeación estratégica</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_Toc219808828 \h </w:instrText>
            </w:r>
            <w:r w:rsidR="00B373CD" w:rsidRPr="00B373CD">
              <w:rPr>
                <w:noProof/>
                <w:webHidden/>
              </w:rPr>
            </w:r>
            <w:r w:rsidR="00B373CD" w:rsidRPr="00B373CD">
              <w:rPr>
                <w:noProof/>
                <w:webHidden/>
              </w:rPr>
              <w:fldChar w:fldCharType="separate"/>
            </w:r>
            <w:r w:rsidR="00B373CD" w:rsidRPr="00B373CD">
              <w:rPr>
                <w:noProof/>
                <w:webHidden/>
              </w:rPr>
              <w:t>6</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29" w:history="1">
            <w:r w:rsidR="00B373CD" w:rsidRPr="00B373CD">
              <w:rPr>
                <w:rStyle w:val="Hipervnculo"/>
                <w:noProof/>
              </w:rPr>
              <w:t>7.</w:t>
            </w:r>
            <w:r w:rsidR="00B373CD" w:rsidRPr="00B373CD">
              <w:rPr>
                <w:rFonts w:eastAsiaTheme="minorEastAsia"/>
                <w:noProof/>
              </w:rPr>
              <w:tab/>
            </w:r>
            <w:r w:rsidR="00B373CD" w:rsidRPr="00B373CD">
              <w:rPr>
                <w:rStyle w:val="Hipervnculo"/>
                <w:noProof/>
              </w:rPr>
              <w:t>Implementación y Ejecución</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_Toc219808829 \h </w:instrText>
            </w:r>
            <w:r w:rsidR="00B373CD" w:rsidRPr="00B373CD">
              <w:rPr>
                <w:noProof/>
                <w:webHidden/>
              </w:rPr>
            </w:r>
            <w:r w:rsidR="00B373CD" w:rsidRPr="00B373CD">
              <w:rPr>
                <w:noProof/>
                <w:webHidden/>
              </w:rPr>
              <w:fldChar w:fldCharType="separate"/>
            </w:r>
            <w:r w:rsidR="00B373CD" w:rsidRPr="00B373CD">
              <w:rPr>
                <w:noProof/>
                <w:webHidden/>
              </w:rPr>
              <w:t>9</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30" w:history="1">
            <w:r w:rsidR="00B373CD" w:rsidRPr="00B373CD">
              <w:rPr>
                <w:rStyle w:val="Hipervnculo"/>
                <w:noProof/>
              </w:rPr>
              <w:t>8.</w:t>
            </w:r>
            <w:r w:rsidR="00B373CD" w:rsidRPr="00B373CD">
              <w:rPr>
                <w:rFonts w:eastAsiaTheme="minorEastAsia"/>
                <w:noProof/>
              </w:rPr>
              <w:tab/>
            </w:r>
            <w:r w:rsidR="00B373CD" w:rsidRPr="00B373CD">
              <w:rPr>
                <w:rStyle w:val="Hipervnculo"/>
                <w:noProof/>
              </w:rPr>
              <w:t>Seguimiento y Medición</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_Toc219808830 \h </w:instrText>
            </w:r>
            <w:r w:rsidR="00B373CD" w:rsidRPr="00B373CD">
              <w:rPr>
                <w:noProof/>
                <w:webHidden/>
              </w:rPr>
            </w:r>
            <w:r w:rsidR="00B373CD" w:rsidRPr="00B373CD">
              <w:rPr>
                <w:noProof/>
                <w:webHidden/>
              </w:rPr>
              <w:fldChar w:fldCharType="separate"/>
            </w:r>
            <w:r w:rsidR="00B373CD" w:rsidRPr="00B373CD">
              <w:rPr>
                <w:noProof/>
                <w:webHidden/>
              </w:rPr>
              <w:t>9</w:t>
            </w:r>
            <w:r w:rsidR="00B373CD" w:rsidRPr="00B373CD">
              <w:rPr>
                <w:noProof/>
                <w:webHidden/>
              </w:rPr>
              <w:fldChar w:fldCharType="end"/>
            </w:r>
          </w:hyperlink>
        </w:p>
        <w:p w:rsidR="00B373CD" w:rsidRPr="00B373CD" w:rsidRDefault="00917EB6">
          <w:pPr>
            <w:pStyle w:val="TDC1"/>
            <w:tabs>
              <w:tab w:val="left" w:pos="480"/>
              <w:tab w:val="right" w:leader="dot" w:pos="10168"/>
            </w:tabs>
            <w:rPr>
              <w:rFonts w:eastAsiaTheme="minorEastAsia"/>
              <w:noProof/>
            </w:rPr>
          </w:pPr>
          <w:hyperlink w:anchor="_Toc219808831" w:history="1">
            <w:r w:rsidR="00B373CD" w:rsidRPr="00B373CD">
              <w:rPr>
                <w:rStyle w:val="Hipervnculo"/>
                <w:noProof/>
              </w:rPr>
              <w:t>9.</w:t>
            </w:r>
            <w:r w:rsidR="00B373CD" w:rsidRPr="00B373CD">
              <w:rPr>
                <w:rFonts w:eastAsiaTheme="minorEastAsia"/>
                <w:noProof/>
              </w:rPr>
              <w:tab/>
            </w:r>
            <w:r w:rsidR="00B373CD" w:rsidRPr="00B373CD">
              <w:rPr>
                <w:rStyle w:val="Hipervnculo"/>
                <w:noProof/>
              </w:rPr>
              <w:t>Análisis de resultados</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_Toc219808831 \h </w:instrText>
            </w:r>
            <w:r w:rsidR="00B373CD" w:rsidRPr="00B373CD">
              <w:rPr>
                <w:noProof/>
                <w:webHidden/>
              </w:rPr>
            </w:r>
            <w:r w:rsidR="00B373CD" w:rsidRPr="00B373CD">
              <w:rPr>
                <w:noProof/>
                <w:webHidden/>
              </w:rPr>
              <w:fldChar w:fldCharType="separate"/>
            </w:r>
            <w:r w:rsidR="00B373CD" w:rsidRPr="00B373CD">
              <w:rPr>
                <w:noProof/>
                <w:webHidden/>
              </w:rPr>
              <w:t>10</w:t>
            </w:r>
            <w:r w:rsidR="00B373CD" w:rsidRPr="00B373CD">
              <w:rPr>
                <w:noProof/>
                <w:webHidden/>
              </w:rPr>
              <w:fldChar w:fldCharType="end"/>
            </w:r>
          </w:hyperlink>
        </w:p>
        <w:p w:rsidR="00B373CD" w:rsidRPr="00B373CD" w:rsidRDefault="00917EB6">
          <w:pPr>
            <w:pStyle w:val="TDC1"/>
            <w:tabs>
              <w:tab w:val="left" w:pos="660"/>
              <w:tab w:val="right" w:leader="dot" w:pos="10168"/>
            </w:tabs>
            <w:rPr>
              <w:rFonts w:eastAsiaTheme="minorEastAsia"/>
              <w:noProof/>
            </w:rPr>
          </w:pPr>
          <w:hyperlink w:anchor="_Toc219808832" w:history="1">
            <w:r w:rsidR="00B373CD" w:rsidRPr="00B373CD">
              <w:rPr>
                <w:rStyle w:val="Hipervnculo"/>
                <w:noProof/>
              </w:rPr>
              <w:t>10.</w:t>
            </w:r>
            <w:r w:rsidR="00B373CD" w:rsidRPr="00B373CD">
              <w:rPr>
                <w:rFonts w:eastAsiaTheme="minorEastAsia"/>
                <w:noProof/>
              </w:rPr>
              <w:tab/>
            </w:r>
            <w:r w:rsidR="00B373CD" w:rsidRPr="00B373CD">
              <w:rPr>
                <w:rStyle w:val="Hipervnculo"/>
                <w:noProof/>
              </w:rPr>
              <w:t>Control de Cambios</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_Toc219808832 \h </w:instrText>
            </w:r>
            <w:r w:rsidR="00B373CD" w:rsidRPr="00B373CD">
              <w:rPr>
                <w:noProof/>
                <w:webHidden/>
              </w:rPr>
            </w:r>
            <w:r w:rsidR="00B373CD" w:rsidRPr="00B373CD">
              <w:rPr>
                <w:noProof/>
                <w:webHidden/>
              </w:rPr>
              <w:fldChar w:fldCharType="separate"/>
            </w:r>
            <w:r w:rsidR="00B373CD" w:rsidRPr="00B373CD">
              <w:rPr>
                <w:noProof/>
                <w:webHidden/>
              </w:rPr>
              <w:t>10</w:t>
            </w:r>
            <w:r w:rsidR="00B373CD" w:rsidRPr="00B373CD">
              <w:rPr>
                <w:noProof/>
                <w:webHidden/>
              </w:rPr>
              <w:fldChar w:fldCharType="end"/>
            </w:r>
          </w:hyperlink>
        </w:p>
        <w:p w:rsidR="00B373CD" w:rsidRPr="00B373CD" w:rsidRDefault="00917EB6">
          <w:pPr>
            <w:pStyle w:val="TDC1"/>
            <w:tabs>
              <w:tab w:val="left" w:pos="660"/>
              <w:tab w:val="right" w:leader="dot" w:pos="10168"/>
            </w:tabs>
            <w:rPr>
              <w:rFonts w:eastAsiaTheme="minorEastAsia"/>
              <w:noProof/>
            </w:rPr>
          </w:pPr>
          <w:hyperlink w:anchor="_Toc219808833" w:history="1">
            <w:r w:rsidR="00B373CD" w:rsidRPr="00B373CD">
              <w:rPr>
                <w:rStyle w:val="Hipervnculo"/>
                <w:noProof/>
              </w:rPr>
              <w:t>11.</w:t>
            </w:r>
            <w:r w:rsidR="00B373CD" w:rsidRPr="00B373CD">
              <w:rPr>
                <w:rFonts w:eastAsiaTheme="minorEastAsia"/>
                <w:noProof/>
              </w:rPr>
              <w:tab/>
            </w:r>
            <w:r w:rsidR="00B373CD" w:rsidRPr="00B373CD">
              <w:rPr>
                <w:rStyle w:val="Hipervnculo"/>
                <w:noProof/>
              </w:rPr>
              <w:t>Créditos</w:t>
            </w:r>
            <w:r w:rsidR="00B373CD" w:rsidRPr="00B373CD">
              <w:rPr>
                <w:noProof/>
                <w:webHidden/>
              </w:rPr>
              <w:tab/>
            </w:r>
            <w:r w:rsidR="00B373CD" w:rsidRPr="00B373CD">
              <w:rPr>
                <w:noProof/>
                <w:webHidden/>
              </w:rPr>
              <w:fldChar w:fldCharType="begin"/>
            </w:r>
            <w:r w:rsidR="00B373CD" w:rsidRPr="00B373CD">
              <w:rPr>
                <w:noProof/>
                <w:webHidden/>
              </w:rPr>
              <w:instrText xml:space="preserve"> PAGEREF _Toc219808833 \h </w:instrText>
            </w:r>
            <w:r w:rsidR="00B373CD" w:rsidRPr="00B373CD">
              <w:rPr>
                <w:noProof/>
                <w:webHidden/>
              </w:rPr>
            </w:r>
            <w:r w:rsidR="00B373CD" w:rsidRPr="00B373CD">
              <w:rPr>
                <w:noProof/>
                <w:webHidden/>
              </w:rPr>
              <w:fldChar w:fldCharType="separate"/>
            </w:r>
            <w:r w:rsidR="00B373CD" w:rsidRPr="00B373CD">
              <w:rPr>
                <w:noProof/>
                <w:webHidden/>
              </w:rPr>
              <w:t>11</w:t>
            </w:r>
            <w:r w:rsidR="00B373CD" w:rsidRPr="00B373CD">
              <w:rPr>
                <w:noProof/>
                <w:webHidden/>
              </w:rPr>
              <w:fldChar w:fldCharType="end"/>
            </w:r>
          </w:hyperlink>
        </w:p>
        <w:p w:rsidR="00B373CD" w:rsidRPr="00B373CD" w:rsidRDefault="00B373CD">
          <w:r w:rsidRPr="00B373CD">
            <w:rPr>
              <w:b/>
              <w:bCs/>
              <w:lang w:val="es-ES"/>
            </w:rPr>
            <w:fldChar w:fldCharType="end"/>
          </w:r>
        </w:p>
      </w:sdtContent>
    </w:sdt>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A57A44">
      <w:pPr>
        <w:rPr>
          <w:b/>
          <w:bCs/>
        </w:rPr>
      </w:pPr>
    </w:p>
    <w:p w:rsidR="00A57A44" w:rsidRDefault="00E4538A" w:rsidP="00B373CD">
      <w:pPr>
        <w:pStyle w:val="Estilo1"/>
      </w:pPr>
      <w:bookmarkStart w:id="1" w:name="_Toc219808821"/>
      <w:r>
        <w:lastRenderedPageBreak/>
        <w:t>Introducción</w:t>
      </w:r>
      <w:bookmarkEnd w:id="1"/>
    </w:p>
    <w:p w:rsidR="00A57A44" w:rsidRDefault="00A57A44">
      <w:pPr>
        <w:spacing w:after="0" w:line="240" w:lineRule="auto"/>
        <w:ind w:right="476"/>
      </w:pPr>
    </w:p>
    <w:p w:rsidR="00A57A44" w:rsidRPr="00817F30" w:rsidRDefault="00E4538A">
      <w:pPr>
        <w:spacing w:after="0" w:line="276" w:lineRule="auto"/>
        <w:ind w:right="476"/>
      </w:pPr>
      <w:r w:rsidRPr="00817F30">
        <w:t xml:space="preserve">El Plan Estratégico de Talento Humano (PETH) 2026, es el documento que recopila la información asociada con la planeación, ejecución y seguimiento de las acciones a ejecutar en la vigencia, teniendo en cuenta el ingreso, la permanencia y el retiro del personal de la entidad. </w:t>
      </w:r>
    </w:p>
    <w:p w:rsidR="00A57A44" w:rsidRPr="00817F30" w:rsidRDefault="00A57A44">
      <w:pPr>
        <w:spacing w:after="0" w:line="276" w:lineRule="auto"/>
        <w:ind w:right="476"/>
      </w:pPr>
    </w:p>
    <w:p w:rsidR="00A57A44" w:rsidRPr="00817F30" w:rsidRDefault="00E4538A">
      <w:pPr>
        <w:spacing w:after="0" w:line="276" w:lineRule="auto"/>
        <w:ind w:right="476"/>
      </w:pPr>
      <w:r w:rsidRPr="00817F30">
        <w:t xml:space="preserve">Por lo anterior, este documento está basado en el Plan de Desarrollo Distrital </w:t>
      </w:r>
      <w:r w:rsidRPr="00817F30">
        <w:rPr>
          <w:i/>
          <w:iCs/>
        </w:rPr>
        <w:t>Bogotá Camina Segura 2024-202</w:t>
      </w:r>
      <w:r w:rsidR="00D9734E" w:rsidRPr="00817F30">
        <w:rPr>
          <w:i/>
          <w:iCs/>
        </w:rPr>
        <w:t>7</w:t>
      </w:r>
      <w:r w:rsidRPr="00817F30">
        <w:t xml:space="preserve">, los lineamientos del Modelo Integrado de Planeación y Gestión (MIPG), la Política Pública Distrital de Gestión Estratégica del Talento Humano 2019 - 2030 y los planes internos de Capacitación, Bienestar, Seguridad y Salud en el Trabajo y el plan Anual de Vacantes y Previsión de Recursos Humanos. De manera integral, cada uno de estos documentos se formula y publica teniendo en cuenta el Decreto 612 de 2018, </w:t>
      </w:r>
      <w:r w:rsidRPr="00817F30">
        <w:rPr>
          <w:i/>
          <w:iCs/>
        </w:rPr>
        <w:t>por</w:t>
      </w:r>
      <w:r w:rsidRPr="00817F30">
        <w:rPr>
          <w:i/>
          <w:iCs/>
          <w:highlight w:val="white"/>
        </w:rPr>
        <w:t xml:space="preserve"> el cual se fijan directrices para la integración de los planes institucionales y estratégicos al Plan de Acción por parte de las entidades del Estado.</w:t>
      </w:r>
    </w:p>
    <w:p w:rsidR="00A57A44" w:rsidRPr="00817F30" w:rsidRDefault="00A57A44">
      <w:pPr>
        <w:spacing w:after="0" w:line="276" w:lineRule="auto"/>
        <w:ind w:right="476"/>
      </w:pPr>
    </w:p>
    <w:p w:rsidR="00A57A44" w:rsidRPr="00817F30" w:rsidRDefault="00E4538A">
      <w:pPr>
        <w:spacing w:after="0" w:line="276" w:lineRule="auto"/>
        <w:ind w:right="476"/>
      </w:pPr>
      <w:r w:rsidRPr="00817F30">
        <w:t>En línea con lo anterior, el PETH incluye, de manera integral, la planeación, la ejecución, el seguimiento y la evaluación de los Planes de Bienestar e Incentivos, Capacitación, Seguridad y Salud en el Trabajo y el Plan Anual de Vacantes y Previsión de Recursos Humanos, de conformidad con la normatividad vigente establecida en la materia, tomando en consideración las percepciones y necesidades identificadas por parte del proceso Gestión del Talento Humano a través de la aplicación de encuestas de caracterización y sociodemográficas, el instrumento de medición de madurez, la encuesta del COPASST, los diagnósticos de necesidades y los demás instrumentos implementados a nivel institucional, distrital y nacional que se realizan en cumplimiento de</w:t>
      </w:r>
      <w:r w:rsidR="00B373CD" w:rsidRPr="00817F30">
        <w:t xml:space="preserve"> la normatividad legal vigente.</w:t>
      </w:r>
    </w:p>
    <w:p w:rsidR="00A57A44" w:rsidRPr="00817F30" w:rsidRDefault="00A57A44">
      <w:pPr>
        <w:spacing w:after="0" w:line="276" w:lineRule="auto"/>
        <w:ind w:right="476"/>
      </w:pPr>
    </w:p>
    <w:p w:rsidR="00A57A44" w:rsidRPr="00817F30" w:rsidRDefault="00E4538A">
      <w:pPr>
        <w:spacing w:after="0" w:line="276" w:lineRule="auto"/>
        <w:ind w:right="476"/>
      </w:pPr>
      <w:r w:rsidRPr="00817F30">
        <w:t xml:space="preserve">En contexto, es clave mencionar que la planta de empleos del Instituto Distrital de Patrimonio Cultural - IDPC está compuesta por un total de 77 cargos de carrera administrativa, quienes son los directos beneficiarios de las acciones ejecutadas desde el proceso Gestión del Talento Humano, las cuales buscan impactar positivamente en la calidad de vida, el  desarrollo competencias laborales, la mejora de la salud laboral y la prevención de riesgos laborales contribuyendo de esta manera al cumplimiento a la misión institucional, en la cual </w:t>
      </w:r>
      <w:r w:rsidRPr="00817F30">
        <w:rPr>
          <w:i/>
          <w:iCs/>
        </w:rPr>
        <w:t>“El Instituto Distrital de Patrimonio Cultural (IDPC) gestiona y acompaña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w:t>
      </w:r>
      <w:r w:rsidRPr="00817F30">
        <w:t xml:space="preserve">. </w:t>
      </w:r>
    </w:p>
    <w:p w:rsidR="00A57A44" w:rsidRPr="00817F30" w:rsidRDefault="00A57A44">
      <w:pPr>
        <w:spacing w:after="0" w:line="276" w:lineRule="auto"/>
        <w:ind w:right="476"/>
      </w:pPr>
    </w:p>
    <w:p w:rsidR="00A57A44" w:rsidRPr="00817F30" w:rsidRDefault="00E4538A">
      <w:bookmarkStart w:id="2" w:name="_heading=h.1fob9te" w:colFirst="0" w:colLast="0"/>
      <w:bookmarkEnd w:id="2"/>
      <w:r w:rsidRPr="00817F30">
        <w:lastRenderedPageBreak/>
        <w:t xml:space="preserve">Finalmente, es preciso aunar esfuerzos desde la Alta Dirección para su correcta aplicación, bajo condiciones de mérito, seguridad, satisfacción y motivación, favoreciendo el desarrollo del potencial individual, la distribución apropiada de cargas de trabajo, para poder satisfacer las necesidades del talento humano, acorde con la realidad institucional, reconociendo que es el talento humano quien da vida a la entidad por ser su activo más valioso. </w:t>
      </w:r>
    </w:p>
    <w:p w:rsidR="00A57A44" w:rsidRDefault="00A57A44">
      <w:bookmarkStart w:id="3" w:name="_heading=h.3gtegzy5sbog" w:colFirst="0" w:colLast="0"/>
      <w:bookmarkEnd w:id="3"/>
    </w:p>
    <w:p w:rsidR="00A57A44" w:rsidRDefault="00E4538A" w:rsidP="00B373CD">
      <w:pPr>
        <w:pStyle w:val="Estilo1"/>
      </w:pPr>
      <w:bookmarkStart w:id="4" w:name="_Toc219808822"/>
      <w:r>
        <w:t>Objetivos</w:t>
      </w:r>
      <w:bookmarkEnd w:id="4"/>
    </w:p>
    <w:p w:rsidR="00A57A44" w:rsidRDefault="00E4538A">
      <w:pPr>
        <w:pStyle w:val="Ttulo2"/>
        <w:spacing w:before="280" w:after="280" w:line="276" w:lineRule="auto"/>
      </w:pPr>
      <w:bookmarkStart w:id="5" w:name="_Toc219808823"/>
      <w:r>
        <w:t>2.1 Objetivo general</w:t>
      </w:r>
      <w:bookmarkEnd w:id="5"/>
    </w:p>
    <w:p w:rsidR="00A57A44" w:rsidRDefault="00E4538A">
      <w:pPr>
        <w:spacing w:line="276" w:lineRule="auto"/>
        <w:rPr>
          <w:color w:val="000000"/>
        </w:rPr>
      </w:pPr>
      <w:r>
        <w:t xml:space="preserve">Gestionar y administrar de manera integral el talento humano del IDPC, de acuerdo con la normatividad vigente y la misión institucional, a través de la implementación de planes, políticas y procedimientos con el fin de contribuir al desarrollo integral del personal desde su ingreso, durante la vinculación y hasta su retiro. </w:t>
      </w:r>
    </w:p>
    <w:p w:rsidR="00A57A44" w:rsidRDefault="00E4538A">
      <w:pPr>
        <w:pStyle w:val="Ttulo2"/>
        <w:spacing w:before="280" w:after="280" w:line="276" w:lineRule="auto"/>
      </w:pPr>
      <w:bookmarkStart w:id="6" w:name="_Toc219808824"/>
      <w:r>
        <w:t>2.2 Objetivos específicos</w:t>
      </w:r>
      <w:bookmarkEnd w:id="6"/>
    </w:p>
    <w:p w:rsidR="00A57A44" w:rsidRPr="00817F30" w:rsidRDefault="00E4538A">
      <w:pPr>
        <w:widowControl w:val="0"/>
        <w:numPr>
          <w:ilvl w:val="0"/>
          <w:numId w:val="9"/>
        </w:numPr>
        <w:spacing w:after="0" w:line="240" w:lineRule="auto"/>
        <w:jc w:val="both"/>
      </w:pPr>
      <w:r w:rsidRPr="00817F30">
        <w:t>Identificar las necesidades del talento humano requerido por el Instituto Distrital de Patrimonio Cultural - IDPC, con relación a su planta de personal vigente, facilitando la planeación de los concursos con la Comisión Nacional del Servicio Civil - CNSC, en aras de proveer de manera efectiva las vacantes definitivas que se generen en el Instituto.</w:t>
      </w:r>
    </w:p>
    <w:p w:rsidR="00A57A44" w:rsidRPr="00817F30" w:rsidRDefault="00E4538A" w:rsidP="00214425">
      <w:pPr>
        <w:widowControl w:val="0"/>
        <w:numPr>
          <w:ilvl w:val="0"/>
          <w:numId w:val="9"/>
        </w:numPr>
        <w:spacing w:after="0" w:line="240" w:lineRule="auto"/>
      </w:pPr>
      <w:r w:rsidRPr="00817F30">
        <w:t>Generar acciones que propicien el mejoramiento de la calidad de calidad de vida laboral de las servidoras y los servidores públicos del Instituto Distrital de Patrimonio Cultural (IDPC), a través de actividades recreativas, deportivas y culturales para los servidores y sus familias, estimulando su motivación y compromiso en el desarrollo de sus funciones laborales.</w:t>
      </w:r>
    </w:p>
    <w:p w:rsidR="00A57A44" w:rsidRPr="00817F30" w:rsidRDefault="00E4538A">
      <w:pPr>
        <w:numPr>
          <w:ilvl w:val="0"/>
          <w:numId w:val="9"/>
        </w:numPr>
        <w:spacing w:after="0"/>
      </w:pPr>
      <w:r w:rsidRPr="00817F30">
        <w:t>Promover el desarrollo de competencias, habilidades y destrezas del talento humano del Instituto Distrital de Patrimonio Cultural (IDPC), teniendo en cuenta el fortalecimiento de las competencias comportamentales y funcionales, contribuyendo al crecimiento profesional del personal en pro del cumplimiento de los objetivos misionales de la entidad.</w:t>
      </w:r>
    </w:p>
    <w:p w:rsidR="00A57A44" w:rsidRPr="00817F30" w:rsidRDefault="00E4538A">
      <w:pPr>
        <w:numPr>
          <w:ilvl w:val="0"/>
          <w:numId w:val="9"/>
        </w:numPr>
        <w:pBdr>
          <w:top w:val="nil"/>
          <w:left w:val="nil"/>
          <w:bottom w:val="nil"/>
          <w:right w:val="nil"/>
          <w:between w:val="nil"/>
        </w:pBdr>
        <w:spacing w:after="0" w:line="276" w:lineRule="auto"/>
      </w:pPr>
      <w:r w:rsidRPr="00817F30">
        <w:t>Fortalecer el Talento Humano del IDPC, a través de la implementación de planes, políticas y procedimientos con el fin de contribuir al desarrollo integral del personal desde su ingreso, durante la vinculación y hasta su retiro de acuerdo con el Sistema de Gestión de Seguridad y Salud en el Trabajo.</w:t>
      </w:r>
    </w:p>
    <w:p w:rsidR="00A57A44" w:rsidRPr="00817F30" w:rsidRDefault="00E4538A">
      <w:pPr>
        <w:numPr>
          <w:ilvl w:val="0"/>
          <w:numId w:val="9"/>
        </w:numPr>
        <w:pBdr>
          <w:top w:val="nil"/>
          <w:left w:val="nil"/>
          <w:bottom w:val="nil"/>
          <w:right w:val="nil"/>
          <w:between w:val="nil"/>
        </w:pBdr>
        <w:spacing w:after="0" w:line="276" w:lineRule="auto"/>
      </w:pPr>
      <w:r w:rsidRPr="00817F30">
        <w:t xml:space="preserve">Garantizar condiciones de trabajo seguras y saludables en el Instituto Distrital de Patrimonio Cultural –IDPC– mediante la promoción de la salud, la prevención de accidentes y enfermedades laborales y el fortalecimiento de la cultura de la prevención, a través de la identificación, evaluación y control de los riesgos ocupacionales, en </w:t>
      </w:r>
      <w:r w:rsidRPr="00817F30">
        <w:lastRenderedPageBreak/>
        <w:t>cumplimiento de los estándares mínimos del Sistema de Gestión de Seguridad y Salud en el Trabajo (SG-SST) y la normatividad vigente.</w:t>
      </w:r>
    </w:p>
    <w:p w:rsidR="00A57A44" w:rsidRPr="00817F30" w:rsidRDefault="00A57A44">
      <w:pPr>
        <w:spacing w:after="0" w:line="276" w:lineRule="auto"/>
        <w:ind w:left="720"/>
      </w:pPr>
    </w:p>
    <w:p w:rsidR="00A57A44" w:rsidRDefault="00E4538A" w:rsidP="00B373CD">
      <w:pPr>
        <w:pStyle w:val="Estilo1"/>
      </w:pPr>
      <w:bookmarkStart w:id="7" w:name="_Toc219808825"/>
      <w:r>
        <w:t>Alcance</w:t>
      </w:r>
      <w:bookmarkEnd w:id="7"/>
    </w:p>
    <w:p w:rsidR="00A57A44" w:rsidRDefault="00A57A44">
      <w:pPr>
        <w:spacing w:after="0" w:line="240" w:lineRule="auto"/>
        <w:ind w:right="475"/>
      </w:pPr>
    </w:p>
    <w:p w:rsidR="00A57A44" w:rsidRPr="00817F30" w:rsidRDefault="00E4538A">
      <w:pPr>
        <w:spacing w:after="0" w:line="276" w:lineRule="auto"/>
      </w:pPr>
      <w:bookmarkStart w:id="8" w:name="_heading=h.tyjcwt" w:colFirst="0" w:colLast="0"/>
      <w:bookmarkEnd w:id="8"/>
      <w:r w:rsidRPr="00817F30">
        <w:t>El Plan Estratégico de Talento Humano del IDPC es aplicable a las servidoras y los servidores públicos de la entidad; a excepción de cuando se trate de actividades de seguridad y salud en el trabajo o de temas transversales, se contará con la participación de contratistas de la entidad.</w:t>
      </w:r>
    </w:p>
    <w:p w:rsidR="00A57A44" w:rsidRDefault="00A57A44"/>
    <w:p w:rsidR="00A57A44" w:rsidRDefault="00E4538A" w:rsidP="00B373CD">
      <w:pPr>
        <w:pStyle w:val="Estilo1"/>
      </w:pPr>
      <w:bookmarkStart w:id="9" w:name="_Toc219808826"/>
      <w:r>
        <w:t>Direccionamiento Estratégico del Instituto Distrital de Patrimonio Cultural</w:t>
      </w:r>
      <w:bookmarkEnd w:id="9"/>
    </w:p>
    <w:p w:rsidR="00A57A44" w:rsidRDefault="00A57A44"/>
    <w:p w:rsidR="00A57A44" w:rsidRDefault="00E4538A">
      <w:pPr>
        <w:tabs>
          <w:tab w:val="left" w:pos="9639"/>
        </w:tabs>
        <w:spacing w:line="276" w:lineRule="auto"/>
        <w:ind w:right="771"/>
        <w:jc w:val="both"/>
        <w:rPr>
          <w:b/>
          <w:bCs/>
          <w:sz w:val="32"/>
          <w:szCs w:val="32"/>
        </w:rPr>
      </w:pPr>
      <w:r>
        <w:rPr>
          <w:b/>
          <w:bCs/>
          <w:sz w:val="32"/>
          <w:szCs w:val="32"/>
        </w:rPr>
        <w:t xml:space="preserve">Misión </w:t>
      </w:r>
    </w:p>
    <w:p w:rsidR="00A57A44" w:rsidRPr="00817F30" w:rsidRDefault="00E4538A" w:rsidP="00B373CD">
      <w:pPr>
        <w:tabs>
          <w:tab w:val="left" w:pos="9639"/>
        </w:tabs>
        <w:spacing w:line="276" w:lineRule="auto"/>
        <w:ind w:right="771"/>
      </w:pPr>
      <w:r w:rsidRPr="00817F30">
        <w:t>El Instituto Distrital de Patrimonio Cultural (IDPC) gestiona y acompaña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w:t>
      </w:r>
    </w:p>
    <w:p w:rsidR="00A57A44" w:rsidRDefault="00E4538A" w:rsidP="00B373CD">
      <w:pPr>
        <w:tabs>
          <w:tab w:val="left" w:pos="9639"/>
        </w:tabs>
        <w:spacing w:line="276" w:lineRule="auto"/>
        <w:ind w:right="771"/>
        <w:rPr>
          <w:b/>
          <w:bCs/>
        </w:rPr>
      </w:pPr>
      <w:r>
        <w:rPr>
          <w:b/>
          <w:bCs/>
          <w:sz w:val="32"/>
          <w:szCs w:val="32"/>
        </w:rPr>
        <w:t xml:space="preserve">Visión </w:t>
      </w:r>
    </w:p>
    <w:p w:rsidR="00A57A44" w:rsidRPr="00817F30" w:rsidRDefault="00E4538A" w:rsidP="00B373CD">
      <w:pPr>
        <w:tabs>
          <w:tab w:val="left" w:pos="9639"/>
        </w:tabs>
        <w:spacing w:line="276" w:lineRule="auto"/>
        <w:ind w:right="771"/>
      </w:pPr>
      <w:r w:rsidRPr="00817F30">
        <w:t>Para el año 2028, el Instituto Distrital de Patrimonio Cultural (IDPC) se habrá consolidado como una entidad pública presente, confiable y eficiente, que incide en el ordenamiento territorial y en las transformaciones sociales y culturales de una ciudad dinámica, que comprende el patrimonio cultural como un eje para mejorar el bienestar y las formas de habitar Bogotá.</w:t>
      </w:r>
    </w:p>
    <w:p w:rsidR="00A57A44" w:rsidRDefault="00A57A44">
      <w:pPr>
        <w:widowControl w:val="0"/>
        <w:tabs>
          <w:tab w:val="left" w:pos="9639"/>
        </w:tabs>
        <w:spacing w:after="0" w:line="276" w:lineRule="auto"/>
        <w:ind w:right="771"/>
        <w:jc w:val="both"/>
      </w:pPr>
    </w:p>
    <w:p w:rsidR="00A57A44" w:rsidRDefault="00E4538A">
      <w:pPr>
        <w:widowControl w:val="0"/>
        <w:tabs>
          <w:tab w:val="left" w:pos="9639"/>
        </w:tabs>
        <w:spacing w:after="0" w:line="276" w:lineRule="auto"/>
        <w:ind w:right="771"/>
        <w:jc w:val="both"/>
        <w:rPr>
          <w:b/>
          <w:bCs/>
          <w:sz w:val="32"/>
          <w:szCs w:val="32"/>
        </w:rPr>
      </w:pPr>
      <w:r>
        <w:rPr>
          <w:b/>
          <w:bCs/>
          <w:sz w:val="32"/>
          <w:szCs w:val="32"/>
        </w:rPr>
        <w:t>Objetivos estratégicos del IDPC</w:t>
      </w:r>
    </w:p>
    <w:p w:rsidR="00A57A44" w:rsidRDefault="00A57A44">
      <w:pPr>
        <w:widowControl w:val="0"/>
        <w:tabs>
          <w:tab w:val="left" w:pos="9639"/>
        </w:tabs>
        <w:spacing w:after="0" w:line="276" w:lineRule="auto"/>
        <w:ind w:right="771"/>
        <w:jc w:val="both"/>
      </w:pP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Implementar, reglamentar y formular instrumentos de planeación y gestión del patrimonio en el marco de la Estructura Integradora de Patrimonios.</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la generación del conocimiento y gestión del patrimonio arqueológico y cultural existente en el marco de la Estructura Integradora de Patrimonios del Distrito Capital</w:t>
      </w:r>
    </w:p>
    <w:p w:rsidR="00A57A44" w:rsidRPr="00817F30" w:rsidRDefault="00A57A44" w:rsidP="00B373CD">
      <w:pPr>
        <w:widowControl w:val="0"/>
        <w:tabs>
          <w:tab w:val="left" w:pos="9639"/>
        </w:tabs>
        <w:spacing w:after="0" w:line="276" w:lineRule="auto"/>
        <w:ind w:right="771"/>
      </w:pP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lastRenderedPageBreak/>
        <w:t>Fortalecer los procesos de valoración, identificación, documentación y registro de las prácticas y manifestaciones del patrimonio cultural inmaterial que permitan comprender su papel en el ordenamiento de la ciudad</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la consolidación de estrategias y mecanismos que aporten al reconocimiento y apropiación de prácticas, manifestaciones, representaciones y expresiones culturales y patrimoniales a nivel territorial y poblacional.</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los procesos pedagógicos con un enfoque participativo, sobre los patrimonios de la ciudad dirigidos a niños, niñas, adolescentes, jóvenes y actores interesados en su promoción, que contribuyan a la garantía de derechos culturales.</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Desarrollar acciones de intervención para la protección y conservación de los valores de los espacios patrimoniales de la ciudad.</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las capacidades profesionales y organizacionales de la entidad para la atención de trámites y servicios sobre el patrimonio cultural material, en el marco de la Estructura Integradora de Patrimonios con criterios de eficacia y eficiencia.</w:t>
      </w:r>
    </w:p>
    <w:p w:rsidR="00A57A44" w:rsidRPr="00817F30"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los procesos de valoración para el inventario del patrimonio cultural material, en el marco de la Estructura Integradora de Patrimonios.</w:t>
      </w:r>
    </w:p>
    <w:p w:rsidR="00A57A44" w:rsidRDefault="00E4538A" w:rsidP="00B373CD">
      <w:pPr>
        <w:widowControl w:val="0"/>
        <w:numPr>
          <w:ilvl w:val="0"/>
          <w:numId w:val="6"/>
        </w:numPr>
        <w:pBdr>
          <w:top w:val="nil"/>
          <w:left w:val="nil"/>
          <w:bottom w:val="nil"/>
          <w:right w:val="nil"/>
          <w:between w:val="nil"/>
        </w:pBdr>
        <w:tabs>
          <w:tab w:val="left" w:pos="9639"/>
        </w:tabs>
        <w:spacing w:after="0" w:line="276" w:lineRule="auto"/>
        <w:ind w:right="771"/>
      </w:pPr>
      <w:r w:rsidRPr="00817F30">
        <w:t>Fortalecer la gestión institucional para dar respuesta a los requerimientos de los grupos de valor</w:t>
      </w:r>
      <w:r>
        <w:t>.</w:t>
      </w:r>
    </w:p>
    <w:p w:rsidR="00A57A44" w:rsidRDefault="00A57A44">
      <w:pPr>
        <w:widowControl w:val="0"/>
        <w:tabs>
          <w:tab w:val="left" w:pos="9639"/>
        </w:tabs>
        <w:spacing w:after="0" w:line="276" w:lineRule="auto"/>
        <w:ind w:right="771"/>
        <w:jc w:val="both"/>
      </w:pPr>
    </w:p>
    <w:p w:rsidR="00A57A44" w:rsidRDefault="00E4538A">
      <w:pPr>
        <w:widowControl w:val="0"/>
        <w:tabs>
          <w:tab w:val="left" w:pos="9639"/>
        </w:tabs>
        <w:spacing w:after="0" w:line="276" w:lineRule="auto"/>
        <w:ind w:right="771"/>
        <w:jc w:val="both"/>
        <w:rPr>
          <w:sz w:val="32"/>
          <w:szCs w:val="32"/>
        </w:rPr>
      </w:pPr>
      <w:r>
        <w:rPr>
          <w:b/>
          <w:bCs/>
          <w:sz w:val="32"/>
          <w:szCs w:val="32"/>
        </w:rPr>
        <w:t>Valores y principios</w:t>
      </w:r>
    </w:p>
    <w:p w:rsidR="00A57A44" w:rsidRDefault="00A57A44">
      <w:pPr>
        <w:widowControl w:val="0"/>
        <w:tabs>
          <w:tab w:val="left" w:pos="9639"/>
        </w:tabs>
        <w:spacing w:after="0" w:line="276" w:lineRule="auto"/>
        <w:ind w:right="771"/>
      </w:pPr>
    </w:p>
    <w:p w:rsidR="00A57A44" w:rsidRPr="00817F30" w:rsidRDefault="00E4538A">
      <w:pPr>
        <w:widowControl w:val="0"/>
        <w:tabs>
          <w:tab w:val="left" w:pos="9639"/>
        </w:tabs>
        <w:spacing w:after="0" w:line="276" w:lineRule="auto"/>
        <w:ind w:right="771"/>
      </w:pPr>
      <w:r w:rsidRPr="00817F30">
        <w:t>En cuanto a los valores y principios acogidos por el IDPC, el Código de Integridad Distrital consolida los cinco valores adoptados por el Servicio Público Distrital a través del Decreto 118 de 2018 de la Alcaldía Mayor de Bogotá, los cuales buscan orientan el actuar del personal y de los y las colaboradoras del IDPC. Estos son:</w:t>
      </w:r>
    </w:p>
    <w:p w:rsidR="00A57A44" w:rsidRDefault="00A57A44">
      <w:pPr>
        <w:widowControl w:val="0"/>
        <w:tabs>
          <w:tab w:val="left" w:pos="9639"/>
        </w:tabs>
        <w:spacing w:after="0" w:line="276" w:lineRule="auto"/>
        <w:ind w:right="771"/>
      </w:pPr>
    </w:p>
    <w:p w:rsidR="00A57A44" w:rsidRPr="00817F30" w:rsidRDefault="00E4538A">
      <w:pPr>
        <w:widowControl w:val="0"/>
        <w:numPr>
          <w:ilvl w:val="0"/>
          <w:numId w:val="4"/>
        </w:numPr>
        <w:pBdr>
          <w:top w:val="nil"/>
          <w:left w:val="nil"/>
          <w:bottom w:val="nil"/>
          <w:right w:val="nil"/>
          <w:between w:val="nil"/>
        </w:pBdr>
        <w:tabs>
          <w:tab w:val="left" w:pos="9639"/>
        </w:tabs>
        <w:spacing w:after="0" w:line="276" w:lineRule="auto"/>
        <w:ind w:right="771"/>
        <w:rPr>
          <w:color w:val="000000"/>
        </w:rPr>
      </w:pPr>
      <w:r w:rsidRPr="00817F30">
        <w:rPr>
          <w:b/>
          <w:bCs/>
          <w:color w:val="000000"/>
        </w:rPr>
        <w:t>Honestidad</w:t>
      </w:r>
      <w:r w:rsidRPr="00817F30">
        <w:rPr>
          <w:color w:val="000000"/>
        </w:rPr>
        <w:t>: Actúo siempre con fundamento en la verdad, cumpliendo mis deberes con transparencia y rectitud, y siempre favoreciendo el interés general</w:t>
      </w:r>
    </w:p>
    <w:p w:rsidR="00A57A44" w:rsidRPr="00817F30" w:rsidRDefault="00A57A44">
      <w:pPr>
        <w:widowControl w:val="0"/>
        <w:pBdr>
          <w:top w:val="nil"/>
          <w:left w:val="nil"/>
          <w:bottom w:val="nil"/>
          <w:right w:val="nil"/>
          <w:between w:val="nil"/>
        </w:pBdr>
        <w:tabs>
          <w:tab w:val="left" w:pos="9639"/>
        </w:tabs>
        <w:spacing w:after="0" w:line="276" w:lineRule="auto"/>
        <w:ind w:right="771"/>
        <w:rPr>
          <w:color w:val="000000"/>
        </w:rPr>
      </w:pPr>
    </w:p>
    <w:p w:rsidR="00A57A44" w:rsidRPr="00817F30" w:rsidRDefault="00E4538A">
      <w:pPr>
        <w:widowControl w:val="0"/>
        <w:numPr>
          <w:ilvl w:val="0"/>
          <w:numId w:val="4"/>
        </w:numPr>
        <w:pBdr>
          <w:top w:val="nil"/>
          <w:left w:val="nil"/>
          <w:bottom w:val="nil"/>
          <w:right w:val="nil"/>
          <w:between w:val="nil"/>
        </w:pBdr>
        <w:tabs>
          <w:tab w:val="left" w:pos="9639"/>
        </w:tabs>
        <w:spacing w:after="0" w:line="276" w:lineRule="auto"/>
        <w:ind w:right="771"/>
        <w:rPr>
          <w:color w:val="000000"/>
        </w:rPr>
      </w:pPr>
      <w:r w:rsidRPr="00817F30">
        <w:rPr>
          <w:b/>
          <w:bCs/>
          <w:color w:val="000000"/>
        </w:rPr>
        <w:t>Respeto</w:t>
      </w:r>
      <w:r w:rsidRPr="00817F30">
        <w:rPr>
          <w:color w:val="000000"/>
        </w:rPr>
        <w:t>: Reconozco, valoro y trato de manera digna a todas las personas, con sus virtudes y defecto</w:t>
      </w:r>
      <w:r w:rsidRPr="00817F30">
        <w:t>s</w:t>
      </w:r>
      <w:r w:rsidRPr="00817F30">
        <w:rPr>
          <w:color w:val="000000"/>
        </w:rPr>
        <w:t>, sin importar su labor, su procedencia, títulos o cualquier otra condición</w:t>
      </w:r>
    </w:p>
    <w:p w:rsidR="00A57A44" w:rsidRPr="00817F30" w:rsidRDefault="00A57A44">
      <w:pPr>
        <w:widowControl w:val="0"/>
        <w:pBdr>
          <w:top w:val="nil"/>
          <w:left w:val="nil"/>
          <w:bottom w:val="nil"/>
          <w:right w:val="nil"/>
          <w:between w:val="nil"/>
        </w:pBdr>
        <w:tabs>
          <w:tab w:val="left" w:pos="9639"/>
        </w:tabs>
        <w:spacing w:after="0" w:line="276" w:lineRule="auto"/>
        <w:ind w:left="720" w:right="771"/>
      </w:pPr>
    </w:p>
    <w:p w:rsidR="00A57A44" w:rsidRPr="00817F30" w:rsidRDefault="00E4538A">
      <w:pPr>
        <w:widowControl w:val="0"/>
        <w:numPr>
          <w:ilvl w:val="0"/>
          <w:numId w:val="4"/>
        </w:numPr>
        <w:pBdr>
          <w:top w:val="nil"/>
          <w:left w:val="nil"/>
          <w:bottom w:val="nil"/>
          <w:right w:val="nil"/>
          <w:between w:val="nil"/>
        </w:pBdr>
        <w:tabs>
          <w:tab w:val="left" w:pos="9639"/>
        </w:tabs>
        <w:spacing w:after="0" w:line="276" w:lineRule="auto"/>
        <w:ind w:right="771"/>
        <w:rPr>
          <w:color w:val="000000"/>
        </w:rPr>
      </w:pPr>
      <w:r w:rsidRPr="00817F30">
        <w:rPr>
          <w:b/>
          <w:bCs/>
          <w:color w:val="000000"/>
        </w:rPr>
        <w:t>Compromiso</w:t>
      </w:r>
      <w:r w:rsidRPr="00817F30">
        <w:rPr>
          <w:color w:val="000000"/>
        </w:rPr>
        <w:t>: Soy consciente de la importancia de mi rol como servidor público y estoy en disposición permanente para comprender y resolver las necesidades de las personas con las que me relaciono en mis labores cotidianas, buscando siempre mejorar su bienestar</w:t>
      </w:r>
    </w:p>
    <w:p w:rsidR="00A57A44" w:rsidRDefault="00A57A44">
      <w:pPr>
        <w:pBdr>
          <w:top w:val="nil"/>
          <w:left w:val="nil"/>
          <w:bottom w:val="nil"/>
          <w:right w:val="nil"/>
          <w:between w:val="nil"/>
        </w:pBdr>
        <w:spacing w:after="0" w:line="276" w:lineRule="auto"/>
        <w:ind w:left="1440"/>
        <w:rPr>
          <w:color w:val="000000"/>
        </w:rPr>
      </w:pPr>
    </w:p>
    <w:p w:rsidR="00A57A44" w:rsidRPr="00817F30" w:rsidRDefault="00E4538A">
      <w:pPr>
        <w:widowControl w:val="0"/>
        <w:numPr>
          <w:ilvl w:val="0"/>
          <w:numId w:val="4"/>
        </w:numPr>
        <w:pBdr>
          <w:top w:val="nil"/>
          <w:left w:val="nil"/>
          <w:bottom w:val="nil"/>
          <w:right w:val="nil"/>
          <w:between w:val="nil"/>
        </w:pBdr>
        <w:tabs>
          <w:tab w:val="left" w:pos="9639"/>
        </w:tabs>
        <w:spacing w:after="0" w:line="276" w:lineRule="auto"/>
        <w:ind w:right="771"/>
        <w:rPr>
          <w:color w:val="000000"/>
        </w:rPr>
      </w:pPr>
      <w:r w:rsidRPr="00817F30">
        <w:rPr>
          <w:b/>
          <w:bCs/>
          <w:color w:val="000000"/>
        </w:rPr>
        <w:lastRenderedPageBreak/>
        <w:t>Diligencia</w:t>
      </w:r>
      <w:r w:rsidRPr="00817F30">
        <w:rPr>
          <w:color w:val="000000"/>
        </w:rPr>
        <w:t>: Cumplo con los deberes, funciones y responsabilidades asignadas a mi cargo de la mejor manera posible, con atención, prontitud y eficiencia, para así optimizar el uso de los recursos del Estado</w:t>
      </w:r>
    </w:p>
    <w:p w:rsidR="00A57A44" w:rsidRPr="00817F30" w:rsidRDefault="00A57A44">
      <w:pPr>
        <w:widowControl w:val="0"/>
        <w:pBdr>
          <w:top w:val="nil"/>
          <w:left w:val="nil"/>
          <w:bottom w:val="nil"/>
          <w:right w:val="nil"/>
          <w:between w:val="nil"/>
        </w:pBdr>
        <w:tabs>
          <w:tab w:val="left" w:pos="9639"/>
        </w:tabs>
        <w:spacing w:after="0" w:line="276" w:lineRule="auto"/>
        <w:ind w:left="720" w:right="771"/>
      </w:pPr>
    </w:p>
    <w:p w:rsidR="00A57A44" w:rsidRPr="00817F30" w:rsidRDefault="00E4538A">
      <w:pPr>
        <w:widowControl w:val="0"/>
        <w:numPr>
          <w:ilvl w:val="0"/>
          <w:numId w:val="4"/>
        </w:numPr>
        <w:pBdr>
          <w:top w:val="nil"/>
          <w:left w:val="nil"/>
          <w:bottom w:val="nil"/>
          <w:right w:val="nil"/>
          <w:between w:val="nil"/>
        </w:pBdr>
        <w:tabs>
          <w:tab w:val="left" w:pos="9639"/>
        </w:tabs>
        <w:spacing w:after="0" w:line="276" w:lineRule="auto"/>
        <w:ind w:right="771"/>
        <w:rPr>
          <w:color w:val="000000"/>
        </w:rPr>
      </w:pPr>
      <w:r w:rsidRPr="00817F30">
        <w:rPr>
          <w:b/>
          <w:bCs/>
          <w:color w:val="000000"/>
        </w:rPr>
        <w:t>Justicia</w:t>
      </w:r>
      <w:r w:rsidRPr="00817F30">
        <w:rPr>
          <w:color w:val="000000"/>
        </w:rPr>
        <w:t>: Actúo con imparcialidad garantizando los derechos de las personas, con equidad, igualdad y sin discriminación.</w:t>
      </w:r>
    </w:p>
    <w:p w:rsidR="00A57A44" w:rsidRDefault="00A57A44">
      <w:pPr>
        <w:spacing w:line="276" w:lineRule="auto"/>
      </w:pPr>
    </w:p>
    <w:p w:rsidR="00A57A44" w:rsidRDefault="00E4538A">
      <w:pPr>
        <w:widowControl w:val="0"/>
        <w:spacing w:after="0" w:line="276" w:lineRule="auto"/>
        <w:ind w:right="-41"/>
        <w:rPr>
          <w:b/>
          <w:bCs/>
          <w:color w:val="000000"/>
          <w:sz w:val="32"/>
          <w:szCs w:val="32"/>
        </w:rPr>
      </w:pPr>
      <w:r>
        <w:rPr>
          <w:b/>
          <w:bCs/>
          <w:color w:val="000000"/>
          <w:sz w:val="32"/>
          <w:szCs w:val="32"/>
        </w:rPr>
        <w:t>Estructura Organizacional</w:t>
      </w:r>
    </w:p>
    <w:p w:rsidR="00A57A44" w:rsidRDefault="00A57A44">
      <w:pPr>
        <w:spacing w:after="0" w:line="276" w:lineRule="auto"/>
        <w:ind w:right="-41"/>
        <w:rPr>
          <w:color w:val="000000"/>
        </w:rPr>
      </w:pPr>
    </w:p>
    <w:p w:rsidR="00A57A44" w:rsidRPr="00817F30" w:rsidRDefault="00E4538A">
      <w:pPr>
        <w:spacing w:after="0" w:line="276" w:lineRule="auto"/>
        <w:ind w:right="-41"/>
      </w:pPr>
      <w:r w:rsidRPr="00817F30">
        <w:t>El IDPC es un establecimiento público, con personería jurídica, patrimonio independiente y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rsidR="00A57A44" w:rsidRPr="00817F30" w:rsidRDefault="00A57A44">
      <w:pPr>
        <w:spacing w:after="0" w:line="276" w:lineRule="auto"/>
        <w:ind w:right="-41"/>
      </w:pPr>
    </w:p>
    <w:p w:rsidR="00A57A44" w:rsidRDefault="00E4538A">
      <w:pPr>
        <w:spacing w:after="0" w:line="276" w:lineRule="auto"/>
        <w:ind w:right="-41"/>
        <w:rPr>
          <w:color w:val="000000"/>
        </w:rPr>
      </w:pPr>
      <w:r w:rsidRPr="00817F30">
        <w:t xml:space="preserve">En el Artículo 3° del Acuerdo 001 del 10 de enero de 2023, expedido por la Junta Directiva del IDPC, </w:t>
      </w:r>
      <w:r w:rsidRPr="00817F30">
        <w:rPr>
          <w:color w:val="000000"/>
        </w:rPr>
        <w:t>establece la Estructura Organizacional</w:t>
      </w:r>
      <w:r w:rsidRPr="00817F30">
        <w:t xml:space="preserve"> de la entidad, por medio del cual se busca dar cumplimiento al objeto de la entidad definido a través del citado acto administrativo. Teniendo en cuenta lo anterior, a continuación, se presenta el organigrama, el cual incorpora la estructuración organizacional</w:t>
      </w:r>
      <w:r>
        <w:t>:</w:t>
      </w:r>
    </w:p>
    <w:p w:rsidR="00A57A44" w:rsidRDefault="00A57A44">
      <w:pPr>
        <w:pBdr>
          <w:top w:val="nil"/>
          <w:left w:val="nil"/>
          <w:bottom w:val="nil"/>
          <w:right w:val="nil"/>
          <w:between w:val="nil"/>
        </w:pBdr>
        <w:spacing w:after="0" w:line="276" w:lineRule="auto"/>
        <w:ind w:right="-41"/>
      </w:pPr>
    </w:p>
    <w:p w:rsidR="00A57A44" w:rsidRDefault="00E4538A">
      <w:pPr>
        <w:spacing w:after="0" w:line="276" w:lineRule="auto"/>
        <w:ind w:right="-41"/>
        <w:jc w:val="center"/>
      </w:pPr>
      <w:r>
        <w:rPr>
          <w:i/>
          <w:iCs/>
          <w:sz w:val="20"/>
          <w:szCs w:val="20"/>
        </w:rPr>
        <w:t>Imagen 1. Organigrama IDPC</w:t>
      </w:r>
    </w:p>
    <w:p w:rsidR="00A57A44" w:rsidRDefault="00E4538A">
      <w:pPr>
        <w:spacing w:after="0" w:line="276" w:lineRule="auto"/>
        <w:ind w:right="-41"/>
        <w:jc w:val="center"/>
        <w:rPr>
          <w:i/>
          <w:iCs/>
        </w:rPr>
      </w:pPr>
      <w:r>
        <w:rPr>
          <w:i/>
          <w:iCs/>
          <w:noProof/>
        </w:rPr>
        <w:drawing>
          <wp:inline distT="114300" distB="114300" distL="114300" distR="114300">
            <wp:extent cx="5457825" cy="3095625"/>
            <wp:effectExtent l="19050" t="19050" r="28575" b="28575"/>
            <wp:docPr id="5" name="image2.png" descr="Distribución organizacional del IDPC " title="imagen 1. Organigrama "/>
            <wp:cNvGraphicFramePr/>
            <a:graphic xmlns:a="http://schemas.openxmlformats.org/drawingml/2006/main">
              <a:graphicData uri="http://schemas.openxmlformats.org/drawingml/2006/picture">
                <pic:pic xmlns:pic="http://schemas.openxmlformats.org/drawingml/2006/picture">
                  <pic:nvPicPr>
                    <pic:cNvPr id="0" name="image2.png" descr="Distribución organizacional del IDPC "/>
                    <pic:cNvPicPr preferRelativeResize="0"/>
                  </pic:nvPicPr>
                  <pic:blipFill>
                    <a:blip r:embed="rId9"/>
                    <a:srcRect/>
                    <a:stretch>
                      <a:fillRect/>
                    </a:stretch>
                  </pic:blipFill>
                  <pic:spPr>
                    <a:xfrm>
                      <a:off x="0" y="0"/>
                      <a:ext cx="5462095" cy="3098047"/>
                    </a:xfrm>
                    <a:prstGeom prst="rect">
                      <a:avLst/>
                    </a:prstGeom>
                    <a:ln w="12700">
                      <a:solidFill>
                        <a:srgbClr val="000000"/>
                      </a:solidFill>
                      <a:prstDash val="solid"/>
                    </a:ln>
                  </pic:spPr>
                </pic:pic>
              </a:graphicData>
            </a:graphic>
          </wp:inline>
        </w:drawing>
      </w:r>
    </w:p>
    <w:p w:rsidR="00A57A44" w:rsidRDefault="00E4538A">
      <w:pPr>
        <w:pBdr>
          <w:top w:val="nil"/>
          <w:left w:val="nil"/>
          <w:bottom w:val="nil"/>
          <w:right w:val="nil"/>
          <w:between w:val="nil"/>
        </w:pBdr>
        <w:spacing w:after="0" w:line="276" w:lineRule="auto"/>
        <w:ind w:right="-41"/>
      </w:pPr>
      <w:r>
        <w:lastRenderedPageBreak/>
        <w:t xml:space="preserve">En línea con lo anterior, a continuación, se relaciona la estructura organizacional: </w:t>
      </w:r>
    </w:p>
    <w:p w:rsidR="00A57A44" w:rsidRDefault="00A57A44">
      <w:pPr>
        <w:pBdr>
          <w:top w:val="nil"/>
          <w:left w:val="nil"/>
          <w:bottom w:val="nil"/>
          <w:right w:val="nil"/>
          <w:between w:val="nil"/>
        </w:pBdr>
        <w:spacing w:after="0" w:line="276" w:lineRule="auto"/>
        <w:ind w:right="-41"/>
      </w:pPr>
    </w:p>
    <w:p w:rsidR="00A57A44" w:rsidRDefault="00E4538A">
      <w:pPr>
        <w:numPr>
          <w:ilvl w:val="0"/>
          <w:numId w:val="5"/>
        </w:numPr>
        <w:shd w:val="clear" w:color="auto" w:fill="FFFFFF"/>
        <w:spacing w:after="0" w:line="276" w:lineRule="auto"/>
        <w:jc w:val="both"/>
        <w:rPr>
          <w:color w:val="333333"/>
        </w:rPr>
      </w:pPr>
      <w:r>
        <w:t>Junta Directiva</w:t>
      </w:r>
    </w:p>
    <w:p w:rsidR="00A57A44" w:rsidRDefault="00E4538A">
      <w:pPr>
        <w:numPr>
          <w:ilvl w:val="0"/>
          <w:numId w:val="5"/>
        </w:numPr>
        <w:shd w:val="clear" w:color="auto" w:fill="FFFFFF"/>
        <w:spacing w:after="0" w:line="276" w:lineRule="auto"/>
        <w:jc w:val="both"/>
        <w:rPr>
          <w:color w:val="333333"/>
        </w:rPr>
      </w:pPr>
      <w:r>
        <w:t>Despacho del Director General</w:t>
      </w:r>
    </w:p>
    <w:p w:rsidR="00A57A44" w:rsidRDefault="00E4538A">
      <w:pPr>
        <w:numPr>
          <w:ilvl w:val="1"/>
          <w:numId w:val="5"/>
        </w:numPr>
        <w:shd w:val="clear" w:color="auto" w:fill="FFFFFF"/>
        <w:spacing w:after="0" w:line="276" w:lineRule="auto"/>
        <w:jc w:val="both"/>
        <w:rPr>
          <w:color w:val="333333"/>
        </w:rPr>
      </w:pPr>
      <w:r>
        <w:t>Oficina Jurídica</w:t>
      </w:r>
    </w:p>
    <w:p w:rsidR="00A57A44" w:rsidRDefault="00E4538A">
      <w:pPr>
        <w:numPr>
          <w:ilvl w:val="1"/>
          <w:numId w:val="5"/>
        </w:numPr>
        <w:shd w:val="clear" w:color="auto" w:fill="FFFFFF"/>
        <w:spacing w:after="0" w:line="276" w:lineRule="auto"/>
        <w:jc w:val="both"/>
        <w:rPr>
          <w:color w:val="333333"/>
        </w:rPr>
      </w:pPr>
      <w:r>
        <w:t>Oficina de Control Disciplinario Interno</w:t>
      </w:r>
    </w:p>
    <w:p w:rsidR="00A57A44" w:rsidRDefault="00E4538A">
      <w:pPr>
        <w:numPr>
          <w:ilvl w:val="1"/>
          <w:numId w:val="5"/>
        </w:numPr>
        <w:shd w:val="clear" w:color="auto" w:fill="FFFFFF"/>
        <w:spacing w:after="0" w:line="276" w:lineRule="auto"/>
        <w:jc w:val="both"/>
        <w:rPr>
          <w:color w:val="333333"/>
          <w:highlight w:val="white"/>
        </w:rPr>
      </w:pPr>
      <w:r>
        <w:t>Oficina Asesora de Planeación</w:t>
      </w:r>
    </w:p>
    <w:p w:rsidR="00A57A44" w:rsidRDefault="00E4538A">
      <w:pPr>
        <w:numPr>
          <w:ilvl w:val="1"/>
          <w:numId w:val="5"/>
        </w:numPr>
        <w:shd w:val="clear" w:color="auto" w:fill="FFFFFF"/>
        <w:spacing w:after="0" w:line="276" w:lineRule="auto"/>
        <w:jc w:val="both"/>
        <w:rPr>
          <w:color w:val="333333"/>
          <w:highlight w:val="white"/>
        </w:rPr>
      </w:pPr>
      <w:r>
        <w:t>Subdirección de Protección e Intervención del Patrimonio</w:t>
      </w:r>
    </w:p>
    <w:p w:rsidR="00A57A44" w:rsidRDefault="00E4538A">
      <w:pPr>
        <w:numPr>
          <w:ilvl w:val="1"/>
          <w:numId w:val="5"/>
        </w:numPr>
        <w:shd w:val="clear" w:color="auto" w:fill="FFFFFF"/>
        <w:spacing w:after="0" w:line="276" w:lineRule="auto"/>
        <w:jc w:val="both"/>
        <w:rPr>
          <w:color w:val="333333"/>
          <w:highlight w:val="white"/>
        </w:rPr>
      </w:pPr>
      <w:r>
        <w:t>Subdirección de Gestión Territorial del Patrimonio</w:t>
      </w:r>
    </w:p>
    <w:p w:rsidR="00A57A44" w:rsidRDefault="00E4538A">
      <w:pPr>
        <w:numPr>
          <w:ilvl w:val="2"/>
          <w:numId w:val="5"/>
        </w:numPr>
        <w:shd w:val="clear" w:color="auto" w:fill="FFFFFF"/>
        <w:spacing w:after="0" w:line="276" w:lineRule="auto"/>
        <w:jc w:val="both"/>
        <w:rPr>
          <w:color w:val="333333"/>
          <w:highlight w:val="white"/>
        </w:rPr>
      </w:pPr>
      <w:r>
        <w:t>Gerencia de Instrumentos de Planeación y Gestión del Patrimonio Cultural</w:t>
      </w:r>
    </w:p>
    <w:p w:rsidR="00A57A44" w:rsidRDefault="00E4538A">
      <w:pPr>
        <w:numPr>
          <w:ilvl w:val="1"/>
          <w:numId w:val="5"/>
        </w:numPr>
        <w:shd w:val="clear" w:color="auto" w:fill="FFFFFF"/>
        <w:spacing w:after="0" w:line="276" w:lineRule="auto"/>
        <w:jc w:val="both"/>
        <w:rPr>
          <w:color w:val="333333"/>
          <w:highlight w:val="white"/>
        </w:rPr>
      </w:pPr>
      <w:r>
        <w:t>Subdirección de Divulgación y Apropiación del Patrimonio</w:t>
      </w:r>
    </w:p>
    <w:p w:rsidR="00A57A44" w:rsidRDefault="00E4538A">
      <w:pPr>
        <w:numPr>
          <w:ilvl w:val="2"/>
          <w:numId w:val="5"/>
        </w:numPr>
        <w:shd w:val="clear" w:color="auto" w:fill="FFFFFF"/>
        <w:spacing w:after="0" w:line="276" w:lineRule="auto"/>
        <w:jc w:val="both"/>
        <w:rPr>
          <w:color w:val="333333"/>
          <w:highlight w:val="white"/>
        </w:rPr>
      </w:pPr>
      <w:r>
        <w:t>Gerencia del Museo de Bogotá</w:t>
      </w:r>
    </w:p>
    <w:p w:rsidR="00A57A44" w:rsidRDefault="00E4538A">
      <w:pPr>
        <w:numPr>
          <w:ilvl w:val="1"/>
          <w:numId w:val="5"/>
        </w:numPr>
        <w:shd w:val="clear" w:color="auto" w:fill="FFFFFF"/>
        <w:spacing w:after="0" w:line="276" w:lineRule="auto"/>
        <w:jc w:val="both"/>
        <w:rPr>
          <w:color w:val="333333"/>
          <w:highlight w:val="white"/>
        </w:rPr>
      </w:pPr>
      <w:r>
        <w:t>Subdirección de Gestión Corporativa</w:t>
      </w:r>
    </w:p>
    <w:p w:rsidR="00A57A44" w:rsidRDefault="00A57A44">
      <w:pPr>
        <w:spacing w:after="0" w:line="240" w:lineRule="auto"/>
        <w:ind w:right="-41"/>
        <w:rPr>
          <w:b/>
          <w:bCs/>
          <w:color w:val="0D0D0D"/>
          <w:sz w:val="32"/>
          <w:szCs w:val="32"/>
        </w:rPr>
      </w:pPr>
    </w:p>
    <w:p w:rsidR="00A57A44" w:rsidRDefault="00E4538A">
      <w:pPr>
        <w:spacing w:after="0" w:line="240" w:lineRule="auto"/>
        <w:ind w:right="-41"/>
        <w:rPr>
          <w:b/>
          <w:bCs/>
          <w:color w:val="0D0D0D"/>
          <w:sz w:val="32"/>
          <w:szCs w:val="32"/>
        </w:rPr>
      </w:pPr>
      <w:r>
        <w:rPr>
          <w:b/>
          <w:bCs/>
          <w:color w:val="0D0D0D"/>
          <w:sz w:val="32"/>
          <w:szCs w:val="32"/>
        </w:rPr>
        <w:t xml:space="preserve">Mapa de procesos </w:t>
      </w:r>
    </w:p>
    <w:p w:rsidR="00A57A44" w:rsidRDefault="00A57A44">
      <w:pPr>
        <w:spacing w:after="0" w:line="240" w:lineRule="auto"/>
        <w:ind w:right="-41"/>
        <w:rPr>
          <w:b/>
          <w:bCs/>
          <w:color w:val="0D0D0D"/>
        </w:rPr>
      </w:pPr>
    </w:p>
    <w:p w:rsidR="00A57A44" w:rsidRDefault="00E4538A">
      <w:pPr>
        <w:spacing w:after="0" w:line="276" w:lineRule="auto"/>
        <w:ind w:right="-41"/>
        <w:rPr>
          <w:color w:val="0D0D0D"/>
        </w:rPr>
      </w:pPr>
      <w:r>
        <w:rPr>
          <w:color w:val="0D0D0D"/>
        </w:rPr>
        <w:t>Los procesos que se ejecutan en el Instituto para la gestión de los objetivos institucionales se muestran en el siguiente mapa:</w:t>
      </w:r>
    </w:p>
    <w:p w:rsidR="00A57A44" w:rsidRDefault="00FE0EF1">
      <w:pPr>
        <w:spacing w:after="0" w:line="240" w:lineRule="auto"/>
        <w:ind w:right="-41"/>
        <w:jc w:val="center"/>
      </w:pPr>
      <w:r>
        <w:rPr>
          <w:noProof/>
        </w:rPr>
        <w:drawing>
          <wp:inline distT="114300" distB="114300" distL="114300" distR="114300" wp14:anchorId="7891E631" wp14:editId="1038EABA">
            <wp:extent cx="5901055" cy="4133850"/>
            <wp:effectExtent l="0" t="0" r="4445" b="0"/>
            <wp:docPr id="8" name="image1.png" descr="Mapa de proceso y la distribución de los mismos " title="Imagen 2. Mapa de procesos IDPC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01055" cy="4133850"/>
                    </a:xfrm>
                    <a:prstGeom prst="rect">
                      <a:avLst/>
                    </a:prstGeom>
                    <a:ln/>
                  </pic:spPr>
                </pic:pic>
              </a:graphicData>
            </a:graphic>
          </wp:inline>
        </w:drawing>
      </w:r>
    </w:p>
    <w:p w:rsidR="00A57A44" w:rsidRDefault="00E4538A">
      <w:pPr>
        <w:spacing w:after="0" w:line="240" w:lineRule="auto"/>
        <w:ind w:right="-41"/>
        <w:jc w:val="center"/>
        <w:rPr>
          <w:sz w:val="20"/>
          <w:szCs w:val="20"/>
        </w:rPr>
      </w:pPr>
      <w:r>
        <w:rPr>
          <w:i/>
          <w:iCs/>
          <w:color w:val="0D0D0D"/>
          <w:sz w:val="20"/>
          <w:szCs w:val="20"/>
        </w:rPr>
        <w:t>Imagen 2. Mapa de procesos IDPC</w:t>
      </w:r>
      <w:r>
        <w:rPr>
          <w:sz w:val="20"/>
          <w:szCs w:val="20"/>
        </w:rPr>
        <w:t xml:space="preserve"> </w:t>
      </w:r>
    </w:p>
    <w:p w:rsidR="00A57A44" w:rsidRDefault="00E4538A" w:rsidP="00B373CD">
      <w:pPr>
        <w:pStyle w:val="Estilo1"/>
      </w:pPr>
      <w:bookmarkStart w:id="10" w:name="_Toc219808827"/>
      <w:r>
        <w:lastRenderedPageBreak/>
        <w:t>Diagnóstico</w:t>
      </w:r>
      <w:bookmarkEnd w:id="10"/>
    </w:p>
    <w:p w:rsidR="00A57A44" w:rsidRDefault="00A57A44">
      <w:pPr>
        <w:spacing w:after="0" w:line="276" w:lineRule="auto"/>
      </w:pPr>
    </w:p>
    <w:p w:rsidR="00A57A44" w:rsidRPr="00817F30" w:rsidRDefault="00E4538A">
      <w:pPr>
        <w:spacing w:after="0" w:line="276" w:lineRule="auto"/>
      </w:pPr>
      <w:r w:rsidRPr="00817F30">
        <w:t xml:space="preserve">El diagnóstico del Plan Estratégico de Talento Humano se ha consolidado teniendo en cuenta que, gracias a este insumo, es posible tener una visión general con respecto a cada uno de los planes que hace parte integral de este plan. Así, permite identificar oportunidades de mejora que favorezcan la toma de decisiones informadas. </w:t>
      </w:r>
    </w:p>
    <w:p w:rsidR="00A57A44" w:rsidRPr="00817F30" w:rsidRDefault="00A57A44">
      <w:pPr>
        <w:spacing w:after="0" w:line="276" w:lineRule="auto"/>
      </w:pPr>
    </w:p>
    <w:p w:rsidR="00A57A44" w:rsidRPr="00817F30" w:rsidRDefault="00E4538A">
      <w:pPr>
        <w:spacing w:after="0" w:line="276" w:lineRule="auto"/>
      </w:pPr>
      <w:r w:rsidRPr="00817F30">
        <w:t>Por lo anterior, el presente diagnóstico se basa en la Política Pública Distrital de Gestión Integral de Talento Humano 2019-2030, las encuestas de diagnóstico de necesidades de capacitación, de bienestar y el autodiagnóstico de seguridad y salud en el trabajo de la vigencia 2025, así como el del análisis Formulario Único de Reporte de Avances de la Gestión FURAG 2024.</w:t>
      </w:r>
    </w:p>
    <w:p w:rsidR="00A57A44" w:rsidRPr="00817F30" w:rsidRDefault="00A57A44">
      <w:pPr>
        <w:spacing w:after="0" w:line="276" w:lineRule="auto"/>
      </w:pPr>
    </w:p>
    <w:p w:rsidR="00A57A44" w:rsidRDefault="00E4538A" w:rsidP="00B373CD">
      <w:pPr>
        <w:pStyle w:val="Estilo1"/>
      </w:pPr>
      <w:bookmarkStart w:id="11" w:name="_Toc219808828"/>
      <w:r>
        <w:t>Planeación estratégica</w:t>
      </w:r>
      <w:bookmarkEnd w:id="11"/>
      <w:r>
        <w:t xml:space="preserve"> </w:t>
      </w:r>
    </w:p>
    <w:p w:rsidR="00A57A44" w:rsidRDefault="00A57A44">
      <w:pPr>
        <w:spacing w:after="0" w:line="276" w:lineRule="auto"/>
      </w:pPr>
    </w:p>
    <w:p w:rsidR="00A57A44" w:rsidRPr="00817F30" w:rsidRDefault="00E4538A">
      <w:pPr>
        <w:widowControl w:val="0"/>
        <w:pBdr>
          <w:top w:val="nil"/>
          <w:left w:val="nil"/>
          <w:bottom w:val="nil"/>
          <w:right w:val="nil"/>
          <w:between w:val="nil"/>
        </w:pBdr>
        <w:spacing w:before="3" w:after="0" w:line="276" w:lineRule="auto"/>
        <w:ind w:right="-41"/>
        <w:rPr>
          <w:color w:val="000000"/>
        </w:rPr>
      </w:pPr>
      <w:r w:rsidRPr="00817F30">
        <w:t>Para llevar a cabo la planeación estratégica del Talento Humano de la entidad, es clave tener en cuenta, de manera complementaria, el Plan Anual de Vacantes y Previsión de Recursos Humanos, el Plan Institucional de Capacitación, el Plan de Bienestar e Incentivos y el Plan Anual de Seguridad y Salud en el Trabajo,</w:t>
      </w:r>
      <w:r w:rsidRPr="00817F30">
        <w:rPr>
          <w:color w:val="000000"/>
        </w:rPr>
        <w:t xml:space="preserve"> de conformidad con los lineamientos establecidos en las normas vigentes en esta materia.</w:t>
      </w:r>
    </w:p>
    <w:p w:rsidR="00A57A44" w:rsidRPr="00817F30" w:rsidRDefault="00A57A44">
      <w:pPr>
        <w:widowControl w:val="0"/>
        <w:pBdr>
          <w:top w:val="nil"/>
          <w:left w:val="nil"/>
          <w:bottom w:val="nil"/>
          <w:right w:val="nil"/>
          <w:between w:val="nil"/>
        </w:pBdr>
        <w:spacing w:before="3" w:after="0" w:line="276" w:lineRule="auto"/>
        <w:ind w:right="-41"/>
        <w:rPr>
          <w:color w:val="000000"/>
        </w:rPr>
      </w:pPr>
    </w:p>
    <w:p w:rsidR="00A57A44" w:rsidRPr="00817F30" w:rsidRDefault="00E4538A">
      <w:pPr>
        <w:spacing w:line="276" w:lineRule="auto"/>
        <w:ind w:right="-41"/>
      </w:pPr>
      <w:r w:rsidRPr="00817F30">
        <w:rPr>
          <w:color w:val="000000"/>
        </w:rPr>
        <w:t xml:space="preserve">A continuación, se relacionan las líneas estratégicas </w:t>
      </w:r>
      <w:r w:rsidRPr="00817F30">
        <w:t xml:space="preserve">definidas </w:t>
      </w:r>
      <w:r w:rsidRPr="00817F30">
        <w:rPr>
          <w:color w:val="000000"/>
        </w:rPr>
        <w:t>para la administración del Talento Humano y que se encuentran inmer</w:t>
      </w:r>
      <w:r w:rsidRPr="00817F30">
        <w:t>sas en los diferentes planes institucionales anteriormente enunciados:</w:t>
      </w:r>
    </w:p>
    <w:p w:rsidR="00A57A44" w:rsidRDefault="00E4538A">
      <w:pPr>
        <w:spacing w:after="0"/>
        <w:ind w:right="-41"/>
        <w:jc w:val="center"/>
        <w:rPr>
          <w:i/>
          <w:iCs/>
          <w:sz w:val="20"/>
          <w:szCs w:val="20"/>
        </w:rPr>
      </w:pPr>
      <w:r>
        <w:rPr>
          <w:i/>
          <w:iCs/>
          <w:sz w:val="20"/>
          <w:szCs w:val="20"/>
        </w:rPr>
        <w:t>Tabla 1. Líneas estratégicas para la administración del Talento Humano en el IDPC</w:t>
      </w:r>
    </w:p>
    <w:tbl>
      <w:tblPr>
        <w:tblStyle w:val="a2"/>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íneas estratégicas para la administración del Talento Humano en el IDPC"/>
        <w:tblDescription w:val="Descripción de la línea estrategica, objetivo, estrategica y acción asociada "/>
      </w:tblPr>
      <w:tblGrid>
        <w:gridCol w:w="1830"/>
        <w:gridCol w:w="2880"/>
        <w:gridCol w:w="3165"/>
        <w:gridCol w:w="2295"/>
      </w:tblGrid>
      <w:tr w:rsidR="00A57A44" w:rsidRPr="00817F30">
        <w:trPr>
          <w:tblHeader/>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t>LÍNEA ESTRATÉGICA</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t>OBJETIVO</w:t>
            </w: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t>ESTRATEGIAS</w:t>
            </w:r>
          </w:p>
        </w:tc>
        <w:tc>
          <w:tcPr>
            <w:tcW w:w="229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t>ACCIÓN</w:t>
            </w:r>
          </w:p>
        </w:tc>
      </w:tr>
      <w:tr w:rsidR="00A57A44" w:rsidRPr="00817F30" w:rsidTr="00817F30">
        <w:trPr>
          <w:trHeight w:val="960"/>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917EB6">
            <w:pPr>
              <w:pBdr>
                <w:top w:val="nil"/>
                <w:left w:val="nil"/>
                <w:bottom w:val="nil"/>
                <w:right w:val="nil"/>
                <w:between w:val="nil"/>
              </w:pBdr>
              <w:spacing w:line="276" w:lineRule="auto"/>
              <w:jc w:val="center"/>
              <w:rPr>
                <w:rFonts w:ascii="Arial" w:hAnsi="Arial" w:cs="Arial"/>
                <w:b/>
                <w:bCs/>
                <w:color w:val="000000"/>
              </w:rPr>
            </w:pPr>
            <w:sdt>
              <w:sdtPr>
                <w:rPr>
                  <w:rFonts w:ascii="Arial" w:hAnsi="Arial" w:cs="Arial"/>
                </w:rPr>
                <w:tag w:val="goog_rdk_0"/>
                <w:id w:val="1684332448"/>
              </w:sdtPr>
              <w:sdtEndPr/>
              <w:sdtContent/>
            </w:sdt>
            <w:r w:rsidR="00E4538A" w:rsidRPr="00817F30">
              <w:rPr>
                <w:rFonts w:ascii="Arial" w:hAnsi="Arial" w:cs="Arial"/>
                <w:b/>
                <w:bCs/>
                <w:color w:val="000000"/>
              </w:rPr>
              <w:t xml:space="preserve">Empleo </w:t>
            </w:r>
            <w:r w:rsidR="00E4538A" w:rsidRPr="00817F30">
              <w:rPr>
                <w:rFonts w:ascii="Arial" w:hAnsi="Arial" w:cs="Arial"/>
                <w:b/>
                <w:bCs/>
              </w:rPr>
              <w:t>p</w:t>
            </w:r>
            <w:r w:rsidR="00E4538A" w:rsidRPr="00817F30">
              <w:rPr>
                <w:rFonts w:ascii="Arial" w:hAnsi="Arial" w:cs="Arial"/>
                <w:b/>
                <w:bCs/>
                <w:color w:val="000000"/>
              </w:rPr>
              <w:t>úblico</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rsidP="00B373CD">
            <w:pPr>
              <w:widowControl w:val="0"/>
              <w:ind w:left="141"/>
              <w:rPr>
                <w:rFonts w:ascii="Arial" w:hAnsi="Arial" w:cs="Arial"/>
              </w:rPr>
            </w:pPr>
            <w:r w:rsidRPr="00817F30">
              <w:rPr>
                <w:rFonts w:ascii="Arial" w:hAnsi="Arial" w:cs="Arial"/>
              </w:rPr>
              <w:t xml:space="preserve">Identificar las necesidades del talento humano requerido por el Instituto Distrital de Patrimonio Cultural - IDPC, con relación a su planta de personal vigente, facilitando la planeación de los concursos con la Comisión Nacional del Servicio Civil - CNSC, en aras de proveer de manera efectiva las </w:t>
            </w:r>
            <w:r w:rsidRPr="00817F30">
              <w:rPr>
                <w:rFonts w:ascii="Arial" w:hAnsi="Arial" w:cs="Arial"/>
              </w:rPr>
              <w:lastRenderedPageBreak/>
              <w:t>vacantes definitivas que se generen en el Instituto.</w:t>
            </w: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lastRenderedPageBreak/>
              <w:t>Plan anual de vacantes</w:t>
            </w:r>
          </w:p>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Políticas de gestión del Talento Humano</w:t>
            </w:r>
          </w:p>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Inducción (cuando sea requerido)</w:t>
            </w:r>
          </w:p>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 xml:space="preserve">Manual de Funciones y Competencias </w:t>
            </w:r>
          </w:p>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rPr>
            </w:pPr>
            <w:r w:rsidRPr="00817F30">
              <w:rPr>
                <w:rFonts w:ascii="Arial" w:hAnsi="Arial" w:cs="Arial"/>
                <w:color w:val="000000"/>
              </w:rPr>
              <w:t>Actualización de carrera administrativa ante la Comisión N</w:t>
            </w:r>
            <w:r w:rsidRPr="00817F30">
              <w:rPr>
                <w:rFonts w:ascii="Arial" w:hAnsi="Arial" w:cs="Arial"/>
              </w:rPr>
              <w:t>acional del Servicio Civil -C</w:t>
            </w:r>
            <w:r w:rsidRPr="00817F30">
              <w:rPr>
                <w:rFonts w:ascii="Arial" w:hAnsi="Arial" w:cs="Arial"/>
                <w:color w:val="000000"/>
              </w:rPr>
              <w:t>NSC</w:t>
            </w:r>
          </w:p>
          <w:p w:rsidR="00A57A44" w:rsidRPr="00817F30" w:rsidRDefault="00E4538A">
            <w:pPr>
              <w:numPr>
                <w:ilvl w:val="0"/>
                <w:numId w:val="1"/>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Desvinculación asistida.</w:t>
            </w:r>
          </w:p>
        </w:tc>
        <w:tc>
          <w:tcPr>
            <w:tcW w:w="229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rPr>
                <w:rFonts w:ascii="Arial" w:hAnsi="Arial" w:cs="Arial"/>
                <w:color w:val="000000"/>
              </w:rPr>
            </w:pPr>
            <w:r w:rsidRPr="00817F30">
              <w:rPr>
                <w:rFonts w:ascii="Arial" w:hAnsi="Arial" w:cs="Arial"/>
                <w:color w:val="000000"/>
              </w:rPr>
              <w:t>Proveer las vacantes definitivas mediante concurso público de méritos y mediante el uso de lista de elegibles vigentes para la Entidad hasta su vencimiento.</w:t>
            </w:r>
          </w:p>
        </w:tc>
      </w:tr>
      <w:tr w:rsidR="00A57A44" w:rsidRPr="00817F30">
        <w:trPr>
          <w:trHeight w:val="2490"/>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lastRenderedPageBreak/>
              <w:t xml:space="preserve">Bienestar, </w:t>
            </w:r>
            <w:r w:rsidRPr="00817F30">
              <w:rPr>
                <w:rFonts w:ascii="Arial" w:hAnsi="Arial" w:cs="Arial"/>
                <w:b/>
                <w:bCs/>
              </w:rPr>
              <w:t>c</w:t>
            </w:r>
            <w:r w:rsidRPr="00817F30">
              <w:rPr>
                <w:rFonts w:ascii="Arial" w:hAnsi="Arial" w:cs="Arial"/>
                <w:b/>
                <w:bCs/>
                <w:color w:val="000000"/>
              </w:rPr>
              <w:t>ultura y clima organizacional</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spacing w:after="160" w:line="259" w:lineRule="auto"/>
              <w:rPr>
                <w:rFonts w:ascii="Arial" w:hAnsi="Arial" w:cs="Arial"/>
              </w:rPr>
            </w:pPr>
            <w:r w:rsidRPr="00817F30">
              <w:rPr>
                <w:rFonts w:ascii="Arial" w:hAnsi="Arial" w:cs="Arial"/>
              </w:rPr>
              <w:t>Generar acciones que propicien el mejoramiento de la  calidad de vida laboral de las servidoras y los servidores públicos del Instituto Distrital de Patrimonio Cultural (IDPC), a través de actividades recreativas, deportivas y culturales para los servidores y sus familias, estimulando su motivación y compromiso en el desarrollo de sus funciones laborales.</w:t>
            </w: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numPr>
                <w:ilvl w:val="0"/>
                <w:numId w:val="2"/>
              </w:numPr>
              <w:pBdr>
                <w:top w:val="nil"/>
                <w:left w:val="nil"/>
                <w:bottom w:val="nil"/>
                <w:right w:val="nil"/>
                <w:between w:val="nil"/>
              </w:pBdr>
              <w:spacing w:line="276" w:lineRule="auto"/>
              <w:ind w:left="283" w:hanging="283"/>
              <w:rPr>
                <w:rFonts w:ascii="Arial" w:hAnsi="Arial" w:cs="Arial"/>
              </w:rPr>
            </w:pPr>
            <w:r w:rsidRPr="00817F30">
              <w:rPr>
                <w:rFonts w:ascii="Arial" w:hAnsi="Arial" w:cs="Arial"/>
              </w:rPr>
              <w:t>Realización de actividades que propendan al conocimiento de las fortalezas propias del personal</w:t>
            </w:r>
          </w:p>
          <w:p w:rsidR="00A57A44" w:rsidRPr="00817F30" w:rsidRDefault="00E4538A">
            <w:pPr>
              <w:numPr>
                <w:ilvl w:val="0"/>
                <w:numId w:val="2"/>
              </w:numPr>
              <w:pBdr>
                <w:top w:val="nil"/>
                <w:left w:val="nil"/>
                <w:bottom w:val="nil"/>
                <w:right w:val="nil"/>
                <w:between w:val="nil"/>
              </w:pBdr>
              <w:spacing w:line="276" w:lineRule="auto"/>
              <w:ind w:left="283" w:hanging="283"/>
              <w:rPr>
                <w:rFonts w:ascii="Arial" w:hAnsi="Arial" w:cs="Arial"/>
              </w:rPr>
            </w:pPr>
            <w:r w:rsidRPr="00817F30">
              <w:rPr>
                <w:rFonts w:ascii="Arial" w:hAnsi="Arial" w:cs="Arial"/>
              </w:rPr>
              <w:t>Formular acciones que favorezcan la implementación de estados mentales positivos</w:t>
            </w:r>
          </w:p>
          <w:p w:rsidR="00A57A44" w:rsidRPr="00817F30" w:rsidRDefault="00E4538A">
            <w:pPr>
              <w:numPr>
                <w:ilvl w:val="0"/>
                <w:numId w:val="2"/>
              </w:numPr>
              <w:pBdr>
                <w:top w:val="nil"/>
                <w:left w:val="nil"/>
                <w:bottom w:val="nil"/>
                <w:right w:val="nil"/>
                <w:between w:val="nil"/>
              </w:pBdr>
              <w:spacing w:line="276" w:lineRule="auto"/>
              <w:ind w:left="283" w:hanging="283"/>
              <w:rPr>
                <w:rFonts w:ascii="Arial" w:hAnsi="Arial" w:cs="Arial"/>
              </w:rPr>
            </w:pPr>
            <w:r w:rsidRPr="00817F30">
              <w:rPr>
                <w:rFonts w:ascii="Arial" w:hAnsi="Arial" w:cs="Arial"/>
              </w:rPr>
              <w:t>Mejorar las relaciones interpersonales entre servidores, servidoras y colaboradores</w:t>
            </w:r>
          </w:p>
          <w:p w:rsidR="00A57A44" w:rsidRPr="00817F30" w:rsidRDefault="00E4538A">
            <w:pPr>
              <w:numPr>
                <w:ilvl w:val="0"/>
                <w:numId w:val="2"/>
              </w:numPr>
              <w:pBdr>
                <w:top w:val="nil"/>
                <w:left w:val="nil"/>
                <w:bottom w:val="nil"/>
                <w:right w:val="nil"/>
                <w:between w:val="nil"/>
              </w:pBdr>
              <w:spacing w:line="276" w:lineRule="auto"/>
              <w:ind w:left="283" w:hanging="283"/>
              <w:rPr>
                <w:rFonts w:ascii="Arial" w:hAnsi="Arial" w:cs="Arial"/>
              </w:rPr>
            </w:pPr>
            <w:r w:rsidRPr="00817F30">
              <w:rPr>
                <w:rFonts w:ascii="Arial" w:hAnsi="Arial" w:cs="Arial"/>
              </w:rPr>
              <w:t>Acompañar al personal en el desarrollo del propósito de vida</w:t>
            </w:r>
          </w:p>
        </w:tc>
        <w:tc>
          <w:tcPr>
            <w:tcW w:w="229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rPr>
                <w:rFonts w:ascii="Arial" w:hAnsi="Arial" w:cs="Arial"/>
                <w:color w:val="000000"/>
              </w:rPr>
            </w:pPr>
            <w:r w:rsidRPr="00817F30">
              <w:rPr>
                <w:rFonts w:ascii="Arial" w:hAnsi="Arial" w:cs="Arial"/>
              </w:rPr>
              <w:t xml:space="preserve">Ejecutar el </w:t>
            </w:r>
            <w:r w:rsidRPr="00817F30">
              <w:rPr>
                <w:rFonts w:ascii="Arial" w:hAnsi="Arial" w:cs="Arial"/>
                <w:color w:val="000000"/>
              </w:rPr>
              <w:t xml:space="preserve">cronograma de actividades para la </w:t>
            </w:r>
            <w:r w:rsidRPr="00817F30">
              <w:rPr>
                <w:rFonts w:ascii="Arial" w:hAnsi="Arial" w:cs="Arial"/>
              </w:rPr>
              <w:t xml:space="preserve">vigencia, disponible en </w:t>
            </w:r>
            <w:r w:rsidRPr="00817F30">
              <w:rPr>
                <w:rFonts w:ascii="Arial" w:hAnsi="Arial" w:cs="Arial"/>
                <w:color w:val="000000"/>
              </w:rPr>
              <w:t>el Plan de Bienestar e Incentivos</w:t>
            </w:r>
          </w:p>
        </w:tc>
      </w:tr>
      <w:tr w:rsidR="00A57A44" w:rsidRPr="00817F30">
        <w:trPr>
          <w:trHeight w:val="2702"/>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color w:val="000000"/>
              </w:rPr>
              <w:t>Formación de Talento Humano</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spacing w:after="160" w:line="259" w:lineRule="auto"/>
              <w:rPr>
                <w:rFonts w:ascii="Arial" w:hAnsi="Arial" w:cs="Arial"/>
              </w:rPr>
            </w:pPr>
            <w:r w:rsidRPr="00817F30">
              <w:rPr>
                <w:rFonts w:ascii="Arial" w:hAnsi="Arial" w:cs="Arial"/>
              </w:rPr>
              <w:t>Promover el desarrollo de competencias, habilidades y destrezas del talento humano del Instituto Distrital de Patrimonio Cultural (IDPC), teniendo en cuenta el fortalecimiento de las competencias comportamentales y funcionales, contribuyendo al crecimiento profesional del personal en pro del cumplimiento de los objetivos misionales de la entidad</w:t>
            </w: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numPr>
                <w:ilvl w:val="0"/>
                <w:numId w:val="11"/>
              </w:numPr>
              <w:pBdr>
                <w:top w:val="nil"/>
                <w:left w:val="nil"/>
                <w:bottom w:val="nil"/>
                <w:right w:val="nil"/>
                <w:between w:val="nil"/>
              </w:pBdr>
              <w:spacing w:line="259" w:lineRule="auto"/>
              <w:ind w:left="283" w:hanging="283"/>
              <w:rPr>
                <w:rFonts w:ascii="Arial" w:hAnsi="Arial" w:cs="Arial"/>
              </w:rPr>
            </w:pPr>
            <w:r w:rsidRPr="00817F30">
              <w:rPr>
                <w:rFonts w:ascii="Arial" w:hAnsi="Arial" w:cs="Arial"/>
              </w:rPr>
              <w:t>Programar y ejecutar las capacitaciones de la vigencia, para así fortalecer los conocimientos, las habilidades y las habilidades del personal</w:t>
            </w:r>
          </w:p>
          <w:p w:rsidR="00A57A44" w:rsidRPr="00817F30" w:rsidRDefault="00E4538A">
            <w:pPr>
              <w:numPr>
                <w:ilvl w:val="0"/>
                <w:numId w:val="11"/>
              </w:numPr>
              <w:pBdr>
                <w:top w:val="nil"/>
                <w:left w:val="nil"/>
                <w:bottom w:val="nil"/>
                <w:right w:val="nil"/>
                <w:between w:val="nil"/>
              </w:pBdr>
              <w:spacing w:line="259" w:lineRule="auto"/>
              <w:ind w:left="283" w:hanging="283"/>
              <w:rPr>
                <w:rFonts w:ascii="Arial" w:hAnsi="Arial" w:cs="Arial"/>
              </w:rPr>
            </w:pPr>
            <w:r w:rsidRPr="00817F30">
              <w:rPr>
                <w:rFonts w:ascii="Arial" w:hAnsi="Arial" w:cs="Arial"/>
              </w:rPr>
              <w:t>Dar a conocer la oferta de capacitación de entidades públicas y privadas al personal, aportando a su desarrollo personal y laboral</w:t>
            </w:r>
          </w:p>
          <w:p w:rsidR="00A57A44" w:rsidRPr="00817F30" w:rsidRDefault="00E4538A">
            <w:pPr>
              <w:numPr>
                <w:ilvl w:val="0"/>
                <w:numId w:val="11"/>
              </w:numPr>
              <w:pBdr>
                <w:top w:val="nil"/>
                <w:left w:val="nil"/>
                <w:bottom w:val="nil"/>
                <w:right w:val="nil"/>
                <w:between w:val="nil"/>
              </w:pBdr>
              <w:spacing w:after="160" w:line="259" w:lineRule="auto"/>
              <w:ind w:left="283" w:hanging="283"/>
              <w:rPr>
                <w:rFonts w:ascii="Arial" w:hAnsi="Arial" w:cs="Arial"/>
              </w:rPr>
            </w:pPr>
            <w:r w:rsidRPr="00817F30">
              <w:rPr>
                <w:rFonts w:ascii="Arial" w:hAnsi="Arial" w:cs="Arial"/>
              </w:rPr>
              <w:t xml:space="preserve">Generar acciones que favorezcan la adquisición de conocimientos y capacidades del personal de la entidad. </w:t>
            </w:r>
          </w:p>
        </w:tc>
        <w:tc>
          <w:tcPr>
            <w:tcW w:w="229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spacing w:line="276" w:lineRule="auto"/>
              <w:rPr>
                <w:rFonts w:ascii="Arial" w:hAnsi="Arial" w:cs="Arial"/>
                <w:highlight w:val="yellow"/>
              </w:rPr>
            </w:pPr>
            <w:r w:rsidRPr="00817F30">
              <w:rPr>
                <w:rFonts w:ascii="Arial" w:hAnsi="Arial" w:cs="Arial"/>
              </w:rPr>
              <w:t>Ejecutar el cronograma de actividades para la ejecución, disponible en el Plan de Capacitación Institucional (PIC)</w:t>
            </w:r>
          </w:p>
        </w:tc>
      </w:tr>
      <w:tr w:rsidR="00A57A44" w:rsidRPr="00817F30">
        <w:trPr>
          <w:trHeight w:val="1004"/>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rPr>
                <w:rFonts w:ascii="Arial" w:hAnsi="Arial" w:cs="Arial"/>
                <w:b/>
                <w:bCs/>
                <w:color w:val="000000"/>
              </w:rPr>
            </w:pPr>
            <w:r w:rsidRPr="00817F30">
              <w:rPr>
                <w:rFonts w:ascii="Arial" w:hAnsi="Arial" w:cs="Arial"/>
                <w:b/>
                <w:bCs/>
                <w:color w:val="000000"/>
              </w:rPr>
              <w:t>Evaluación de la Gestión</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pBdr>
                <w:top w:val="nil"/>
                <w:left w:val="nil"/>
                <w:bottom w:val="nil"/>
                <w:right w:val="nil"/>
                <w:between w:val="nil"/>
              </w:pBdr>
              <w:spacing w:line="276" w:lineRule="auto"/>
              <w:rPr>
                <w:rFonts w:ascii="Arial" w:hAnsi="Arial" w:cs="Arial"/>
                <w:color w:val="000000"/>
              </w:rPr>
            </w:pPr>
            <w:r w:rsidRPr="00817F30">
              <w:rPr>
                <w:rFonts w:ascii="Arial" w:hAnsi="Arial" w:cs="Arial"/>
                <w:color w:val="000000"/>
              </w:rPr>
              <w:t xml:space="preserve">Fortalecer el proceso de evaluación de desempeño laboral y evaluación de la gestión de la gerencia </w:t>
            </w:r>
            <w:r w:rsidRPr="00817F30">
              <w:rPr>
                <w:rFonts w:ascii="Arial" w:hAnsi="Arial" w:cs="Arial"/>
                <w:color w:val="000000"/>
              </w:rPr>
              <w:lastRenderedPageBreak/>
              <w:t>pública, en procura de ejecutarlos de conformidad a los criterios y directrices de la CNSC</w:t>
            </w:r>
            <w:r w:rsidRPr="00817F30">
              <w:rPr>
                <w:rFonts w:ascii="Arial" w:hAnsi="Arial" w:cs="Arial"/>
              </w:rPr>
              <w:t>,</w:t>
            </w:r>
            <w:r w:rsidRPr="00817F30">
              <w:rPr>
                <w:rFonts w:ascii="Arial" w:hAnsi="Arial" w:cs="Arial"/>
                <w:color w:val="000000"/>
              </w:rPr>
              <w:t xml:space="preserve"> el DAFP</w:t>
            </w:r>
            <w:r w:rsidRPr="00817F30">
              <w:rPr>
                <w:rFonts w:ascii="Arial" w:hAnsi="Arial" w:cs="Arial"/>
              </w:rPr>
              <w:t xml:space="preserve">, DASCD. </w:t>
            </w: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numPr>
                <w:ilvl w:val="0"/>
                <w:numId w:val="10"/>
              </w:numPr>
              <w:pBdr>
                <w:top w:val="nil"/>
                <w:left w:val="nil"/>
                <w:bottom w:val="nil"/>
                <w:right w:val="nil"/>
                <w:between w:val="nil"/>
              </w:pBdr>
              <w:spacing w:line="276" w:lineRule="auto"/>
              <w:ind w:left="283" w:hanging="283"/>
              <w:rPr>
                <w:rFonts w:ascii="Arial" w:hAnsi="Arial" w:cs="Arial"/>
              </w:rPr>
            </w:pPr>
            <w:r w:rsidRPr="00817F30">
              <w:rPr>
                <w:rFonts w:ascii="Arial" w:hAnsi="Arial" w:cs="Arial"/>
                <w:color w:val="000000"/>
              </w:rPr>
              <w:lastRenderedPageBreak/>
              <w:t xml:space="preserve">Evaluación Anual de Desempeño </w:t>
            </w:r>
            <w:r w:rsidRPr="00817F30">
              <w:rPr>
                <w:rFonts w:ascii="Arial" w:hAnsi="Arial" w:cs="Arial"/>
              </w:rPr>
              <w:t>L</w:t>
            </w:r>
            <w:r w:rsidRPr="00817F30">
              <w:rPr>
                <w:rFonts w:ascii="Arial" w:hAnsi="Arial" w:cs="Arial"/>
                <w:color w:val="000000"/>
              </w:rPr>
              <w:t>aboral</w:t>
            </w:r>
          </w:p>
          <w:p w:rsidR="00A57A44" w:rsidRPr="00817F30" w:rsidRDefault="00E4538A">
            <w:pPr>
              <w:numPr>
                <w:ilvl w:val="0"/>
                <w:numId w:val="10"/>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lastRenderedPageBreak/>
              <w:t>Evaluaciones parciales eventuales (de acuerdo al evento)</w:t>
            </w:r>
          </w:p>
          <w:p w:rsidR="00A57A44" w:rsidRPr="00817F30" w:rsidRDefault="00E4538A">
            <w:pPr>
              <w:numPr>
                <w:ilvl w:val="0"/>
                <w:numId w:val="10"/>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Evaluación de periodo de prueba</w:t>
            </w:r>
          </w:p>
          <w:p w:rsidR="00A57A44" w:rsidRPr="00817F30" w:rsidRDefault="00E4538A">
            <w:pPr>
              <w:numPr>
                <w:ilvl w:val="0"/>
                <w:numId w:val="10"/>
              </w:numPr>
              <w:pBdr>
                <w:top w:val="nil"/>
                <w:left w:val="nil"/>
                <w:bottom w:val="nil"/>
                <w:right w:val="nil"/>
                <w:between w:val="nil"/>
              </w:pBdr>
              <w:spacing w:line="276" w:lineRule="auto"/>
              <w:ind w:left="283" w:hanging="283"/>
              <w:rPr>
                <w:rFonts w:ascii="Arial" w:hAnsi="Arial" w:cs="Arial"/>
                <w:color w:val="000000"/>
              </w:rPr>
            </w:pPr>
            <w:r w:rsidRPr="00817F30">
              <w:rPr>
                <w:rFonts w:ascii="Arial" w:hAnsi="Arial" w:cs="Arial"/>
                <w:color w:val="000000"/>
              </w:rPr>
              <w:t>Acuerdos de gestión de Gerentes Públicos</w:t>
            </w:r>
          </w:p>
        </w:tc>
        <w:tc>
          <w:tcPr>
            <w:tcW w:w="2295" w:type="dxa"/>
            <w:tcBorders>
              <w:top w:val="single" w:sz="4" w:space="0" w:color="000000"/>
              <w:left w:val="single" w:sz="4" w:space="0" w:color="000000"/>
              <w:bottom w:val="single" w:sz="4" w:space="0" w:color="000000"/>
              <w:right w:val="single" w:sz="4" w:space="0" w:color="000000"/>
            </w:tcBorders>
            <w:vAlign w:val="center"/>
          </w:tcPr>
          <w:p w:rsidR="00817F30" w:rsidRPr="00817F30" w:rsidRDefault="00E4538A">
            <w:pPr>
              <w:pBdr>
                <w:top w:val="nil"/>
                <w:left w:val="nil"/>
                <w:bottom w:val="nil"/>
                <w:right w:val="nil"/>
                <w:between w:val="nil"/>
              </w:pBdr>
              <w:spacing w:line="276" w:lineRule="auto"/>
              <w:rPr>
                <w:rFonts w:ascii="Arial" w:hAnsi="Arial" w:cs="Arial"/>
                <w:color w:val="000000"/>
              </w:rPr>
            </w:pPr>
            <w:r w:rsidRPr="00817F30">
              <w:rPr>
                <w:rFonts w:ascii="Arial" w:hAnsi="Arial" w:cs="Arial"/>
                <w:color w:val="000000"/>
              </w:rPr>
              <w:lastRenderedPageBreak/>
              <w:t xml:space="preserve">Sensibilizar al personal sobre la importancia de los procesos de </w:t>
            </w:r>
            <w:r w:rsidRPr="00817F30">
              <w:rPr>
                <w:rFonts w:ascii="Arial" w:hAnsi="Arial" w:cs="Arial"/>
                <w:color w:val="000000"/>
              </w:rPr>
              <w:lastRenderedPageBreak/>
              <w:t>concertación de objetivos y su evaluación, que sean efectiva y objetivamente medibles.</w:t>
            </w:r>
          </w:p>
          <w:p w:rsidR="00817F30" w:rsidRPr="00817F30" w:rsidRDefault="00817F30">
            <w:pPr>
              <w:pBdr>
                <w:top w:val="nil"/>
                <w:left w:val="nil"/>
                <w:bottom w:val="nil"/>
                <w:right w:val="nil"/>
                <w:between w:val="nil"/>
              </w:pBdr>
              <w:spacing w:line="276" w:lineRule="auto"/>
              <w:rPr>
                <w:rFonts w:ascii="Arial" w:hAnsi="Arial" w:cs="Arial"/>
                <w:color w:val="000000"/>
              </w:rPr>
            </w:pPr>
            <w:r w:rsidRPr="00817F30">
              <w:rPr>
                <w:rFonts w:ascii="Arial" w:hAnsi="Arial" w:cs="Arial"/>
                <w:color w:val="000000"/>
              </w:rPr>
              <w:t>Fomentar una cultura de retroalimentación con el fin de garantizar el logro de los resultados.</w:t>
            </w:r>
          </w:p>
        </w:tc>
      </w:tr>
      <w:tr w:rsidR="00A57A44" w:rsidRPr="00817F30">
        <w:trPr>
          <w:trHeight w:val="1004"/>
        </w:trPr>
        <w:tc>
          <w:tcPr>
            <w:tcW w:w="183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widowControl w:val="0"/>
              <w:pBdr>
                <w:top w:val="nil"/>
                <w:left w:val="nil"/>
                <w:bottom w:val="nil"/>
                <w:right w:val="nil"/>
                <w:between w:val="nil"/>
              </w:pBdr>
              <w:spacing w:line="276" w:lineRule="auto"/>
              <w:jc w:val="center"/>
              <w:rPr>
                <w:rFonts w:ascii="Arial" w:hAnsi="Arial" w:cs="Arial"/>
                <w:b/>
                <w:bCs/>
                <w:color w:val="000000"/>
              </w:rPr>
            </w:pPr>
            <w:r w:rsidRPr="00817F30">
              <w:rPr>
                <w:rFonts w:ascii="Arial" w:hAnsi="Arial" w:cs="Arial"/>
                <w:b/>
                <w:bCs/>
              </w:rPr>
              <w:lastRenderedPageBreak/>
              <w:t>Seguridad y salud en el trabajo</w:t>
            </w:r>
          </w:p>
        </w:tc>
        <w:tc>
          <w:tcPr>
            <w:tcW w:w="2880"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widowControl w:val="0"/>
              <w:spacing w:line="276" w:lineRule="auto"/>
              <w:rPr>
                <w:rFonts w:ascii="Arial" w:hAnsi="Arial" w:cs="Arial"/>
              </w:rPr>
            </w:pPr>
            <w:r w:rsidRPr="00817F30">
              <w:rPr>
                <w:rFonts w:ascii="Arial" w:hAnsi="Arial" w:cs="Arial"/>
              </w:rPr>
              <w:t>Garantizar condiciones de trabajo seguras y saludables en el</w:t>
            </w:r>
            <w:r w:rsidR="00EE6A7E" w:rsidRPr="00817F30">
              <w:rPr>
                <w:rFonts w:ascii="Arial" w:hAnsi="Arial" w:cs="Arial"/>
              </w:rPr>
              <w:t xml:space="preserve"> </w:t>
            </w:r>
            <w:r w:rsidRPr="00817F30">
              <w:rPr>
                <w:rFonts w:ascii="Arial" w:hAnsi="Arial" w:cs="Arial"/>
              </w:rPr>
              <w:t>cumplimiento de los objetivos</w:t>
            </w:r>
            <w:r w:rsidR="00EE6A7E" w:rsidRPr="00817F30">
              <w:rPr>
                <w:rFonts w:ascii="Arial" w:hAnsi="Arial" w:cs="Arial"/>
              </w:rPr>
              <w:t xml:space="preserve"> </w:t>
            </w:r>
            <w:r w:rsidRPr="00817F30">
              <w:rPr>
                <w:rFonts w:ascii="Arial" w:hAnsi="Arial" w:cs="Arial"/>
              </w:rPr>
              <w:t>del Instituto, a través de las actividades de</w:t>
            </w:r>
            <w:r w:rsidR="00EE6A7E" w:rsidRPr="00817F30">
              <w:rPr>
                <w:rFonts w:ascii="Arial" w:hAnsi="Arial" w:cs="Arial"/>
              </w:rPr>
              <w:t xml:space="preserve"> </w:t>
            </w:r>
            <w:r w:rsidRPr="00817F30">
              <w:rPr>
                <w:rFonts w:ascii="Arial" w:hAnsi="Arial" w:cs="Arial"/>
              </w:rPr>
              <w:t>promoción y prevención de la salud y de la identificación,</w:t>
            </w:r>
            <w:r w:rsidR="00EE6A7E" w:rsidRPr="00817F30">
              <w:rPr>
                <w:rFonts w:ascii="Arial" w:hAnsi="Arial" w:cs="Arial"/>
              </w:rPr>
              <w:t xml:space="preserve"> </w:t>
            </w:r>
            <w:r w:rsidRPr="00817F30">
              <w:rPr>
                <w:rFonts w:ascii="Arial" w:hAnsi="Arial" w:cs="Arial"/>
              </w:rPr>
              <w:t>evaluación y control de los</w:t>
            </w:r>
            <w:r w:rsidR="00EE6A7E" w:rsidRPr="00817F30">
              <w:rPr>
                <w:rFonts w:ascii="Arial" w:hAnsi="Arial" w:cs="Arial"/>
              </w:rPr>
              <w:t xml:space="preserve"> </w:t>
            </w:r>
            <w:r w:rsidRPr="00817F30">
              <w:rPr>
                <w:rFonts w:ascii="Arial" w:hAnsi="Arial" w:cs="Arial"/>
              </w:rPr>
              <w:t>riesgos ocupacionales, con el fin de evitar la ocurrencia de accidentes de trabajo y</w:t>
            </w:r>
            <w:r w:rsidR="00EE6A7E" w:rsidRPr="00817F30">
              <w:rPr>
                <w:rFonts w:ascii="Arial" w:hAnsi="Arial" w:cs="Arial"/>
              </w:rPr>
              <w:t xml:space="preserve"> </w:t>
            </w:r>
            <w:r w:rsidRPr="00817F30">
              <w:rPr>
                <w:rFonts w:ascii="Arial" w:hAnsi="Arial" w:cs="Arial"/>
              </w:rPr>
              <w:t>enfermedades laborales.</w:t>
            </w:r>
          </w:p>
          <w:p w:rsidR="00A57A44" w:rsidRPr="00817F30" w:rsidRDefault="00A57A44">
            <w:pPr>
              <w:widowControl w:val="0"/>
              <w:pBdr>
                <w:top w:val="nil"/>
                <w:left w:val="nil"/>
                <w:bottom w:val="nil"/>
                <w:right w:val="nil"/>
                <w:between w:val="nil"/>
              </w:pBdr>
              <w:spacing w:line="276" w:lineRule="auto"/>
              <w:rPr>
                <w:rFonts w:ascii="Arial" w:hAnsi="Arial" w:cs="Arial"/>
              </w:rPr>
            </w:pPr>
          </w:p>
        </w:tc>
        <w:tc>
          <w:tcPr>
            <w:tcW w:w="316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widowControl w:val="0"/>
              <w:numPr>
                <w:ilvl w:val="0"/>
                <w:numId w:val="3"/>
              </w:numPr>
              <w:spacing w:line="276" w:lineRule="auto"/>
              <w:ind w:left="283" w:hanging="283"/>
              <w:rPr>
                <w:rFonts w:ascii="Arial" w:hAnsi="Arial" w:cs="Arial"/>
              </w:rPr>
            </w:pPr>
            <w:r w:rsidRPr="00817F30">
              <w:rPr>
                <w:rFonts w:ascii="Arial" w:hAnsi="Arial" w:cs="Arial"/>
              </w:rPr>
              <w:t>Identificar oportunamente los peligros, evaluando los riesgos, para establecer los respectivos controles para mitigar la ocurrencia de accidentes de trabajo o enfermedades laborales.</w:t>
            </w:r>
          </w:p>
          <w:p w:rsidR="00A57A44" w:rsidRPr="00817F30" w:rsidRDefault="00E4538A">
            <w:pPr>
              <w:widowControl w:val="0"/>
              <w:numPr>
                <w:ilvl w:val="0"/>
                <w:numId w:val="3"/>
              </w:numPr>
              <w:spacing w:line="276" w:lineRule="auto"/>
              <w:ind w:left="283" w:hanging="283"/>
              <w:rPr>
                <w:rFonts w:ascii="Arial" w:hAnsi="Arial" w:cs="Arial"/>
              </w:rPr>
            </w:pPr>
            <w:r w:rsidRPr="00817F30">
              <w:rPr>
                <w:rFonts w:ascii="Arial" w:hAnsi="Arial" w:cs="Arial"/>
              </w:rPr>
              <w:t>Fortalecer la cultura de autocuidado, promoviendo el compromiso y liderazgo de todos los servidores y contratistas con su salud y seguridad.</w:t>
            </w:r>
          </w:p>
          <w:p w:rsidR="00A57A44" w:rsidRPr="00817F30" w:rsidRDefault="00E4538A">
            <w:pPr>
              <w:widowControl w:val="0"/>
              <w:numPr>
                <w:ilvl w:val="0"/>
                <w:numId w:val="3"/>
              </w:numPr>
              <w:spacing w:line="276" w:lineRule="auto"/>
              <w:ind w:left="283" w:hanging="283"/>
              <w:rPr>
                <w:rFonts w:ascii="Arial" w:hAnsi="Arial" w:cs="Arial"/>
              </w:rPr>
            </w:pPr>
            <w:r w:rsidRPr="00817F30">
              <w:rPr>
                <w:rFonts w:ascii="Arial" w:hAnsi="Arial" w:cs="Arial"/>
              </w:rPr>
              <w:t>Desarrollar actividades de promoción y protección de la salud y control de los riesgos laborales, con el fin de contribuir al bienestar físico, mental y social de los servidores y contratistas.</w:t>
            </w:r>
          </w:p>
          <w:p w:rsidR="00A57A44" w:rsidRPr="00817F30" w:rsidRDefault="00E4538A">
            <w:pPr>
              <w:widowControl w:val="0"/>
              <w:numPr>
                <w:ilvl w:val="0"/>
                <w:numId w:val="3"/>
              </w:numPr>
              <w:spacing w:line="276" w:lineRule="auto"/>
              <w:ind w:left="283" w:hanging="283"/>
              <w:rPr>
                <w:rFonts w:ascii="Arial" w:hAnsi="Arial" w:cs="Arial"/>
              </w:rPr>
            </w:pPr>
            <w:r w:rsidRPr="00817F30">
              <w:rPr>
                <w:rFonts w:ascii="Arial" w:hAnsi="Arial" w:cs="Arial"/>
              </w:rPr>
              <w:t>Revisar e identificar la normatividad del Sistema de Gestión de Seguridad y Salud en el Trabajo SG-SST para la mejora y adecuada implementación del mismo dentro del Instituto.</w:t>
            </w:r>
          </w:p>
          <w:p w:rsidR="00A57A44" w:rsidRPr="00817F30" w:rsidRDefault="00A57A44">
            <w:pPr>
              <w:widowControl w:val="0"/>
              <w:pBdr>
                <w:top w:val="nil"/>
                <w:left w:val="nil"/>
                <w:bottom w:val="nil"/>
                <w:right w:val="nil"/>
                <w:between w:val="nil"/>
              </w:pBdr>
              <w:spacing w:line="276" w:lineRule="auto"/>
              <w:rPr>
                <w:rFonts w:ascii="Arial" w:hAnsi="Arial" w:cs="Arial"/>
              </w:rPr>
            </w:pPr>
          </w:p>
        </w:tc>
        <w:tc>
          <w:tcPr>
            <w:tcW w:w="2295" w:type="dxa"/>
            <w:tcBorders>
              <w:top w:val="single" w:sz="4" w:space="0" w:color="000000"/>
              <w:left w:val="single" w:sz="4" w:space="0" w:color="000000"/>
              <w:bottom w:val="single" w:sz="4" w:space="0" w:color="000000"/>
              <w:right w:val="single" w:sz="4" w:space="0" w:color="000000"/>
            </w:tcBorders>
            <w:vAlign w:val="center"/>
          </w:tcPr>
          <w:p w:rsidR="00A57A44" w:rsidRPr="00817F30" w:rsidRDefault="00E4538A">
            <w:pPr>
              <w:numPr>
                <w:ilvl w:val="0"/>
                <w:numId w:val="3"/>
              </w:numPr>
              <w:spacing w:line="276" w:lineRule="auto"/>
              <w:ind w:left="283" w:right="-25"/>
              <w:rPr>
                <w:rFonts w:ascii="Arial" w:hAnsi="Arial" w:cs="Arial"/>
              </w:rPr>
            </w:pPr>
            <w:r w:rsidRPr="00817F30">
              <w:rPr>
                <w:rFonts w:ascii="Arial" w:hAnsi="Arial" w:cs="Arial"/>
              </w:rPr>
              <w:lastRenderedPageBreak/>
              <w:t>Cumplir con la legislación nacional vigente en materia de seguridad y salud en el trabajo.</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Identificar los peligros, evaluar y valorar los riesgos y establecer los respectivos controles a partir del seguimiento continuo.</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Desarrollar el programa de inducción capacitación y entrenamiento en temas relacionados con seguridad y salud en el trabajo.</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Asignar</w:t>
            </w:r>
            <w:r w:rsidR="00EE6A7E" w:rsidRPr="00817F30">
              <w:rPr>
                <w:rFonts w:ascii="Arial" w:hAnsi="Arial" w:cs="Arial"/>
              </w:rPr>
              <w:t xml:space="preserve"> </w:t>
            </w:r>
            <w:r w:rsidRPr="00817F30">
              <w:rPr>
                <w:rFonts w:ascii="Arial" w:hAnsi="Arial" w:cs="Arial"/>
              </w:rPr>
              <w:t xml:space="preserve">responsabilidades en materia de salud y seguridad en el trabajo a </w:t>
            </w:r>
            <w:r w:rsidRPr="00817F30">
              <w:rPr>
                <w:rFonts w:ascii="Arial" w:hAnsi="Arial" w:cs="Arial"/>
              </w:rPr>
              <w:lastRenderedPageBreak/>
              <w:t>todo el personal de la entidad.</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Mantener canales de comunicación efectivos con las partes interesadas de la entidad, con el fin de fortalecer el sistema.</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Planificar, revisar y evaluar los resultados en salud y seguridad en el trabajo frente a objetivos medibles y mejores prácticas, promoviendo la mejora continua.</w:t>
            </w:r>
          </w:p>
          <w:p w:rsidR="00A57A44" w:rsidRPr="00817F30" w:rsidRDefault="00E4538A">
            <w:pPr>
              <w:numPr>
                <w:ilvl w:val="0"/>
                <w:numId w:val="3"/>
              </w:numPr>
              <w:spacing w:line="276" w:lineRule="auto"/>
              <w:ind w:left="283"/>
              <w:rPr>
                <w:rFonts w:ascii="Arial" w:hAnsi="Arial" w:cs="Arial"/>
              </w:rPr>
            </w:pPr>
            <w:r w:rsidRPr="00817F30">
              <w:rPr>
                <w:rFonts w:ascii="Arial" w:hAnsi="Arial" w:cs="Arial"/>
              </w:rPr>
              <w:t>Reportar e investigar todos los incidentes y accidentes, así como tomar las medidas necesarias sobre los actos y condiciones inseguras identificadas.</w:t>
            </w:r>
          </w:p>
          <w:p w:rsidR="00A57A44" w:rsidRPr="00817F30" w:rsidRDefault="00A57A44">
            <w:pPr>
              <w:spacing w:line="276" w:lineRule="auto"/>
              <w:rPr>
                <w:rFonts w:ascii="Arial" w:hAnsi="Arial" w:cs="Arial"/>
              </w:rPr>
            </w:pPr>
          </w:p>
        </w:tc>
      </w:tr>
    </w:tbl>
    <w:p w:rsidR="00A57A44" w:rsidRPr="00817F30" w:rsidRDefault="00A57A44">
      <w:pPr>
        <w:rPr>
          <w:sz w:val="22"/>
          <w:szCs w:val="22"/>
        </w:rPr>
      </w:pPr>
    </w:p>
    <w:p w:rsidR="00A57A44" w:rsidRDefault="00E4538A" w:rsidP="00B373CD">
      <w:pPr>
        <w:pStyle w:val="Estilo1"/>
      </w:pPr>
      <w:bookmarkStart w:id="12" w:name="_Toc219808829"/>
      <w:r>
        <w:t>Implementación y Ejecución</w:t>
      </w:r>
      <w:bookmarkEnd w:id="12"/>
    </w:p>
    <w:p w:rsidR="00A57A44" w:rsidRDefault="00A57A44">
      <w:pPr>
        <w:spacing w:after="0" w:line="240" w:lineRule="auto"/>
      </w:pPr>
    </w:p>
    <w:p w:rsidR="00A57A44" w:rsidRDefault="00E4538A">
      <w:pPr>
        <w:spacing w:after="0" w:line="276" w:lineRule="auto"/>
      </w:pPr>
      <w:r>
        <w:t xml:space="preserve">El Plan Estratégico de Talento Humano se implementa a través de los planes institucionales de Capacitación, Bienestar e Incentivos, Vacantes y Previsión de Recursos Humanos, y de Seguridad y Salud en el Trabajo, en concordancia con la formulación y ejecución del </w:t>
      </w:r>
      <w:r>
        <w:lastRenderedPageBreak/>
        <w:t>cronograma interno de actividades y el Plan Operativo Anual - POA del proceso de Gestión del Talento Humano para la vigencia 2026.</w:t>
      </w:r>
    </w:p>
    <w:p w:rsidR="00A57A44" w:rsidRDefault="00A57A44">
      <w:pPr>
        <w:spacing w:after="0" w:line="276" w:lineRule="auto"/>
      </w:pPr>
    </w:p>
    <w:p w:rsidR="00A57A44" w:rsidRDefault="00E4538A" w:rsidP="00B373CD">
      <w:pPr>
        <w:pStyle w:val="Estilo1"/>
      </w:pPr>
      <w:bookmarkStart w:id="13" w:name="_Toc219808830"/>
      <w:r>
        <w:t>Seguimiento y Medición</w:t>
      </w:r>
      <w:bookmarkEnd w:id="13"/>
    </w:p>
    <w:p w:rsidR="00A57A44" w:rsidRDefault="00A57A44">
      <w:pPr>
        <w:spacing w:after="0" w:line="276" w:lineRule="auto"/>
      </w:pPr>
    </w:p>
    <w:p w:rsidR="00A57A44" w:rsidRPr="00817F30" w:rsidRDefault="00E4538A">
      <w:pPr>
        <w:spacing w:after="0" w:line="276" w:lineRule="auto"/>
      </w:pPr>
      <w:r w:rsidRPr="00817F30">
        <w:t xml:space="preserve">En atención a la normatividad vigente, el IDPC ha dispuesto de las siguientes herramientas e instancias que facilitan la implementación y el seguimiento al Plan Estratégico de Talento Humano, sumado al acompañamiento de la Oficina Asesora de Planeación. A continuación, se relaciona cada uno de estos: </w:t>
      </w:r>
    </w:p>
    <w:p w:rsidR="00A57A44" w:rsidRPr="00817F30" w:rsidRDefault="00A57A44">
      <w:pPr>
        <w:spacing w:after="0" w:line="276" w:lineRule="auto"/>
      </w:pPr>
    </w:p>
    <w:p w:rsidR="00A57A44" w:rsidRPr="00817F30" w:rsidRDefault="00E4538A">
      <w:pPr>
        <w:numPr>
          <w:ilvl w:val="0"/>
          <w:numId w:val="7"/>
        </w:numPr>
        <w:spacing w:after="0" w:line="276" w:lineRule="auto"/>
      </w:pPr>
      <w:r w:rsidRPr="00817F30">
        <w:t xml:space="preserve">Sistema </w:t>
      </w:r>
      <w:r w:rsidR="00214425" w:rsidRPr="00817F30">
        <w:t xml:space="preserve">de </w:t>
      </w:r>
      <w:r w:rsidRPr="00817F30">
        <w:t>Gestión</w:t>
      </w:r>
      <w:r w:rsidR="00214425" w:rsidRPr="00817F30">
        <w:t xml:space="preserve"> y Control </w:t>
      </w:r>
      <w:r w:rsidRPr="00817F30">
        <w:t>- IDPC</w:t>
      </w:r>
    </w:p>
    <w:p w:rsidR="00A57A44" w:rsidRPr="00817F30" w:rsidRDefault="00E4538A">
      <w:pPr>
        <w:numPr>
          <w:ilvl w:val="0"/>
          <w:numId w:val="7"/>
        </w:numPr>
        <w:spacing w:after="0" w:line="276" w:lineRule="auto"/>
      </w:pPr>
      <w:r w:rsidRPr="00817F30">
        <w:t>FURAG - DAFP</w:t>
      </w:r>
    </w:p>
    <w:p w:rsidR="00A57A44" w:rsidRPr="00817F30" w:rsidRDefault="00E4538A">
      <w:pPr>
        <w:numPr>
          <w:ilvl w:val="0"/>
          <w:numId w:val="7"/>
        </w:numPr>
        <w:spacing w:after="0" w:line="276" w:lineRule="auto"/>
      </w:pPr>
      <w:r w:rsidRPr="00817F30">
        <w:t>P</w:t>
      </w:r>
      <w:r w:rsidR="00EE6A7E" w:rsidRPr="00817F30">
        <w:t>l</w:t>
      </w:r>
      <w:r w:rsidRPr="00817F30">
        <w:t>an Operativo Anual - POA</w:t>
      </w:r>
    </w:p>
    <w:p w:rsidR="00A57A44" w:rsidRPr="00817F30" w:rsidRDefault="00E4538A">
      <w:pPr>
        <w:numPr>
          <w:ilvl w:val="0"/>
          <w:numId w:val="7"/>
        </w:numPr>
        <w:spacing w:after="0" w:line="276" w:lineRule="auto"/>
      </w:pPr>
      <w:r w:rsidRPr="00817F30">
        <w:t>Comisión de Personal (formulación y seguimiento al plan de bienestar e incentivos y el plan de formación y capacitación; Ley 909 de 2004)</w:t>
      </w:r>
    </w:p>
    <w:p w:rsidR="00A57A44" w:rsidRPr="00817F30" w:rsidRDefault="00E4538A">
      <w:pPr>
        <w:numPr>
          <w:ilvl w:val="0"/>
          <w:numId w:val="7"/>
        </w:numPr>
        <w:spacing w:after="0" w:line="276" w:lineRule="auto"/>
      </w:pPr>
      <w:r w:rsidRPr="00817F30">
        <w:t>Comité Paritario de Seguridad y Salud en el Trabajo - COPASST (seguimiento a la ejecución del Plan de Seguridad y Salud en el Trabajo</w:t>
      </w:r>
    </w:p>
    <w:p w:rsidR="00A57A44" w:rsidRPr="00817F30" w:rsidRDefault="00E4538A">
      <w:pPr>
        <w:numPr>
          <w:ilvl w:val="0"/>
          <w:numId w:val="7"/>
        </w:numPr>
        <w:spacing w:after="0" w:line="276" w:lineRule="auto"/>
      </w:pPr>
      <w:r w:rsidRPr="00817F30">
        <w:t xml:space="preserve">Comité </w:t>
      </w:r>
      <w:r w:rsidR="00214425" w:rsidRPr="00817F30">
        <w:t xml:space="preserve">Institucional </w:t>
      </w:r>
      <w:r w:rsidRPr="00817F30">
        <w:t xml:space="preserve">de Gestión y Desempeño (aprobación de los planes de Talento Humano y las modificaciones que se realicen cuando sea requerido, además de las acciones dispuestas en los diferentes planes y procedimientos del proceso. Los resultados del POA serán presentados ante el Comité </w:t>
      </w:r>
      <w:r w:rsidR="00214425" w:rsidRPr="00817F30">
        <w:t>Institucional</w:t>
      </w:r>
      <w:r w:rsidR="00214425" w:rsidRPr="00817F30">
        <w:t xml:space="preserve"> </w:t>
      </w:r>
      <w:r w:rsidRPr="00817F30">
        <w:t>de Gestión y Desempeño del IDPC y de conformidad a los resultados obtenidos se establecerán las acciones de mejora correspondientes).</w:t>
      </w:r>
    </w:p>
    <w:p w:rsidR="00A57A44" w:rsidRDefault="00A57A44">
      <w:pPr>
        <w:spacing w:after="0" w:line="276" w:lineRule="auto"/>
      </w:pPr>
    </w:p>
    <w:p w:rsidR="00A57A44" w:rsidRDefault="00E4538A" w:rsidP="00B373CD">
      <w:pPr>
        <w:pStyle w:val="Estilo1"/>
      </w:pPr>
      <w:bookmarkStart w:id="14" w:name="_Toc219808831"/>
      <w:r>
        <w:t>Análisis de resultados</w:t>
      </w:r>
      <w:bookmarkEnd w:id="14"/>
    </w:p>
    <w:p w:rsidR="00A57A44" w:rsidRDefault="00A57A44">
      <w:pPr>
        <w:widowControl w:val="0"/>
        <w:pBdr>
          <w:top w:val="nil"/>
          <w:left w:val="nil"/>
          <w:bottom w:val="nil"/>
          <w:right w:val="nil"/>
          <w:between w:val="nil"/>
        </w:pBdr>
        <w:spacing w:before="11" w:after="0" w:line="276" w:lineRule="auto"/>
        <w:rPr>
          <w:b/>
          <w:bCs/>
          <w:color w:val="000000"/>
        </w:rPr>
      </w:pPr>
    </w:p>
    <w:p w:rsidR="00817F30" w:rsidRDefault="00E4538A">
      <w:pPr>
        <w:spacing w:after="0" w:line="276" w:lineRule="auto"/>
        <w:ind w:right="-41"/>
      </w:pPr>
      <w:r w:rsidRPr="00817F30">
        <w:rPr>
          <w:color w:val="000000"/>
        </w:rPr>
        <w:t xml:space="preserve">El análisis de resultados del presente plan dependerá de la ejecución del POA </w:t>
      </w:r>
      <w:r w:rsidRPr="00817F30">
        <w:t>establecido para el proceso Gestión del Talento Humano</w:t>
      </w:r>
      <w:r w:rsidRPr="00817F30">
        <w:rPr>
          <w:color w:val="000000"/>
        </w:rPr>
        <w:t xml:space="preserve">, en el cual se </w:t>
      </w:r>
      <w:r w:rsidRPr="00817F30">
        <w:t xml:space="preserve">incluyen las actividades y tareas para </w:t>
      </w:r>
      <w:r w:rsidRPr="00817F30">
        <w:rPr>
          <w:color w:val="000000"/>
        </w:rPr>
        <w:t>cada plan</w:t>
      </w:r>
      <w:r w:rsidRPr="00817F30">
        <w:t>.</w:t>
      </w:r>
      <w:r w:rsidRPr="00817F30">
        <w:rPr>
          <w:color w:val="000000"/>
        </w:rPr>
        <w:t xml:space="preserve"> Así mi</w:t>
      </w:r>
      <w:r w:rsidRPr="00817F30">
        <w:t>smo, se tendrá en cuenta el Esquema de Líneas de Defensa</w:t>
      </w:r>
      <w:r w:rsidR="00214425" w:rsidRPr="00817F30">
        <w:t xml:space="preserve"> del Sistema de Control Interno,</w:t>
      </w:r>
      <w:r w:rsidRPr="00817F30">
        <w:t xml:space="preserve"> definido en los instrumentos de seguimiento y evaluación, el cual es realizado por</w:t>
      </w:r>
      <w:r w:rsidRPr="00817F30">
        <w:rPr>
          <w:color w:val="000000"/>
        </w:rPr>
        <w:t xml:space="preserve"> la Subdirección de Gestión Corporativa - </w:t>
      </w:r>
      <w:r w:rsidRPr="00817F30">
        <w:t>T</w:t>
      </w:r>
      <w:r w:rsidRPr="00817F30">
        <w:rPr>
          <w:color w:val="000000"/>
        </w:rPr>
        <w:t>alento Hu</w:t>
      </w:r>
      <w:r w:rsidRPr="00817F30">
        <w:t>mano</w:t>
      </w:r>
      <w:r w:rsidRPr="00817F30">
        <w:rPr>
          <w:color w:val="000000"/>
        </w:rPr>
        <w:t xml:space="preserve"> </w:t>
      </w:r>
      <w:r w:rsidRPr="00817F30">
        <w:t>(</w:t>
      </w:r>
      <w:r w:rsidRPr="00817F30">
        <w:rPr>
          <w:color w:val="000000"/>
        </w:rPr>
        <w:t>primera línea de defensa)</w:t>
      </w:r>
      <w:r w:rsidRPr="00817F30">
        <w:t xml:space="preserve">; </w:t>
      </w:r>
      <w:r w:rsidRPr="00817F30">
        <w:rPr>
          <w:color w:val="000000"/>
        </w:rPr>
        <w:t xml:space="preserve">el </w:t>
      </w:r>
      <w:r w:rsidRPr="00817F30">
        <w:t>seguimiento</w:t>
      </w:r>
      <w:r w:rsidRPr="00817F30">
        <w:rPr>
          <w:color w:val="000000"/>
        </w:rPr>
        <w:t xml:space="preserve"> y las observaciones que realice la </w:t>
      </w:r>
      <w:r w:rsidRPr="00817F30">
        <w:t>O</w:t>
      </w:r>
      <w:r w:rsidRPr="00817F30">
        <w:rPr>
          <w:color w:val="000000"/>
        </w:rPr>
        <w:t xml:space="preserve">ficina </w:t>
      </w:r>
      <w:r w:rsidRPr="00817F30">
        <w:t>A</w:t>
      </w:r>
      <w:r w:rsidRPr="00817F30">
        <w:rPr>
          <w:color w:val="000000"/>
        </w:rPr>
        <w:t xml:space="preserve">sesora de Planeación </w:t>
      </w:r>
      <w:r w:rsidRPr="00817F30">
        <w:t>(segunda línea de defensa)</w:t>
      </w:r>
      <w:r w:rsidRPr="00817F30">
        <w:rPr>
          <w:color w:val="000000"/>
        </w:rPr>
        <w:t xml:space="preserve"> y </w:t>
      </w:r>
      <w:r w:rsidRPr="00817F30">
        <w:t>el</w:t>
      </w:r>
      <w:r w:rsidRPr="00817F30">
        <w:rPr>
          <w:color w:val="000000"/>
        </w:rPr>
        <w:t xml:space="preserve"> </w:t>
      </w:r>
      <w:r w:rsidRPr="00817F30">
        <w:t>C</w:t>
      </w:r>
      <w:r w:rsidRPr="00817F30">
        <w:rPr>
          <w:color w:val="000000"/>
        </w:rPr>
        <w:t xml:space="preserve">ontrol Interno de la entidad </w:t>
      </w:r>
      <w:r w:rsidRPr="00817F30">
        <w:t>(</w:t>
      </w:r>
      <w:r w:rsidRPr="00817F30">
        <w:rPr>
          <w:color w:val="000000"/>
        </w:rPr>
        <w:t>tercera línea de defensa).</w:t>
      </w:r>
      <w:r w:rsidRPr="00817F30">
        <w:t xml:space="preserve"> </w:t>
      </w:r>
    </w:p>
    <w:p w:rsidR="00817F30" w:rsidRDefault="00817F30">
      <w:pPr>
        <w:spacing w:after="0" w:line="276" w:lineRule="auto"/>
        <w:ind w:right="-41"/>
      </w:pPr>
    </w:p>
    <w:p w:rsidR="00A57A44" w:rsidRDefault="00E4538A" w:rsidP="00B373CD">
      <w:pPr>
        <w:pStyle w:val="Estilo1"/>
        <w:rPr>
          <w:sz w:val="36"/>
          <w:szCs w:val="36"/>
        </w:rPr>
      </w:pPr>
      <w:bookmarkStart w:id="15" w:name="_Toc219808832"/>
      <w:r>
        <w:t>Control de Cambios</w:t>
      </w:r>
      <w:bookmarkEnd w:id="15"/>
    </w:p>
    <w:p w:rsidR="00A57A44" w:rsidRDefault="00A57A44">
      <w:pPr>
        <w:spacing w:after="0" w:line="240" w:lineRule="auto"/>
        <w:ind w:right="475"/>
      </w:pPr>
    </w:p>
    <w:tbl>
      <w:tblPr>
        <w:tblStyle w:val="a3"/>
        <w:tblW w:w="95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ntrol de Cambio"/>
        <w:tblDescription w:val="Tabla que contiene la trazabilidad de los ajustes realizados al documento en cada versión."/>
      </w:tblPr>
      <w:tblGrid>
        <w:gridCol w:w="1993"/>
        <w:gridCol w:w="1289"/>
        <w:gridCol w:w="2359"/>
        <w:gridCol w:w="1784"/>
        <w:gridCol w:w="2111"/>
      </w:tblGrid>
      <w:tr w:rsidR="00A57A44" w:rsidRPr="00817F30" w:rsidTr="00817F30">
        <w:trPr>
          <w:trHeight w:val="408"/>
          <w:tblHeader/>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08" w:type="dxa"/>
            </w:tcMar>
            <w:vAlign w:val="center"/>
          </w:tcPr>
          <w:p w:rsidR="00A57A44" w:rsidRPr="00817F30" w:rsidRDefault="00E4538A" w:rsidP="00B373CD">
            <w:pPr>
              <w:jc w:val="center"/>
              <w:rPr>
                <w:b/>
                <w:sz w:val="22"/>
                <w:szCs w:val="22"/>
              </w:rPr>
            </w:pPr>
            <w:r w:rsidRPr="00817F30">
              <w:rPr>
                <w:b/>
                <w:sz w:val="22"/>
                <w:szCs w:val="22"/>
              </w:rPr>
              <w:lastRenderedPageBreak/>
              <w:t>Fecha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08" w:type="dxa"/>
            </w:tcMar>
            <w:vAlign w:val="center"/>
          </w:tcPr>
          <w:p w:rsidR="00A57A44" w:rsidRPr="00817F30" w:rsidRDefault="00E4538A" w:rsidP="00B373CD">
            <w:pPr>
              <w:jc w:val="center"/>
              <w:rPr>
                <w:b/>
                <w:sz w:val="22"/>
                <w:szCs w:val="22"/>
              </w:rPr>
            </w:pPr>
            <w:r w:rsidRPr="00817F30">
              <w:rPr>
                <w:b/>
                <w:sz w:val="22"/>
                <w:szCs w:val="22"/>
              </w:rPr>
              <w:t>Versión</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08" w:type="dxa"/>
            </w:tcMar>
            <w:vAlign w:val="center"/>
          </w:tcPr>
          <w:p w:rsidR="00A57A44" w:rsidRPr="00817F30" w:rsidRDefault="00E4538A" w:rsidP="00B373CD">
            <w:pPr>
              <w:jc w:val="center"/>
              <w:rPr>
                <w:b/>
                <w:sz w:val="22"/>
                <w:szCs w:val="22"/>
              </w:rPr>
            </w:pPr>
            <w:r w:rsidRPr="00817F30">
              <w:rPr>
                <w:b/>
                <w:sz w:val="22"/>
                <w:szCs w:val="22"/>
              </w:rPr>
              <w:t>Cambios Introducidos</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7A44" w:rsidRPr="00817F30" w:rsidRDefault="00E4538A" w:rsidP="00B373CD">
            <w:pPr>
              <w:jc w:val="center"/>
              <w:rPr>
                <w:b/>
                <w:sz w:val="22"/>
                <w:szCs w:val="22"/>
              </w:rPr>
            </w:pPr>
            <w:r w:rsidRPr="00817F30">
              <w:rPr>
                <w:b/>
                <w:sz w:val="22"/>
                <w:szCs w:val="22"/>
              </w:rPr>
              <w:t>Simplificació</w:t>
            </w:r>
            <w:r w:rsidR="00B373CD" w:rsidRPr="00817F30">
              <w:rPr>
                <w:b/>
                <w:sz w:val="22"/>
                <w:szCs w:val="22"/>
              </w:rPr>
              <w:t>n</w:t>
            </w:r>
            <w:r w:rsidRPr="00817F30">
              <w:rPr>
                <w:b/>
                <w:sz w:val="22"/>
                <w:szCs w:val="22"/>
              </w:rPr>
              <w:t xml:space="preserve"> o mejora</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7A44" w:rsidRPr="00817F30" w:rsidRDefault="00E4538A" w:rsidP="00B373CD">
            <w:pPr>
              <w:jc w:val="center"/>
              <w:rPr>
                <w:b/>
                <w:sz w:val="22"/>
                <w:szCs w:val="22"/>
              </w:rPr>
            </w:pPr>
            <w:r w:rsidRPr="00817F30">
              <w:rPr>
                <w:b/>
                <w:sz w:val="22"/>
                <w:szCs w:val="22"/>
              </w:rPr>
              <w:t>Origen</w:t>
            </w:r>
          </w:p>
        </w:tc>
      </w:tr>
      <w:tr w:rsidR="00A57A44" w:rsidRPr="00817F30" w:rsidTr="00817F30">
        <w:trPr>
          <w:trHeight w:val="22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28/01/2019</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01</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Creación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14/08/2019</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02</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28/01/2020</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03</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A57A44" w:rsidP="00B373CD">
            <w:pPr>
              <w:jc w:val="center"/>
              <w:rPr>
                <w:sz w:val="22"/>
                <w:szCs w:val="22"/>
              </w:rPr>
            </w:pP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28/01/2021</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04</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Sugerencias por parte de los servidores</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26/01/2022</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05</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Sugerencias por parte de los servidores</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30/01/2023</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06</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Sugerencias por parte de los servidores</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30/01/2024</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07</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 de acuerdo con la modificación solicitada en el marco de la implementación de la guía de accesibilidad de la entidad</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Sugerencias por parte de los servidores Revisión por parte del proceso en torno a las políticas de accesibilidad</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01/10/2024</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08</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 tomando en consideración el cambio del Plan de Desarrollo Distrital y con este, la misión, visión y objetivos estratégicos de la misma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Sugerencias por parte de los servidores</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lastRenderedPageBreak/>
              <w:t>30/01/2025</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09</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 tomando en consideración el cambio del Plan de Desarrollo Distrital y con este, la misión, visión y objetivos estratégicos de la misma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Resultado de revisión y autocontrol</w:t>
            </w:r>
          </w:p>
          <w:p w:rsidR="00A57A44" w:rsidRPr="00817F30" w:rsidRDefault="00E4538A" w:rsidP="00B373CD">
            <w:pPr>
              <w:jc w:val="center"/>
              <w:rPr>
                <w:sz w:val="22"/>
                <w:szCs w:val="22"/>
              </w:rPr>
            </w:pPr>
            <w:r w:rsidRPr="00817F30">
              <w:rPr>
                <w:sz w:val="22"/>
                <w:szCs w:val="22"/>
              </w:rPr>
              <w:t>Sugerencias por parte de los servidores</w:t>
            </w:r>
          </w:p>
        </w:tc>
      </w:tr>
      <w:tr w:rsidR="00A57A44" w:rsidRPr="00817F30" w:rsidTr="00817F30">
        <w:trPr>
          <w:trHeight w:val="381"/>
          <w:jc w:val="center"/>
        </w:trPr>
        <w:tc>
          <w:tcPr>
            <w:tcW w:w="1993"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214425" w:rsidP="00B373CD">
            <w:pPr>
              <w:jc w:val="center"/>
              <w:rPr>
                <w:sz w:val="22"/>
                <w:szCs w:val="22"/>
              </w:rPr>
            </w:pPr>
            <w:r w:rsidRPr="00817F30">
              <w:rPr>
                <w:sz w:val="22"/>
                <w:szCs w:val="22"/>
              </w:rPr>
              <w:t>0</w:t>
            </w:r>
            <w:r w:rsidR="00E4538A" w:rsidRPr="00817F30">
              <w:rPr>
                <w:sz w:val="22"/>
                <w:szCs w:val="22"/>
              </w:rPr>
              <w:t>/01/2026</w:t>
            </w:r>
          </w:p>
        </w:tc>
        <w:tc>
          <w:tcPr>
            <w:tcW w:w="1289"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10</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3" w:type="dxa"/>
              <w:bottom w:w="57" w:type="dxa"/>
              <w:right w:w="108" w:type="dxa"/>
            </w:tcMar>
            <w:vAlign w:val="center"/>
          </w:tcPr>
          <w:p w:rsidR="00A57A44" w:rsidRPr="00817F30" w:rsidRDefault="00E4538A" w:rsidP="00B373CD">
            <w:pPr>
              <w:jc w:val="center"/>
              <w:rPr>
                <w:sz w:val="22"/>
                <w:szCs w:val="22"/>
              </w:rPr>
            </w:pPr>
            <w:r w:rsidRPr="00817F30">
              <w:rPr>
                <w:sz w:val="22"/>
                <w:szCs w:val="22"/>
              </w:rPr>
              <w:t>Actualización del documento, tomando en consideración el cambio del Plan de Desarrollo Distrital y con este, la misión, visión y objetivos estratégicos de la misma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MEJORA</w:t>
            </w:r>
          </w:p>
        </w:tc>
        <w:tc>
          <w:tcPr>
            <w:tcW w:w="2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7A44" w:rsidRPr="00817F30" w:rsidRDefault="00E4538A" w:rsidP="00B373CD">
            <w:pPr>
              <w:jc w:val="center"/>
              <w:rPr>
                <w:sz w:val="22"/>
                <w:szCs w:val="22"/>
              </w:rPr>
            </w:pPr>
            <w:r w:rsidRPr="00817F30">
              <w:rPr>
                <w:sz w:val="22"/>
                <w:szCs w:val="22"/>
              </w:rPr>
              <w:t>Resultado de revisión y autocontrol</w:t>
            </w:r>
          </w:p>
          <w:p w:rsidR="00A57A44" w:rsidRPr="00817F30" w:rsidRDefault="00E4538A" w:rsidP="00B373CD">
            <w:pPr>
              <w:jc w:val="center"/>
              <w:rPr>
                <w:sz w:val="22"/>
                <w:szCs w:val="22"/>
              </w:rPr>
            </w:pPr>
            <w:r w:rsidRPr="00817F30">
              <w:rPr>
                <w:sz w:val="22"/>
                <w:szCs w:val="22"/>
              </w:rPr>
              <w:t>Sugerencias por parte de los servidores</w:t>
            </w:r>
          </w:p>
        </w:tc>
      </w:tr>
    </w:tbl>
    <w:p w:rsidR="00A57A44" w:rsidRDefault="00A57A44">
      <w:bookmarkStart w:id="16" w:name="_heading=h.lnxbz9" w:colFirst="0" w:colLast="0"/>
      <w:bookmarkEnd w:id="16"/>
    </w:p>
    <w:p w:rsidR="00A57A44" w:rsidRDefault="00E4538A" w:rsidP="00B373CD">
      <w:pPr>
        <w:pStyle w:val="Estilo1"/>
        <w:rPr>
          <w:sz w:val="32"/>
          <w:szCs w:val="32"/>
        </w:rPr>
      </w:pPr>
      <w:bookmarkStart w:id="17" w:name="_Toc219808833"/>
      <w:r>
        <w:t>Créditos</w:t>
      </w:r>
      <w:bookmarkEnd w:id="17"/>
    </w:p>
    <w:p w:rsidR="00A57A44" w:rsidRDefault="00A57A44">
      <w:pPr>
        <w:spacing w:after="0" w:line="240" w:lineRule="auto"/>
        <w:ind w:right="475"/>
      </w:pPr>
    </w:p>
    <w:tbl>
      <w:tblPr>
        <w:tblStyle w:val="a4"/>
        <w:tblpPr w:leftFromText="141" w:rightFromText="141" w:vertAnchor="text" w:tblpX="413" w:tblpY="40"/>
        <w:tblW w:w="9351"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Caption w:val="Créditos"/>
        <w:tblDescription w:val="Tabla que contiene el nombre de las personas que elaboraron, revisaron y aprobaron el documento."/>
      </w:tblPr>
      <w:tblGrid>
        <w:gridCol w:w="3256"/>
        <w:gridCol w:w="2802"/>
        <w:gridCol w:w="3293"/>
      </w:tblGrid>
      <w:tr w:rsidR="00A57A44" w:rsidRPr="00214425" w:rsidTr="00214425">
        <w:trPr>
          <w:trHeight w:val="422"/>
          <w:tblHeader/>
        </w:trPr>
        <w:tc>
          <w:tcPr>
            <w:tcW w:w="3256" w:type="dxa"/>
            <w:tcBorders>
              <w:top w:val="single" w:sz="4" w:space="0" w:color="000000"/>
              <w:bottom w:val="single" w:sz="4" w:space="0" w:color="000000"/>
              <w:right w:val="single" w:sz="4" w:space="0" w:color="000000"/>
            </w:tcBorders>
            <w:shd w:val="clear" w:color="auto" w:fill="auto"/>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b/>
                <w:bCs/>
                <w:color w:val="000000"/>
              </w:rPr>
            </w:pPr>
            <w:r w:rsidRPr="00214425">
              <w:rPr>
                <w:b/>
                <w:bCs/>
                <w:color w:val="000000"/>
              </w:rPr>
              <w:t>Elaboró</w:t>
            </w:r>
          </w:p>
        </w:tc>
        <w:tc>
          <w:tcPr>
            <w:tcW w:w="2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b/>
                <w:bCs/>
                <w:color w:val="000000"/>
              </w:rPr>
            </w:pPr>
            <w:r w:rsidRPr="00214425">
              <w:rPr>
                <w:b/>
                <w:bCs/>
                <w:color w:val="000000"/>
              </w:rPr>
              <w:t>Revisó</w:t>
            </w:r>
          </w:p>
        </w:tc>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b/>
                <w:bCs/>
                <w:color w:val="000000"/>
              </w:rPr>
            </w:pPr>
            <w:r w:rsidRPr="00214425">
              <w:rPr>
                <w:b/>
                <w:bCs/>
                <w:color w:val="000000"/>
              </w:rPr>
              <w:t>Aprobó</w:t>
            </w:r>
          </w:p>
        </w:tc>
      </w:tr>
      <w:tr w:rsidR="00A57A44" w:rsidRPr="00214425" w:rsidTr="00214425">
        <w:trPr>
          <w:trHeight w:val="441"/>
          <w:tblHeader/>
        </w:trPr>
        <w:tc>
          <w:tcPr>
            <w:tcW w:w="3256" w:type="dxa"/>
            <w:tcBorders>
              <w:top w:val="single" w:sz="4" w:space="0" w:color="000000"/>
              <w:bottom w:val="single" w:sz="4" w:space="0" w:color="000000"/>
              <w:right w:val="single" w:sz="4" w:space="0" w:color="000000"/>
            </w:tcBorders>
            <w:vAlign w:val="center"/>
          </w:tcPr>
          <w:p w:rsidR="00A57A44" w:rsidRPr="00214425" w:rsidRDefault="00E4538A">
            <w:pPr>
              <w:pBdr>
                <w:top w:val="nil"/>
                <w:left w:val="nil"/>
                <w:bottom w:val="nil"/>
                <w:right w:val="nil"/>
                <w:between w:val="nil"/>
              </w:pBdr>
              <w:tabs>
                <w:tab w:val="center" w:pos="4419"/>
                <w:tab w:val="right" w:pos="8838"/>
              </w:tabs>
              <w:spacing w:after="0" w:line="240" w:lineRule="auto"/>
            </w:pPr>
            <w:r w:rsidRPr="00214425">
              <w:rPr>
                <w:color w:val="000000"/>
              </w:rPr>
              <w:t xml:space="preserve">Nombre(s): </w:t>
            </w:r>
          </w:p>
          <w:p w:rsidR="00A57A44" w:rsidRPr="00214425" w:rsidRDefault="00E4538A">
            <w:pPr>
              <w:pBdr>
                <w:top w:val="nil"/>
                <w:left w:val="nil"/>
                <w:bottom w:val="nil"/>
                <w:right w:val="nil"/>
                <w:between w:val="nil"/>
              </w:pBdr>
              <w:tabs>
                <w:tab w:val="center" w:pos="4419"/>
                <w:tab w:val="right" w:pos="8838"/>
              </w:tabs>
              <w:spacing w:after="0" w:line="240" w:lineRule="auto"/>
            </w:pPr>
            <w:r w:rsidRPr="00214425">
              <w:t>Paula Andrea Romero Roa</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María Isabel Forero Rodríguez</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Acompañamiento: Oficina Asesora de Planeación (OAP)</w:t>
            </w:r>
          </w:p>
        </w:tc>
        <w:tc>
          <w:tcPr>
            <w:tcW w:w="2802" w:type="dxa"/>
            <w:tcBorders>
              <w:top w:val="single" w:sz="4" w:space="0" w:color="000000"/>
              <w:left w:val="single" w:sz="4" w:space="0" w:color="000000"/>
              <w:bottom w:val="single" w:sz="4" w:space="0" w:color="000000"/>
              <w:right w:val="single" w:sz="4" w:space="0" w:color="000000"/>
            </w:tcBorders>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 xml:space="preserve">Nombre(s):  </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t>Paulo César Ávila Cantor</w:t>
            </w:r>
          </w:p>
        </w:tc>
        <w:tc>
          <w:tcPr>
            <w:tcW w:w="3293" w:type="dxa"/>
            <w:tcBorders>
              <w:top w:val="single" w:sz="4" w:space="0" w:color="000000"/>
              <w:left w:val="single" w:sz="4" w:space="0" w:color="000000"/>
              <w:bottom w:val="single" w:sz="4" w:space="0" w:color="000000"/>
              <w:right w:val="single" w:sz="4" w:space="0" w:color="000000"/>
            </w:tcBorders>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 xml:space="preserve">Nombre(s):  </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Comité Institucional de Gestión y Desempeño</w:t>
            </w:r>
          </w:p>
        </w:tc>
      </w:tr>
      <w:tr w:rsidR="00A57A44" w:rsidRPr="00214425" w:rsidTr="00214425">
        <w:trPr>
          <w:trHeight w:val="422"/>
          <w:tblHeader/>
        </w:trPr>
        <w:tc>
          <w:tcPr>
            <w:tcW w:w="3256" w:type="dxa"/>
            <w:tcBorders>
              <w:top w:val="single" w:sz="4" w:space="0" w:color="000000"/>
              <w:bottom w:val="single" w:sz="4" w:space="0" w:color="000000"/>
              <w:right w:val="single" w:sz="4" w:space="0" w:color="000000"/>
            </w:tcBorders>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 xml:space="preserve">Cargo – Rol: </w:t>
            </w:r>
          </w:p>
          <w:p w:rsidR="00A57A44" w:rsidRPr="00214425" w:rsidRDefault="00E4538A">
            <w:pPr>
              <w:pBdr>
                <w:top w:val="nil"/>
                <w:left w:val="nil"/>
                <w:bottom w:val="nil"/>
                <w:right w:val="nil"/>
                <w:between w:val="nil"/>
              </w:pBdr>
              <w:tabs>
                <w:tab w:val="center" w:pos="4419"/>
                <w:tab w:val="right" w:pos="8838"/>
              </w:tabs>
              <w:spacing w:after="0" w:line="240" w:lineRule="auto"/>
            </w:pPr>
            <w:r w:rsidRPr="00214425">
              <w:t>Contratista</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Profesional Especializado</w:t>
            </w:r>
          </w:p>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Subdirección de Gestión Corporativa -Talento Humano</w:t>
            </w:r>
          </w:p>
        </w:tc>
        <w:tc>
          <w:tcPr>
            <w:tcW w:w="2802" w:type="dxa"/>
            <w:tcBorders>
              <w:top w:val="single" w:sz="4" w:space="0" w:color="000000"/>
              <w:left w:val="single" w:sz="4" w:space="0" w:color="000000"/>
              <w:bottom w:val="single" w:sz="4" w:space="0" w:color="000000"/>
              <w:right w:val="single" w:sz="4" w:space="0" w:color="000000"/>
            </w:tcBorders>
            <w:vAlign w:val="center"/>
          </w:tcPr>
          <w:p w:rsidR="00A57A44" w:rsidRPr="00214425" w:rsidRDefault="00E4538A">
            <w:pPr>
              <w:pBdr>
                <w:top w:val="nil"/>
                <w:left w:val="nil"/>
                <w:bottom w:val="nil"/>
                <w:right w:val="nil"/>
                <w:between w:val="nil"/>
              </w:pBdr>
              <w:tabs>
                <w:tab w:val="center" w:pos="4419"/>
                <w:tab w:val="right" w:pos="8838"/>
              </w:tabs>
              <w:spacing w:after="0" w:line="240" w:lineRule="auto"/>
              <w:rPr>
                <w:color w:val="000000"/>
              </w:rPr>
            </w:pPr>
            <w:r w:rsidRPr="00214425">
              <w:rPr>
                <w:color w:val="000000"/>
              </w:rPr>
              <w:t>Cargo – Rol: Subdirector de Gestión Corporativa</w:t>
            </w:r>
          </w:p>
          <w:p w:rsidR="00A57A44" w:rsidRPr="00214425" w:rsidRDefault="00A57A44">
            <w:pPr>
              <w:pBdr>
                <w:top w:val="nil"/>
                <w:left w:val="nil"/>
                <w:bottom w:val="nil"/>
                <w:right w:val="nil"/>
                <w:between w:val="nil"/>
              </w:pBdr>
              <w:tabs>
                <w:tab w:val="center" w:pos="4419"/>
                <w:tab w:val="right" w:pos="8838"/>
              </w:tabs>
              <w:spacing w:after="0" w:line="240" w:lineRule="auto"/>
              <w:rPr>
                <w:color w:val="000000"/>
              </w:rPr>
            </w:pPr>
            <w:bookmarkStart w:id="18" w:name="_heading=h.1ksv4uv" w:colFirst="0" w:colLast="0"/>
            <w:bookmarkEnd w:id="18"/>
          </w:p>
        </w:tc>
        <w:tc>
          <w:tcPr>
            <w:tcW w:w="3293" w:type="dxa"/>
            <w:tcBorders>
              <w:top w:val="single" w:sz="4" w:space="0" w:color="000000"/>
              <w:left w:val="single" w:sz="4" w:space="0" w:color="000000"/>
              <w:bottom w:val="single" w:sz="4" w:space="0" w:color="000000"/>
              <w:right w:val="single" w:sz="4" w:space="0" w:color="000000"/>
            </w:tcBorders>
            <w:vAlign w:val="center"/>
          </w:tcPr>
          <w:p w:rsidR="00A57A44" w:rsidRPr="00214425" w:rsidRDefault="00214425" w:rsidP="00214425">
            <w:pPr>
              <w:pBdr>
                <w:top w:val="nil"/>
                <w:left w:val="nil"/>
                <w:bottom w:val="nil"/>
                <w:right w:val="nil"/>
                <w:between w:val="nil"/>
              </w:pBdr>
              <w:tabs>
                <w:tab w:val="center" w:pos="4419"/>
                <w:tab w:val="right" w:pos="8838"/>
              </w:tabs>
              <w:spacing w:after="0" w:line="240" w:lineRule="auto"/>
              <w:rPr>
                <w:color w:val="000000"/>
              </w:rPr>
            </w:pPr>
            <w:r w:rsidRPr="00214425">
              <w:rPr>
                <w:color w:val="000000"/>
              </w:rPr>
              <w:t>Acta comité N</w:t>
            </w:r>
            <w:r w:rsidRPr="00214425">
              <w:rPr>
                <w:color w:val="000000"/>
              </w:rPr>
              <w:t>o</w:t>
            </w:r>
            <w:r w:rsidRPr="00214425">
              <w:rPr>
                <w:color w:val="000000"/>
              </w:rPr>
              <w:t xml:space="preserve"> 1 de 29 de enero de 2026</w:t>
            </w:r>
          </w:p>
        </w:tc>
      </w:tr>
      <w:tr w:rsidR="00214425" w:rsidRPr="00214425" w:rsidTr="00214425">
        <w:trPr>
          <w:trHeight w:val="422"/>
          <w:tblHeader/>
        </w:trPr>
        <w:tc>
          <w:tcPr>
            <w:tcW w:w="3256" w:type="dxa"/>
            <w:tcBorders>
              <w:top w:val="single" w:sz="4" w:space="0" w:color="000000"/>
              <w:bottom w:val="single" w:sz="4" w:space="0" w:color="000000"/>
              <w:right w:val="single" w:sz="4" w:space="0" w:color="000000"/>
            </w:tcBorders>
            <w:vAlign w:val="center"/>
          </w:tcPr>
          <w:p w:rsidR="00214425" w:rsidRPr="00214425" w:rsidRDefault="00214425">
            <w:pPr>
              <w:pBdr>
                <w:top w:val="nil"/>
                <w:left w:val="nil"/>
                <w:bottom w:val="nil"/>
                <w:right w:val="nil"/>
                <w:between w:val="nil"/>
              </w:pBdr>
              <w:tabs>
                <w:tab w:val="center" w:pos="4419"/>
                <w:tab w:val="right" w:pos="8838"/>
              </w:tabs>
              <w:spacing w:after="0" w:line="240" w:lineRule="auto"/>
              <w:rPr>
                <w:color w:val="000000"/>
              </w:rPr>
            </w:pPr>
            <w:r w:rsidRPr="00214425">
              <w:rPr>
                <w:color w:val="000000"/>
              </w:rPr>
              <w:t xml:space="preserve">Documento de aprobación </w:t>
            </w:r>
          </w:p>
        </w:tc>
        <w:tc>
          <w:tcPr>
            <w:tcW w:w="2802" w:type="dxa"/>
            <w:tcBorders>
              <w:top w:val="single" w:sz="4" w:space="0" w:color="000000"/>
              <w:left w:val="single" w:sz="4" w:space="0" w:color="000000"/>
              <w:bottom w:val="single" w:sz="4" w:space="0" w:color="000000"/>
              <w:right w:val="single" w:sz="4" w:space="0" w:color="000000"/>
            </w:tcBorders>
            <w:vAlign w:val="center"/>
          </w:tcPr>
          <w:p w:rsidR="00214425" w:rsidRPr="00214425" w:rsidRDefault="00214425">
            <w:pPr>
              <w:pBdr>
                <w:top w:val="nil"/>
                <w:left w:val="nil"/>
                <w:bottom w:val="nil"/>
                <w:right w:val="nil"/>
                <w:between w:val="nil"/>
              </w:pBdr>
              <w:tabs>
                <w:tab w:val="center" w:pos="4419"/>
                <w:tab w:val="right" w:pos="8838"/>
              </w:tabs>
              <w:spacing w:after="0" w:line="240" w:lineRule="auto"/>
              <w:rPr>
                <w:color w:val="000000"/>
              </w:rPr>
            </w:pPr>
            <w:r w:rsidRPr="00214425">
              <w:rPr>
                <w:color w:val="000000"/>
              </w:rPr>
              <w:t>Acta comité No 1 de 29 de enero de 2026</w:t>
            </w:r>
          </w:p>
        </w:tc>
        <w:tc>
          <w:tcPr>
            <w:tcW w:w="3293" w:type="dxa"/>
            <w:tcBorders>
              <w:top w:val="single" w:sz="4" w:space="0" w:color="000000"/>
              <w:left w:val="single" w:sz="4" w:space="0" w:color="000000"/>
              <w:bottom w:val="single" w:sz="4" w:space="0" w:color="000000"/>
              <w:right w:val="single" w:sz="4" w:space="0" w:color="000000"/>
            </w:tcBorders>
            <w:vAlign w:val="center"/>
          </w:tcPr>
          <w:p w:rsidR="00214425" w:rsidRPr="00214425" w:rsidRDefault="00817F30">
            <w:pPr>
              <w:pBdr>
                <w:top w:val="nil"/>
                <w:left w:val="nil"/>
                <w:bottom w:val="nil"/>
                <w:right w:val="nil"/>
                <w:between w:val="nil"/>
              </w:pBdr>
              <w:tabs>
                <w:tab w:val="center" w:pos="4419"/>
                <w:tab w:val="right" w:pos="8838"/>
              </w:tabs>
              <w:spacing w:after="0" w:line="240" w:lineRule="auto"/>
              <w:rPr>
                <w:color w:val="000000"/>
              </w:rPr>
            </w:pPr>
            <w:r>
              <w:rPr>
                <w:color w:val="000000"/>
              </w:rPr>
              <w:t>N/A</w:t>
            </w:r>
            <w:bookmarkStart w:id="19" w:name="_GoBack"/>
            <w:bookmarkEnd w:id="19"/>
          </w:p>
        </w:tc>
      </w:tr>
    </w:tbl>
    <w:p w:rsidR="00A57A44" w:rsidRDefault="00A57A44">
      <w:pPr>
        <w:tabs>
          <w:tab w:val="left" w:pos="5983"/>
        </w:tabs>
      </w:pPr>
      <w:bookmarkStart w:id="20" w:name="_heading=h.if4y9s2dh2e7" w:colFirst="0" w:colLast="0"/>
      <w:bookmarkEnd w:id="20"/>
    </w:p>
    <w:sectPr w:rsidR="00A57A44">
      <w:headerReference w:type="default" r:id="rId11"/>
      <w:footerReference w:type="default" r:id="rId12"/>
      <w:headerReference w:type="first" r:id="rId13"/>
      <w:pgSz w:w="12240" w:h="15840"/>
      <w:pgMar w:top="2002" w:right="900" w:bottom="794" w:left="1162"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EB6" w:rsidRDefault="00917EB6">
      <w:pPr>
        <w:spacing w:after="0" w:line="240" w:lineRule="auto"/>
      </w:pPr>
      <w:r>
        <w:separator/>
      </w:r>
    </w:p>
  </w:endnote>
  <w:endnote w:type="continuationSeparator" w:id="0">
    <w:p w:rsidR="00917EB6" w:rsidRDefault="00917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0283B93-B385-4C1D-9332-90AFC39A202D}"/>
  </w:font>
  <w:font w:name="Calibri">
    <w:panose1 w:val="020F0502020204030204"/>
    <w:charset w:val="00"/>
    <w:family w:val="swiss"/>
    <w:pitch w:val="variable"/>
    <w:sig w:usb0="E00002FF" w:usb1="4000ACFF" w:usb2="00000001" w:usb3="00000000" w:csb0="0000019F" w:csb1="00000000"/>
    <w:embedRegular r:id="rId2" w:fontKey="{CB592F4A-A12C-47DC-84E6-63345B868826}"/>
    <w:embedBold r:id="rId3" w:fontKey="{F96AEB9A-2960-4FB5-89B1-4D7BB41598C1}"/>
    <w:embedItalic r:id="rId4" w:fontKey="{497E22E4-8DA3-4F5E-A74F-86C482931508}"/>
  </w:font>
  <w:font w:name="Calibri Light">
    <w:panose1 w:val="020F0302020204030204"/>
    <w:charset w:val="00"/>
    <w:family w:val="swiss"/>
    <w:pitch w:val="variable"/>
    <w:sig w:usb0="A00002EF" w:usb1="4000207B" w:usb2="00000000" w:usb3="00000000" w:csb0="0000009F" w:csb1="00000000"/>
    <w:embedRegular r:id="rId5" w:fontKey="{4FCA8987-437E-4ED1-8EBE-79176222C141}"/>
    <w:embedBold r:id="rId6" w:fontKey="{E8E357BD-2381-4E0A-A83B-3F09B428F180}"/>
    <w:embedItalic r:id="rId7" w:fontKey="{0048E835-6D6F-40A5-9072-3D8009097498}"/>
  </w:font>
  <w:font w:name="Segoe UI">
    <w:panose1 w:val="020B0502040204020203"/>
    <w:charset w:val="00"/>
    <w:family w:val="swiss"/>
    <w:pitch w:val="variable"/>
    <w:sig w:usb0="E4002EFF" w:usb1="C000E47F" w:usb2="00000009" w:usb3="00000000" w:csb0="000001FF" w:csb1="00000000"/>
    <w:embedRegular r:id="rId8" w:fontKey="{C0EA347E-B0AF-49AD-809C-5590FAD5F92D}"/>
  </w:font>
  <w:font w:name="Times New Roman (Cuerpo en alfa">
    <w:panose1 w:val="00000000000000000000"/>
    <w:charset w:val="00"/>
    <w:family w:val="roman"/>
    <w:notTrueType/>
    <w:pitch w:val="default"/>
  </w:font>
  <w:font w:name="Arial MT">
    <w:altName w:val="MV Boli"/>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44" w:rsidRDefault="00E4538A">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817F30">
      <w:rPr>
        <w:noProof/>
        <w:color w:val="000000"/>
      </w:rPr>
      <w:t>13</w:t>
    </w:r>
    <w:r>
      <w:rPr>
        <w:color w:val="000000"/>
      </w:rPr>
      <w:fldChar w:fldCharType="end"/>
    </w:r>
    <w:r>
      <w:rPr>
        <w:color w:val="000000"/>
      </w:rPr>
      <w:t xml:space="preserve"> de 13</w:t>
    </w:r>
  </w:p>
  <w:p w:rsidR="00A57A44" w:rsidRDefault="00A57A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EB6" w:rsidRDefault="00917EB6">
      <w:pPr>
        <w:spacing w:after="0" w:line="240" w:lineRule="auto"/>
      </w:pPr>
      <w:r>
        <w:separator/>
      </w:r>
    </w:p>
  </w:footnote>
  <w:footnote w:type="continuationSeparator" w:id="0">
    <w:p w:rsidR="00917EB6" w:rsidRDefault="00917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44" w:rsidRDefault="00E4538A">
    <w:pPr>
      <w:pBdr>
        <w:top w:val="nil"/>
        <w:left w:val="nil"/>
        <w:bottom w:val="nil"/>
        <w:right w:val="nil"/>
        <w:between w:val="nil"/>
      </w:pBdr>
      <w:spacing w:after="0" w:line="240" w:lineRule="auto"/>
      <w:jc w:val="right"/>
      <w:rPr>
        <w:b/>
        <w:bCs/>
        <w:smallCaps/>
        <w:color w:val="000000"/>
      </w:rPr>
    </w:pPr>
    <w:r>
      <w:rPr>
        <w:b/>
        <w:bCs/>
        <w:smallCaps/>
        <w:color w:val="000000"/>
      </w:rPr>
      <w:t>PLAN ESTRATÉGICO DE TALENTO HUMANO</w:t>
    </w:r>
  </w:p>
  <w:p w:rsidR="00A57A44" w:rsidRDefault="00E4538A">
    <w:pPr>
      <w:pBdr>
        <w:top w:val="nil"/>
        <w:left w:val="nil"/>
        <w:bottom w:val="nil"/>
        <w:right w:val="nil"/>
        <w:between w:val="nil"/>
      </w:pBdr>
      <w:spacing w:after="0" w:line="240" w:lineRule="auto"/>
      <w:jc w:val="right"/>
      <w:rPr>
        <w:smallCaps/>
        <w:color w:val="000000"/>
      </w:rPr>
    </w:pPr>
    <w:r>
      <w:rPr>
        <w:smallCaps/>
        <w:color w:val="000000"/>
      </w:rPr>
      <w:t>PROCESO: GESTIÓN DE TALENTO HUMANO</w:t>
    </w:r>
  </w:p>
  <w:p w:rsidR="00A57A44" w:rsidRDefault="00FE0EF1">
    <w:pPr>
      <w:jc w:val="right"/>
      <w:rPr>
        <w:sz w:val="14"/>
        <w:szCs w:val="14"/>
      </w:rPr>
    </w:pPr>
    <w:r>
      <w:t>Versión: 10 del 30</w:t>
    </w:r>
    <w:r w:rsidR="00E4538A">
      <w:t xml:space="preserve"> de enero de 2026</w:t>
    </w:r>
  </w:p>
  <w:p w:rsidR="00A57A44" w:rsidRDefault="00A57A4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44" w:rsidRDefault="00E4538A">
    <w:pPr>
      <w:pBdr>
        <w:top w:val="nil"/>
        <w:left w:val="nil"/>
        <w:bottom w:val="nil"/>
        <w:right w:val="nil"/>
        <w:between w:val="nil"/>
      </w:pBdr>
      <w:spacing w:after="0" w:line="240" w:lineRule="auto"/>
      <w:jc w:val="right"/>
      <w:rPr>
        <w:b/>
        <w:bCs/>
        <w:smallCaps/>
        <w:color w:val="000000"/>
      </w:rPr>
    </w:pPr>
    <w:r>
      <w:rPr>
        <w:b/>
        <w:bCs/>
        <w:smallCaps/>
        <w:color w:val="000000"/>
      </w:rPr>
      <w:t xml:space="preserve">PLAN ESTRATEGICO DE SEGURIDAD Y SALUD EN EL TRABAJO – </w:t>
    </w:r>
    <w:proofErr w:type="spellStart"/>
    <w:r>
      <w:rPr>
        <w:b/>
        <w:bCs/>
        <w:smallCaps/>
        <w:color w:val="000000"/>
      </w:rPr>
      <w:t>sst</w:t>
    </w:r>
    <w:proofErr w:type="spellEnd"/>
  </w:p>
  <w:p w:rsidR="00A57A44" w:rsidRDefault="00E4538A">
    <w:pPr>
      <w:pBdr>
        <w:top w:val="nil"/>
        <w:left w:val="nil"/>
        <w:bottom w:val="nil"/>
        <w:right w:val="nil"/>
        <w:between w:val="nil"/>
      </w:pBdr>
      <w:spacing w:after="0" w:line="240" w:lineRule="auto"/>
      <w:jc w:val="right"/>
      <w:rPr>
        <w:smallCaps/>
        <w:color w:val="000000"/>
      </w:rPr>
    </w:pPr>
    <w:r>
      <w:rPr>
        <w:smallCaps/>
        <w:color w:val="000000"/>
      </w:rPr>
      <w:t>PROCESO: GESTIÓN DE TALENTO HUMANO</w:t>
    </w:r>
  </w:p>
  <w:p w:rsidR="00A57A44" w:rsidRDefault="00E4538A">
    <w:pPr>
      <w:jc w:val="right"/>
      <w:rPr>
        <w:sz w:val="14"/>
        <w:szCs w:val="14"/>
      </w:rPr>
    </w:pPr>
    <w:r>
      <w:t xml:space="preserve">Versión: 5 del xx de enero de 2024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23AEE"/>
    <w:multiLevelType w:val="multilevel"/>
    <w:tmpl w:val="A2AE71C6"/>
    <w:lvl w:ilvl="0">
      <w:start w:val="1"/>
      <w:numFmt w:val="decimal"/>
      <w:pStyle w:val="Estilo1"/>
      <w:lvlText w:val="%1."/>
      <w:lvlJc w:val="left"/>
      <w:pPr>
        <w:ind w:left="284" w:hanging="284"/>
      </w:pPr>
      <w:rPr>
        <w:rFonts w:ascii="Arial" w:eastAsia="Arial" w:hAnsi="Arial" w:cs="Arial"/>
        <w:b/>
        <w:bCs/>
        <w:color w:val="000000"/>
        <w:sz w:val="44"/>
        <w:szCs w:val="44"/>
      </w:rPr>
    </w:lvl>
    <w:lvl w:ilvl="1">
      <w:start w:val="1"/>
      <w:numFmt w:val="decimal"/>
      <w:lvlText w:val="%1.%2"/>
      <w:lvlJc w:val="left"/>
      <w:pPr>
        <w:ind w:left="644" w:hanging="358"/>
      </w:pPr>
      <w:rPr>
        <w:rFonts w:ascii="Arial" w:eastAsia="Arial" w:hAnsi="Arial" w:cs="Arial"/>
        <w:b/>
        <w:bCs/>
      </w:rPr>
    </w:lvl>
    <w:lvl w:ilvl="2">
      <w:start w:val="1"/>
      <w:numFmt w:val="decimal"/>
      <w:lvlText w:val="%1.%2.%3"/>
      <w:lvlJc w:val="left"/>
      <w:pPr>
        <w:ind w:left="1288" w:hanging="719"/>
      </w:pPr>
      <w:rPr>
        <w:b/>
        <w:bCs/>
      </w:r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 w15:restartNumberingAfterBreak="0">
    <w:nsid w:val="2E0A7F26"/>
    <w:multiLevelType w:val="multilevel"/>
    <w:tmpl w:val="3C04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AA012C"/>
    <w:multiLevelType w:val="multilevel"/>
    <w:tmpl w:val="40DC8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BF15B6"/>
    <w:multiLevelType w:val="multilevel"/>
    <w:tmpl w:val="3A3EA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190AD4"/>
    <w:multiLevelType w:val="multilevel"/>
    <w:tmpl w:val="4260D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17B62"/>
    <w:multiLevelType w:val="multilevel"/>
    <w:tmpl w:val="65D6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A57BE8"/>
    <w:multiLevelType w:val="multilevel"/>
    <w:tmpl w:val="938A98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457CD1"/>
    <w:multiLevelType w:val="multilevel"/>
    <w:tmpl w:val="6130F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821220"/>
    <w:multiLevelType w:val="multilevel"/>
    <w:tmpl w:val="29A4C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B45A62"/>
    <w:multiLevelType w:val="multilevel"/>
    <w:tmpl w:val="4378B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1C6D04"/>
    <w:multiLevelType w:val="multilevel"/>
    <w:tmpl w:val="F52C59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4"/>
  </w:num>
  <w:num w:numId="2">
    <w:abstractNumId w:val="9"/>
  </w:num>
  <w:num w:numId="3">
    <w:abstractNumId w:val="1"/>
  </w:num>
  <w:num w:numId="4">
    <w:abstractNumId w:val="3"/>
  </w:num>
  <w:num w:numId="5">
    <w:abstractNumId w:val="10"/>
  </w:num>
  <w:num w:numId="6">
    <w:abstractNumId w:val="7"/>
  </w:num>
  <w:num w:numId="7">
    <w:abstractNumId w:val="8"/>
  </w:num>
  <w:num w:numId="8">
    <w:abstractNumId w:val="0"/>
  </w:num>
  <w:num w:numId="9">
    <w:abstractNumId w:val="6"/>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44"/>
    <w:rsid w:val="00214425"/>
    <w:rsid w:val="00817F30"/>
    <w:rsid w:val="00917EB6"/>
    <w:rsid w:val="00A57A44"/>
    <w:rsid w:val="00B373CD"/>
    <w:rsid w:val="00C62306"/>
    <w:rsid w:val="00D04A68"/>
    <w:rsid w:val="00D9734E"/>
    <w:rsid w:val="00E4538A"/>
    <w:rsid w:val="00EE6A7E"/>
    <w:rsid w:val="00FE0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A436A"/>
  <w15:docId w15:val="{33BCE3D2-95A1-4A11-8C1F-C36AAAEB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1"/>
    <w:pPr>
      <w:keepNext/>
      <w:keepLines/>
      <w:spacing w:before="240" w:after="0"/>
      <w:ind w:left="720" w:hanging="360"/>
      <w:jc w:val="center"/>
      <w:outlineLvl w:val="0"/>
    </w:pPr>
    <w:rPr>
      <w:b/>
      <w:bCs/>
      <w:sz w:val="44"/>
      <w:szCs w:val="44"/>
    </w:rPr>
  </w:style>
  <w:style w:type="paragraph" w:styleId="Ttulo2">
    <w:name w:val="heading 2"/>
    <w:basedOn w:val="Normal"/>
    <w:next w:val="Normal"/>
    <w:pPr>
      <w:spacing w:line="240" w:lineRule="auto"/>
      <w:outlineLvl w:val="1"/>
    </w:pPr>
    <w:rPr>
      <w:b/>
      <w:bCs/>
      <w:color w:val="000000"/>
      <w:sz w:val="32"/>
      <w:szCs w:val="32"/>
    </w:rPr>
  </w:style>
  <w:style w:type="paragraph" w:styleId="Ttulo3">
    <w:name w:val="heading 3"/>
    <w:basedOn w:val="Normal"/>
    <w:next w:val="Normal"/>
    <w:pPr>
      <w:keepNext/>
      <w:keepLines/>
      <w:spacing w:before="40" w:after="0"/>
      <w:ind w:left="720" w:hanging="360"/>
      <w:outlineLvl w:val="2"/>
    </w:pPr>
    <w:rPr>
      <w:b/>
      <w:bCs/>
    </w:rPr>
  </w:style>
  <w:style w:type="paragraph" w:styleId="Ttulo4">
    <w:name w:val="heading 4"/>
    <w:basedOn w:val="Normal"/>
    <w:next w:val="Normal"/>
    <w:pPr>
      <w:keepNext/>
      <w:keepLines/>
      <w:spacing w:before="40" w:after="0"/>
      <w:outlineLvl w:val="3"/>
    </w:pPr>
    <w:rPr>
      <w:rFonts w:ascii="Calibri" w:eastAsia="Calibri" w:hAnsi="Calibri" w:cs="Calibri"/>
      <w:i/>
      <w:iCs/>
      <w:color w:val="2E75B5"/>
    </w:rPr>
  </w:style>
  <w:style w:type="paragraph" w:styleId="Ttulo5">
    <w:name w:val="heading 5"/>
    <w:basedOn w:val="Normal"/>
    <w:next w:val="Normal"/>
    <w:pPr>
      <w:keepNext/>
      <w:keepLines/>
      <w:spacing w:before="40" w:after="0"/>
      <w:outlineLvl w:val="4"/>
    </w:pPr>
    <w:rPr>
      <w:rFonts w:ascii="Calibri" w:eastAsia="Calibri" w:hAnsi="Calibri" w:cs="Calibri"/>
      <w:color w:val="2E75B5"/>
    </w:rPr>
  </w:style>
  <w:style w:type="paragraph" w:styleId="Ttulo6">
    <w:name w:val="heading 6"/>
    <w:basedOn w:val="Normal"/>
    <w:next w:val="Normal"/>
    <w:pPr>
      <w:keepNext/>
      <w:keepLines/>
      <w:spacing w:before="40" w:after="0"/>
      <w:outlineLvl w:val="5"/>
    </w:pPr>
    <w:rPr>
      <w:rFonts w:ascii="Calibri" w:eastAsia="Calibri" w:hAnsi="Calibri" w:cs="Calibri"/>
      <w:color w:val="1E4D78"/>
    </w:rPr>
  </w:style>
  <w:style w:type="paragraph" w:styleId="Ttulo7">
    <w:name w:val="heading 7"/>
    <w:basedOn w:val="Normal"/>
    <w:next w:val="Normal"/>
    <w:link w:val="Ttulo7Car"/>
    <w:uiPriority w:val="9"/>
    <w:unhideWhenUsed/>
    <w:qFormat/>
    <w:rsid w:val="0093088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308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2650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widowControl w:val="0"/>
      <w:spacing w:before="1" w:after="0" w:line="240" w:lineRule="auto"/>
      <w:ind w:left="222"/>
    </w:pPr>
    <w:rPr>
      <w:b/>
      <w:bCs/>
      <w:sz w:val="22"/>
      <w:szCs w:val="2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A91F92"/>
    <w:pPr>
      <w:ind w:left="720"/>
      <w:contextualSpacing/>
    </w:pPr>
  </w:style>
  <w:style w:type="character" w:styleId="Hipervnculo">
    <w:name w:val="Hyperlink"/>
    <w:basedOn w:val="Fuentedeprrafopredeter"/>
    <w:uiPriority w:val="99"/>
    <w:unhideWhenUsed/>
    <w:rsid w:val="00A91F92"/>
    <w:rPr>
      <w:color w:val="0000FF"/>
      <w:u w:val="single"/>
    </w:rPr>
  </w:style>
  <w:style w:type="paragraph" w:styleId="Encabezado">
    <w:name w:val="header"/>
    <w:basedOn w:val="Normal"/>
    <w:link w:val="EncabezadoCar"/>
    <w:uiPriority w:val="99"/>
    <w:unhideWhenUsed/>
    <w:rsid w:val="003604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04A6"/>
  </w:style>
  <w:style w:type="paragraph" w:styleId="Piedepgina">
    <w:name w:val="footer"/>
    <w:basedOn w:val="Normal"/>
    <w:link w:val="PiedepginaCar"/>
    <w:unhideWhenUsed/>
    <w:rsid w:val="003604A6"/>
    <w:pPr>
      <w:tabs>
        <w:tab w:val="center" w:pos="4419"/>
        <w:tab w:val="right" w:pos="8838"/>
      </w:tabs>
      <w:spacing w:after="0" w:line="240" w:lineRule="auto"/>
    </w:pPr>
  </w:style>
  <w:style w:type="character" w:customStyle="1" w:styleId="PiedepginaCar">
    <w:name w:val="Pie de página Car"/>
    <w:basedOn w:val="Fuentedeprrafopredeter"/>
    <w:link w:val="Piedepgina"/>
    <w:rsid w:val="003604A6"/>
  </w:style>
  <w:style w:type="character" w:styleId="Hipervnculovisitado">
    <w:name w:val="FollowedHyperlink"/>
    <w:basedOn w:val="Fuentedeprrafopredeter"/>
    <w:uiPriority w:val="99"/>
    <w:semiHidden/>
    <w:unhideWhenUsed/>
    <w:rsid w:val="00E33631"/>
    <w:rPr>
      <w:color w:val="954F72" w:themeColor="followedHyperlink"/>
      <w:u w:val="single"/>
    </w:rPr>
  </w:style>
  <w:style w:type="character" w:customStyle="1" w:styleId="Ttulo2Car">
    <w:name w:val="Título 2 Car"/>
    <w:basedOn w:val="Fuentedeprrafopredeter"/>
    <w:uiPriority w:val="9"/>
    <w:rsid w:val="00C7062C"/>
    <w:rPr>
      <w:rFonts w:ascii="Arial" w:eastAsia="Times New Roman" w:hAnsi="Arial"/>
      <w:b/>
      <w:bCs/>
      <w:spacing w:val="15"/>
      <w:sz w:val="32"/>
      <w:szCs w:val="36"/>
      <w:lang w:val="es-ES" w:eastAsia="es-ES"/>
    </w:rPr>
  </w:style>
  <w:style w:type="character" w:customStyle="1" w:styleId="Mencinsinresolver1">
    <w:name w:val="Mención sin resolver1"/>
    <w:basedOn w:val="Fuentedeprrafopredeter"/>
    <w:uiPriority w:val="99"/>
    <w:semiHidden/>
    <w:unhideWhenUsed/>
    <w:rsid w:val="00C60A6A"/>
    <w:rPr>
      <w:color w:val="605E5C"/>
      <w:shd w:val="clear" w:color="auto" w:fill="E1DFDD"/>
    </w:rPr>
  </w:style>
  <w:style w:type="character" w:customStyle="1" w:styleId="Ttulo1Car">
    <w:name w:val="Título 1 Car"/>
    <w:basedOn w:val="Fuentedeprrafopredeter"/>
    <w:uiPriority w:val="9"/>
    <w:rsid w:val="00C7062C"/>
    <w:rPr>
      <w:rFonts w:ascii="Arial" w:eastAsiaTheme="majorEastAsia" w:hAnsi="Arial" w:cstheme="majorBidi"/>
      <w:b/>
      <w:sz w:val="44"/>
      <w:szCs w:val="32"/>
    </w:rPr>
  </w:style>
  <w:style w:type="character" w:customStyle="1" w:styleId="Ttulo3Car">
    <w:name w:val="Título 3 Car"/>
    <w:basedOn w:val="Fuentedeprrafopredeter"/>
    <w:uiPriority w:val="9"/>
    <w:rsid w:val="00C7062C"/>
    <w:rPr>
      <w:rFonts w:ascii="Arial" w:eastAsiaTheme="majorEastAsia" w:hAnsi="Arial" w:cstheme="majorBidi"/>
      <w:b/>
      <w:sz w:val="24"/>
      <w:szCs w:val="24"/>
    </w:rPr>
  </w:style>
  <w:style w:type="character" w:customStyle="1" w:styleId="Ttulo4Car">
    <w:name w:val="Título 4 Car"/>
    <w:basedOn w:val="Fuentedeprrafopredeter"/>
    <w:uiPriority w:val="9"/>
    <w:rsid w:val="004B1E7E"/>
    <w:rPr>
      <w:rFonts w:asciiTheme="majorHAnsi" w:eastAsiaTheme="majorEastAsia" w:hAnsiTheme="majorHAnsi" w:cstheme="majorBidi"/>
      <w:i/>
      <w:iCs/>
      <w:color w:val="2E74B5" w:themeColor="accent1" w:themeShade="BF"/>
    </w:rPr>
  </w:style>
  <w:style w:type="character" w:customStyle="1" w:styleId="field">
    <w:name w:val="field"/>
    <w:basedOn w:val="Fuentedeprrafopredeter"/>
    <w:rsid w:val="004B1E7E"/>
  </w:style>
  <w:style w:type="character" w:styleId="nfasis">
    <w:name w:val="Emphasis"/>
    <w:basedOn w:val="Fuentedeprrafopredeter"/>
    <w:uiPriority w:val="20"/>
    <w:qFormat/>
    <w:rsid w:val="004B1E7E"/>
    <w:rPr>
      <w:i/>
      <w:iCs/>
    </w:rPr>
  </w:style>
  <w:style w:type="paragraph" w:styleId="NormalWeb">
    <w:name w:val="Normal (Web)"/>
    <w:basedOn w:val="Normal"/>
    <w:uiPriority w:val="99"/>
    <w:unhideWhenUsed/>
    <w:rsid w:val="004B1E7E"/>
    <w:pPr>
      <w:spacing w:before="100" w:beforeAutospacing="1" w:after="100" w:afterAutospacing="1" w:line="240" w:lineRule="auto"/>
    </w:pPr>
    <w:rPr>
      <w:rFonts w:ascii="Times New Roman" w:eastAsia="Times New Roman" w:hAnsi="Times New Roman"/>
      <w:lang w:val="es-ES" w:eastAsia="es-ES"/>
    </w:rPr>
  </w:style>
  <w:style w:type="character" w:styleId="Textoennegrita">
    <w:name w:val="Strong"/>
    <w:basedOn w:val="Fuentedeprrafopredeter"/>
    <w:uiPriority w:val="22"/>
    <w:qFormat/>
    <w:rsid w:val="004B1E7E"/>
    <w:rPr>
      <w:b/>
      <w:bCs/>
    </w:rPr>
  </w:style>
  <w:style w:type="paragraph" w:styleId="Sinespaciado">
    <w:name w:val="No Spacing"/>
    <w:link w:val="SinespaciadoCar"/>
    <w:uiPriority w:val="1"/>
    <w:qFormat/>
    <w:rsid w:val="00675F7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75F79"/>
    <w:rPr>
      <w:rFonts w:eastAsiaTheme="minorEastAsia"/>
      <w:lang w:eastAsia="es-CO"/>
    </w:rPr>
  </w:style>
  <w:style w:type="character" w:customStyle="1" w:styleId="SubttuloCar">
    <w:name w:val="Subtítulo Car"/>
    <w:basedOn w:val="Fuentedeprrafopredeter"/>
    <w:uiPriority w:val="11"/>
    <w:rsid w:val="00E81952"/>
    <w:rPr>
      <w:rFonts w:eastAsiaTheme="minorEastAsia"/>
      <w:color w:val="5A5A5A" w:themeColor="text1" w:themeTint="A5"/>
      <w:spacing w:val="15"/>
    </w:rPr>
  </w:style>
  <w:style w:type="character" w:customStyle="1" w:styleId="PrrafodelistaCar">
    <w:name w:val="Párrafo de lista Car"/>
    <w:link w:val="Prrafodelista"/>
    <w:uiPriority w:val="34"/>
    <w:locked/>
    <w:rsid w:val="00D63964"/>
  </w:style>
  <w:style w:type="table" w:styleId="Tablaconcuadrcula">
    <w:name w:val="Table Grid"/>
    <w:basedOn w:val="Tablanormal"/>
    <w:uiPriority w:val="59"/>
    <w:unhideWhenUsed/>
    <w:rsid w:val="00D63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7391B"/>
    <w:pPr>
      <w:spacing w:after="200" w:line="240" w:lineRule="auto"/>
    </w:pPr>
    <w:rPr>
      <w:rFonts w:ascii="Times New Roman" w:eastAsia="Times New Roman" w:hAnsi="Times New Roman"/>
      <w:i/>
      <w:iCs/>
      <w:color w:val="44546A" w:themeColor="text2"/>
      <w:lang w:val="es-ES" w:eastAsia="es-ES"/>
    </w:rPr>
  </w:style>
  <w:style w:type="table" w:styleId="Tabladecuadrcula1clara-nfasis1">
    <w:name w:val="Grid Table 1 Light Accent 1"/>
    <w:basedOn w:val="Tablanormal"/>
    <w:uiPriority w:val="46"/>
    <w:rsid w:val="00C7391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152A3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Refdecomentario">
    <w:name w:val="annotation reference"/>
    <w:basedOn w:val="Fuentedeprrafopredeter"/>
    <w:uiPriority w:val="99"/>
    <w:semiHidden/>
    <w:unhideWhenUsed/>
    <w:rsid w:val="00976A6B"/>
    <w:rPr>
      <w:sz w:val="16"/>
      <w:szCs w:val="16"/>
    </w:rPr>
  </w:style>
  <w:style w:type="paragraph" w:styleId="Textocomentario">
    <w:name w:val="annotation text"/>
    <w:basedOn w:val="Normal"/>
    <w:link w:val="TextocomentarioCar"/>
    <w:uiPriority w:val="99"/>
    <w:unhideWhenUsed/>
    <w:rsid w:val="00976A6B"/>
    <w:pPr>
      <w:spacing w:line="240" w:lineRule="auto"/>
    </w:pPr>
    <w:rPr>
      <w:sz w:val="20"/>
      <w:szCs w:val="20"/>
    </w:rPr>
  </w:style>
  <w:style w:type="character" w:customStyle="1" w:styleId="TextocomentarioCar">
    <w:name w:val="Texto comentario Car"/>
    <w:basedOn w:val="Fuentedeprrafopredeter"/>
    <w:link w:val="Textocomentario"/>
    <w:uiPriority w:val="99"/>
    <w:rsid w:val="00976A6B"/>
    <w:rPr>
      <w:rFonts w:ascii="Calibri Light" w:hAnsi="Calibri Light"/>
      <w:sz w:val="20"/>
      <w:szCs w:val="20"/>
    </w:rPr>
  </w:style>
  <w:style w:type="paragraph" w:styleId="Asuntodelcomentario">
    <w:name w:val="annotation subject"/>
    <w:basedOn w:val="Textocomentario"/>
    <w:next w:val="Textocomentario"/>
    <w:link w:val="AsuntodelcomentarioCar"/>
    <w:uiPriority w:val="99"/>
    <w:semiHidden/>
    <w:unhideWhenUsed/>
    <w:rsid w:val="00976A6B"/>
    <w:rPr>
      <w:b/>
      <w:bCs/>
    </w:rPr>
  </w:style>
  <w:style w:type="character" w:customStyle="1" w:styleId="AsuntodelcomentarioCar">
    <w:name w:val="Asunto del comentario Car"/>
    <w:basedOn w:val="TextocomentarioCar"/>
    <w:link w:val="Asuntodelcomentario"/>
    <w:uiPriority w:val="99"/>
    <w:semiHidden/>
    <w:rsid w:val="00976A6B"/>
    <w:rPr>
      <w:rFonts w:ascii="Calibri Light" w:hAnsi="Calibri Light"/>
      <w:b/>
      <w:bCs/>
      <w:sz w:val="20"/>
      <w:szCs w:val="20"/>
    </w:rPr>
  </w:style>
  <w:style w:type="paragraph" w:styleId="Textodeglobo">
    <w:name w:val="Balloon Text"/>
    <w:basedOn w:val="Normal"/>
    <w:link w:val="TextodegloboCar"/>
    <w:uiPriority w:val="99"/>
    <w:semiHidden/>
    <w:unhideWhenUsed/>
    <w:rsid w:val="00001033"/>
    <w:pPr>
      <w:spacing w:after="0" w:line="240" w:lineRule="auto"/>
    </w:pPr>
    <w:rPr>
      <w:rFonts w:ascii="Segoe UI" w:hAnsi="Segoe UI" w:cs="Segoe UI"/>
    </w:rPr>
  </w:style>
  <w:style w:type="character" w:customStyle="1" w:styleId="TextodegloboCar">
    <w:name w:val="Texto de globo Car"/>
    <w:basedOn w:val="Fuentedeprrafopredeter"/>
    <w:link w:val="Textodeglobo"/>
    <w:uiPriority w:val="99"/>
    <w:semiHidden/>
    <w:rsid w:val="00001033"/>
    <w:rPr>
      <w:rFonts w:ascii="Segoe UI" w:hAnsi="Segoe UI" w:cs="Segoe UI"/>
    </w:rPr>
  </w:style>
  <w:style w:type="table" w:customStyle="1" w:styleId="Tablaconcuadrcula1">
    <w:name w:val="Tabla con cuadrícula1"/>
    <w:basedOn w:val="Tablanormal"/>
    <w:next w:val="Tablaconcuadrcula"/>
    <w:uiPriority w:val="39"/>
    <w:rsid w:val="00B737E1"/>
    <w:pPr>
      <w:spacing w:after="0" w:line="240" w:lineRule="auto"/>
    </w:pPr>
    <w:rPr>
      <w:rFonts w:cs="Times New Roman (Cuerpo en alf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marcadordeposicin">
    <w:name w:val="Texto de marcador de posición"/>
    <w:basedOn w:val="Fuentedeprrafopredeter"/>
    <w:uiPriority w:val="99"/>
    <w:semiHidden/>
    <w:rsid w:val="008C4A2A"/>
    <w:rPr>
      <w:color w:val="808080"/>
    </w:rPr>
  </w:style>
  <w:style w:type="paragraph" w:styleId="Textonotapie">
    <w:name w:val="footnote text"/>
    <w:basedOn w:val="Normal"/>
    <w:link w:val="TextonotapieCar"/>
    <w:uiPriority w:val="99"/>
    <w:semiHidden/>
    <w:unhideWhenUsed/>
    <w:rsid w:val="00EA73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1F"/>
    <w:rPr>
      <w:rFonts w:ascii="Arial" w:hAnsi="Arial"/>
      <w:sz w:val="20"/>
      <w:szCs w:val="20"/>
    </w:rPr>
  </w:style>
  <w:style w:type="character" w:styleId="Refdenotaalpie">
    <w:name w:val="footnote reference"/>
    <w:basedOn w:val="Fuentedeprrafopredeter"/>
    <w:uiPriority w:val="99"/>
    <w:semiHidden/>
    <w:unhideWhenUsed/>
    <w:rsid w:val="00EA731F"/>
    <w:rPr>
      <w:vertAlign w:val="superscript"/>
    </w:rPr>
  </w:style>
  <w:style w:type="paragraph" w:styleId="Revisin">
    <w:name w:val="Revision"/>
    <w:hidden/>
    <w:uiPriority w:val="99"/>
    <w:semiHidden/>
    <w:rsid w:val="00873C94"/>
    <w:pPr>
      <w:spacing w:after="0" w:line="240" w:lineRule="auto"/>
    </w:pPr>
  </w:style>
  <w:style w:type="character" w:styleId="Textodelmarcadordeposicin">
    <w:name w:val="Placeholder Text"/>
    <w:basedOn w:val="Fuentedeprrafopredeter"/>
    <w:uiPriority w:val="99"/>
    <w:semiHidden/>
    <w:rsid w:val="00ED4B23"/>
    <w:rPr>
      <w:color w:val="808080"/>
    </w:rPr>
  </w:style>
  <w:style w:type="table" w:customStyle="1" w:styleId="TableNormal00">
    <w:name w:val="Table Normal_0"/>
    <w:uiPriority w:val="2"/>
    <w:semiHidden/>
    <w:unhideWhenUsed/>
    <w:qFormat/>
    <w:rsid w:val="00CD488A"/>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488A"/>
    <w:pPr>
      <w:widowControl w:val="0"/>
      <w:autoSpaceDE w:val="0"/>
      <w:autoSpaceDN w:val="0"/>
      <w:spacing w:after="0" w:line="240" w:lineRule="auto"/>
    </w:pPr>
    <w:rPr>
      <w:rFonts w:ascii="Arial MT" w:eastAsia="Arial MT" w:hAnsi="Arial MT" w:cs="Arial MT"/>
      <w:sz w:val="22"/>
      <w:szCs w:val="22"/>
      <w:lang w:val="es-ES"/>
    </w:rPr>
  </w:style>
  <w:style w:type="paragraph" w:styleId="Textoindependiente">
    <w:name w:val="Body Text"/>
    <w:basedOn w:val="Normal"/>
    <w:link w:val="TextoindependienteCar"/>
    <w:uiPriority w:val="1"/>
    <w:qFormat/>
    <w:rsid w:val="00FA0ECA"/>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A0ECA"/>
    <w:rPr>
      <w:rFonts w:ascii="Arial MT" w:eastAsia="Arial MT" w:hAnsi="Arial MT" w:cs="Arial MT"/>
      <w:sz w:val="24"/>
      <w:szCs w:val="24"/>
      <w:lang w:val="es-ES"/>
    </w:rPr>
  </w:style>
  <w:style w:type="paragraph" w:styleId="TDC1">
    <w:name w:val="toc 1"/>
    <w:basedOn w:val="Normal"/>
    <w:next w:val="Normal"/>
    <w:autoRedefine/>
    <w:uiPriority w:val="39"/>
    <w:unhideWhenUsed/>
    <w:rsid w:val="00C83A07"/>
    <w:pPr>
      <w:spacing w:after="100"/>
    </w:pPr>
  </w:style>
  <w:style w:type="paragraph" w:styleId="TDC2">
    <w:name w:val="toc 2"/>
    <w:basedOn w:val="Normal"/>
    <w:next w:val="Normal"/>
    <w:autoRedefine/>
    <w:uiPriority w:val="39"/>
    <w:unhideWhenUsed/>
    <w:rsid w:val="00C83A07"/>
    <w:pPr>
      <w:spacing w:after="100"/>
      <w:ind w:left="240"/>
    </w:pPr>
  </w:style>
  <w:style w:type="paragraph" w:styleId="TDC3">
    <w:name w:val="toc 3"/>
    <w:basedOn w:val="Normal"/>
    <w:next w:val="Normal"/>
    <w:autoRedefine/>
    <w:uiPriority w:val="39"/>
    <w:unhideWhenUsed/>
    <w:rsid w:val="00C83A07"/>
    <w:pPr>
      <w:spacing w:after="100"/>
      <w:ind w:left="480"/>
    </w:pPr>
  </w:style>
  <w:style w:type="character" w:customStyle="1" w:styleId="mw31ze">
    <w:name w:val="mw31ze"/>
    <w:basedOn w:val="Fuentedeprrafopredeter"/>
    <w:rsid w:val="0088750C"/>
  </w:style>
  <w:style w:type="character" w:customStyle="1" w:styleId="Ttulo5Car">
    <w:name w:val="Título 5 Car"/>
    <w:basedOn w:val="Fuentedeprrafopredeter"/>
    <w:uiPriority w:val="9"/>
    <w:rsid w:val="00BA0BEC"/>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uiPriority w:val="9"/>
    <w:rsid w:val="006901E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rsid w:val="00930889"/>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rsid w:val="009308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265003"/>
    <w:rPr>
      <w:rFonts w:asciiTheme="majorHAnsi" w:eastAsiaTheme="majorEastAsia" w:hAnsiTheme="majorHAnsi" w:cstheme="majorBidi"/>
      <w:i/>
      <w:iCs/>
      <w:color w:val="272727" w:themeColor="text1" w:themeTint="D8"/>
      <w:sz w:val="21"/>
      <w:szCs w:val="21"/>
    </w:rPr>
  </w:style>
  <w:style w:type="character" w:customStyle="1" w:styleId="TtuloCar">
    <w:name w:val="Título Car"/>
    <w:basedOn w:val="Fuentedeprrafopredeter"/>
    <w:uiPriority w:val="1"/>
    <w:rsid w:val="00476802"/>
    <w:rPr>
      <w:rFonts w:ascii="Arial" w:eastAsia="Arial MT" w:hAnsi="Arial" w:cs="Arial MT"/>
      <w:b/>
      <w:sz w:val="22"/>
      <w:szCs w:val="28"/>
      <w:lang w:val="es-ES"/>
    </w:rPr>
  </w:style>
  <w:style w:type="table" w:customStyle="1" w:styleId="TableGrid3">
    <w:name w:val="Table Grid_3"/>
    <w:basedOn w:val="Tablanormal"/>
    <w:uiPriority w:val="59"/>
    <w:unhideWhenUsed/>
    <w:rsid w:val="0009016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1120"/>
    <w:pPr>
      <w:autoSpaceDE w:val="0"/>
      <w:autoSpaceDN w:val="0"/>
      <w:adjustRightInd w:val="0"/>
      <w:spacing w:after="0" w:line="240" w:lineRule="auto"/>
    </w:pPr>
    <w:rPr>
      <w:color w:val="000000"/>
    </w:rPr>
  </w:style>
  <w:style w:type="paragraph" w:styleId="TtuloTDC">
    <w:name w:val="TOC Heading"/>
    <w:next w:val="Normal"/>
    <w:uiPriority w:val="39"/>
    <w:unhideWhenUsed/>
    <w:qFormat/>
    <w:rsid w:val="00EA2B57"/>
    <w:rPr>
      <w:rFonts w:asciiTheme="majorHAnsi" w:hAnsiTheme="majorHAnsi"/>
      <w:color w:val="2E74B5" w:themeColor="accent1" w:themeShade="BF"/>
      <w:sz w:val="32"/>
    </w:rPr>
  </w:style>
  <w:style w:type="paragraph" w:styleId="ndice1">
    <w:name w:val="index 1"/>
    <w:basedOn w:val="Normal"/>
    <w:next w:val="Normal"/>
    <w:autoRedefine/>
    <w:uiPriority w:val="99"/>
    <w:semiHidden/>
    <w:unhideWhenUsed/>
    <w:rsid w:val="00EA2B57"/>
    <w:pPr>
      <w:spacing w:after="0" w:line="240" w:lineRule="auto"/>
      <w:ind w:left="240" w:hanging="240"/>
    </w:pPr>
  </w:style>
  <w:style w:type="table" w:customStyle="1" w:styleId="a">
    <w:basedOn w:val="TableNormal0"/>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Subttulo">
    <w:name w:val="Subtitle"/>
    <w:basedOn w:val="Normal"/>
    <w:next w:val="Normal"/>
    <w:rPr>
      <w:color w:val="5A5A5A"/>
    </w:rPr>
  </w:style>
  <w:style w:type="table" w:customStyle="1" w:styleId="a2">
    <w:basedOn w:val="TableNormal0"/>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customStyle="1" w:styleId="Estilo1">
    <w:name w:val="Estilo1"/>
    <w:basedOn w:val="Ttulo1"/>
    <w:link w:val="Estilo1Car"/>
    <w:qFormat/>
    <w:rsid w:val="00B373CD"/>
    <w:pPr>
      <w:numPr>
        <w:numId w:val="8"/>
      </w:numPr>
      <w:spacing w:before="0" w:line="240" w:lineRule="auto"/>
      <w:ind w:right="476"/>
    </w:pPr>
  </w:style>
  <w:style w:type="character" w:customStyle="1" w:styleId="Ttulo1Car1">
    <w:name w:val="Título 1 Car1"/>
    <w:basedOn w:val="Fuentedeprrafopredeter"/>
    <w:link w:val="Ttulo1"/>
    <w:rsid w:val="00B373CD"/>
    <w:rPr>
      <w:b/>
      <w:bCs/>
      <w:sz w:val="44"/>
      <w:szCs w:val="44"/>
    </w:rPr>
  </w:style>
  <w:style w:type="character" w:customStyle="1" w:styleId="Estilo1Car">
    <w:name w:val="Estilo1 Car"/>
    <w:basedOn w:val="Ttulo1Car1"/>
    <w:link w:val="Estilo1"/>
    <w:rsid w:val="00B373CD"/>
    <w:rPr>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pvT9Q2XzQCQukSv/IkOrL2pFg==">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EBD4A3-BE5E-4431-9CB6-0428A491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14</Pages>
  <Words>3583</Words>
  <Characters>19710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Patricia Gomez Torres</dc:creator>
  <cp:lastModifiedBy>Carlos Hernando Sandoval Mora</cp:lastModifiedBy>
  <cp:revision>6</cp:revision>
  <dcterms:created xsi:type="dcterms:W3CDTF">2024-01-23T19:30:00Z</dcterms:created>
  <dcterms:modified xsi:type="dcterms:W3CDTF">2026-01-29T23:48:00Z</dcterms:modified>
</cp:coreProperties>
</file>