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4302" w14:textId="77777777" w:rsidR="00D71C1B" w:rsidRDefault="009119B7">
      <w:pPr>
        <w:pStyle w:val="Ttulo1"/>
        <w:spacing w:before="0" w:line="240" w:lineRule="auto"/>
        <w:ind w:left="284" w:right="475" w:firstLine="360"/>
      </w:pPr>
      <w:bookmarkStart w:id="0" w:name="_Toc189228134"/>
      <w:r>
        <w:t>Tabla de contenido</w:t>
      </w:r>
      <w:bookmarkEnd w:id="0"/>
    </w:p>
    <w:p w14:paraId="19917F4B" w14:textId="77777777" w:rsidR="00D71C1B" w:rsidRDefault="00D71C1B"/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9752585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CD125F" w14:textId="77777777" w:rsidR="001856CD" w:rsidRPr="000E02C9" w:rsidRDefault="001856CD">
          <w:pPr>
            <w:pStyle w:val="TtuloTDC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0E02C9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27F14317" w14:textId="14833560" w:rsidR="000E02C9" w:rsidRPr="000E02C9" w:rsidRDefault="001856CD">
          <w:pPr>
            <w:pStyle w:val="TDC1"/>
            <w:tabs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r w:rsidRPr="000E02C9">
            <w:rPr>
              <w:rFonts w:ascii="Arial" w:hAnsi="Arial" w:cs="Arial"/>
              <w:sz w:val="24"/>
              <w:szCs w:val="24"/>
            </w:rPr>
            <w:fldChar w:fldCharType="begin"/>
          </w:r>
          <w:r w:rsidRPr="000E02C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E02C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9228134" w:history="1">
            <w:r w:rsidR="000E02C9"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Tabla de contenido</w:t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_Toc189228134 \h </w:instrText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0E02C9"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791A9" w14:textId="45261B84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35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Introducción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_Toc189228135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BE519" w14:textId="4548A3FF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36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2.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Organización del Instituto Distrital de Patrimonio Cultural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_Toc189228136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E0CEB8" w14:textId="722A7206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37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3.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Declaración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_Toc189228137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672C21" w14:textId="45B3A698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38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4.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del Programa de transparencia y ética pública - PTEP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_Toc189228138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4CC2D" w14:textId="2CF886F7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39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5.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_Toc189228139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99A2F" w14:textId="2BA573D0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0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6.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Planeación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_Toc189228140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CF3FD" w14:textId="204CAAC6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1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7.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Componente programático estrategia institucional de lucha contra la corrupción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_Toc189228141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8EE94" w14:textId="38D80311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2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8.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Administración, supervisión y monitoreo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_Toc189228142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A56A0C" w14:textId="08F2ED85" w:rsidR="000E02C9" w:rsidRPr="000E02C9" w:rsidRDefault="000E02C9">
          <w:pPr>
            <w:pStyle w:val="TDC1"/>
            <w:tabs>
              <w:tab w:val="left" w:pos="44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3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9.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Reportes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_Toc189228143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236BB" w14:textId="7F38667C" w:rsidR="000E02C9" w:rsidRPr="000E02C9" w:rsidRDefault="000E02C9">
          <w:pPr>
            <w:pStyle w:val="TDC1"/>
            <w:tabs>
              <w:tab w:val="left" w:pos="66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4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10.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Formación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_Toc189228144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AA51C" w14:textId="336E230C" w:rsidR="000E02C9" w:rsidRPr="000E02C9" w:rsidRDefault="000E02C9">
          <w:pPr>
            <w:pStyle w:val="TDC1"/>
            <w:tabs>
              <w:tab w:val="left" w:pos="66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5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11.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Comunicación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_Toc189228145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D02B4" w14:textId="44F81676" w:rsidR="000E02C9" w:rsidRPr="000E02C9" w:rsidRDefault="000E02C9">
          <w:pPr>
            <w:pStyle w:val="TDC1"/>
            <w:tabs>
              <w:tab w:val="left" w:pos="66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6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12.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Auditoría y mejora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_Toc189228146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DA3EF" w14:textId="3B1058B0" w:rsidR="000E02C9" w:rsidRPr="000E02C9" w:rsidRDefault="000E02C9">
          <w:pPr>
            <w:pStyle w:val="TDC1"/>
            <w:tabs>
              <w:tab w:val="left" w:pos="66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7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13.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Control de cambios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_Toc189228147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6DAEC" w14:textId="4B317906" w:rsidR="000E02C9" w:rsidRPr="000E02C9" w:rsidRDefault="000E02C9">
          <w:pPr>
            <w:pStyle w:val="TDC1"/>
            <w:tabs>
              <w:tab w:val="left" w:pos="660"/>
              <w:tab w:val="right" w:leader="dot" w:pos="9346"/>
            </w:tabs>
            <w:rPr>
              <w:rFonts w:ascii="Arial" w:eastAsiaTheme="minorEastAsia" w:hAnsi="Arial" w:cs="Arial"/>
              <w:noProof/>
              <w:sz w:val="24"/>
              <w:szCs w:val="24"/>
              <w:lang w:val="es-MX"/>
            </w:rPr>
          </w:pPr>
          <w:hyperlink w:anchor="_Toc189228148" w:history="1"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14.</w:t>
            </w:r>
            <w:r w:rsidRPr="000E02C9">
              <w:rPr>
                <w:rFonts w:ascii="Arial" w:eastAsiaTheme="minorEastAsia" w:hAnsi="Arial" w:cs="Arial"/>
                <w:noProof/>
                <w:sz w:val="24"/>
                <w:szCs w:val="24"/>
                <w:lang w:val="es-MX"/>
              </w:rPr>
              <w:tab/>
            </w:r>
            <w:r w:rsidRPr="000E02C9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Créditos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_Toc189228148 \h </w:instrTex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0E02C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74C013" w14:textId="1B3A5590" w:rsidR="001856CD" w:rsidRDefault="001856CD">
          <w:r w:rsidRPr="000E02C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0BF95646" w14:textId="77777777" w:rsidR="00D71C1B" w:rsidRPr="00E96FAE" w:rsidRDefault="00D71C1B" w:rsidP="00E96FAE">
      <w:pPr>
        <w:pStyle w:val="Sinespaciado"/>
      </w:pPr>
    </w:p>
    <w:p w14:paraId="07A2BB9B" w14:textId="3B1EE35A" w:rsidR="00D71C1B" w:rsidRDefault="00D71C1B">
      <w:pPr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B04D2DB" w14:textId="77777777" w:rsidR="00E96FAE" w:rsidRDefault="00E96FAE">
      <w:bookmarkStart w:id="1" w:name="_GoBack"/>
      <w:bookmarkEnd w:id="1"/>
    </w:p>
    <w:p w14:paraId="0903DC57" w14:textId="77777777" w:rsidR="00D71C1B" w:rsidRDefault="00D71C1B"/>
    <w:p w14:paraId="74289D77" w14:textId="77777777" w:rsidR="00D71C1B" w:rsidRDefault="00D71C1B"/>
    <w:p w14:paraId="552DD058" w14:textId="77777777" w:rsidR="00D71C1B" w:rsidRDefault="00D71C1B"/>
    <w:p w14:paraId="599EB262" w14:textId="77777777" w:rsidR="00D71C1B" w:rsidRDefault="00D71C1B"/>
    <w:p w14:paraId="382E4174" w14:textId="77777777" w:rsidR="00D71C1B" w:rsidRDefault="00D71C1B"/>
    <w:p w14:paraId="6191CF89" w14:textId="77777777" w:rsidR="00D71C1B" w:rsidRDefault="00D71C1B"/>
    <w:p w14:paraId="31D3B727" w14:textId="77777777" w:rsidR="00D71C1B" w:rsidRDefault="00D71C1B"/>
    <w:p w14:paraId="5D8D954B" w14:textId="7E9BE81D" w:rsidR="00D71C1B" w:rsidRDefault="006E2B51" w:rsidP="00A15DBA">
      <w:pPr>
        <w:pStyle w:val="Ttulo1"/>
        <w:numPr>
          <w:ilvl w:val="0"/>
          <w:numId w:val="4"/>
        </w:numPr>
      </w:pPr>
      <w:bookmarkStart w:id="2" w:name="_Toc189228135"/>
      <w:r>
        <w:lastRenderedPageBreak/>
        <w:t>Introducción</w:t>
      </w:r>
      <w:bookmarkEnd w:id="2"/>
      <w:r>
        <w:t xml:space="preserve"> </w:t>
      </w:r>
    </w:p>
    <w:p w14:paraId="3E2498CC" w14:textId="77777777" w:rsidR="00A62454" w:rsidRPr="00A62454" w:rsidRDefault="00A62454" w:rsidP="00A62454"/>
    <w:p w14:paraId="1BA90C48" w14:textId="4B2E9C58" w:rsidR="00705A18" w:rsidRPr="007F0BBD" w:rsidRDefault="006E2B51" w:rsidP="00C05D49">
      <w:pPr>
        <w:spacing w:line="240" w:lineRule="auto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7F0BBD">
        <w:rPr>
          <w:rFonts w:ascii="Arial" w:hAnsi="Arial" w:cs="Arial"/>
          <w:sz w:val="24"/>
          <w:szCs w:val="24"/>
        </w:rPr>
        <w:t xml:space="preserve">El Instituto Distrital de Patrimonio Cultural formuló para la vigencia 2025-2028 el </w:t>
      </w:r>
      <w:r w:rsidR="00DE6056" w:rsidRPr="007F0BBD">
        <w:rPr>
          <w:rFonts w:ascii="Arial" w:hAnsi="Arial" w:cs="Arial"/>
          <w:sz w:val="24"/>
          <w:szCs w:val="24"/>
        </w:rPr>
        <w:t>PROGRAMA DE TRANSPARENCIA Y ÉTICA PUBLICA</w:t>
      </w:r>
      <w:r w:rsidRPr="007F0BBD">
        <w:rPr>
          <w:rFonts w:ascii="Arial" w:hAnsi="Arial" w:cs="Arial"/>
          <w:sz w:val="24"/>
          <w:szCs w:val="24"/>
        </w:rPr>
        <w:t xml:space="preserve"> </w:t>
      </w:r>
      <w:r w:rsidR="0078254E" w:rsidRPr="007F0BBD">
        <w:rPr>
          <w:rFonts w:ascii="Arial" w:hAnsi="Arial" w:cs="Arial"/>
          <w:color w:val="333333"/>
          <w:sz w:val="24"/>
          <w:szCs w:val="24"/>
        </w:rPr>
        <w:t>en cumplimiento con lo establecido en el artículo 31 de la Ley 2195 de 2022. Esta ley, que modifica el artículo 73 de la Ley 1474 de 2011, exige a todas las entidades públicas implementar programas de este tipo con el fin de promover la cultura de la legalidad y prevenir la corrupción. Los programas deben incluir, entre otros aspectos</w:t>
      </w:r>
      <w:r w:rsidR="00705A18" w:rsidRPr="007F0BB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:</w:t>
      </w:r>
    </w:p>
    <w:p w14:paraId="4723ADFE" w14:textId="77777777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r w:rsidRPr="007F0BBD">
        <w:rPr>
          <w:rFonts w:ascii="Arial" w:hAnsi="Arial" w:cs="Arial"/>
          <w:i/>
          <w:color w:val="333333"/>
          <w:sz w:val="24"/>
          <w:szCs w:val="24"/>
        </w:rPr>
        <w:t>a. Medidas de debida diligencia en las entidades del sector público.</w:t>
      </w:r>
    </w:p>
    <w:p w14:paraId="3ED6BDDE" w14:textId="77777777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bookmarkStart w:id="3" w:name="73._?.b"/>
      <w:bookmarkEnd w:id="3"/>
      <w:r w:rsidRPr="007F0BBD">
        <w:rPr>
          <w:rFonts w:ascii="Arial" w:hAnsi="Arial" w:cs="Arial"/>
          <w:i/>
          <w:color w:val="333333"/>
          <w:sz w:val="24"/>
          <w:szCs w:val="24"/>
        </w:rPr>
        <w:t>b. Prevención, gestión y administración de riesgos de lavado de activos, financiación del terrorismo y proliferación de armas y riesgos de corrupción, incluidos los reportes de operaciones sospechosas a la UIAF, consultas en las listas restrictivas y otras medidas específicas que defina el Gobierno Nacional dentro del año siguiente a la expedición de esta norma;</w:t>
      </w:r>
    </w:p>
    <w:p w14:paraId="4F3ECA42" w14:textId="77777777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bookmarkStart w:id="4" w:name="73._?.c"/>
      <w:bookmarkEnd w:id="4"/>
      <w:r w:rsidRPr="007F0BBD">
        <w:rPr>
          <w:rFonts w:ascii="Arial" w:hAnsi="Arial" w:cs="Arial"/>
          <w:i/>
          <w:color w:val="333333"/>
          <w:sz w:val="24"/>
          <w:szCs w:val="24"/>
        </w:rPr>
        <w:t>c. Redes interinstitucionales para el fortalecimiento de prevención de actos de corrupción, transparencia y legalidad;</w:t>
      </w:r>
    </w:p>
    <w:p w14:paraId="36E2334C" w14:textId="77777777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bookmarkStart w:id="5" w:name="73._?.d"/>
      <w:bookmarkEnd w:id="5"/>
      <w:r w:rsidRPr="007F0BBD">
        <w:rPr>
          <w:rFonts w:ascii="Arial" w:hAnsi="Arial" w:cs="Arial"/>
          <w:i/>
          <w:color w:val="333333"/>
          <w:sz w:val="24"/>
          <w:szCs w:val="24"/>
        </w:rPr>
        <w:t>d. Canales de denuncia conforme lo establecido en el Artículo </w:t>
      </w:r>
      <w:hyperlink r:id="rId9" w:anchor="76" w:history="1">
        <w:r w:rsidRPr="007F0BBD">
          <w:rPr>
            <w:rStyle w:val="Hipervnculo"/>
            <w:rFonts w:ascii="Arial" w:hAnsi="Arial" w:cs="Arial"/>
            <w:i/>
            <w:color w:val="007BFF"/>
            <w:sz w:val="24"/>
            <w:szCs w:val="24"/>
          </w:rPr>
          <w:t>76</w:t>
        </w:r>
      </w:hyperlink>
      <w:r w:rsidRPr="007F0BBD">
        <w:rPr>
          <w:rFonts w:ascii="Arial" w:hAnsi="Arial" w:cs="Arial"/>
          <w:i/>
          <w:color w:val="333333"/>
          <w:sz w:val="24"/>
          <w:szCs w:val="24"/>
        </w:rPr>
        <w:t> de la Ley </w:t>
      </w:r>
      <w:hyperlink r:id="rId10" w:anchor="0" w:history="1">
        <w:r w:rsidRPr="007F0BBD">
          <w:rPr>
            <w:rStyle w:val="Hipervnculo"/>
            <w:rFonts w:ascii="Arial" w:hAnsi="Arial" w:cs="Arial"/>
            <w:i/>
            <w:color w:val="007BFF"/>
            <w:sz w:val="24"/>
            <w:szCs w:val="24"/>
          </w:rPr>
          <w:t>1474</w:t>
        </w:r>
      </w:hyperlink>
      <w:r w:rsidRPr="007F0BBD">
        <w:rPr>
          <w:rFonts w:ascii="Arial" w:hAnsi="Arial" w:cs="Arial"/>
          <w:i/>
          <w:color w:val="333333"/>
          <w:sz w:val="24"/>
          <w:szCs w:val="24"/>
        </w:rPr>
        <w:t> de 2011;</w:t>
      </w:r>
    </w:p>
    <w:p w14:paraId="1ED6C4FA" w14:textId="68DDC500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bookmarkStart w:id="6" w:name="73._?.e"/>
      <w:bookmarkEnd w:id="6"/>
      <w:r w:rsidRPr="007F0BBD">
        <w:rPr>
          <w:rFonts w:ascii="Arial" w:hAnsi="Arial" w:cs="Arial"/>
          <w:i/>
          <w:color w:val="333333"/>
          <w:sz w:val="24"/>
          <w:szCs w:val="24"/>
        </w:rPr>
        <w:t xml:space="preserve">e. Estrategias de transparencia, </w:t>
      </w:r>
      <w:r w:rsidR="003F1D96">
        <w:rPr>
          <w:rFonts w:ascii="Arial" w:hAnsi="Arial" w:cs="Arial"/>
          <w:i/>
          <w:color w:val="333333"/>
          <w:sz w:val="24"/>
          <w:szCs w:val="24"/>
        </w:rPr>
        <w:t>e</w:t>
      </w:r>
      <w:r w:rsidRPr="007F0BBD">
        <w:rPr>
          <w:rFonts w:ascii="Arial" w:hAnsi="Arial" w:cs="Arial"/>
          <w:i/>
          <w:color w:val="333333"/>
          <w:sz w:val="24"/>
          <w:szCs w:val="24"/>
        </w:rPr>
        <w:t>stado abierto, acceso a la información pública y cultura de legalidad;</w:t>
      </w:r>
    </w:p>
    <w:p w14:paraId="304F608C" w14:textId="13DD30F8" w:rsidR="00705A18" w:rsidRPr="007F0BBD" w:rsidRDefault="00705A18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i/>
          <w:color w:val="333333"/>
          <w:sz w:val="24"/>
          <w:szCs w:val="24"/>
        </w:rPr>
      </w:pPr>
      <w:bookmarkStart w:id="7" w:name="73._?.f"/>
      <w:bookmarkEnd w:id="7"/>
      <w:r w:rsidRPr="007F0BBD">
        <w:rPr>
          <w:rFonts w:ascii="Arial" w:hAnsi="Arial" w:cs="Arial"/>
          <w:i/>
          <w:color w:val="333333"/>
          <w:sz w:val="24"/>
          <w:szCs w:val="24"/>
        </w:rPr>
        <w:t>f. Todas aquellas iniciativas adicionales que la Entidad considere necesario incluir para prevenir y combatir la corrupción.</w:t>
      </w:r>
    </w:p>
    <w:p w14:paraId="37EA7B41" w14:textId="3E73D008" w:rsidR="002529E5" w:rsidRPr="007F0BBD" w:rsidRDefault="003F1D96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La L</w:t>
      </w:r>
      <w:r w:rsidR="001D2FB2" w:rsidRPr="007F0BBD">
        <w:rPr>
          <w:rFonts w:ascii="Arial" w:hAnsi="Arial" w:cs="Arial"/>
          <w:color w:val="333333"/>
          <w:sz w:val="24"/>
          <w:szCs w:val="24"/>
        </w:rPr>
        <w:t xml:space="preserve">ey 2195 se expide en el año 2022 con el objeto de adoptar disposiciones tendientes a prevenir los actos de corrupción, a reforzar la articulación y coordinación de las entidades del Estado y a recuperar los daños ocasionados por dichos actos con el fin de asegurar promover la cultura de la legalidad e integridad y recuperar la confianza ciudadana y el respeto por lo público. </w:t>
      </w:r>
    </w:p>
    <w:p w14:paraId="27AC50CB" w14:textId="75269B69" w:rsidR="001D2FB2" w:rsidRPr="007F0BBD" w:rsidRDefault="003F1D96" w:rsidP="00C05D4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El D</w:t>
      </w:r>
      <w:r w:rsidR="001D2FB2" w:rsidRPr="007F0BBD">
        <w:rPr>
          <w:rFonts w:ascii="Arial" w:hAnsi="Arial" w:cs="Arial"/>
          <w:color w:val="333333"/>
          <w:sz w:val="24"/>
          <w:szCs w:val="24"/>
        </w:rPr>
        <w:t>ecreto 1122 del 30 de agosto de 2024, del Departamento Administrativo de la Presidencia de la República, reglament</w:t>
      </w:r>
      <w:r w:rsidR="002529E5" w:rsidRPr="007F0BBD">
        <w:rPr>
          <w:rFonts w:ascii="Arial" w:hAnsi="Arial" w:cs="Arial"/>
          <w:color w:val="333333"/>
          <w:sz w:val="24"/>
          <w:szCs w:val="24"/>
        </w:rPr>
        <w:t xml:space="preserve">ó </w:t>
      </w:r>
      <w:r w:rsidR="001D2FB2" w:rsidRPr="007F0BBD">
        <w:rPr>
          <w:rFonts w:ascii="Arial" w:hAnsi="Arial" w:cs="Arial"/>
          <w:color w:val="333333"/>
          <w:sz w:val="24"/>
          <w:szCs w:val="24"/>
        </w:rPr>
        <w:t xml:space="preserve">el artículo 31 de la ley 2195 de 2022, en lo relacionado con los Programas de Transparencia y Ética Pública, </w:t>
      </w:r>
      <w:r w:rsidR="002529E5" w:rsidRPr="007F0BBD">
        <w:rPr>
          <w:rFonts w:ascii="Arial" w:hAnsi="Arial" w:cs="Arial"/>
          <w:color w:val="333333"/>
          <w:sz w:val="24"/>
          <w:szCs w:val="24"/>
        </w:rPr>
        <w:t>detallando en el anexo</w:t>
      </w:r>
      <w:r w:rsidR="001D2FB2" w:rsidRPr="007F0BBD">
        <w:rPr>
          <w:rFonts w:ascii="Arial" w:hAnsi="Arial" w:cs="Arial"/>
          <w:color w:val="333333"/>
          <w:sz w:val="24"/>
          <w:szCs w:val="24"/>
        </w:rPr>
        <w:t xml:space="preserve"> técnico la metodología y estructura de </w:t>
      </w:r>
      <w:r w:rsidR="002529E5" w:rsidRPr="007F0BBD">
        <w:rPr>
          <w:rFonts w:ascii="Arial" w:hAnsi="Arial" w:cs="Arial"/>
          <w:color w:val="333333"/>
          <w:sz w:val="24"/>
          <w:szCs w:val="24"/>
        </w:rPr>
        <w:t>estos programas.</w:t>
      </w:r>
    </w:p>
    <w:p w14:paraId="1526EF60" w14:textId="706E119C" w:rsidR="007F0BBD" w:rsidRPr="007F0BBD" w:rsidRDefault="00F84C9C" w:rsidP="00C05D49">
      <w:pPr>
        <w:spacing w:line="240" w:lineRule="auto"/>
        <w:rPr>
          <w:rFonts w:ascii="Arial" w:hAnsi="Arial" w:cs="Arial"/>
          <w:color w:val="333333"/>
          <w:sz w:val="24"/>
          <w:szCs w:val="24"/>
        </w:rPr>
      </w:pPr>
      <w:r w:rsidRPr="007F0BBD">
        <w:rPr>
          <w:rFonts w:ascii="Arial" w:hAnsi="Arial" w:cs="Arial"/>
          <w:sz w:val="24"/>
          <w:szCs w:val="24"/>
        </w:rPr>
        <w:t>En el Distrito Capital la Política Pública Distrital de Transparencia, Integridad y No Tolerancia con la Corrupción (Documento CONPES D. C. 01 de 2019</w:t>
      </w:r>
      <w:r w:rsidRPr="007F0BBD">
        <w:rPr>
          <w:rFonts w:ascii="Arial" w:hAnsi="Arial" w:cs="Arial"/>
          <w:color w:val="333333"/>
          <w:sz w:val="24"/>
          <w:szCs w:val="24"/>
        </w:rPr>
        <w:t xml:space="preserve">) </w:t>
      </w:r>
      <w:r w:rsidR="007F0BBD" w:rsidRPr="007F0BBD">
        <w:rPr>
          <w:rFonts w:ascii="Arial" w:hAnsi="Arial" w:cs="Arial"/>
          <w:color w:val="333333"/>
          <w:sz w:val="24"/>
          <w:szCs w:val="24"/>
        </w:rPr>
        <w:t xml:space="preserve">busca fortalecer las instituciones del Distrito para prevenir y combatir la corrupción. </w:t>
      </w:r>
      <w:r w:rsidR="007F0BBD" w:rsidRPr="007F0BBD">
        <w:rPr>
          <w:rFonts w:ascii="Arial" w:hAnsi="Arial" w:cs="Arial"/>
          <w:bCs/>
          <w:color w:val="333333"/>
          <w:sz w:val="24"/>
          <w:szCs w:val="24"/>
        </w:rPr>
        <w:t xml:space="preserve">Esta política tiene </w:t>
      </w:r>
      <w:r w:rsidR="007F0BBD" w:rsidRPr="007F0BBD">
        <w:rPr>
          <w:rFonts w:ascii="Arial" w:hAnsi="Arial" w:cs="Arial"/>
          <w:bCs/>
          <w:color w:val="333333"/>
          <w:sz w:val="24"/>
          <w:szCs w:val="24"/>
        </w:rPr>
        <w:lastRenderedPageBreak/>
        <w:t>como objetivo principal promover un gobierno abierto y transparente, donde los ciudadanos puedan participar en la toma de decisiones y tener acceso a la información pública.</w:t>
      </w:r>
      <w:r w:rsidR="007F0BBD" w:rsidRPr="007F0BBD">
        <w:rPr>
          <w:rFonts w:ascii="Arial" w:hAnsi="Arial" w:cs="Arial"/>
          <w:color w:val="333333"/>
          <w:sz w:val="24"/>
          <w:szCs w:val="24"/>
        </w:rPr>
        <w:t xml:space="preserve"> Además, busca fomentar una cultura de integridad en todos los niveles de la sociedad. </w:t>
      </w:r>
      <w:r w:rsidR="007F0BBD" w:rsidRPr="007F0BBD">
        <w:rPr>
          <w:rFonts w:ascii="Arial" w:hAnsi="Arial" w:cs="Arial"/>
          <w:bCs/>
          <w:color w:val="333333"/>
          <w:sz w:val="24"/>
          <w:szCs w:val="24"/>
        </w:rPr>
        <w:t>Específicamente, esta política busca garantizar el derecho de acceso a la información pública, promover la participación ciudadana, fortalecer los controles internos y fomentar la colaboración entre las entidades públicas y privadas.</w:t>
      </w:r>
    </w:p>
    <w:p w14:paraId="1B708240" w14:textId="29701647" w:rsidR="00AC228B" w:rsidRPr="007F0BBD" w:rsidRDefault="007F0BBD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7F0BBD">
        <w:rPr>
          <w:rFonts w:ascii="Arial" w:hAnsi="Arial" w:cs="Arial"/>
          <w:sz w:val="24"/>
          <w:szCs w:val="24"/>
        </w:rPr>
        <w:t>Como objetivos específicos, la política busca</w:t>
      </w:r>
      <w:r w:rsidR="00AC228B" w:rsidRPr="007F0BBD">
        <w:rPr>
          <w:rFonts w:ascii="Arial" w:hAnsi="Arial" w:cs="Arial"/>
          <w:sz w:val="24"/>
          <w:szCs w:val="24"/>
        </w:rPr>
        <w:t xml:space="preserve"> i)</w:t>
      </w:r>
      <w:r w:rsidR="003F1D96">
        <w:rPr>
          <w:rFonts w:ascii="Arial" w:hAnsi="Arial" w:cs="Arial"/>
          <w:sz w:val="24"/>
          <w:szCs w:val="24"/>
        </w:rPr>
        <w:t xml:space="preserve"> </w:t>
      </w:r>
      <w:r w:rsidR="00AC228B" w:rsidRPr="007F0BBD">
        <w:rPr>
          <w:rFonts w:ascii="Arial" w:hAnsi="Arial" w:cs="Arial"/>
          <w:sz w:val="24"/>
          <w:szCs w:val="24"/>
        </w:rPr>
        <w:t>Avanzar hacia el gobierno abierto a través de la implementación de medidas de transparencia en la gestión pública para garantizar el derecho de acceso a la información, la participación y la colaboración ciudadana como pilares para la generación de valor público; ii) Lograr una cultura sostenible de integridad en los(as) servidores(as) públicos(as) y la ciudadanía para generar apropiación de lo público; iii)  Garantizar medidas anticorrupción para la prevención, detección, investigación y sanción de prácticas corruptas mediante el trabajo colaborativo de las entidades públicas y iv) Fortalecer las capacidades institucionales en el Distrito Capital para articular procesos y controles institucionales existentes en el sector público, privado y la ciudadanía</w:t>
      </w:r>
      <w:r w:rsidR="003F1D96">
        <w:rPr>
          <w:rFonts w:ascii="Arial" w:hAnsi="Arial" w:cs="Arial"/>
          <w:sz w:val="24"/>
          <w:szCs w:val="24"/>
        </w:rPr>
        <w:t>.</w:t>
      </w:r>
    </w:p>
    <w:p w14:paraId="0E68D7F4" w14:textId="191FE2F2" w:rsidR="006E2B51" w:rsidRDefault="007F0BBD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7F0BBD">
        <w:rPr>
          <w:rFonts w:ascii="Arial" w:hAnsi="Arial" w:cs="Arial"/>
          <w:sz w:val="24"/>
          <w:szCs w:val="24"/>
        </w:rPr>
        <w:t>La formulación del programa fue un proceso participativo en el que todas las áreas de la entidad tuvieron la oportunidad de aportar sus ideas. A través de las subdirecciones y procesos, se recopilaron diversas propuestas de los colaboradores, las cuales enriquecieron el diseño final</w:t>
      </w:r>
      <w:r>
        <w:rPr>
          <w:rFonts w:ascii="Arial" w:hAnsi="Arial" w:cs="Arial"/>
          <w:sz w:val="24"/>
          <w:szCs w:val="24"/>
        </w:rPr>
        <w:t>.</w:t>
      </w:r>
    </w:p>
    <w:p w14:paraId="77522C96" w14:textId="77777777" w:rsidR="00E96FAE" w:rsidRDefault="00E96FAE" w:rsidP="006E2B51">
      <w:pPr>
        <w:rPr>
          <w:rFonts w:ascii="Arial" w:hAnsi="Arial" w:cs="Arial"/>
          <w:sz w:val="24"/>
          <w:szCs w:val="24"/>
        </w:rPr>
      </w:pPr>
    </w:p>
    <w:p w14:paraId="71897268" w14:textId="25E0281D" w:rsidR="00D71C1B" w:rsidRDefault="000A4BC6">
      <w:pPr>
        <w:pStyle w:val="Ttulo1"/>
        <w:numPr>
          <w:ilvl w:val="0"/>
          <w:numId w:val="4"/>
        </w:numPr>
      </w:pPr>
      <w:bookmarkStart w:id="8" w:name="_Toc188364741"/>
      <w:bookmarkStart w:id="9" w:name="_Toc189228136"/>
      <w:r>
        <w:t>Organización d</w:t>
      </w:r>
      <w:r w:rsidR="001D2FB2">
        <w:t>el Instituto Distrital de Patrimonio Cultural</w:t>
      </w:r>
      <w:bookmarkEnd w:id="8"/>
      <w:bookmarkEnd w:id="9"/>
      <w:r w:rsidR="001D2FB2">
        <w:t xml:space="preserve"> </w:t>
      </w:r>
    </w:p>
    <w:p w14:paraId="40F6F711" w14:textId="77777777" w:rsidR="00D71C1B" w:rsidRDefault="00D71C1B">
      <w:pPr>
        <w:rPr>
          <w:rFonts w:ascii="Arial" w:eastAsia="Arial" w:hAnsi="Arial" w:cs="Arial"/>
          <w:sz w:val="24"/>
          <w:szCs w:val="24"/>
        </w:rPr>
      </w:pPr>
    </w:p>
    <w:p w14:paraId="374CAFCA" w14:textId="77777777" w:rsidR="00F51651" w:rsidRPr="00F51651" w:rsidRDefault="00F51651" w:rsidP="00F51651">
      <w:pPr>
        <w:widowControl w:val="0"/>
        <w:spacing w:after="0" w:line="276" w:lineRule="auto"/>
        <w:ind w:right="-41"/>
        <w:rPr>
          <w:rFonts w:ascii="Arial" w:hAnsi="Arial" w:cs="Arial"/>
          <w:b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Estructura Organizacional</w:t>
      </w:r>
    </w:p>
    <w:p w14:paraId="1400A6D6" w14:textId="77777777" w:rsidR="00F51651" w:rsidRPr="00F51651" w:rsidRDefault="00F51651" w:rsidP="00C05D49">
      <w:pPr>
        <w:spacing w:after="0" w:line="240" w:lineRule="auto"/>
        <w:ind w:right="-40"/>
        <w:rPr>
          <w:rFonts w:ascii="Arial" w:hAnsi="Arial" w:cs="Arial"/>
          <w:color w:val="000000"/>
          <w:sz w:val="24"/>
          <w:szCs w:val="24"/>
        </w:rPr>
      </w:pPr>
    </w:p>
    <w:p w14:paraId="780D1A09" w14:textId="77777777" w:rsidR="00F51651" w:rsidRPr="00F51651" w:rsidRDefault="00F51651" w:rsidP="00C05D49">
      <w:pPr>
        <w:spacing w:after="0" w:line="240" w:lineRule="auto"/>
        <w:ind w:right="-40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color w:val="000000"/>
          <w:sz w:val="24"/>
          <w:szCs w:val="24"/>
        </w:rPr>
        <w:t>El Instituto Distrital de Patrimonio Cultural - I</w:t>
      </w:r>
      <w:r w:rsidRPr="00F51651">
        <w:rPr>
          <w:rFonts w:ascii="Arial" w:hAnsi="Arial" w:cs="Arial"/>
          <w:sz w:val="24"/>
          <w:szCs w:val="24"/>
        </w:rPr>
        <w:t>DPC</w:t>
      </w:r>
      <w:r w:rsidRPr="00F516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1651">
        <w:rPr>
          <w:rFonts w:ascii="Arial" w:hAnsi="Arial" w:cs="Arial"/>
          <w:sz w:val="24"/>
          <w:szCs w:val="24"/>
        </w:rPr>
        <w:t>es un establecimiento público, con personería jurídica, patrimonio independiente y autonomía administrativa y financiera que tiene por objeto la ejecución de políticas, planes y proyectos para el ejercicio efectivo de los derechos patrimoniales y culturales de los habitantes del Distrito Capital, así como la protección, intervención, investigación, promoción y divulgación del patrimonio cultural tangible e intangible y de los bienes de interés cultural del Distrito Capital.</w:t>
      </w:r>
    </w:p>
    <w:p w14:paraId="29ACB140" w14:textId="77777777" w:rsidR="00F51651" w:rsidRPr="00F51651" w:rsidRDefault="00F51651" w:rsidP="00C05D49">
      <w:pPr>
        <w:spacing w:after="0" w:line="240" w:lineRule="auto"/>
        <w:ind w:right="-40"/>
        <w:rPr>
          <w:rFonts w:ascii="Arial" w:hAnsi="Arial" w:cs="Arial"/>
          <w:sz w:val="24"/>
          <w:szCs w:val="24"/>
        </w:rPr>
      </w:pPr>
    </w:p>
    <w:p w14:paraId="61189FF7" w14:textId="77777777" w:rsidR="00F51651" w:rsidRPr="00F51651" w:rsidRDefault="00F51651" w:rsidP="00C05D49">
      <w:pPr>
        <w:spacing w:after="0" w:line="240" w:lineRule="auto"/>
        <w:ind w:right="-40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 xml:space="preserve">En el Artículo 3° del Acuerdo 001 del 10 de enero de 2023, expedido por la Junta Directiva del IDPC, </w:t>
      </w:r>
      <w:r w:rsidRPr="00F51651">
        <w:rPr>
          <w:rFonts w:ascii="Arial" w:hAnsi="Arial" w:cs="Arial"/>
          <w:color w:val="000000"/>
          <w:sz w:val="24"/>
          <w:szCs w:val="24"/>
        </w:rPr>
        <w:t>establece la Estructura Organizacional</w:t>
      </w:r>
      <w:r w:rsidRPr="00F51651">
        <w:rPr>
          <w:rFonts w:ascii="Arial" w:hAnsi="Arial" w:cs="Arial"/>
          <w:sz w:val="24"/>
          <w:szCs w:val="24"/>
        </w:rPr>
        <w:t xml:space="preserve"> de la entidad, por medio del cual se busca dar cumplimiento al objeto de la entidad definido a través del citado acto administrativo. Teniendo en cuenta lo anterior, a continuación, se presenta el organigrama, el cual incorpora la estructuración organizacional:</w:t>
      </w:r>
    </w:p>
    <w:p w14:paraId="08BDBE05" w14:textId="77777777" w:rsidR="00F51651" w:rsidRPr="00F51651" w:rsidRDefault="00F51651" w:rsidP="00F516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1"/>
        <w:rPr>
          <w:rFonts w:ascii="Arial" w:hAnsi="Arial" w:cs="Arial"/>
          <w:sz w:val="24"/>
          <w:szCs w:val="24"/>
        </w:rPr>
      </w:pPr>
    </w:p>
    <w:p w14:paraId="722F7FE2" w14:textId="77777777" w:rsidR="00F51651" w:rsidRPr="00A62454" w:rsidRDefault="00F51651" w:rsidP="00F51651">
      <w:pPr>
        <w:spacing w:after="0" w:line="276" w:lineRule="auto"/>
        <w:ind w:right="-41"/>
        <w:jc w:val="center"/>
        <w:rPr>
          <w:rFonts w:ascii="Arial" w:hAnsi="Arial" w:cs="Arial"/>
        </w:rPr>
      </w:pPr>
      <w:r w:rsidRPr="00A62454">
        <w:rPr>
          <w:rFonts w:ascii="Arial" w:hAnsi="Arial" w:cs="Arial"/>
          <w:i/>
        </w:rPr>
        <w:lastRenderedPageBreak/>
        <w:t>Imagen 1. Organigrama IDPC</w:t>
      </w:r>
    </w:p>
    <w:p w14:paraId="2349F88A" w14:textId="77777777" w:rsidR="00F51651" w:rsidRPr="00F51651" w:rsidRDefault="00F51651" w:rsidP="00F51651">
      <w:pPr>
        <w:spacing w:after="0" w:line="276" w:lineRule="auto"/>
        <w:ind w:right="-41"/>
        <w:jc w:val="center"/>
        <w:rPr>
          <w:rFonts w:ascii="Arial" w:hAnsi="Arial" w:cs="Arial"/>
          <w:i/>
          <w:sz w:val="24"/>
          <w:szCs w:val="24"/>
        </w:rPr>
      </w:pPr>
      <w:r w:rsidRPr="00F51651">
        <w:rPr>
          <w:rFonts w:ascii="Arial" w:hAnsi="Arial" w:cs="Arial"/>
          <w:i/>
          <w:noProof/>
          <w:sz w:val="24"/>
          <w:szCs w:val="24"/>
          <w:lang w:val="es-MX"/>
        </w:rPr>
        <w:drawing>
          <wp:inline distT="114300" distB="114300" distL="114300" distR="114300" wp14:anchorId="5BC833E0" wp14:editId="2A7B1043">
            <wp:extent cx="5422265" cy="3039755"/>
            <wp:effectExtent l="19050" t="19050" r="26035" b="27305"/>
            <wp:docPr id="3" name="image1.png" descr="Distribución organizacional del IDPC " title="Organigrama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303975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7D08E49" w14:textId="77777777" w:rsidR="00F51651" w:rsidRPr="00F51651" w:rsidRDefault="00F51651" w:rsidP="00F516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41"/>
        <w:rPr>
          <w:rFonts w:ascii="Arial" w:hAnsi="Arial" w:cs="Arial"/>
          <w:sz w:val="24"/>
          <w:szCs w:val="24"/>
        </w:rPr>
      </w:pPr>
    </w:p>
    <w:p w14:paraId="46EF83A6" w14:textId="77777777" w:rsidR="00F51651" w:rsidRPr="00F51651" w:rsidRDefault="00F51651" w:rsidP="00C05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 xml:space="preserve">En línea con lo anterior, a continuación, se relaciona la estructura organizacional: </w:t>
      </w:r>
    </w:p>
    <w:p w14:paraId="6D9A5E2E" w14:textId="77777777" w:rsidR="00F51651" w:rsidRPr="00F51651" w:rsidRDefault="00F51651" w:rsidP="00C05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rPr>
          <w:rFonts w:ascii="Arial" w:hAnsi="Arial" w:cs="Arial"/>
          <w:sz w:val="24"/>
          <w:szCs w:val="24"/>
        </w:rPr>
      </w:pPr>
    </w:p>
    <w:p w14:paraId="561BF39C" w14:textId="77777777" w:rsidR="00F51651" w:rsidRPr="00F51651" w:rsidRDefault="00F51651" w:rsidP="00C05D4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Junta Directiva</w:t>
      </w:r>
    </w:p>
    <w:p w14:paraId="095D8CE7" w14:textId="77777777" w:rsidR="00F51651" w:rsidRPr="00F51651" w:rsidRDefault="00F51651" w:rsidP="00C05D4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Despacho del Director General</w:t>
      </w:r>
    </w:p>
    <w:p w14:paraId="64F33C9A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Oficina Jurídica</w:t>
      </w:r>
    </w:p>
    <w:p w14:paraId="6268D31C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Oficina de Control Disciplinario Interno</w:t>
      </w:r>
    </w:p>
    <w:p w14:paraId="6A77B9FA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Oficina Asesora de Planeación</w:t>
      </w:r>
    </w:p>
    <w:p w14:paraId="0E269FBD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Subdirección de Protección e Intervención del Patrimonio</w:t>
      </w:r>
    </w:p>
    <w:p w14:paraId="7ACAC90F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Subdirección de Gestión Territorial del Patrimonio</w:t>
      </w:r>
    </w:p>
    <w:p w14:paraId="50903584" w14:textId="77777777" w:rsidR="00F51651" w:rsidRPr="00F51651" w:rsidRDefault="00F51651" w:rsidP="00C05D49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Gerencia de Instrumentos de Planeación y Gestión del Patrimonio Cultural</w:t>
      </w:r>
    </w:p>
    <w:p w14:paraId="4761E68A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Subdirección de Divulgación y Apropiación del Patrimonio</w:t>
      </w:r>
    </w:p>
    <w:p w14:paraId="11D610F4" w14:textId="77777777" w:rsidR="00F51651" w:rsidRPr="00F51651" w:rsidRDefault="00F51651" w:rsidP="00C05D49">
      <w:pPr>
        <w:numPr>
          <w:ilvl w:val="2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Gerencia del Museo de Bogotá</w:t>
      </w:r>
    </w:p>
    <w:p w14:paraId="5C552BCB" w14:textId="77777777" w:rsidR="00F51651" w:rsidRPr="00F51651" w:rsidRDefault="00F51651" w:rsidP="00C05D49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r w:rsidRPr="00F51651">
        <w:rPr>
          <w:rFonts w:ascii="Arial" w:hAnsi="Arial" w:cs="Arial"/>
          <w:sz w:val="24"/>
          <w:szCs w:val="24"/>
        </w:rPr>
        <w:t>Subdirección de Gestión Corporativa</w:t>
      </w:r>
    </w:p>
    <w:p w14:paraId="0C5275E9" w14:textId="02508839" w:rsidR="00A62454" w:rsidRDefault="00A62454" w:rsidP="00C05D49">
      <w:pPr>
        <w:spacing w:after="0" w:line="240" w:lineRule="auto"/>
        <w:ind w:right="-41"/>
        <w:rPr>
          <w:color w:val="000000"/>
        </w:rPr>
      </w:pPr>
    </w:p>
    <w:p w14:paraId="66869566" w14:textId="77777777" w:rsidR="00D97CAA" w:rsidRDefault="00D97CAA" w:rsidP="00C05D49">
      <w:pPr>
        <w:spacing w:after="0" w:line="240" w:lineRule="auto"/>
        <w:ind w:right="-41"/>
        <w:rPr>
          <w:color w:val="000000"/>
        </w:rPr>
      </w:pPr>
    </w:p>
    <w:p w14:paraId="399EC3CC" w14:textId="77777777" w:rsidR="00F51651" w:rsidRDefault="00F51651" w:rsidP="00C05D49">
      <w:pPr>
        <w:spacing w:after="0" w:line="240" w:lineRule="auto"/>
        <w:ind w:right="-41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 xml:space="preserve">Mapa de procesos </w:t>
      </w:r>
    </w:p>
    <w:p w14:paraId="1ACA2F3F" w14:textId="77777777" w:rsidR="00F51651" w:rsidRDefault="00F51651" w:rsidP="00C05D49">
      <w:pPr>
        <w:spacing w:after="0" w:line="240" w:lineRule="auto"/>
        <w:ind w:right="-41"/>
        <w:rPr>
          <w:b/>
          <w:color w:val="0D0D0D"/>
        </w:rPr>
      </w:pPr>
    </w:p>
    <w:p w14:paraId="598337F6" w14:textId="77777777" w:rsidR="00F51651" w:rsidRPr="00A62454" w:rsidRDefault="00F51651" w:rsidP="00C05D49">
      <w:pPr>
        <w:spacing w:after="0" w:line="240" w:lineRule="auto"/>
        <w:ind w:right="-41"/>
        <w:rPr>
          <w:rFonts w:ascii="Arial" w:hAnsi="Arial" w:cs="Arial"/>
          <w:color w:val="0D0D0D"/>
          <w:sz w:val="24"/>
          <w:szCs w:val="24"/>
        </w:rPr>
      </w:pPr>
      <w:r w:rsidRPr="00A62454">
        <w:rPr>
          <w:rFonts w:ascii="Arial" w:hAnsi="Arial" w:cs="Arial"/>
          <w:color w:val="0D0D0D"/>
          <w:sz w:val="24"/>
          <w:szCs w:val="24"/>
        </w:rPr>
        <w:t>Los procesos que se ejecutan en el Instituto para la gestión de los objetivos institucionales se muestran en el siguiente mapa:</w:t>
      </w:r>
    </w:p>
    <w:p w14:paraId="1A06BB6D" w14:textId="55FF9042" w:rsidR="00F51651" w:rsidRDefault="00F51651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484E1635" w14:textId="2A4A71B4" w:rsidR="00C05D49" w:rsidRDefault="00C05D49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04F8C87B" w14:textId="1F9621EF" w:rsidR="00C05D49" w:rsidRDefault="00C05D49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5DA0A2F1" w14:textId="20EC4563" w:rsidR="00C05D49" w:rsidRDefault="00C05D49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232EB232" w14:textId="669B76B8" w:rsidR="00C05D49" w:rsidRDefault="00C05D49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75264C8E" w14:textId="77777777" w:rsidR="00C05D49" w:rsidRDefault="00C05D49" w:rsidP="00C05D49">
      <w:pPr>
        <w:spacing w:after="0" w:line="240" w:lineRule="auto"/>
        <w:ind w:right="-41"/>
        <w:jc w:val="center"/>
        <w:rPr>
          <w:i/>
          <w:color w:val="0D0D0D"/>
          <w:sz w:val="20"/>
          <w:szCs w:val="20"/>
        </w:rPr>
      </w:pPr>
    </w:p>
    <w:p w14:paraId="1BC6D26C" w14:textId="77777777" w:rsidR="00F51651" w:rsidRPr="00A62454" w:rsidRDefault="00F51651" w:rsidP="00C05D49">
      <w:pPr>
        <w:spacing w:after="0" w:line="240" w:lineRule="auto"/>
        <w:ind w:right="-41"/>
        <w:jc w:val="center"/>
        <w:rPr>
          <w:rFonts w:ascii="Arial" w:hAnsi="Arial" w:cs="Arial"/>
        </w:rPr>
      </w:pPr>
      <w:r w:rsidRPr="00A62454">
        <w:rPr>
          <w:rFonts w:ascii="Arial" w:hAnsi="Arial" w:cs="Arial"/>
          <w:i/>
          <w:color w:val="0D0D0D"/>
          <w:sz w:val="20"/>
          <w:szCs w:val="20"/>
        </w:rPr>
        <w:lastRenderedPageBreak/>
        <w:t>Imagen 2. Mapa de procesos IDPC</w:t>
      </w:r>
      <w:r w:rsidRPr="00A62454">
        <w:rPr>
          <w:rFonts w:ascii="Arial" w:hAnsi="Arial" w:cs="Arial"/>
          <w:sz w:val="20"/>
          <w:szCs w:val="20"/>
        </w:rPr>
        <w:t xml:space="preserve"> </w:t>
      </w:r>
    </w:p>
    <w:p w14:paraId="35833C4C" w14:textId="77777777" w:rsidR="00F51651" w:rsidRDefault="00F51651" w:rsidP="00F51651">
      <w:pPr>
        <w:spacing w:after="0" w:line="240" w:lineRule="auto"/>
        <w:ind w:right="-41"/>
        <w:jc w:val="center"/>
      </w:pPr>
      <w:r>
        <w:rPr>
          <w:noProof/>
          <w:lang w:val="es-MX"/>
        </w:rPr>
        <w:drawing>
          <wp:inline distT="114300" distB="114300" distL="114300" distR="114300" wp14:anchorId="6CAE7554" wp14:editId="7BE25FC7">
            <wp:extent cx="5683250" cy="4403725"/>
            <wp:effectExtent l="0" t="0" r="0" b="0"/>
            <wp:docPr id="4" name="image2.png" descr="Mapa de proceso y la distribución de los mismos " title="mapa de proces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907" cy="4404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ACF8E5" w14:textId="77777777" w:rsidR="00F51651" w:rsidRDefault="00F51651" w:rsidP="00F51651"/>
    <w:p w14:paraId="13B59286" w14:textId="56955B4A" w:rsidR="00D71C1B" w:rsidRDefault="009119B7" w:rsidP="005C083B">
      <w:pPr>
        <w:pStyle w:val="Ttulo1"/>
        <w:numPr>
          <w:ilvl w:val="0"/>
          <w:numId w:val="4"/>
        </w:numPr>
      </w:pPr>
      <w:bookmarkStart w:id="10" w:name="_Toc189228137"/>
      <w:r>
        <w:t>De</w:t>
      </w:r>
      <w:r w:rsidR="00D2039E">
        <w:t>claración</w:t>
      </w:r>
      <w:bookmarkEnd w:id="10"/>
      <w:r w:rsidR="00D2039E">
        <w:t xml:space="preserve"> </w:t>
      </w:r>
    </w:p>
    <w:p w14:paraId="3ADC0232" w14:textId="77777777" w:rsidR="00D2039E" w:rsidRPr="00D2039E" w:rsidRDefault="00D2039E" w:rsidP="00C05D49">
      <w:pPr>
        <w:spacing w:line="240" w:lineRule="auto"/>
      </w:pPr>
    </w:p>
    <w:p w14:paraId="1BD0A8CA" w14:textId="2B4AC140" w:rsidR="00B977F7" w:rsidRDefault="00B977F7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7F0BBD">
        <w:rPr>
          <w:rFonts w:ascii="Arial" w:hAnsi="Arial" w:cs="Arial"/>
          <w:sz w:val="24"/>
          <w:szCs w:val="24"/>
        </w:rPr>
        <w:t xml:space="preserve">Las directivas, servidoras, </w:t>
      </w:r>
      <w:r w:rsidR="00064720" w:rsidRPr="007F0BBD">
        <w:rPr>
          <w:rFonts w:ascii="Arial" w:hAnsi="Arial" w:cs="Arial"/>
          <w:sz w:val="24"/>
          <w:szCs w:val="24"/>
        </w:rPr>
        <w:t>servidores,</w:t>
      </w:r>
      <w:r w:rsidRPr="007F0BBD">
        <w:rPr>
          <w:rFonts w:ascii="Arial" w:hAnsi="Arial" w:cs="Arial"/>
          <w:sz w:val="24"/>
          <w:szCs w:val="24"/>
        </w:rPr>
        <w:t xml:space="preserve"> colaboradoras y colaboradores de</w:t>
      </w:r>
      <w:r w:rsidR="00DE6056" w:rsidRPr="007F0BBD">
        <w:rPr>
          <w:rFonts w:ascii="Arial" w:hAnsi="Arial" w:cs="Arial"/>
          <w:sz w:val="24"/>
          <w:szCs w:val="24"/>
        </w:rPr>
        <w:t xml:space="preserve">l Instituto Distrital del Patrimonio Cultural, </w:t>
      </w:r>
      <w:r w:rsidR="007F0BBD" w:rsidRPr="007F0BBD">
        <w:rPr>
          <w:rFonts w:ascii="Arial" w:hAnsi="Arial" w:cs="Arial"/>
          <w:sz w:val="24"/>
          <w:szCs w:val="24"/>
        </w:rPr>
        <w:t>reafirman su compromiso con la integridad, la transparencia y la lucha contra la corrupción. Nos comprometemos a cumplir todas las normas legales y a actuar siempre con los más altos estándares éticos en el desempeño de nuestras funciones</w:t>
      </w:r>
      <w:r w:rsidR="00D97CAA">
        <w:rPr>
          <w:rFonts w:ascii="Arial" w:hAnsi="Arial" w:cs="Arial"/>
          <w:sz w:val="24"/>
          <w:szCs w:val="24"/>
        </w:rPr>
        <w:t>.</w:t>
      </w:r>
    </w:p>
    <w:p w14:paraId="5CDEFFAF" w14:textId="77777777" w:rsidR="00064720" w:rsidRPr="00F51651" w:rsidRDefault="00064720" w:rsidP="00C05D49">
      <w:pPr>
        <w:tabs>
          <w:tab w:val="left" w:pos="9639"/>
        </w:tabs>
        <w:spacing w:line="240" w:lineRule="auto"/>
        <w:ind w:right="77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 xml:space="preserve">Misión </w:t>
      </w:r>
    </w:p>
    <w:p w14:paraId="7203B2D0" w14:textId="77777777" w:rsidR="00064720" w:rsidRPr="00F51651" w:rsidRDefault="00064720" w:rsidP="00C05D49">
      <w:pPr>
        <w:tabs>
          <w:tab w:val="left" w:pos="9639"/>
        </w:tabs>
        <w:spacing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El IDPC gestiona y acompaña procesos y estrategias para la protección, intervención, divulgación, activación social y salvaguardia de los patrimonios, a escala distrital, local y barrial, mediante iniciativas de participación, diálogo y articulación social e interinstitucional que posibiliten su reconocimiento y cuidado colectivo, con enfoque territorial y poblacional-diferencial.</w:t>
      </w:r>
    </w:p>
    <w:p w14:paraId="6837F79C" w14:textId="77777777" w:rsidR="00C05D49" w:rsidRDefault="00C05D49" w:rsidP="00064720">
      <w:pPr>
        <w:tabs>
          <w:tab w:val="left" w:pos="9639"/>
        </w:tabs>
        <w:spacing w:line="276" w:lineRule="auto"/>
        <w:ind w:right="77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EFD864" w14:textId="4D30E7C3" w:rsidR="00064720" w:rsidRPr="00F51651" w:rsidRDefault="00064720" w:rsidP="00064720">
      <w:pPr>
        <w:tabs>
          <w:tab w:val="left" w:pos="9639"/>
        </w:tabs>
        <w:spacing w:line="276" w:lineRule="auto"/>
        <w:ind w:right="77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Visión </w:t>
      </w:r>
    </w:p>
    <w:p w14:paraId="164D2D80" w14:textId="77777777" w:rsidR="00064720" w:rsidRPr="00F51651" w:rsidRDefault="00064720" w:rsidP="00C05D49">
      <w:pPr>
        <w:tabs>
          <w:tab w:val="left" w:pos="9639"/>
        </w:tabs>
        <w:spacing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Para el año 2028, el Instituto Distrital de Patrimonio Cultural (IDPC) se habrá consolidado como una entidad pública presente, confiable y eficiente, que incide en el ordenamiento territorial y en las transformaciones sociales y culturales de una ciudad dinámica, que comprende el patrimonio cultural como un eje para mejorar el bienestar y las formas de habitar Bogotá.</w:t>
      </w:r>
    </w:p>
    <w:p w14:paraId="29D751AE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sz w:val="24"/>
          <w:szCs w:val="24"/>
        </w:rPr>
      </w:pPr>
    </w:p>
    <w:p w14:paraId="4465534E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b/>
          <w:sz w:val="24"/>
          <w:szCs w:val="24"/>
        </w:rPr>
      </w:pPr>
      <w:r w:rsidRPr="00F51651">
        <w:rPr>
          <w:rFonts w:ascii="Arial" w:hAnsi="Arial" w:cs="Arial"/>
          <w:b/>
          <w:sz w:val="24"/>
          <w:szCs w:val="24"/>
        </w:rPr>
        <w:t>Objetivos estratégicos del IDPC</w:t>
      </w:r>
    </w:p>
    <w:p w14:paraId="7E39C208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sz w:val="24"/>
          <w:szCs w:val="24"/>
        </w:rPr>
      </w:pPr>
    </w:p>
    <w:p w14:paraId="08D59FED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Implementar, reglamentar y formular instrumentos de planeación y gestión del patrimonio en el marco de la Estructura Integradora de Patrimonios</w:t>
      </w:r>
    </w:p>
    <w:p w14:paraId="0664F3AF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69E536F8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Fortalecer la generación del conocimiento y gestión del patrimonio arqueológico y cultural existente en el marco de la Estructura Integradora de Patrimonios del Distrito Capital</w:t>
      </w:r>
    </w:p>
    <w:p w14:paraId="197AC35A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15A525D2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Fortalecer los procesos de valoración, identificación, documentación y registro de las prácticas y manifestaciones del patrimonio cultural inmaterial que permitan comprender su papel en el ordenamiento de la ciudad</w:t>
      </w:r>
    </w:p>
    <w:p w14:paraId="7BA89FC2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0F05D7B5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Fortalecer la consolidación de estrategias y mecanismos que aporten al reconocimiento y apropiación de prácticas, manifestaciones, representaciones y expresiones culturales y patrimoniales a nivel territorial y poblacional</w:t>
      </w:r>
    </w:p>
    <w:p w14:paraId="6E30E28A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2C3DA168" w14:textId="07A1B8AC" w:rsidR="00064720" w:rsidRDefault="00064720" w:rsidP="002A2E0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C05D49">
        <w:rPr>
          <w:rFonts w:ascii="Arial" w:hAnsi="Arial" w:cs="Arial"/>
          <w:sz w:val="24"/>
          <w:szCs w:val="24"/>
        </w:rPr>
        <w:t>Fortalecer los procesos pedagógicos con un enfoque participativo, sobre los patrimonios de la ciudad dirigidos a niños, niñas, adolescentes, jóvenes y actores interesados en su promoción, que contribuyan a la garantía de derechos culturales</w:t>
      </w:r>
    </w:p>
    <w:p w14:paraId="62364765" w14:textId="46384DFC" w:rsidR="00C05D49" w:rsidRPr="00C05D49" w:rsidRDefault="00C05D49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5365DADD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color w:val="222222"/>
          <w:sz w:val="24"/>
          <w:szCs w:val="24"/>
          <w:shd w:val="clear" w:color="auto" w:fill="FFFFFF"/>
        </w:rPr>
        <w:t>Desarrollar acciones de intervención para la protección y conservación de los valores de los espacios patrimoniales de la ciudad.</w:t>
      </w:r>
    </w:p>
    <w:p w14:paraId="058A2016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1EFDB0A1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Fortalecer las capacidades profesionales y organizacionales de la entidad para la atención de trámites y servicios sobre el patrimonio cultural material, en el marco de la Estructura Integradora de Patrimonios con criterios de eficacia y eficiencia</w:t>
      </w:r>
    </w:p>
    <w:p w14:paraId="056DD2A7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6137130E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Fortalecer los procesos de valoración para el inventario del patrimonio cultural material, en el marco de la Estructura Integradora de Patrimonios</w:t>
      </w:r>
    </w:p>
    <w:p w14:paraId="18E2D761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516D6F2A" w14:textId="77777777" w:rsidR="00064720" w:rsidRPr="00F51651" w:rsidRDefault="00064720" w:rsidP="00C05D4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 xml:space="preserve">Fortalecer la gestión institucional para dar respuesta a los requerimientos </w:t>
      </w:r>
      <w:r w:rsidRPr="00F51651">
        <w:rPr>
          <w:rFonts w:ascii="Arial" w:hAnsi="Arial" w:cs="Arial"/>
          <w:sz w:val="24"/>
          <w:szCs w:val="24"/>
        </w:rPr>
        <w:lastRenderedPageBreak/>
        <w:t>de los grupos de valor.</w:t>
      </w:r>
    </w:p>
    <w:p w14:paraId="6E4E90AC" w14:textId="77777777" w:rsidR="00064720" w:rsidRPr="00F51651" w:rsidRDefault="00064720" w:rsidP="00064720">
      <w:pPr>
        <w:widowControl w:val="0"/>
        <w:tabs>
          <w:tab w:val="left" w:pos="9639"/>
        </w:tabs>
        <w:spacing w:after="0" w:line="276" w:lineRule="auto"/>
        <w:ind w:right="771"/>
        <w:jc w:val="both"/>
        <w:rPr>
          <w:rFonts w:ascii="Arial" w:hAnsi="Arial" w:cs="Arial"/>
          <w:sz w:val="24"/>
          <w:szCs w:val="24"/>
        </w:rPr>
      </w:pPr>
    </w:p>
    <w:p w14:paraId="5710FE55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b/>
          <w:sz w:val="24"/>
          <w:szCs w:val="24"/>
        </w:rPr>
        <w:t>Valores y principios</w:t>
      </w:r>
    </w:p>
    <w:p w14:paraId="41F9F9CA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2DF09E57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-93"/>
        <w:rPr>
          <w:rFonts w:ascii="Arial" w:hAnsi="Arial" w:cs="Arial"/>
          <w:sz w:val="24"/>
          <w:szCs w:val="24"/>
        </w:rPr>
      </w:pPr>
      <w:r w:rsidRPr="00F51651">
        <w:rPr>
          <w:rFonts w:ascii="Arial" w:hAnsi="Arial" w:cs="Arial"/>
          <w:sz w:val="24"/>
          <w:szCs w:val="24"/>
        </w:rPr>
        <w:t>En cuanto a los valores y principios acogidos por el IDPC, el Código de Integridad consolida los cinco valores adoptados por el Servicio Público Distrital a través del Decreto 118 de 2018 de la Alcaldía Mayor de Bogotá y la Resolución No. 369 de 2018 en el IDPC, los cuales buscan orientan el actuar de los servidores, las servidoras y los y las, contratistas del IDPC. Estos son:</w:t>
      </w:r>
    </w:p>
    <w:p w14:paraId="02F72EED" w14:textId="77777777" w:rsidR="00064720" w:rsidRPr="00F51651" w:rsidRDefault="00064720" w:rsidP="00C05D49">
      <w:pPr>
        <w:widowControl w:val="0"/>
        <w:tabs>
          <w:tab w:val="left" w:pos="9639"/>
        </w:tabs>
        <w:spacing w:after="0" w:line="240" w:lineRule="auto"/>
        <w:ind w:right="771"/>
        <w:rPr>
          <w:rFonts w:ascii="Arial" w:hAnsi="Arial" w:cs="Arial"/>
          <w:sz w:val="24"/>
          <w:szCs w:val="24"/>
        </w:rPr>
      </w:pPr>
    </w:p>
    <w:p w14:paraId="5FCFD9DE" w14:textId="77777777" w:rsidR="00064720" w:rsidRPr="00F51651" w:rsidRDefault="00064720" w:rsidP="00C05D4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Honestidad</w:t>
      </w:r>
      <w:r w:rsidRPr="00F51651">
        <w:rPr>
          <w:rFonts w:ascii="Arial" w:hAnsi="Arial" w:cs="Arial"/>
          <w:color w:val="000000"/>
          <w:sz w:val="24"/>
          <w:szCs w:val="24"/>
        </w:rPr>
        <w:t>: Actúo siempre con fundamento en la verdad, cumpliendo mis deberes con transparencia y rectitud, y siempre favoreciendo el interés general</w:t>
      </w:r>
    </w:p>
    <w:p w14:paraId="43E5F417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</w:p>
    <w:p w14:paraId="67D1EA0C" w14:textId="77777777" w:rsidR="00064720" w:rsidRPr="00F51651" w:rsidRDefault="00064720" w:rsidP="00C05D4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Respeto</w:t>
      </w:r>
      <w:r w:rsidRPr="00F51651">
        <w:rPr>
          <w:rFonts w:ascii="Arial" w:hAnsi="Arial" w:cs="Arial"/>
          <w:color w:val="000000"/>
          <w:sz w:val="24"/>
          <w:szCs w:val="24"/>
        </w:rPr>
        <w:t>: Reconozco, valoro y trato de manera digna a todas las personas, con sus virtudes y defecto</w:t>
      </w:r>
      <w:r w:rsidRPr="00F51651">
        <w:rPr>
          <w:rFonts w:ascii="Arial" w:hAnsi="Arial" w:cs="Arial"/>
          <w:sz w:val="24"/>
          <w:szCs w:val="24"/>
        </w:rPr>
        <w:t>s</w:t>
      </w:r>
      <w:r w:rsidRPr="00F51651">
        <w:rPr>
          <w:rFonts w:ascii="Arial" w:hAnsi="Arial" w:cs="Arial"/>
          <w:color w:val="000000"/>
          <w:sz w:val="24"/>
          <w:szCs w:val="24"/>
        </w:rPr>
        <w:t>, sin importar su labor, su procedencia, títulos o cualquier otra condición</w:t>
      </w:r>
    </w:p>
    <w:p w14:paraId="7B0CCA70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720" w:right="771"/>
        <w:rPr>
          <w:rFonts w:ascii="Arial" w:hAnsi="Arial" w:cs="Arial"/>
          <w:sz w:val="24"/>
          <w:szCs w:val="24"/>
        </w:rPr>
      </w:pPr>
    </w:p>
    <w:p w14:paraId="34BF2319" w14:textId="77777777" w:rsidR="00064720" w:rsidRPr="00F51651" w:rsidRDefault="00064720" w:rsidP="00C05D4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Compromiso</w:t>
      </w:r>
      <w:r w:rsidRPr="00F51651">
        <w:rPr>
          <w:rFonts w:ascii="Arial" w:hAnsi="Arial" w:cs="Arial"/>
          <w:color w:val="000000"/>
          <w:sz w:val="24"/>
          <w:szCs w:val="24"/>
        </w:rPr>
        <w:t>: Soy consciente de la importancia de mi rol como servidor público y estoy en disposición permanente para comprender y resolver las necesidades de las personas con las que me relaciono en mis labores cotidianas, buscando siempre mejorar su bienestar</w:t>
      </w:r>
    </w:p>
    <w:p w14:paraId="23B24C07" w14:textId="77777777" w:rsidR="00064720" w:rsidRPr="00F51651" w:rsidRDefault="00064720" w:rsidP="00C05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14:paraId="0A1B6923" w14:textId="77777777" w:rsidR="00064720" w:rsidRPr="00F51651" w:rsidRDefault="00064720" w:rsidP="00C05D4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Diligencia</w:t>
      </w:r>
      <w:r w:rsidRPr="00F51651">
        <w:rPr>
          <w:rFonts w:ascii="Arial" w:hAnsi="Arial" w:cs="Arial"/>
          <w:color w:val="000000"/>
          <w:sz w:val="24"/>
          <w:szCs w:val="24"/>
        </w:rPr>
        <w:t>: Cumplo con los deberes, funciones y responsabilidades asignadas a mi cargo de la mejor manera posible, con atención, prontitud y eficiencia, para así optimizar el uso de los recursos del Estado</w:t>
      </w:r>
    </w:p>
    <w:p w14:paraId="589D06DB" w14:textId="77777777" w:rsidR="00064720" w:rsidRPr="00F51651" w:rsidRDefault="00064720" w:rsidP="00C05D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left="720" w:right="771"/>
        <w:rPr>
          <w:rFonts w:ascii="Arial" w:hAnsi="Arial" w:cs="Arial"/>
          <w:sz w:val="24"/>
          <w:szCs w:val="24"/>
        </w:rPr>
      </w:pPr>
    </w:p>
    <w:p w14:paraId="1B1CE0AB" w14:textId="77777777" w:rsidR="00064720" w:rsidRPr="00F51651" w:rsidRDefault="00064720" w:rsidP="00C05D4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right="771"/>
        <w:rPr>
          <w:rFonts w:ascii="Arial" w:hAnsi="Arial" w:cs="Arial"/>
          <w:color w:val="000000"/>
          <w:sz w:val="24"/>
          <w:szCs w:val="24"/>
        </w:rPr>
      </w:pPr>
      <w:r w:rsidRPr="00F51651">
        <w:rPr>
          <w:rFonts w:ascii="Arial" w:hAnsi="Arial" w:cs="Arial"/>
          <w:b/>
          <w:color w:val="000000"/>
          <w:sz w:val="24"/>
          <w:szCs w:val="24"/>
        </w:rPr>
        <w:t>Justicia</w:t>
      </w:r>
      <w:r w:rsidRPr="00F51651">
        <w:rPr>
          <w:rFonts w:ascii="Arial" w:hAnsi="Arial" w:cs="Arial"/>
          <w:color w:val="000000"/>
          <w:sz w:val="24"/>
          <w:szCs w:val="24"/>
        </w:rPr>
        <w:t>: Actúo con imparcialidad garantizando los derechos de las personas, con equidad, igualdad y sin discriminación.</w:t>
      </w:r>
    </w:p>
    <w:p w14:paraId="1F585276" w14:textId="78859BB0" w:rsidR="00B977F7" w:rsidRDefault="00B977F7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A190198" w14:textId="24ECFEA3" w:rsidR="00D71C1B" w:rsidRDefault="00DE090A" w:rsidP="00E96FAE">
      <w:pPr>
        <w:pStyle w:val="Ttulo1"/>
        <w:numPr>
          <w:ilvl w:val="0"/>
          <w:numId w:val="4"/>
        </w:numPr>
      </w:pPr>
      <w:bookmarkStart w:id="11" w:name="_heading=h.3dy6vkm" w:colFirst="0" w:colLast="0"/>
      <w:bookmarkStart w:id="12" w:name="_Toc189228138"/>
      <w:bookmarkEnd w:id="11"/>
      <w:r>
        <w:t>Objetivo</w:t>
      </w:r>
      <w:r w:rsidR="00022EB4">
        <w:t>s</w:t>
      </w:r>
      <w:r>
        <w:t xml:space="preserve"> del </w:t>
      </w:r>
      <w:r w:rsidR="00E96FAE">
        <w:t>Programa de transparencia y ética p</w:t>
      </w:r>
      <w:r w:rsidR="00E96FAE" w:rsidRPr="00E96FAE">
        <w:t>ública</w:t>
      </w:r>
      <w:r w:rsidR="00E96FAE">
        <w:t xml:space="preserve"> - </w:t>
      </w:r>
      <w:r>
        <w:t>PTEP</w:t>
      </w:r>
      <w:bookmarkEnd w:id="12"/>
      <w:r>
        <w:t xml:space="preserve"> </w:t>
      </w:r>
    </w:p>
    <w:p w14:paraId="3F6DE7C0" w14:textId="52B50A4D" w:rsidR="00DE090A" w:rsidRDefault="00DE090A" w:rsidP="00DE090A"/>
    <w:p w14:paraId="68D7EA72" w14:textId="1E0146CE" w:rsidR="00022EB4" w:rsidRDefault="00022EB4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b/>
          <w:sz w:val="24"/>
          <w:szCs w:val="24"/>
        </w:rPr>
      </w:pPr>
      <w:r w:rsidRPr="00F51651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b/>
          <w:sz w:val="24"/>
          <w:szCs w:val="24"/>
        </w:rPr>
        <w:t xml:space="preserve"> general </w:t>
      </w:r>
    </w:p>
    <w:p w14:paraId="2CB1D507" w14:textId="1B95F92D" w:rsidR="00022EB4" w:rsidRDefault="00022EB4" w:rsidP="00C05D49">
      <w:pPr>
        <w:spacing w:line="240" w:lineRule="auto"/>
        <w:rPr>
          <w:rFonts w:ascii="Arial" w:hAnsi="Arial" w:cs="Arial"/>
          <w:sz w:val="24"/>
          <w:szCs w:val="24"/>
        </w:rPr>
      </w:pPr>
    </w:p>
    <w:p w14:paraId="06591C4B" w14:textId="3F7B42C6" w:rsidR="00DE090A" w:rsidRDefault="00DE090A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022EB4">
        <w:rPr>
          <w:rFonts w:ascii="Arial" w:hAnsi="Arial" w:cs="Arial"/>
          <w:sz w:val="24"/>
          <w:szCs w:val="24"/>
        </w:rPr>
        <w:t>Desarrollar acciones que permitan prevenir actos de corrupción en torno a la gestión para la preservación y sostenibilidad del patrimonio cultural de los bogotanos, que permitan establecer relaciones abiertas con la ciudadanía y recuperar la confianza y respeto por lo público</w:t>
      </w:r>
      <w:r w:rsidR="00D97CAA">
        <w:rPr>
          <w:rFonts w:ascii="Arial" w:hAnsi="Arial" w:cs="Arial"/>
          <w:sz w:val="24"/>
          <w:szCs w:val="24"/>
        </w:rPr>
        <w:t>.</w:t>
      </w:r>
    </w:p>
    <w:p w14:paraId="76BD73A1" w14:textId="77777777" w:rsidR="00D97CAA" w:rsidRDefault="00D97CAA" w:rsidP="00C05D49">
      <w:pPr>
        <w:spacing w:line="240" w:lineRule="auto"/>
        <w:rPr>
          <w:rFonts w:ascii="Arial" w:hAnsi="Arial" w:cs="Arial"/>
          <w:sz w:val="24"/>
          <w:szCs w:val="24"/>
        </w:rPr>
      </w:pPr>
    </w:p>
    <w:p w14:paraId="3A273BEE" w14:textId="1D6A9A8B" w:rsidR="00DE090A" w:rsidRDefault="00DE090A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b/>
          <w:sz w:val="24"/>
          <w:szCs w:val="24"/>
        </w:rPr>
      </w:pPr>
      <w:r w:rsidRPr="00F51651">
        <w:rPr>
          <w:rFonts w:ascii="Arial" w:hAnsi="Arial" w:cs="Arial"/>
          <w:b/>
          <w:sz w:val="24"/>
          <w:szCs w:val="24"/>
        </w:rPr>
        <w:lastRenderedPageBreak/>
        <w:t>Objetivos e</w:t>
      </w:r>
      <w:r>
        <w:rPr>
          <w:rFonts w:ascii="Arial" w:hAnsi="Arial" w:cs="Arial"/>
          <w:b/>
          <w:sz w:val="24"/>
          <w:szCs w:val="24"/>
        </w:rPr>
        <w:t xml:space="preserve">specíficos </w:t>
      </w:r>
    </w:p>
    <w:p w14:paraId="0981FD5A" w14:textId="1EDA2E74" w:rsidR="00DE090A" w:rsidRDefault="00DE090A" w:rsidP="00C05D49">
      <w:pPr>
        <w:widowControl w:val="0"/>
        <w:tabs>
          <w:tab w:val="left" w:pos="9639"/>
        </w:tabs>
        <w:spacing w:after="0" w:line="240" w:lineRule="auto"/>
        <w:ind w:right="771"/>
        <w:jc w:val="both"/>
        <w:rPr>
          <w:rFonts w:ascii="Arial" w:hAnsi="Arial" w:cs="Arial"/>
          <w:b/>
          <w:sz w:val="24"/>
          <w:szCs w:val="24"/>
        </w:rPr>
      </w:pPr>
    </w:p>
    <w:p w14:paraId="2CF421FA" w14:textId="515838F9" w:rsidR="00DE090A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acciones que permitan g</w:t>
      </w:r>
      <w:r w:rsidR="00DE090A" w:rsidRPr="00DE090A">
        <w:rPr>
          <w:rFonts w:ascii="Arial" w:hAnsi="Arial" w:cs="Arial"/>
          <w:sz w:val="24"/>
          <w:szCs w:val="24"/>
        </w:rPr>
        <w:t xml:space="preserve">arantizar el derecho de acceso y consolidar los mecanismos de publicidad de la información que produce o tiene en su custodia el IDPC en desarrollo de su misión. </w:t>
      </w:r>
    </w:p>
    <w:p w14:paraId="3334D821" w14:textId="19AE4107" w:rsidR="00DE090A" w:rsidRDefault="00DE090A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 xml:space="preserve">acciones </w:t>
      </w:r>
      <w:r w:rsidR="00022EB4">
        <w:rPr>
          <w:rFonts w:ascii="Arial" w:hAnsi="Arial" w:cs="Arial"/>
          <w:sz w:val="24"/>
          <w:szCs w:val="24"/>
        </w:rPr>
        <w:t>que permitan f</w:t>
      </w:r>
      <w:r w:rsidR="00022EB4" w:rsidRPr="00022EB4">
        <w:rPr>
          <w:rFonts w:ascii="Arial" w:hAnsi="Arial" w:cs="Arial"/>
          <w:sz w:val="24"/>
          <w:szCs w:val="24"/>
        </w:rPr>
        <w:t>ortalecer los escenarios de diálogo y retroalimentación con la ciudadanía y grupos de interés para incluirlos como actores permanentes de la gestión del IDPC</w:t>
      </w:r>
      <w:r w:rsidR="003F1D96">
        <w:rPr>
          <w:rFonts w:ascii="Arial" w:hAnsi="Arial" w:cs="Arial"/>
          <w:sz w:val="24"/>
          <w:szCs w:val="24"/>
        </w:rPr>
        <w:t>.</w:t>
      </w:r>
    </w:p>
    <w:p w14:paraId="76ACDB38" w14:textId="3BF26590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>acciones que permitan g</w:t>
      </w:r>
      <w:r w:rsidRPr="00022EB4">
        <w:rPr>
          <w:rFonts w:ascii="Arial" w:hAnsi="Arial" w:cs="Arial"/>
          <w:sz w:val="24"/>
          <w:szCs w:val="24"/>
        </w:rPr>
        <w:t>arantizar acceso y servicio a la ciudadanía cálido, oportuno y efectivo, con criterios diferenciales de accesibilidad</w:t>
      </w:r>
      <w:r w:rsidR="003F1D96">
        <w:rPr>
          <w:rFonts w:ascii="Arial" w:hAnsi="Arial" w:cs="Arial"/>
          <w:sz w:val="24"/>
          <w:szCs w:val="24"/>
        </w:rPr>
        <w:t>.</w:t>
      </w:r>
    </w:p>
    <w:p w14:paraId="59E026DF" w14:textId="01E90F18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>acciones que permitan f</w:t>
      </w:r>
      <w:r w:rsidRPr="00022EB4">
        <w:rPr>
          <w:rFonts w:ascii="Arial" w:hAnsi="Arial" w:cs="Arial"/>
          <w:sz w:val="24"/>
          <w:szCs w:val="24"/>
        </w:rPr>
        <w:t>ortalecer</w:t>
      </w:r>
      <w:r>
        <w:rPr>
          <w:rFonts w:ascii="Arial" w:hAnsi="Arial" w:cs="Arial"/>
          <w:sz w:val="24"/>
          <w:szCs w:val="24"/>
        </w:rPr>
        <w:t xml:space="preserve"> </w:t>
      </w:r>
      <w:r w:rsidRPr="00022EB4">
        <w:rPr>
          <w:rFonts w:ascii="Arial" w:hAnsi="Arial" w:cs="Arial"/>
          <w:sz w:val="24"/>
          <w:szCs w:val="24"/>
        </w:rPr>
        <w:t>el acceso oportuno y efectivo a los servicios que ofrece el Instituto Distrital de Patrimonio Cultural</w:t>
      </w:r>
      <w:r w:rsidR="003F1D96">
        <w:rPr>
          <w:rFonts w:ascii="Arial" w:hAnsi="Arial" w:cs="Arial"/>
          <w:sz w:val="24"/>
          <w:szCs w:val="24"/>
        </w:rPr>
        <w:t>.</w:t>
      </w:r>
    </w:p>
    <w:p w14:paraId="78766F49" w14:textId="301C5970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>acciones que permitan g</w:t>
      </w:r>
      <w:r w:rsidRPr="00022EB4">
        <w:rPr>
          <w:rFonts w:ascii="Arial" w:hAnsi="Arial" w:cs="Arial"/>
          <w:sz w:val="24"/>
          <w:szCs w:val="24"/>
        </w:rPr>
        <w:t xml:space="preserve">arantizar el acceso oportuno y efectivo a la información que ofrece el Instituto </w:t>
      </w:r>
      <w:r w:rsidR="003F1D96">
        <w:rPr>
          <w:rFonts w:ascii="Arial" w:hAnsi="Arial" w:cs="Arial"/>
          <w:sz w:val="24"/>
          <w:szCs w:val="24"/>
        </w:rPr>
        <w:t>Distrital de Patrimonio Cultural.</w:t>
      </w:r>
    </w:p>
    <w:p w14:paraId="587453F6" w14:textId="37E76F41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>acciones que permitan g</w:t>
      </w:r>
      <w:r w:rsidRPr="00022EB4">
        <w:rPr>
          <w:rFonts w:ascii="Arial" w:hAnsi="Arial" w:cs="Arial"/>
          <w:sz w:val="24"/>
          <w:szCs w:val="24"/>
        </w:rPr>
        <w:t>arantizar la participación y desarrollo de acciones innovadora que permitan una mejor relación del Instituto Distrital de Patrimonio Cultural con la ciudadanía</w:t>
      </w:r>
      <w:r w:rsidR="003F1D96">
        <w:rPr>
          <w:rFonts w:ascii="Arial" w:hAnsi="Arial" w:cs="Arial"/>
          <w:sz w:val="24"/>
          <w:szCs w:val="24"/>
        </w:rPr>
        <w:t>.</w:t>
      </w:r>
    </w:p>
    <w:p w14:paraId="236B625E" w14:textId="1C65BDBD" w:rsidR="00DE090A" w:rsidRDefault="00DE090A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E090A">
        <w:rPr>
          <w:rFonts w:ascii="Arial" w:hAnsi="Arial" w:cs="Arial"/>
          <w:sz w:val="24"/>
          <w:szCs w:val="24"/>
        </w:rPr>
        <w:t xml:space="preserve">Desarrollar acciones para promover </w:t>
      </w:r>
      <w:r w:rsidR="00022EB4">
        <w:rPr>
          <w:rFonts w:ascii="Arial" w:hAnsi="Arial" w:cs="Arial"/>
          <w:sz w:val="24"/>
          <w:szCs w:val="24"/>
        </w:rPr>
        <w:t>y f</w:t>
      </w:r>
      <w:r w:rsidR="00022EB4" w:rsidRPr="00022EB4">
        <w:rPr>
          <w:rFonts w:ascii="Arial" w:hAnsi="Arial" w:cs="Arial"/>
          <w:sz w:val="24"/>
          <w:szCs w:val="24"/>
        </w:rPr>
        <w:t xml:space="preserve">ortalecer la Cultura de la </w:t>
      </w:r>
      <w:r w:rsidR="00022EB4">
        <w:rPr>
          <w:rFonts w:ascii="Arial" w:hAnsi="Arial" w:cs="Arial"/>
          <w:sz w:val="24"/>
          <w:szCs w:val="24"/>
        </w:rPr>
        <w:t xml:space="preserve">integridad, </w:t>
      </w:r>
      <w:r w:rsidR="00022EB4" w:rsidRPr="00022EB4">
        <w:rPr>
          <w:rFonts w:ascii="Arial" w:hAnsi="Arial" w:cs="Arial"/>
          <w:sz w:val="24"/>
          <w:szCs w:val="24"/>
        </w:rPr>
        <w:t xml:space="preserve">Transparencia y de rechazo a la corrupción en torno a la promoción, protección y sostenibilidad del patrimonio cultural de la ciudad. </w:t>
      </w:r>
    </w:p>
    <w:p w14:paraId="062CAAA5" w14:textId="4E189F27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acciones que permitan p</w:t>
      </w:r>
      <w:r w:rsidRPr="00022EB4">
        <w:rPr>
          <w:rFonts w:ascii="Arial" w:hAnsi="Arial" w:cs="Arial"/>
          <w:sz w:val="24"/>
          <w:szCs w:val="24"/>
        </w:rPr>
        <w:t>revenir la materialización de los riesgos de corrupción identificados, mediante la implementación de acciones y controles en el mapa de riesgos de corrupción del Instituto Distrital de Patrimonio Cultural.</w:t>
      </w:r>
    </w:p>
    <w:p w14:paraId="219E7083" w14:textId="3C9F944D" w:rsidR="00022EB4" w:rsidRDefault="00022EB4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acciones que permitan f</w:t>
      </w:r>
      <w:r w:rsidRPr="00022EB4">
        <w:rPr>
          <w:rFonts w:ascii="Arial" w:hAnsi="Arial" w:cs="Arial"/>
          <w:sz w:val="24"/>
          <w:szCs w:val="24"/>
        </w:rPr>
        <w:t>ortalecer los mecanismos de prevención de la corrupción y acciones de lavado de activos y financiación del terrorismo</w:t>
      </w:r>
      <w:r w:rsidR="003F1D96">
        <w:rPr>
          <w:rFonts w:ascii="Arial" w:hAnsi="Arial" w:cs="Arial"/>
          <w:sz w:val="24"/>
          <w:szCs w:val="24"/>
        </w:rPr>
        <w:t>.</w:t>
      </w:r>
    </w:p>
    <w:p w14:paraId="18EA0A13" w14:textId="4716BE01" w:rsidR="003B1C4C" w:rsidRPr="00DE090A" w:rsidRDefault="003B1C4C" w:rsidP="00C05D49">
      <w:pPr>
        <w:pStyle w:val="Prrafodelista"/>
        <w:widowControl w:val="0"/>
        <w:numPr>
          <w:ilvl w:val="0"/>
          <w:numId w:val="11"/>
        </w:numPr>
        <w:tabs>
          <w:tab w:val="lef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B1C4C">
        <w:rPr>
          <w:rFonts w:ascii="Arial" w:hAnsi="Arial" w:cs="Arial"/>
          <w:sz w:val="24"/>
          <w:szCs w:val="24"/>
        </w:rPr>
        <w:t>Garantizar la transparencia, prevenir la corrupción y fomentar la participación activa de la ciudadanía y los servidores públicos en la identificación y reporte de conductas irregulares.</w:t>
      </w:r>
    </w:p>
    <w:p w14:paraId="312213AB" w14:textId="24CEA5C1" w:rsidR="00D71C1B" w:rsidRDefault="00981D1F">
      <w:pPr>
        <w:pStyle w:val="Ttulo1"/>
        <w:numPr>
          <w:ilvl w:val="0"/>
          <w:numId w:val="4"/>
        </w:numPr>
      </w:pPr>
      <w:bookmarkStart w:id="13" w:name="_heading=h.4d34og8" w:colFirst="0" w:colLast="0"/>
      <w:bookmarkStart w:id="14" w:name="_Toc189228139"/>
      <w:bookmarkEnd w:id="13"/>
      <w:r>
        <w:t>Alcance</w:t>
      </w:r>
      <w:bookmarkEnd w:id="14"/>
      <w:r>
        <w:t xml:space="preserve"> </w:t>
      </w:r>
    </w:p>
    <w:p w14:paraId="26B992FD" w14:textId="77777777" w:rsidR="00981D1F" w:rsidRPr="00981D1F" w:rsidRDefault="00981D1F" w:rsidP="00981D1F"/>
    <w:p w14:paraId="4F444A15" w14:textId="3CF072AB" w:rsidR="002C7464" w:rsidRPr="002C7464" w:rsidRDefault="002C7464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2C7464">
        <w:rPr>
          <w:rFonts w:ascii="Arial" w:hAnsi="Arial" w:cs="Arial"/>
          <w:sz w:val="24"/>
          <w:szCs w:val="24"/>
        </w:rPr>
        <w:t>El Programa de Transparencia y Ética Pública 2025-2028 es un compromiso de la alta dirección del Instituto para prevenir la corrupción. Este programa abarc</w:t>
      </w:r>
      <w:r w:rsidR="00D97CAA">
        <w:rPr>
          <w:rFonts w:ascii="Arial" w:hAnsi="Arial" w:cs="Arial"/>
          <w:sz w:val="24"/>
          <w:szCs w:val="24"/>
        </w:rPr>
        <w:t>a a todos los y las colaboradora</w:t>
      </w:r>
      <w:r w:rsidRPr="002C7464">
        <w:rPr>
          <w:rFonts w:ascii="Arial" w:hAnsi="Arial" w:cs="Arial"/>
          <w:sz w:val="24"/>
          <w:szCs w:val="24"/>
        </w:rPr>
        <w:t xml:space="preserve">s, contratistas y </w:t>
      </w:r>
      <w:r w:rsidR="00D97CAA">
        <w:rPr>
          <w:rFonts w:ascii="Arial" w:hAnsi="Arial" w:cs="Arial"/>
          <w:sz w:val="24"/>
          <w:szCs w:val="24"/>
        </w:rPr>
        <w:t xml:space="preserve">ciudadanía </w:t>
      </w:r>
      <w:r w:rsidRPr="002C7464">
        <w:rPr>
          <w:rFonts w:ascii="Arial" w:hAnsi="Arial" w:cs="Arial"/>
          <w:sz w:val="24"/>
          <w:szCs w:val="24"/>
        </w:rPr>
        <w:t>involucrados en la protección y promoción del patrimonio cultural. Busca fomentar una cultura de transparencia y ética en todas nuestras acciones, garantizando la participación ciudadana y la protección de nuestro patrimonio cultural</w:t>
      </w:r>
      <w:r w:rsidR="003F1D96">
        <w:rPr>
          <w:rFonts w:ascii="Arial" w:hAnsi="Arial" w:cs="Arial"/>
          <w:sz w:val="24"/>
          <w:szCs w:val="24"/>
        </w:rPr>
        <w:t>.</w:t>
      </w:r>
    </w:p>
    <w:p w14:paraId="39734B8B" w14:textId="28A4A232" w:rsidR="008F51E3" w:rsidRDefault="002C7464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2C7464">
        <w:rPr>
          <w:rFonts w:ascii="Arial" w:hAnsi="Arial" w:cs="Arial"/>
          <w:sz w:val="24"/>
          <w:szCs w:val="24"/>
        </w:rPr>
        <w:t>Su implementación se extenderá por cuatro años, con evaluaciones anuales que permitirán medir el progreso hacia los objetivos establecidos y ajustar las estrategias según sea necesario. En estas evaluaciones participarán representantes de la comunidad, funcionarios del Instituto y entidades de control</w:t>
      </w:r>
      <w:r w:rsidR="003F1D96">
        <w:rPr>
          <w:rFonts w:ascii="Arial" w:hAnsi="Arial" w:cs="Arial"/>
          <w:sz w:val="24"/>
          <w:szCs w:val="24"/>
        </w:rPr>
        <w:t>.</w:t>
      </w:r>
    </w:p>
    <w:p w14:paraId="13F82D53" w14:textId="77777777" w:rsidR="002C7464" w:rsidRDefault="002C7464" w:rsidP="0087424F">
      <w:pPr>
        <w:rPr>
          <w:rFonts w:ascii="Arial" w:hAnsi="Arial" w:cs="Arial"/>
          <w:sz w:val="24"/>
          <w:szCs w:val="24"/>
        </w:rPr>
      </w:pPr>
    </w:p>
    <w:p w14:paraId="2C254FB9" w14:textId="69C4A34B" w:rsidR="0075495D" w:rsidRDefault="0075495D" w:rsidP="00981D1F">
      <w:pPr>
        <w:pStyle w:val="Ttulo1"/>
        <w:numPr>
          <w:ilvl w:val="0"/>
          <w:numId w:val="4"/>
        </w:numPr>
      </w:pPr>
      <w:bookmarkStart w:id="15" w:name="_Toc189228140"/>
      <w:r>
        <w:lastRenderedPageBreak/>
        <w:t>Planeación</w:t>
      </w:r>
      <w:bookmarkEnd w:id="15"/>
    </w:p>
    <w:p w14:paraId="4006428B" w14:textId="77777777" w:rsidR="00C05D49" w:rsidRDefault="00C05D49" w:rsidP="0075495D">
      <w:pPr>
        <w:pStyle w:val="Sinespaciado"/>
        <w:rPr>
          <w:rFonts w:ascii="Arial" w:hAnsi="Arial" w:cs="Arial"/>
          <w:sz w:val="24"/>
          <w:szCs w:val="24"/>
        </w:rPr>
      </w:pPr>
    </w:p>
    <w:p w14:paraId="7F9764A8" w14:textId="1B0F9650" w:rsidR="00387824" w:rsidRPr="00DA77FA" w:rsidRDefault="0075495D" w:rsidP="00C05D49">
      <w:pPr>
        <w:pStyle w:val="Sinespaciado"/>
        <w:rPr>
          <w:rFonts w:ascii="Arial" w:hAnsi="Arial" w:cs="Arial"/>
          <w:sz w:val="24"/>
          <w:szCs w:val="24"/>
        </w:rPr>
      </w:pPr>
      <w:r w:rsidRPr="00DA77FA">
        <w:rPr>
          <w:rFonts w:ascii="Arial" w:hAnsi="Arial" w:cs="Arial"/>
          <w:sz w:val="24"/>
          <w:szCs w:val="24"/>
        </w:rPr>
        <w:t xml:space="preserve">El ciclo de </w:t>
      </w:r>
      <w:r w:rsidR="00387824" w:rsidRPr="00DA77FA">
        <w:rPr>
          <w:rFonts w:ascii="Arial" w:hAnsi="Arial" w:cs="Arial"/>
          <w:sz w:val="24"/>
          <w:szCs w:val="24"/>
        </w:rPr>
        <w:t>planeación</w:t>
      </w:r>
      <w:r w:rsidRPr="00DA77FA">
        <w:rPr>
          <w:rFonts w:ascii="Arial" w:hAnsi="Arial" w:cs="Arial"/>
          <w:sz w:val="24"/>
          <w:szCs w:val="24"/>
        </w:rPr>
        <w:t xml:space="preserve"> </w:t>
      </w:r>
      <w:r w:rsidR="00387824" w:rsidRPr="00DA77FA">
        <w:rPr>
          <w:rFonts w:ascii="Arial" w:hAnsi="Arial" w:cs="Arial"/>
          <w:sz w:val="24"/>
          <w:szCs w:val="24"/>
        </w:rPr>
        <w:t>se establece de acuerdo con los siguientes pasos</w:t>
      </w:r>
      <w:r w:rsidR="006E73D3" w:rsidRPr="00DA77FA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387824" w:rsidRPr="00DA77FA">
        <w:rPr>
          <w:rFonts w:ascii="Arial" w:hAnsi="Arial" w:cs="Arial"/>
          <w:sz w:val="24"/>
          <w:szCs w:val="24"/>
        </w:rPr>
        <w:t xml:space="preserve"> </w:t>
      </w:r>
    </w:p>
    <w:p w14:paraId="52E3D20F" w14:textId="119ED5AB" w:rsidR="00387824" w:rsidRPr="00DA77FA" w:rsidRDefault="00387824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Formulación</w:t>
      </w:r>
      <w:r w:rsidRPr="00DA77FA">
        <w:rPr>
          <w:rFonts w:ascii="Arial" w:hAnsi="Arial" w:cs="Arial"/>
          <w:sz w:val="24"/>
          <w:szCs w:val="24"/>
        </w:rPr>
        <w:t xml:space="preserve">: propuestas de actividades de los diferentes componentes del PTEP </w:t>
      </w:r>
      <w:r w:rsidR="00E402AF" w:rsidRPr="00DA77FA">
        <w:rPr>
          <w:rFonts w:ascii="Arial" w:hAnsi="Arial" w:cs="Arial"/>
          <w:sz w:val="24"/>
          <w:szCs w:val="24"/>
        </w:rPr>
        <w:t>realizadas por los actores y grupos de valor</w:t>
      </w:r>
      <w:r w:rsidR="003F1D96">
        <w:rPr>
          <w:rFonts w:ascii="Arial" w:hAnsi="Arial" w:cs="Arial"/>
          <w:sz w:val="24"/>
          <w:szCs w:val="24"/>
        </w:rPr>
        <w:t>.</w:t>
      </w:r>
    </w:p>
    <w:p w14:paraId="0E6882FE" w14:textId="2D805788" w:rsidR="00387824" w:rsidRPr="00DA77FA" w:rsidRDefault="00387824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Validación:</w:t>
      </w:r>
      <w:r w:rsidRPr="00DA77FA">
        <w:rPr>
          <w:rFonts w:ascii="Arial" w:hAnsi="Arial" w:cs="Arial"/>
          <w:sz w:val="24"/>
          <w:szCs w:val="24"/>
        </w:rPr>
        <w:t xml:space="preserve"> Revisión de la viabilidad de aplicación de las acciones propuestas</w:t>
      </w:r>
      <w:r w:rsidR="00F35310" w:rsidRPr="00DA77FA">
        <w:rPr>
          <w:rFonts w:ascii="Arial" w:hAnsi="Arial" w:cs="Arial"/>
          <w:sz w:val="24"/>
          <w:szCs w:val="24"/>
        </w:rPr>
        <w:t xml:space="preserve"> por parte de la Oficina Asesora de Planeación</w:t>
      </w:r>
      <w:r w:rsidR="003F1D96">
        <w:rPr>
          <w:rFonts w:ascii="Arial" w:hAnsi="Arial" w:cs="Arial"/>
          <w:sz w:val="24"/>
          <w:szCs w:val="24"/>
        </w:rPr>
        <w:t>.</w:t>
      </w:r>
      <w:r w:rsidR="00F35310" w:rsidRPr="00DA77FA">
        <w:rPr>
          <w:rFonts w:ascii="Arial" w:hAnsi="Arial" w:cs="Arial"/>
          <w:sz w:val="24"/>
          <w:szCs w:val="24"/>
        </w:rPr>
        <w:t xml:space="preserve"> </w:t>
      </w:r>
      <w:r w:rsidRPr="00DA77FA">
        <w:rPr>
          <w:rFonts w:ascii="Arial" w:hAnsi="Arial" w:cs="Arial"/>
          <w:sz w:val="24"/>
          <w:szCs w:val="24"/>
        </w:rPr>
        <w:t xml:space="preserve"> </w:t>
      </w:r>
    </w:p>
    <w:p w14:paraId="46037DBE" w14:textId="21EC9D6A" w:rsidR="00F35310" w:rsidRPr="00DA77FA" w:rsidRDefault="00387824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Consolidación</w:t>
      </w:r>
      <w:r w:rsidRPr="00DA77FA">
        <w:rPr>
          <w:rFonts w:ascii="Arial" w:hAnsi="Arial" w:cs="Arial"/>
          <w:sz w:val="24"/>
          <w:szCs w:val="24"/>
        </w:rPr>
        <w:t xml:space="preserve">: Recopilar las acciones propuestas </w:t>
      </w:r>
      <w:r w:rsidR="00DA77FA" w:rsidRPr="00DA77FA">
        <w:rPr>
          <w:rFonts w:ascii="Arial" w:hAnsi="Arial" w:cs="Arial"/>
          <w:sz w:val="24"/>
          <w:szCs w:val="24"/>
        </w:rPr>
        <w:t xml:space="preserve">y validadas </w:t>
      </w:r>
      <w:r w:rsidRPr="00DA77FA">
        <w:rPr>
          <w:rFonts w:ascii="Arial" w:hAnsi="Arial" w:cs="Arial"/>
          <w:sz w:val="24"/>
          <w:szCs w:val="24"/>
        </w:rPr>
        <w:t>en un documento unificado</w:t>
      </w:r>
      <w:r w:rsidR="00DA77FA" w:rsidRPr="00DA77FA">
        <w:rPr>
          <w:rFonts w:ascii="Arial" w:hAnsi="Arial" w:cs="Arial"/>
          <w:sz w:val="24"/>
          <w:szCs w:val="24"/>
        </w:rPr>
        <w:t>, acción que realiza la Oficina Asesora de Planeación</w:t>
      </w:r>
      <w:r w:rsidR="003F1D96">
        <w:rPr>
          <w:rFonts w:ascii="Arial" w:hAnsi="Arial" w:cs="Arial"/>
          <w:sz w:val="24"/>
          <w:szCs w:val="24"/>
        </w:rPr>
        <w:t>.</w:t>
      </w:r>
      <w:r w:rsidR="00DA77FA" w:rsidRPr="00DA77FA">
        <w:rPr>
          <w:rFonts w:ascii="Arial" w:hAnsi="Arial" w:cs="Arial"/>
          <w:sz w:val="24"/>
          <w:szCs w:val="24"/>
        </w:rPr>
        <w:t xml:space="preserve">  </w:t>
      </w:r>
    </w:p>
    <w:p w14:paraId="5A4002F4" w14:textId="2A833B88" w:rsidR="00387824" w:rsidRPr="00DA77FA" w:rsidRDefault="00387824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Aprobación</w:t>
      </w:r>
      <w:r w:rsidR="00F35310" w:rsidRPr="00E96FAE">
        <w:rPr>
          <w:rFonts w:ascii="Arial" w:hAnsi="Arial" w:cs="Arial"/>
          <w:b/>
          <w:sz w:val="24"/>
          <w:szCs w:val="24"/>
        </w:rPr>
        <w:t>:</w:t>
      </w:r>
      <w:r w:rsidR="00F35310" w:rsidRPr="00DA77FA">
        <w:rPr>
          <w:rFonts w:ascii="Arial" w:hAnsi="Arial" w:cs="Arial"/>
          <w:sz w:val="24"/>
          <w:szCs w:val="24"/>
        </w:rPr>
        <w:t xml:space="preserve"> </w:t>
      </w:r>
      <w:r w:rsidRPr="00DA77FA">
        <w:rPr>
          <w:rFonts w:ascii="Arial" w:hAnsi="Arial" w:cs="Arial"/>
          <w:sz w:val="24"/>
          <w:szCs w:val="24"/>
        </w:rPr>
        <w:t xml:space="preserve"> </w:t>
      </w:r>
      <w:r w:rsidR="00DA77FA" w:rsidRPr="00DA77FA">
        <w:rPr>
          <w:rFonts w:ascii="Arial" w:hAnsi="Arial" w:cs="Arial"/>
          <w:sz w:val="24"/>
          <w:szCs w:val="24"/>
        </w:rPr>
        <w:t>E</w:t>
      </w:r>
      <w:r w:rsidR="00DA77FA">
        <w:rPr>
          <w:rFonts w:ascii="Arial" w:hAnsi="Arial" w:cs="Arial"/>
          <w:sz w:val="24"/>
          <w:szCs w:val="24"/>
        </w:rPr>
        <w:t xml:space="preserve">l Comité institucional de Gestión y Desempeño </w:t>
      </w:r>
      <w:r w:rsidR="00F7619A">
        <w:rPr>
          <w:rFonts w:ascii="Arial" w:hAnsi="Arial" w:cs="Arial"/>
          <w:sz w:val="24"/>
          <w:szCs w:val="24"/>
        </w:rPr>
        <w:t xml:space="preserve">es el responsable de la aprobación del Programa y anualmente </w:t>
      </w:r>
      <w:r w:rsidR="007B4E7D">
        <w:rPr>
          <w:rFonts w:ascii="Arial" w:hAnsi="Arial" w:cs="Arial"/>
          <w:sz w:val="24"/>
          <w:szCs w:val="24"/>
        </w:rPr>
        <w:t xml:space="preserve">los ajustes </w:t>
      </w:r>
      <w:r w:rsidR="00F7619A">
        <w:rPr>
          <w:rFonts w:ascii="Arial" w:hAnsi="Arial" w:cs="Arial"/>
          <w:sz w:val="24"/>
          <w:szCs w:val="24"/>
        </w:rPr>
        <w:t>de los componentes</w:t>
      </w:r>
      <w:r w:rsidR="003F1D96">
        <w:rPr>
          <w:rFonts w:ascii="Arial" w:hAnsi="Arial" w:cs="Arial"/>
          <w:sz w:val="24"/>
          <w:szCs w:val="24"/>
        </w:rPr>
        <w:t>.</w:t>
      </w:r>
      <w:r w:rsidR="00F7619A">
        <w:rPr>
          <w:rFonts w:ascii="Arial" w:hAnsi="Arial" w:cs="Arial"/>
          <w:sz w:val="24"/>
          <w:szCs w:val="24"/>
        </w:rPr>
        <w:t xml:space="preserve"> programáticos</w:t>
      </w:r>
      <w:r w:rsidR="007B4E7D">
        <w:rPr>
          <w:rFonts w:ascii="Arial" w:hAnsi="Arial" w:cs="Arial"/>
          <w:sz w:val="24"/>
          <w:szCs w:val="24"/>
        </w:rPr>
        <w:t>, si se presentaran ajustes derivados de las acciones de mejora de los seguimientos y evaluaciones</w:t>
      </w:r>
      <w:r w:rsidR="003F1D96">
        <w:rPr>
          <w:rFonts w:ascii="Arial" w:hAnsi="Arial" w:cs="Arial"/>
          <w:sz w:val="24"/>
          <w:szCs w:val="24"/>
        </w:rPr>
        <w:t>.</w:t>
      </w:r>
      <w:r w:rsidR="007B4E7D">
        <w:rPr>
          <w:rFonts w:ascii="Arial" w:hAnsi="Arial" w:cs="Arial"/>
          <w:sz w:val="24"/>
          <w:szCs w:val="24"/>
        </w:rPr>
        <w:t xml:space="preserve"> </w:t>
      </w:r>
    </w:p>
    <w:p w14:paraId="3F2184E6" w14:textId="710A89B8" w:rsidR="0075495D" w:rsidRDefault="007B4E7D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Publicación:</w:t>
      </w:r>
      <w:r w:rsidRPr="009068A1">
        <w:rPr>
          <w:rFonts w:ascii="Arial" w:hAnsi="Arial" w:cs="Arial"/>
          <w:sz w:val="24"/>
          <w:szCs w:val="24"/>
        </w:rPr>
        <w:t xml:space="preserve"> La publicación de</w:t>
      </w:r>
      <w:r w:rsidR="00387824" w:rsidRPr="009068A1">
        <w:rPr>
          <w:rFonts w:ascii="Arial" w:hAnsi="Arial" w:cs="Arial"/>
          <w:sz w:val="24"/>
          <w:szCs w:val="24"/>
        </w:rPr>
        <w:t xml:space="preserve">l </w:t>
      </w:r>
      <w:r w:rsidR="009068A1" w:rsidRPr="00DA77FA">
        <w:rPr>
          <w:rFonts w:ascii="Arial" w:hAnsi="Arial" w:cs="Arial"/>
          <w:sz w:val="24"/>
          <w:szCs w:val="24"/>
        </w:rPr>
        <w:t>PTEP</w:t>
      </w:r>
      <w:r w:rsidRPr="009068A1">
        <w:rPr>
          <w:rFonts w:ascii="Arial" w:hAnsi="Arial" w:cs="Arial"/>
          <w:sz w:val="24"/>
          <w:szCs w:val="24"/>
        </w:rPr>
        <w:t xml:space="preserve"> se realizará en la página</w:t>
      </w:r>
      <w:r w:rsidR="009068A1" w:rsidRPr="009068A1">
        <w:rPr>
          <w:rFonts w:ascii="Arial" w:hAnsi="Arial" w:cs="Arial"/>
          <w:sz w:val="24"/>
          <w:szCs w:val="24"/>
        </w:rPr>
        <w:t xml:space="preserve"> web en el sitio de T</w:t>
      </w:r>
      <w:r w:rsidR="009068A1">
        <w:rPr>
          <w:rFonts w:ascii="Arial" w:hAnsi="Arial" w:cs="Arial"/>
          <w:sz w:val="24"/>
          <w:szCs w:val="24"/>
        </w:rPr>
        <w:t>ransparencia y Acceso a la Información P</w:t>
      </w:r>
      <w:r w:rsidR="009068A1" w:rsidRPr="009068A1">
        <w:rPr>
          <w:rFonts w:ascii="Arial" w:hAnsi="Arial" w:cs="Arial"/>
          <w:sz w:val="24"/>
          <w:szCs w:val="24"/>
        </w:rPr>
        <w:t>ública</w:t>
      </w:r>
      <w:r w:rsidR="009068A1">
        <w:rPr>
          <w:rFonts w:ascii="Arial" w:hAnsi="Arial" w:cs="Arial"/>
          <w:sz w:val="24"/>
          <w:szCs w:val="24"/>
        </w:rPr>
        <w:t>, así como los seguimientos y modificaciones</w:t>
      </w:r>
      <w:r w:rsidR="008F51E3">
        <w:rPr>
          <w:rFonts w:ascii="Arial" w:hAnsi="Arial" w:cs="Arial"/>
          <w:sz w:val="24"/>
          <w:szCs w:val="24"/>
        </w:rPr>
        <w:t xml:space="preserve"> por parte de la </w:t>
      </w:r>
      <w:r w:rsidR="008F51E3" w:rsidRPr="00DA77FA">
        <w:rPr>
          <w:rFonts w:ascii="Arial" w:hAnsi="Arial" w:cs="Arial"/>
          <w:sz w:val="24"/>
          <w:szCs w:val="24"/>
        </w:rPr>
        <w:t>Oficina Asesora de Planeación</w:t>
      </w:r>
      <w:r w:rsidR="003F1D96">
        <w:rPr>
          <w:rFonts w:ascii="Arial" w:hAnsi="Arial" w:cs="Arial"/>
          <w:sz w:val="24"/>
          <w:szCs w:val="24"/>
        </w:rPr>
        <w:t>.</w:t>
      </w:r>
    </w:p>
    <w:p w14:paraId="4C060451" w14:textId="2F0D248C" w:rsidR="009068A1" w:rsidRDefault="009068A1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Ejecución:</w:t>
      </w:r>
      <w:r>
        <w:rPr>
          <w:rFonts w:ascii="Arial" w:hAnsi="Arial" w:cs="Arial"/>
          <w:sz w:val="24"/>
          <w:szCs w:val="24"/>
        </w:rPr>
        <w:t xml:space="preserve"> Registro de los avances y seguimiento del </w:t>
      </w:r>
      <w:r w:rsidRPr="00DA77FA">
        <w:rPr>
          <w:rFonts w:ascii="Arial" w:hAnsi="Arial" w:cs="Arial"/>
          <w:sz w:val="24"/>
          <w:szCs w:val="24"/>
        </w:rPr>
        <w:t>PTEP</w:t>
      </w:r>
      <w:r w:rsidR="00B00569">
        <w:rPr>
          <w:rFonts w:ascii="Arial" w:hAnsi="Arial" w:cs="Arial"/>
          <w:sz w:val="24"/>
          <w:szCs w:val="24"/>
        </w:rPr>
        <w:t xml:space="preserve"> por parte de los </w:t>
      </w:r>
      <w:r w:rsidR="00B00569" w:rsidRPr="00B651EF">
        <w:rPr>
          <w:rFonts w:ascii="Arial" w:hAnsi="Arial" w:cs="Arial"/>
          <w:sz w:val="24"/>
          <w:szCs w:val="24"/>
          <w:lang w:val="es-ES_tradnl"/>
        </w:rPr>
        <w:t>líderes</w:t>
      </w:r>
      <w:r w:rsidR="00537658" w:rsidRPr="00B651EF">
        <w:rPr>
          <w:rFonts w:ascii="Arial" w:hAnsi="Arial" w:cs="Arial"/>
          <w:sz w:val="24"/>
          <w:szCs w:val="24"/>
          <w:lang w:val="es-ES_tradnl"/>
        </w:rPr>
        <w:t xml:space="preserve"> de proceso y equipos ejecutores de acuerdo con la designación de responsables para cada una de las actividades de los componentes</w:t>
      </w:r>
      <w:r w:rsidR="00537658">
        <w:rPr>
          <w:rFonts w:ascii="Arial" w:hAnsi="Arial" w:cs="Arial"/>
          <w:sz w:val="24"/>
          <w:szCs w:val="24"/>
          <w:lang w:val="es-ES_tradnl"/>
        </w:rPr>
        <w:t xml:space="preserve"> programáticos</w:t>
      </w:r>
      <w:r w:rsidR="003F1D96">
        <w:rPr>
          <w:rFonts w:ascii="Arial" w:hAnsi="Arial" w:cs="Arial"/>
          <w:sz w:val="24"/>
          <w:szCs w:val="24"/>
          <w:lang w:val="es-ES_tradnl"/>
        </w:rPr>
        <w:t>.</w:t>
      </w:r>
    </w:p>
    <w:p w14:paraId="785C278F" w14:textId="0F3922DF" w:rsidR="009068A1" w:rsidRDefault="009068A1" w:rsidP="00C05D49">
      <w:pPr>
        <w:pStyle w:val="Sinespaciad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96FAE">
        <w:rPr>
          <w:rFonts w:ascii="Arial" w:hAnsi="Arial" w:cs="Arial"/>
          <w:b/>
          <w:sz w:val="24"/>
          <w:szCs w:val="24"/>
        </w:rPr>
        <w:t>Modificación:</w:t>
      </w:r>
      <w:r>
        <w:rPr>
          <w:rFonts w:ascii="Arial" w:hAnsi="Arial" w:cs="Arial"/>
          <w:sz w:val="24"/>
          <w:szCs w:val="24"/>
        </w:rPr>
        <w:t xml:space="preserve"> Ajustes a la programación de acciones de los componentes derivados de</w:t>
      </w:r>
      <w:r w:rsidR="002D57B5" w:rsidRPr="002D57B5">
        <w:t xml:space="preserve"> </w:t>
      </w:r>
      <w:r w:rsidR="002D57B5" w:rsidRPr="002D57B5">
        <w:rPr>
          <w:rFonts w:ascii="Arial" w:hAnsi="Arial" w:cs="Arial"/>
          <w:sz w:val="24"/>
          <w:szCs w:val="24"/>
        </w:rPr>
        <w:t xml:space="preserve">cambios significativos en el entorno o en la estructura de la entidad, nueva normatividad, seguimientos y acciones de mejora </w:t>
      </w:r>
      <w:r w:rsidR="00537658">
        <w:rPr>
          <w:rFonts w:ascii="Arial" w:hAnsi="Arial" w:cs="Arial"/>
          <w:sz w:val="24"/>
          <w:szCs w:val="24"/>
        </w:rPr>
        <w:t>que se evalúan y aprueban por parte del Comité Institucional de Gestión y Desempeño</w:t>
      </w:r>
      <w:r w:rsidR="00B00569">
        <w:rPr>
          <w:rFonts w:ascii="Arial" w:hAnsi="Arial" w:cs="Arial"/>
          <w:sz w:val="24"/>
          <w:szCs w:val="24"/>
        </w:rPr>
        <w:t>.</w:t>
      </w:r>
    </w:p>
    <w:p w14:paraId="63603891" w14:textId="267A5F4E" w:rsidR="001D6DD2" w:rsidRDefault="001D6DD2" w:rsidP="001D6DD2">
      <w:pPr>
        <w:pStyle w:val="Sinespaciado"/>
        <w:rPr>
          <w:rFonts w:ascii="Arial" w:hAnsi="Arial" w:cs="Arial"/>
          <w:sz w:val="24"/>
          <w:szCs w:val="24"/>
        </w:rPr>
      </w:pPr>
    </w:p>
    <w:p w14:paraId="5458CFB0" w14:textId="77777777" w:rsidR="00D64F1F" w:rsidRDefault="00D64F1F" w:rsidP="001D6DD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02491CB" w14:textId="55EF31DD" w:rsidR="001D6DD2" w:rsidRPr="002D57B5" w:rsidRDefault="001D6DD2" w:rsidP="001D6DD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1.Imagen del ciclo de planeación</w:t>
      </w:r>
    </w:p>
    <w:p w14:paraId="0FACCAC3" w14:textId="34416AFE" w:rsidR="002D57B5" w:rsidRPr="009068A1" w:rsidRDefault="006E73D3" w:rsidP="002D57B5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/>
        </w:rPr>
        <w:lastRenderedPageBreak/>
        <w:drawing>
          <wp:inline distT="0" distB="0" distL="0" distR="0" wp14:anchorId="4CB26E82" wp14:editId="287A3931">
            <wp:extent cx="5791200" cy="3289300"/>
            <wp:effectExtent l="0" t="57150" r="0" b="120650"/>
            <wp:docPr id="1" name="Diagrama 1" descr="grafico del ciclo de paneación descrito en los pasos 1 al 7" title="Imagen del ciclo de planeación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D33EA5B" w14:textId="125A2C00" w:rsidR="00894301" w:rsidRDefault="00894301" w:rsidP="00894301">
      <w:pPr>
        <w:pStyle w:val="Sinespaciado"/>
      </w:pPr>
    </w:p>
    <w:p w14:paraId="6B5E3D4F" w14:textId="79D64C24" w:rsidR="00D64F1F" w:rsidRDefault="00D64F1F" w:rsidP="00D64F1F">
      <w:pPr>
        <w:pStyle w:val="Ttulo1"/>
        <w:numPr>
          <w:ilvl w:val="0"/>
          <w:numId w:val="4"/>
        </w:numPr>
      </w:pPr>
      <w:bookmarkStart w:id="16" w:name="_Toc189228141"/>
      <w:r>
        <w:t>C</w:t>
      </w:r>
      <w:r w:rsidRPr="004D0D62">
        <w:t>omponente programático estrategia institucional de lucha contra la corrupción</w:t>
      </w:r>
      <w:bookmarkEnd w:id="16"/>
      <w:r w:rsidRPr="004D0D62">
        <w:t xml:space="preserve"> </w:t>
      </w:r>
    </w:p>
    <w:p w14:paraId="1962DD23" w14:textId="77777777" w:rsidR="00D64F1F" w:rsidRPr="004D0D62" w:rsidRDefault="00D64F1F" w:rsidP="00D64F1F"/>
    <w:p w14:paraId="00CA4EAD" w14:textId="0BCA90DB" w:rsidR="00D64F1F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4D0D62">
        <w:rPr>
          <w:rFonts w:ascii="Arial" w:hAnsi="Arial" w:cs="Arial"/>
        </w:rPr>
        <w:t xml:space="preserve">Los componentes programáticos se detallen en el anexo </w:t>
      </w:r>
      <w:r>
        <w:rPr>
          <w:rFonts w:ascii="Arial" w:hAnsi="Arial" w:cs="Arial"/>
        </w:rPr>
        <w:t>de plan de acción del PTEP que hace parte integral del presente documento con la siguiente estructura</w:t>
      </w:r>
      <w:r w:rsidR="003F1D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062BEEB" w14:textId="77777777" w:rsidR="00D64F1F" w:rsidRPr="00BA5D6E" w:rsidRDefault="00D64F1F" w:rsidP="00C05D49">
      <w:pPr>
        <w:spacing w:line="240" w:lineRule="auto"/>
        <w:mirrorIndents/>
        <w:rPr>
          <w:rFonts w:ascii="Arial" w:hAnsi="Arial" w:cs="Arial"/>
          <w:b/>
        </w:rPr>
      </w:pPr>
      <w:r w:rsidRPr="00BA5D6E">
        <w:rPr>
          <w:rFonts w:ascii="Arial" w:hAnsi="Arial" w:cs="Arial"/>
          <w:b/>
        </w:rPr>
        <w:t>Componente 1: Gestión del riesgo</w:t>
      </w:r>
    </w:p>
    <w:p w14:paraId="29BC57BE" w14:textId="77777777" w:rsidR="003B1C4C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BC3ECA">
        <w:rPr>
          <w:rFonts w:ascii="Arial" w:hAnsi="Arial" w:cs="Arial"/>
        </w:rPr>
        <w:t>Subcomponente 1.</w:t>
      </w:r>
      <w:r w:rsidR="003B1C4C">
        <w:rPr>
          <w:rFonts w:ascii="Arial" w:hAnsi="Arial" w:cs="Arial"/>
        </w:rPr>
        <w:t>1</w:t>
      </w:r>
      <w:r w:rsidRPr="00BC3ECA">
        <w:rPr>
          <w:rFonts w:ascii="Arial" w:hAnsi="Arial" w:cs="Arial"/>
        </w:rPr>
        <w:t xml:space="preserve"> </w:t>
      </w:r>
      <w:r w:rsidR="003B1C4C" w:rsidRPr="003B1C4C">
        <w:rPr>
          <w:rFonts w:ascii="Arial" w:hAnsi="Arial" w:cs="Arial"/>
        </w:rPr>
        <w:t>Gestión de riesgos para la Integridad</w:t>
      </w:r>
    </w:p>
    <w:p w14:paraId="76F7A098" w14:textId="0B1E7006" w:rsidR="00D64F1F" w:rsidRPr="00BC3ECA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BC3ECA">
        <w:rPr>
          <w:rFonts w:ascii="Arial" w:hAnsi="Arial" w:cs="Arial"/>
        </w:rPr>
        <w:t xml:space="preserve">Subcomponente </w:t>
      </w:r>
      <w:r w:rsidR="003B1C4C">
        <w:rPr>
          <w:rFonts w:ascii="Arial" w:hAnsi="Arial" w:cs="Arial"/>
        </w:rPr>
        <w:t>1.2</w:t>
      </w:r>
      <w:r w:rsidRPr="00BC3ECA">
        <w:rPr>
          <w:rFonts w:ascii="Arial" w:hAnsi="Arial" w:cs="Arial"/>
        </w:rPr>
        <w:t xml:space="preserve"> Canales de denuncia</w:t>
      </w:r>
    </w:p>
    <w:p w14:paraId="14D8CE19" w14:textId="391E9E23" w:rsidR="00D64F1F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BC3ECA">
        <w:rPr>
          <w:rFonts w:ascii="Arial" w:hAnsi="Arial" w:cs="Arial"/>
        </w:rPr>
        <w:t xml:space="preserve">Subcomponente </w:t>
      </w:r>
      <w:r w:rsidR="003B1C4C">
        <w:rPr>
          <w:rFonts w:ascii="Arial" w:hAnsi="Arial" w:cs="Arial"/>
        </w:rPr>
        <w:t xml:space="preserve">1.3 </w:t>
      </w:r>
      <w:r w:rsidRPr="00BC3ECA">
        <w:rPr>
          <w:rFonts w:ascii="Arial" w:hAnsi="Arial" w:cs="Arial"/>
        </w:rPr>
        <w:t>Riesgo de LAFT/FPADM</w:t>
      </w:r>
    </w:p>
    <w:p w14:paraId="2FDA2520" w14:textId="7FB30B36" w:rsidR="003B1C4C" w:rsidRDefault="003B1C4C" w:rsidP="00C05D49">
      <w:pPr>
        <w:spacing w:line="240" w:lineRule="auto"/>
        <w:mirrorIndents/>
        <w:rPr>
          <w:rFonts w:ascii="Arial" w:hAnsi="Arial" w:cs="Arial"/>
        </w:rPr>
      </w:pPr>
      <w:r w:rsidRPr="00BC3ECA">
        <w:rPr>
          <w:rFonts w:ascii="Arial" w:hAnsi="Arial" w:cs="Arial"/>
        </w:rPr>
        <w:t xml:space="preserve">Subcomponente </w:t>
      </w:r>
      <w:r>
        <w:rPr>
          <w:rFonts w:ascii="Arial" w:hAnsi="Arial" w:cs="Arial"/>
        </w:rPr>
        <w:t xml:space="preserve">1.4 </w:t>
      </w:r>
      <w:r w:rsidRPr="003B1C4C">
        <w:rPr>
          <w:rFonts w:ascii="Arial" w:hAnsi="Arial" w:cs="Arial"/>
        </w:rPr>
        <w:t>Medidas de debida diligencia</w:t>
      </w:r>
    </w:p>
    <w:p w14:paraId="039C0D80" w14:textId="77777777" w:rsidR="00D64F1F" w:rsidRPr="00BA5D6E" w:rsidRDefault="00D64F1F" w:rsidP="00C05D49">
      <w:pPr>
        <w:spacing w:line="240" w:lineRule="auto"/>
        <w:mirrorIndents/>
        <w:rPr>
          <w:rFonts w:ascii="Arial" w:hAnsi="Arial" w:cs="Arial"/>
          <w:b/>
        </w:rPr>
      </w:pPr>
      <w:r w:rsidRPr="00BA5D6E">
        <w:rPr>
          <w:rFonts w:ascii="Arial" w:hAnsi="Arial" w:cs="Arial"/>
          <w:b/>
        </w:rPr>
        <w:t>Componente 2. Redes y Articulación</w:t>
      </w:r>
    </w:p>
    <w:p w14:paraId="719DD22B" w14:textId="77777777" w:rsidR="00F66E05" w:rsidRDefault="00F66E05" w:rsidP="00C05D49">
      <w:pPr>
        <w:spacing w:line="240" w:lineRule="auto"/>
        <w:mirrorIndents/>
        <w:rPr>
          <w:rFonts w:ascii="Arial" w:hAnsi="Arial" w:cs="Arial"/>
        </w:rPr>
      </w:pPr>
      <w:r w:rsidRPr="00F66E05">
        <w:rPr>
          <w:rFonts w:ascii="Arial" w:hAnsi="Arial" w:cs="Arial"/>
        </w:rPr>
        <w:t xml:space="preserve">Subcomponente 2.1 Apertura de información y de datos abiertos </w:t>
      </w:r>
    </w:p>
    <w:p w14:paraId="1B2204FC" w14:textId="5EDA0645" w:rsidR="00D64F1F" w:rsidRDefault="00F66E05" w:rsidP="00C05D49">
      <w:pPr>
        <w:spacing w:line="240" w:lineRule="auto"/>
        <w:mirrorIndents/>
        <w:rPr>
          <w:rFonts w:ascii="Arial" w:hAnsi="Arial" w:cs="Arial"/>
        </w:rPr>
      </w:pPr>
      <w:r w:rsidRPr="00F66E05">
        <w:rPr>
          <w:rFonts w:ascii="Arial" w:hAnsi="Arial" w:cs="Arial"/>
        </w:rPr>
        <w:t>Subcomponente 2.2 Mejora en la atención y servicio a la ciudadanía</w:t>
      </w:r>
    </w:p>
    <w:p w14:paraId="0325F092" w14:textId="77777777" w:rsidR="00D64F1F" w:rsidRPr="00BA5D6E" w:rsidRDefault="00D64F1F" w:rsidP="00C05D49">
      <w:pPr>
        <w:spacing w:line="240" w:lineRule="auto"/>
        <w:mirrorIndents/>
        <w:rPr>
          <w:rFonts w:ascii="Arial" w:hAnsi="Arial" w:cs="Arial"/>
          <w:b/>
        </w:rPr>
      </w:pPr>
      <w:r w:rsidRPr="00BA5D6E">
        <w:rPr>
          <w:rFonts w:ascii="Arial" w:hAnsi="Arial" w:cs="Arial"/>
          <w:b/>
        </w:rPr>
        <w:t>Componente 3. Cultura de la Legalidad y Estado Abierto</w:t>
      </w:r>
    </w:p>
    <w:p w14:paraId="618ACD48" w14:textId="19CDDE1A" w:rsidR="00D64F1F" w:rsidRPr="00440B99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440B99">
        <w:rPr>
          <w:rFonts w:ascii="Arial" w:hAnsi="Arial" w:cs="Arial"/>
        </w:rPr>
        <w:lastRenderedPageBreak/>
        <w:t xml:space="preserve">Subcomponente </w:t>
      </w:r>
      <w:r w:rsidR="00F66E05" w:rsidRPr="00440B99">
        <w:rPr>
          <w:rFonts w:ascii="Arial" w:hAnsi="Arial" w:cs="Arial"/>
        </w:rPr>
        <w:t>3.</w:t>
      </w:r>
      <w:r w:rsidRPr="00440B99">
        <w:rPr>
          <w:rFonts w:ascii="Arial" w:hAnsi="Arial" w:cs="Arial"/>
        </w:rPr>
        <w:t>1 Acceso a la información pública y transparencia</w:t>
      </w:r>
    </w:p>
    <w:p w14:paraId="24F21E80" w14:textId="36952FAD" w:rsidR="00D64F1F" w:rsidRPr="00440B99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440B99">
        <w:rPr>
          <w:rFonts w:ascii="Arial" w:hAnsi="Arial" w:cs="Arial"/>
        </w:rPr>
        <w:t xml:space="preserve">Subcomponente </w:t>
      </w:r>
      <w:r w:rsidR="00440B99" w:rsidRPr="00440B99">
        <w:rPr>
          <w:rFonts w:ascii="Arial" w:hAnsi="Arial" w:cs="Arial"/>
        </w:rPr>
        <w:t>3.</w:t>
      </w:r>
      <w:r w:rsidRPr="00440B99">
        <w:rPr>
          <w:rFonts w:ascii="Arial" w:hAnsi="Arial" w:cs="Arial"/>
        </w:rPr>
        <w:t>2 Participación Ciudadana y Rendición de Cuentas</w:t>
      </w:r>
    </w:p>
    <w:p w14:paraId="7788C8B9" w14:textId="359E23C3" w:rsidR="00D64F1F" w:rsidRPr="00440B99" w:rsidRDefault="00D64F1F" w:rsidP="00C05D49">
      <w:pPr>
        <w:spacing w:line="240" w:lineRule="auto"/>
        <w:mirrorIndents/>
        <w:rPr>
          <w:rFonts w:ascii="Arial" w:hAnsi="Arial" w:cs="Arial"/>
        </w:rPr>
      </w:pPr>
      <w:r w:rsidRPr="00440B99">
        <w:rPr>
          <w:rFonts w:ascii="Arial" w:hAnsi="Arial" w:cs="Arial"/>
        </w:rPr>
        <w:t>Subcomponente 3.</w:t>
      </w:r>
      <w:r w:rsidR="00440B99" w:rsidRPr="00440B99">
        <w:rPr>
          <w:rFonts w:ascii="Arial" w:hAnsi="Arial" w:cs="Arial"/>
        </w:rPr>
        <w:t>3</w:t>
      </w:r>
      <w:r w:rsidRPr="00440B99">
        <w:rPr>
          <w:rFonts w:ascii="Arial" w:hAnsi="Arial" w:cs="Arial"/>
        </w:rPr>
        <w:t xml:space="preserve"> Integridad en el Servicio Público</w:t>
      </w:r>
    </w:p>
    <w:p w14:paraId="10234513" w14:textId="765FE9F0" w:rsidR="00D64F1F" w:rsidRDefault="00D64F1F" w:rsidP="00C05D49">
      <w:pPr>
        <w:spacing w:line="240" w:lineRule="auto"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A5D6E">
        <w:rPr>
          <w:rFonts w:ascii="Arial" w:hAnsi="Arial" w:cs="Arial"/>
          <w:b/>
        </w:rPr>
        <w:t xml:space="preserve">omponente </w:t>
      </w:r>
      <w:r>
        <w:rPr>
          <w:rFonts w:ascii="Arial" w:hAnsi="Arial" w:cs="Arial"/>
          <w:b/>
        </w:rPr>
        <w:t>4</w:t>
      </w:r>
      <w:r w:rsidRPr="00BA5D6E">
        <w:rPr>
          <w:rFonts w:ascii="Arial" w:hAnsi="Arial" w:cs="Arial"/>
          <w:b/>
        </w:rPr>
        <w:t>. In</w:t>
      </w:r>
      <w:r>
        <w:rPr>
          <w:rFonts w:ascii="Arial" w:hAnsi="Arial" w:cs="Arial"/>
          <w:b/>
        </w:rPr>
        <w:t xml:space="preserve">iciativas adicionales </w:t>
      </w:r>
    </w:p>
    <w:p w14:paraId="589E97BE" w14:textId="1DBF7F6D" w:rsidR="00FE58F1" w:rsidRDefault="00FE58F1" w:rsidP="00C05D49">
      <w:pPr>
        <w:spacing w:line="240" w:lineRule="auto"/>
        <w:mirrorIndents/>
        <w:rPr>
          <w:rFonts w:ascii="Arial" w:hAnsi="Arial" w:cs="Arial"/>
        </w:rPr>
      </w:pPr>
      <w:r w:rsidRPr="00FE58F1">
        <w:rPr>
          <w:rFonts w:ascii="Arial" w:hAnsi="Arial" w:cs="Arial"/>
        </w:rPr>
        <w:t>Subcomponente 4.1 Racionalización de Trámites</w:t>
      </w:r>
    </w:p>
    <w:p w14:paraId="56883A89" w14:textId="5A2AA909" w:rsidR="00FE58F1" w:rsidRPr="00FE58F1" w:rsidRDefault="00FE58F1" w:rsidP="00C05D49">
      <w:pPr>
        <w:spacing w:line="240" w:lineRule="auto"/>
        <w:mirrorIndents/>
        <w:rPr>
          <w:rFonts w:ascii="Arial" w:hAnsi="Arial" w:cs="Arial"/>
        </w:rPr>
      </w:pPr>
      <w:r w:rsidRPr="00FE58F1">
        <w:rPr>
          <w:rFonts w:ascii="Arial" w:hAnsi="Arial" w:cs="Arial"/>
        </w:rPr>
        <w:t>Subcomponente 4.2 Participación e innovación en la gestión pública</w:t>
      </w:r>
    </w:p>
    <w:p w14:paraId="2E3B652C" w14:textId="77777777" w:rsidR="00D64F1F" w:rsidRDefault="00D64F1F" w:rsidP="00C05D49">
      <w:pPr>
        <w:pStyle w:val="Sinespaciado"/>
      </w:pPr>
    </w:p>
    <w:p w14:paraId="45705CF9" w14:textId="7B48ADAB" w:rsidR="007E05BD" w:rsidRDefault="007E05BD" w:rsidP="00D64F1F">
      <w:pPr>
        <w:pStyle w:val="Ttulo1"/>
        <w:numPr>
          <w:ilvl w:val="0"/>
          <w:numId w:val="4"/>
        </w:numPr>
      </w:pPr>
      <w:bookmarkStart w:id="17" w:name="_Toc189228142"/>
      <w:r>
        <w:t>Administración, supervisión y monitoreo</w:t>
      </w:r>
      <w:bookmarkEnd w:id="17"/>
      <w:r>
        <w:t xml:space="preserve"> </w:t>
      </w:r>
    </w:p>
    <w:p w14:paraId="6DF73F72" w14:textId="77777777" w:rsidR="00303297" w:rsidRPr="00303297" w:rsidRDefault="00303297" w:rsidP="00303297"/>
    <w:p w14:paraId="086A75C2" w14:textId="242A18BF" w:rsidR="00303297" w:rsidRDefault="00303297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303297">
        <w:rPr>
          <w:rFonts w:ascii="Arial" w:hAnsi="Arial" w:cs="Arial"/>
          <w:sz w:val="24"/>
          <w:szCs w:val="24"/>
        </w:rPr>
        <w:t xml:space="preserve">La Oficina Asesora de Planeación será la encargada de coordinar el monitoreo permanentemente de las actividades establecidas en cada uno de los componentes del </w:t>
      </w:r>
      <w:r w:rsidRPr="00B651EF">
        <w:rPr>
          <w:rFonts w:ascii="Arial" w:hAnsi="Arial" w:cs="Arial"/>
          <w:sz w:val="24"/>
          <w:szCs w:val="24"/>
        </w:rPr>
        <w:t>Programa de Transparencia y Ética Pública</w:t>
      </w:r>
      <w:r w:rsidRPr="00303297">
        <w:rPr>
          <w:rFonts w:ascii="Arial" w:hAnsi="Arial" w:cs="Arial"/>
          <w:sz w:val="24"/>
          <w:szCs w:val="24"/>
        </w:rPr>
        <w:t>, en conjunto con los líderes y responsables de los equipos de las dependencias del IDPC.</w:t>
      </w:r>
    </w:p>
    <w:p w14:paraId="15E4F977" w14:textId="670DB1F5" w:rsidR="005C083B" w:rsidRPr="00B651EF" w:rsidRDefault="001D6DD2" w:rsidP="00C05D49">
      <w:pPr>
        <w:spacing w:line="240" w:lineRule="auto"/>
        <w:rPr>
          <w:rFonts w:ascii="Arial" w:hAnsi="Arial" w:cs="Arial"/>
          <w:sz w:val="24"/>
          <w:szCs w:val="24"/>
        </w:rPr>
      </w:pPr>
      <w:r w:rsidRPr="00B651EF">
        <w:rPr>
          <w:rFonts w:ascii="Arial" w:hAnsi="Arial" w:cs="Arial"/>
          <w:sz w:val="24"/>
          <w:szCs w:val="24"/>
        </w:rPr>
        <w:t xml:space="preserve">En consonancia </w:t>
      </w:r>
      <w:r w:rsidR="005C083B" w:rsidRPr="00B651EF">
        <w:rPr>
          <w:rFonts w:ascii="Arial" w:hAnsi="Arial" w:cs="Arial"/>
          <w:sz w:val="24"/>
          <w:szCs w:val="24"/>
        </w:rPr>
        <w:t xml:space="preserve">con </w:t>
      </w:r>
      <w:r w:rsidRPr="00B651EF">
        <w:rPr>
          <w:rFonts w:ascii="Arial" w:hAnsi="Arial" w:cs="Arial"/>
          <w:sz w:val="24"/>
          <w:szCs w:val="24"/>
        </w:rPr>
        <w:t>la implementación de las líneas</w:t>
      </w:r>
      <w:r w:rsidR="005C083B" w:rsidRPr="00B651EF">
        <w:rPr>
          <w:rFonts w:ascii="Arial" w:hAnsi="Arial" w:cs="Arial"/>
          <w:sz w:val="24"/>
          <w:szCs w:val="24"/>
        </w:rPr>
        <w:t xml:space="preserve"> </w:t>
      </w:r>
      <w:r w:rsidRPr="00B651EF">
        <w:rPr>
          <w:rFonts w:ascii="Arial" w:hAnsi="Arial" w:cs="Arial"/>
          <w:sz w:val="24"/>
          <w:szCs w:val="24"/>
        </w:rPr>
        <w:t xml:space="preserve">de defensa </w:t>
      </w:r>
      <w:r w:rsidR="005C083B" w:rsidRPr="00B651EF">
        <w:rPr>
          <w:rFonts w:ascii="Arial" w:hAnsi="Arial" w:cs="Arial"/>
          <w:sz w:val="24"/>
          <w:szCs w:val="24"/>
        </w:rPr>
        <w:t xml:space="preserve">el Programa de Transparencia y Ética Pública se desarrolla de la siguiente forma: </w:t>
      </w:r>
    </w:p>
    <w:p w14:paraId="1FB98903" w14:textId="77777777" w:rsidR="005C083B" w:rsidRPr="00B651EF" w:rsidRDefault="005C083B" w:rsidP="00C05D49">
      <w:pPr>
        <w:autoSpaceDE w:val="0"/>
        <w:autoSpaceDN w:val="0"/>
        <w:adjustRightInd w:val="0"/>
        <w:spacing w:line="240" w:lineRule="auto"/>
        <w:contextualSpacing/>
        <w:mirrorIndents/>
        <w:jc w:val="both"/>
        <w:rPr>
          <w:rFonts w:ascii="Arial" w:hAnsi="Arial" w:cs="Arial"/>
          <w:sz w:val="24"/>
          <w:szCs w:val="24"/>
          <w:lang w:val="es-ES_tradnl"/>
        </w:rPr>
      </w:pPr>
      <w:r w:rsidRPr="00B651EF">
        <w:rPr>
          <w:rFonts w:ascii="Arial" w:hAnsi="Arial" w:cs="Arial"/>
          <w:sz w:val="24"/>
          <w:szCs w:val="24"/>
          <w:lang w:val="es-ES_tradnl"/>
        </w:rPr>
        <w:t>Líneas de defensa:</w:t>
      </w:r>
    </w:p>
    <w:p w14:paraId="7DA69C9A" w14:textId="2DB39110" w:rsidR="005C083B" w:rsidRPr="00B651EF" w:rsidRDefault="005C083B" w:rsidP="00C05D4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  <w:lang w:val="es-ES_tradnl"/>
        </w:rPr>
      </w:pPr>
      <w:r w:rsidRPr="00B651EF">
        <w:rPr>
          <w:rFonts w:ascii="Arial" w:hAnsi="Arial" w:cs="Arial"/>
          <w:b/>
          <w:sz w:val="24"/>
          <w:szCs w:val="24"/>
          <w:lang w:val="es-ES_tradnl"/>
        </w:rPr>
        <w:t>Primera Línea</w:t>
      </w:r>
      <w:r w:rsidRPr="00B651EF">
        <w:rPr>
          <w:rFonts w:ascii="Arial" w:hAnsi="Arial" w:cs="Arial"/>
          <w:sz w:val="24"/>
          <w:szCs w:val="24"/>
          <w:lang w:val="es-ES_tradnl"/>
        </w:rPr>
        <w:t xml:space="preserve"> – Ejecución y reporte: Gerentes públicos, Líderes de proceso y equipos ejecutores de acuerdo con la designación de responsables para cada una de las actividades de los componentes</w:t>
      </w:r>
      <w:r w:rsidR="00303297">
        <w:rPr>
          <w:rFonts w:ascii="Arial" w:hAnsi="Arial" w:cs="Arial"/>
          <w:sz w:val="24"/>
          <w:szCs w:val="24"/>
          <w:lang w:val="es-ES_tradnl"/>
        </w:rPr>
        <w:t xml:space="preserve"> programáticos</w:t>
      </w:r>
      <w:r w:rsidRPr="00B651E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7A15E12E" w14:textId="77777777" w:rsidR="005C083B" w:rsidRPr="00B651EF" w:rsidRDefault="005C083B" w:rsidP="00C05D4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B651EF">
        <w:rPr>
          <w:rFonts w:ascii="Arial" w:hAnsi="Arial" w:cs="Arial"/>
          <w:b/>
          <w:sz w:val="24"/>
          <w:szCs w:val="24"/>
          <w:lang w:val="es-ES_tradnl"/>
        </w:rPr>
        <w:t>Segunda Línea</w:t>
      </w:r>
      <w:r w:rsidRPr="00B651EF">
        <w:rPr>
          <w:rFonts w:ascii="Arial" w:hAnsi="Arial" w:cs="Arial"/>
          <w:sz w:val="24"/>
          <w:szCs w:val="24"/>
          <w:lang w:val="es-ES_tradnl"/>
        </w:rPr>
        <w:t xml:space="preserve"> – Monitoreo: Servidores o contratistas de la Oficina Asesora de Planeación designados.</w:t>
      </w:r>
    </w:p>
    <w:p w14:paraId="3BB34B34" w14:textId="0EBF2BC7" w:rsidR="00B651EF" w:rsidRPr="00CD36EB" w:rsidRDefault="005C083B" w:rsidP="00C05D4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B651EF">
        <w:rPr>
          <w:rFonts w:ascii="Arial" w:hAnsi="Arial" w:cs="Arial"/>
          <w:b/>
          <w:sz w:val="24"/>
          <w:szCs w:val="24"/>
          <w:lang w:val="es-ES_tradnl"/>
        </w:rPr>
        <w:t>Tercera Línea</w:t>
      </w:r>
      <w:r w:rsidRPr="00B651EF">
        <w:rPr>
          <w:rFonts w:ascii="Arial" w:hAnsi="Arial" w:cs="Arial"/>
          <w:sz w:val="24"/>
          <w:szCs w:val="24"/>
          <w:lang w:val="es-ES_tradnl"/>
        </w:rPr>
        <w:t xml:space="preserve"> – Evaluación: </w:t>
      </w:r>
      <w:r w:rsidR="003F1D96">
        <w:rPr>
          <w:rFonts w:ascii="Arial" w:hAnsi="Arial" w:cs="Arial"/>
          <w:sz w:val="24"/>
          <w:szCs w:val="24"/>
          <w:lang w:val="es-ES_tradnl"/>
        </w:rPr>
        <w:t xml:space="preserve">Asesoría de </w:t>
      </w:r>
      <w:r w:rsidRPr="00B651EF">
        <w:rPr>
          <w:rFonts w:ascii="Arial" w:hAnsi="Arial" w:cs="Arial"/>
          <w:sz w:val="24"/>
          <w:szCs w:val="24"/>
          <w:lang w:val="es-ES_tradnl"/>
        </w:rPr>
        <w:t>Control Interno</w:t>
      </w:r>
      <w:r w:rsidR="003F1D96">
        <w:rPr>
          <w:rFonts w:ascii="Arial" w:hAnsi="Arial" w:cs="Arial"/>
          <w:sz w:val="24"/>
          <w:szCs w:val="24"/>
          <w:lang w:val="es-ES_tradnl"/>
        </w:rPr>
        <w:t>.</w:t>
      </w:r>
    </w:p>
    <w:p w14:paraId="69696EB6" w14:textId="60EC229D" w:rsidR="00CD36EB" w:rsidRDefault="00CD36EB" w:rsidP="00C05D4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14:paraId="5DF8BC99" w14:textId="606E9695" w:rsidR="00CD36EB" w:rsidRDefault="00894301" w:rsidP="00C05D49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  <w:r w:rsidRPr="00894301">
        <w:rPr>
          <w:rFonts w:ascii="Arial" w:hAnsi="Arial" w:cs="Arial"/>
          <w:sz w:val="24"/>
          <w:szCs w:val="24"/>
        </w:rPr>
        <w:t>El seguimiento al Programa será integral, involucrando a la segunda y tercera líneas de defensa. Los resultados de estas evaluaciones serán presentados al Comité Institucional de Gestión y Desempeño para su revisión y toma de decisiones</w:t>
      </w:r>
      <w:r>
        <w:rPr>
          <w:rFonts w:ascii="Arial" w:hAnsi="Arial" w:cs="Arial"/>
          <w:sz w:val="24"/>
          <w:szCs w:val="24"/>
        </w:rPr>
        <w:t>.</w:t>
      </w:r>
    </w:p>
    <w:p w14:paraId="30364DCD" w14:textId="77777777" w:rsidR="00894301" w:rsidRPr="00CD36EB" w:rsidRDefault="00894301" w:rsidP="00CD36EB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hAnsi="Arial" w:cs="Arial"/>
          <w:sz w:val="24"/>
          <w:szCs w:val="24"/>
        </w:rPr>
      </w:pPr>
    </w:p>
    <w:p w14:paraId="4E02FA31" w14:textId="61D57221" w:rsidR="007E05BD" w:rsidRDefault="007E05BD" w:rsidP="0075495D">
      <w:pPr>
        <w:pStyle w:val="Ttulo1"/>
        <w:numPr>
          <w:ilvl w:val="0"/>
          <w:numId w:val="4"/>
        </w:numPr>
      </w:pPr>
      <w:bookmarkStart w:id="18" w:name="_Toc189228143"/>
      <w:r>
        <w:t>Reportes</w:t>
      </w:r>
      <w:bookmarkEnd w:id="18"/>
      <w:r>
        <w:t xml:space="preserve"> </w:t>
      </w:r>
    </w:p>
    <w:p w14:paraId="1CE049FC" w14:textId="77777777" w:rsidR="00303297" w:rsidRPr="00303297" w:rsidRDefault="00303297" w:rsidP="00303297">
      <w:pPr>
        <w:pStyle w:val="Prrafodelista"/>
        <w:ind w:left="1080"/>
        <w:mirrorIndents/>
        <w:jc w:val="both"/>
        <w:rPr>
          <w:rFonts w:ascii="Arial" w:hAnsi="Arial" w:cs="Arial"/>
        </w:rPr>
      </w:pPr>
    </w:p>
    <w:p w14:paraId="3255E519" w14:textId="3248F356" w:rsidR="008B34B4" w:rsidRDefault="008B34B4" w:rsidP="000E02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Subdirecciones y oficinas responsables por la ejecución de las actividades de </w:t>
      </w:r>
      <w:r w:rsidRPr="00303297">
        <w:rPr>
          <w:rFonts w:ascii="Arial" w:hAnsi="Arial" w:cs="Arial"/>
          <w:sz w:val="24"/>
          <w:szCs w:val="24"/>
        </w:rPr>
        <w:t>l</w:t>
      </w:r>
      <w:r w:rsidR="003F1D96">
        <w:rPr>
          <w:rFonts w:ascii="Arial" w:hAnsi="Arial" w:cs="Arial"/>
          <w:sz w:val="24"/>
          <w:szCs w:val="24"/>
        </w:rPr>
        <w:t>os componentes registrar</w:t>
      </w:r>
      <w:r w:rsidR="00E96FA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los avances de las acciones programadas en periodo en la herramienta definida por parte de la </w:t>
      </w:r>
      <w:r w:rsidRPr="00303297">
        <w:rPr>
          <w:rFonts w:ascii="Arial" w:hAnsi="Arial" w:cs="Arial"/>
          <w:sz w:val="24"/>
          <w:szCs w:val="24"/>
        </w:rPr>
        <w:t>Oficina Asesora de Planeación</w:t>
      </w:r>
      <w:r>
        <w:rPr>
          <w:rFonts w:ascii="Arial" w:hAnsi="Arial" w:cs="Arial"/>
          <w:sz w:val="24"/>
          <w:szCs w:val="24"/>
        </w:rPr>
        <w:t xml:space="preserve"> y </w:t>
      </w:r>
      <w:r w:rsidR="003F1D96">
        <w:rPr>
          <w:rFonts w:ascii="Arial" w:hAnsi="Arial" w:cs="Arial"/>
          <w:sz w:val="24"/>
          <w:szCs w:val="24"/>
        </w:rPr>
        <w:t>cargarán</w:t>
      </w:r>
      <w:r>
        <w:rPr>
          <w:rFonts w:ascii="Arial" w:hAnsi="Arial" w:cs="Arial"/>
          <w:sz w:val="24"/>
          <w:szCs w:val="24"/>
        </w:rPr>
        <w:t xml:space="preserve"> las evidencias correspondientes en el repositorio definido para tal fin, e informara a través de memorando c</w:t>
      </w:r>
      <w:r w:rsidR="00EE1F8A">
        <w:rPr>
          <w:rFonts w:ascii="Arial" w:hAnsi="Arial" w:cs="Arial"/>
          <w:sz w:val="24"/>
          <w:szCs w:val="24"/>
        </w:rPr>
        <w:t>on una frecuencia cuatrimestral</w:t>
      </w:r>
      <w:r w:rsidR="003F1D96">
        <w:rPr>
          <w:rFonts w:ascii="Arial" w:hAnsi="Arial" w:cs="Arial"/>
          <w:sz w:val="24"/>
          <w:szCs w:val="24"/>
        </w:rPr>
        <w:t>.</w:t>
      </w:r>
    </w:p>
    <w:p w14:paraId="213D4847" w14:textId="7863015F" w:rsidR="00EE1F8A" w:rsidRDefault="00EE1F8A" w:rsidP="000E02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</w:t>
      </w:r>
      <w:r w:rsidRPr="00303297">
        <w:rPr>
          <w:rFonts w:ascii="Arial" w:hAnsi="Arial" w:cs="Arial"/>
          <w:sz w:val="24"/>
          <w:szCs w:val="24"/>
        </w:rPr>
        <w:t>Oficina Asesora de Planeación</w:t>
      </w:r>
      <w:r>
        <w:rPr>
          <w:rFonts w:ascii="Arial" w:hAnsi="Arial" w:cs="Arial"/>
          <w:sz w:val="24"/>
          <w:szCs w:val="24"/>
        </w:rPr>
        <w:t xml:space="preserve"> en conjunto con la </w:t>
      </w:r>
      <w:r w:rsidRPr="00EE1F8A">
        <w:rPr>
          <w:rFonts w:ascii="Arial" w:hAnsi="Arial" w:cs="Arial"/>
          <w:sz w:val="24"/>
          <w:szCs w:val="24"/>
        </w:rPr>
        <w:t>Asesoría de Control Interno presentar</w:t>
      </w:r>
      <w:r w:rsidR="003F1D96">
        <w:rPr>
          <w:rFonts w:ascii="Arial" w:hAnsi="Arial" w:cs="Arial"/>
          <w:sz w:val="24"/>
          <w:szCs w:val="24"/>
        </w:rPr>
        <w:t>á</w:t>
      </w:r>
      <w:r w:rsidRPr="00EE1F8A">
        <w:rPr>
          <w:rFonts w:ascii="Arial" w:hAnsi="Arial" w:cs="Arial"/>
          <w:sz w:val="24"/>
          <w:szCs w:val="24"/>
        </w:rPr>
        <w:t>n anualmente los resultados y avance de la ejecución del programa al Comité Institucional de Gestión y Desempeño</w:t>
      </w:r>
      <w:r w:rsidR="003F1D96">
        <w:rPr>
          <w:rFonts w:ascii="Arial" w:hAnsi="Arial" w:cs="Arial"/>
          <w:sz w:val="24"/>
          <w:szCs w:val="24"/>
        </w:rPr>
        <w:t>.</w:t>
      </w:r>
    </w:p>
    <w:p w14:paraId="0938863D" w14:textId="77777777" w:rsidR="000E02C9" w:rsidRDefault="000E02C9" w:rsidP="000E02C9">
      <w:pPr>
        <w:spacing w:line="240" w:lineRule="auto"/>
        <w:rPr>
          <w:rFonts w:ascii="Arial" w:hAnsi="Arial" w:cs="Arial"/>
          <w:sz w:val="24"/>
          <w:szCs w:val="24"/>
        </w:rPr>
      </w:pPr>
    </w:p>
    <w:p w14:paraId="77C4F7AD" w14:textId="3B397C91" w:rsidR="007E05BD" w:rsidRDefault="007E05BD" w:rsidP="0075495D">
      <w:pPr>
        <w:pStyle w:val="Ttulo1"/>
        <w:numPr>
          <w:ilvl w:val="0"/>
          <w:numId w:val="4"/>
        </w:numPr>
      </w:pPr>
      <w:bookmarkStart w:id="19" w:name="_Toc189228144"/>
      <w:r>
        <w:t>Formación</w:t>
      </w:r>
      <w:bookmarkEnd w:id="19"/>
      <w:r>
        <w:t xml:space="preserve"> </w:t>
      </w:r>
    </w:p>
    <w:p w14:paraId="276C9D38" w14:textId="7E285DAE" w:rsidR="00303297" w:rsidRPr="00303297" w:rsidRDefault="00303297" w:rsidP="00303297">
      <w:pPr>
        <w:rPr>
          <w:rFonts w:ascii="Arial" w:hAnsi="Arial" w:cs="Arial"/>
          <w:sz w:val="24"/>
          <w:szCs w:val="24"/>
        </w:rPr>
      </w:pPr>
    </w:p>
    <w:p w14:paraId="57678EC4" w14:textId="1D9DFC39" w:rsidR="00B10A7D" w:rsidRDefault="00303297" w:rsidP="000E02C9">
      <w:pPr>
        <w:spacing w:line="240" w:lineRule="auto"/>
        <w:rPr>
          <w:rFonts w:ascii="Arial" w:hAnsi="Arial" w:cs="Arial"/>
          <w:sz w:val="24"/>
          <w:szCs w:val="24"/>
        </w:rPr>
      </w:pPr>
      <w:r w:rsidRPr="00303297">
        <w:rPr>
          <w:rFonts w:ascii="Arial" w:hAnsi="Arial" w:cs="Arial"/>
          <w:sz w:val="24"/>
          <w:szCs w:val="24"/>
        </w:rPr>
        <w:t xml:space="preserve">El equipo de la Oficina Asesora de Planeación realizará una mesa de difusión y sensibilización del plan de acción del </w:t>
      </w:r>
      <w:r w:rsidR="00F379C9" w:rsidRPr="00B651EF">
        <w:rPr>
          <w:rFonts w:ascii="Arial" w:hAnsi="Arial" w:cs="Arial"/>
          <w:sz w:val="24"/>
          <w:szCs w:val="24"/>
        </w:rPr>
        <w:t>Programa de Transparencia y Ética Pública</w:t>
      </w:r>
      <w:r w:rsidRPr="00303297">
        <w:rPr>
          <w:rFonts w:ascii="Arial" w:hAnsi="Arial" w:cs="Arial"/>
          <w:sz w:val="24"/>
          <w:szCs w:val="24"/>
        </w:rPr>
        <w:t xml:space="preserve">, </w:t>
      </w:r>
      <w:r w:rsidR="00894301">
        <w:rPr>
          <w:rFonts w:ascii="Arial" w:hAnsi="Arial" w:cs="Arial"/>
          <w:sz w:val="24"/>
          <w:szCs w:val="24"/>
        </w:rPr>
        <w:t xml:space="preserve">dirigido a </w:t>
      </w:r>
      <w:r w:rsidRPr="00303297">
        <w:rPr>
          <w:rFonts w:ascii="Arial" w:hAnsi="Arial" w:cs="Arial"/>
          <w:sz w:val="24"/>
          <w:szCs w:val="24"/>
        </w:rPr>
        <w:t xml:space="preserve">los funcionarios y contratistas responsables </w:t>
      </w:r>
      <w:r w:rsidR="00F379C9">
        <w:rPr>
          <w:rFonts w:ascii="Arial" w:hAnsi="Arial" w:cs="Arial"/>
          <w:sz w:val="24"/>
          <w:szCs w:val="24"/>
        </w:rPr>
        <w:t>de llevar a</w:t>
      </w:r>
      <w:r w:rsidR="00E96FAE">
        <w:rPr>
          <w:rFonts w:ascii="Arial" w:hAnsi="Arial" w:cs="Arial"/>
          <w:sz w:val="24"/>
          <w:szCs w:val="24"/>
        </w:rPr>
        <w:t xml:space="preserve"> </w:t>
      </w:r>
      <w:r w:rsidR="00F379C9">
        <w:rPr>
          <w:rFonts w:ascii="Arial" w:hAnsi="Arial" w:cs="Arial"/>
          <w:sz w:val="24"/>
          <w:szCs w:val="24"/>
        </w:rPr>
        <w:t>cabo las actividades e</w:t>
      </w:r>
      <w:r w:rsidRPr="00303297">
        <w:rPr>
          <w:rFonts w:ascii="Arial" w:hAnsi="Arial" w:cs="Arial"/>
          <w:sz w:val="24"/>
          <w:szCs w:val="24"/>
        </w:rPr>
        <w:t>stablecidas</w:t>
      </w:r>
      <w:r w:rsidR="00191617">
        <w:rPr>
          <w:rFonts w:ascii="Arial" w:hAnsi="Arial" w:cs="Arial"/>
          <w:sz w:val="24"/>
          <w:szCs w:val="24"/>
        </w:rPr>
        <w:t xml:space="preserve"> </w:t>
      </w:r>
      <w:r w:rsidR="006C73C0">
        <w:rPr>
          <w:rFonts w:ascii="Arial" w:hAnsi="Arial" w:cs="Arial"/>
          <w:sz w:val="24"/>
          <w:szCs w:val="24"/>
        </w:rPr>
        <w:t xml:space="preserve">y articulado con el Plan Institucional de Capacitación posterior a </w:t>
      </w:r>
      <w:r w:rsidR="00191617">
        <w:rPr>
          <w:rFonts w:ascii="Arial" w:hAnsi="Arial" w:cs="Arial"/>
          <w:sz w:val="24"/>
          <w:szCs w:val="24"/>
        </w:rPr>
        <w:t>la aprobación del PTEP y anualmente una vez se realice los ajustes al plan de trabajo</w:t>
      </w:r>
      <w:r w:rsidR="006C73C0">
        <w:rPr>
          <w:rFonts w:ascii="Arial" w:hAnsi="Arial" w:cs="Arial"/>
          <w:sz w:val="24"/>
          <w:szCs w:val="24"/>
        </w:rPr>
        <w:t xml:space="preserve"> para </w:t>
      </w:r>
      <w:r w:rsidR="00191617">
        <w:rPr>
          <w:rFonts w:ascii="Arial" w:hAnsi="Arial" w:cs="Arial"/>
          <w:sz w:val="24"/>
          <w:szCs w:val="24"/>
        </w:rPr>
        <w:t>la vigencia</w:t>
      </w:r>
      <w:r w:rsidR="003F1D96">
        <w:rPr>
          <w:rFonts w:ascii="Arial" w:hAnsi="Arial" w:cs="Arial"/>
          <w:sz w:val="24"/>
          <w:szCs w:val="24"/>
        </w:rPr>
        <w:t>.</w:t>
      </w:r>
    </w:p>
    <w:p w14:paraId="2A5C7805" w14:textId="6EE1B94C" w:rsidR="007E05BD" w:rsidRDefault="007E05BD" w:rsidP="0075495D">
      <w:pPr>
        <w:pStyle w:val="Ttulo1"/>
        <w:numPr>
          <w:ilvl w:val="0"/>
          <w:numId w:val="4"/>
        </w:numPr>
      </w:pPr>
      <w:bookmarkStart w:id="20" w:name="_Toc189228145"/>
      <w:r>
        <w:t>Comunicación</w:t>
      </w:r>
      <w:bookmarkEnd w:id="20"/>
      <w:r>
        <w:t xml:space="preserve"> </w:t>
      </w:r>
    </w:p>
    <w:p w14:paraId="648E92D1" w14:textId="77777777" w:rsidR="006C73C0" w:rsidRPr="006C73C0" w:rsidRDefault="006C73C0" w:rsidP="006C73C0"/>
    <w:p w14:paraId="5C1BACBA" w14:textId="34B2712F" w:rsidR="006C73C0" w:rsidRDefault="006C73C0" w:rsidP="000E02C9">
      <w:pPr>
        <w:spacing w:line="240" w:lineRule="auto"/>
        <w:rPr>
          <w:rFonts w:ascii="Arial" w:hAnsi="Arial" w:cs="Arial"/>
          <w:sz w:val="24"/>
          <w:szCs w:val="24"/>
        </w:rPr>
      </w:pPr>
      <w:r w:rsidRPr="006C73C0">
        <w:rPr>
          <w:rFonts w:ascii="Arial" w:hAnsi="Arial" w:cs="Arial"/>
          <w:sz w:val="24"/>
          <w:szCs w:val="24"/>
        </w:rPr>
        <w:t xml:space="preserve">La difusión </w:t>
      </w:r>
      <w:r>
        <w:rPr>
          <w:rFonts w:ascii="Arial" w:hAnsi="Arial" w:cs="Arial"/>
          <w:sz w:val="24"/>
          <w:szCs w:val="24"/>
        </w:rPr>
        <w:t xml:space="preserve">y comunicación </w:t>
      </w:r>
      <w:r w:rsidRPr="006C73C0">
        <w:rPr>
          <w:rFonts w:ascii="Arial" w:hAnsi="Arial" w:cs="Arial"/>
          <w:sz w:val="24"/>
          <w:szCs w:val="24"/>
        </w:rPr>
        <w:t>del Programa de Transparencia y Ética Pública</w:t>
      </w:r>
      <w:r>
        <w:rPr>
          <w:rFonts w:ascii="Arial" w:hAnsi="Arial" w:cs="Arial"/>
          <w:sz w:val="24"/>
          <w:szCs w:val="24"/>
        </w:rPr>
        <w:t xml:space="preserve"> se realizará de acuerdo con las diferentes etapas de planeación y ejecución de la siguiente forma: </w:t>
      </w:r>
    </w:p>
    <w:p w14:paraId="5BFECDA8" w14:textId="19080399" w:rsidR="00AB06C2" w:rsidRDefault="006C73C0" w:rsidP="000E02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Formulaci</w:t>
      </w:r>
      <w:r w:rsidR="00D64A2D">
        <w:rPr>
          <w:rFonts w:ascii="Arial" w:hAnsi="Arial" w:cs="Arial"/>
          <w:sz w:val="24"/>
          <w:szCs w:val="24"/>
        </w:rPr>
        <w:t>ón:</w:t>
      </w:r>
      <w:r>
        <w:rPr>
          <w:rFonts w:ascii="Arial" w:hAnsi="Arial" w:cs="Arial"/>
          <w:sz w:val="24"/>
          <w:szCs w:val="24"/>
        </w:rPr>
        <w:t xml:space="preserve"> </w:t>
      </w:r>
      <w:r w:rsidR="00D64A2D" w:rsidRPr="00D64A2D">
        <w:rPr>
          <w:rFonts w:ascii="Arial" w:hAnsi="Arial" w:cs="Arial"/>
          <w:sz w:val="24"/>
          <w:szCs w:val="24"/>
        </w:rPr>
        <w:t>A través de la página web institucional y mediante correos electrónicos personalizados, se convocará a los grupos de valor externos a participar en jornadas de co-creación para evaluar el PTEP y proponer mejo</w:t>
      </w:r>
      <w:r w:rsidR="00C05D49">
        <w:rPr>
          <w:rFonts w:ascii="Arial" w:hAnsi="Arial" w:cs="Arial"/>
          <w:sz w:val="24"/>
          <w:szCs w:val="24"/>
        </w:rPr>
        <w:t>ras. Paralelamente, se realizarán</w:t>
      </w:r>
      <w:r w:rsidR="00D64A2D" w:rsidRPr="00D64A2D">
        <w:rPr>
          <w:rFonts w:ascii="Arial" w:hAnsi="Arial" w:cs="Arial"/>
          <w:sz w:val="24"/>
          <w:szCs w:val="24"/>
        </w:rPr>
        <w:t xml:space="preserve"> talleres internos </w:t>
      </w:r>
      <w:r w:rsidR="003F1D96">
        <w:rPr>
          <w:rFonts w:ascii="Arial" w:hAnsi="Arial" w:cs="Arial"/>
          <w:sz w:val="24"/>
          <w:szCs w:val="24"/>
        </w:rPr>
        <w:t>dirigidos al equipo de colaboradores del Instituto</w:t>
      </w:r>
      <w:r w:rsidR="0032599C">
        <w:rPr>
          <w:rFonts w:ascii="Arial" w:hAnsi="Arial" w:cs="Arial"/>
          <w:sz w:val="24"/>
          <w:szCs w:val="24"/>
        </w:rPr>
        <w:t xml:space="preserve">, con el fin de que puedan </w:t>
      </w:r>
      <w:r w:rsidR="00D64A2D" w:rsidRPr="00D64A2D">
        <w:rPr>
          <w:rFonts w:ascii="Arial" w:hAnsi="Arial" w:cs="Arial"/>
          <w:sz w:val="24"/>
          <w:szCs w:val="24"/>
        </w:rPr>
        <w:t xml:space="preserve">compartir sus ideas y propuestas para fortalecer el programa. </w:t>
      </w:r>
    </w:p>
    <w:p w14:paraId="6120FDCE" w14:textId="3E7D01B0" w:rsidR="006C73C0" w:rsidRPr="00D64A2D" w:rsidRDefault="00D64A2D" w:rsidP="000E02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Publicación: </w:t>
      </w:r>
      <w:r w:rsidRPr="00D64A2D">
        <w:rPr>
          <w:rFonts w:ascii="Arial" w:hAnsi="Arial" w:cs="Arial"/>
          <w:sz w:val="24"/>
          <w:szCs w:val="24"/>
        </w:rPr>
        <w:t xml:space="preserve">A través de </w:t>
      </w:r>
      <w:r w:rsidR="0032599C">
        <w:rPr>
          <w:rFonts w:ascii="Arial" w:hAnsi="Arial" w:cs="Arial"/>
          <w:sz w:val="24"/>
          <w:szCs w:val="24"/>
        </w:rPr>
        <w:t xml:space="preserve">la </w:t>
      </w:r>
      <w:r w:rsidRPr="00D64A2D">
        <w:rPr>
          <w:rFonts w:ascii="Arial" w:hAnsi="Arial" w:cs="Arial"/>
          <w:sz w:val="24"/>
          <w:szCs w:val="24"/>
        </w:rPr>
        <w:t xml:space="preserve">página web, en la sección de Transparencia y Acceso a la Información Pública, así como a través de </w:t>
      </w:r>
      <w:r w:rsidR="0032599C">
        <w:rPr>
          <w:rFonts w:ascii="Arial" w:hAnsi="Arial" w:cs="Arial"/>
          <w:sz w:val="24"/>
          <w:szCs w:val="24"/>
        </w:rPr>
        <w:t xml:space="preserve">las </w:t>
      </w:r>
      <w:r w:rsidRPr="00D64A2D">
        <w:rPr>
          <w:rFonts w:ascii="Arial" w:hAnsi="Arial" w:cs="Arial"/>
          <w:sz w:val="24"/>
          <w:szCs w:val="24"/>
        </w:rPr>
        <w:t>redes sociales</w:t>
      </w:r>
      <w:r w:rsidR="0032599C">
        <w:rPr>
          <w:rFonts w:ascii="Arial" w:hAnsi="Arial" w:cs="Arial"/>
          <w:sz w:val="24"/>
          <w:szCs w:val="24"/>
        </w:rPr>
        <w:t xml:space="preserve"> institucionales</w:t>
      </w:r>
      <w:r w:rsidRPr="00D64A2D">
        <w:rPr>
          <w:rFonts w:ascii="Arial" w:hAnsi="Arial" w:cs="Arial"/>
          <w:sz w:val="24"/>
          <w:szCs w:val="24"/>
        </w:rPr>
        <w:t xml:space="preserve"> (Facebook, Twitter, Instagram), </w:t>
      </w:r>
      <w:r w:rsidR="0032599C">
        <w:rPr>
          <w:rFonts w:ascii="Arial" w:hAnsi="Arial" w:cs="Arial"/>
          <w:sz w:val="24"/>
          <w:szCs w:val="24"/>
        </w:rPr>
        <w:t xml:space="preserve">se informará el Programa </w:t>
      </w:r>
      <w:r w:rsidRPr="00D64A2D">
        <w:rPr>
          <w:rFonts w:ascii="Arial" w:hAnsi="Arial" w:cs="Arial"/>
          <w:sz w:val="24"/>
          <w:szCs w:val="24"/>
        </w:rPr>
        <w:t>a la ciudadanía</w:t>
      </w:r>
      <w:r w:rsidR="0032599C">
        <w:rPr>
          <w:rFonts w:ascii="Arial" w:hAnsi="Arial" w:cs="Arial"/>
          <w:sz w:val="24"/>
          <w:szCs w:val="24"/>
        </w:rPr>
        <w:t>.</w:t>
      </w:r>
    </w:p>
    <w:p w14:paraId="136377E7" w14:textId="6378A256" w:rsidR="008608DF" w:rsidRDefault="00D64A2D" w:rsidP="000E02C9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Ejecución: </w:t>
      </w:r>
      <w:r w:rsidR="008608DF" w:rsidRPr="008608DF">
        <w:rPr>
          <w:rFonts w:ascii="Arial" w:hAnsi="Arial" w:cs="Arial"/>
          <w:sz w:val="24"/>
          <w:szCs w:val="24"/>
        </w:rPr>
        <w:t>A</w:t>
      </w:r>
      <w:r w:rsidRPr="008608DF">
        <w:rPr>
          <w:rFonts w:ascii="Arial" w:hAnsi="Arial" w:cs="Arial"/>
          <w:sz w:val="24"/>
          <w:szCs w:val="24"/>
        </w:rPr>
        <w:t xml:space="preserve"> través de </w:t>
      </w:r>
      <w:r w:rsidR="0032599C">
        <w:rPr>
          <w:rFonts w:ascii="Arial" w:hAnsi="Arial" w:cs="Arial"/>
          <w:sz w:val="24"/>
          <w:szCs w:val="24"/>
        </w:rPr>
        <w:t xml:space="preserve">la </w:t>
      </w:r>
      <w:r w:rsidRPr="008608DF">
        <w:rPr>
          <w:rFonts w:ascii="Arial" w:hAnsi="Arial" w:cs="Arial"/>
          <w:sz w:val="24"/>
          <w:szCs w:val="24"/>
        </w:rPr>
        <w:t>página web, en la sección de Transparencia y Acceso a la Información Pública, así como a tra</w:t>
      </w:r>
      <w:r w:rsidR="008608DF">
        <w:rPr>
          <w:rFonts w:ascii="Arial" w:hAnsi="Arial" w:cs="Arial"/>
          <w:sz w:val="24"/>
          <w:szCs w:val="24"/>
        </w:rPr>
        <w:t xml:space="preserve">vés de </w:t>
      </w:r>
      <w:r w:rsidR="0032599C">
        <w:rPr>
          <w:rFonts w:ascii="Arial" w:hAnsi="Arial" w:cs="Arial"/>
          <w:sz w:val="24"/>
          <w:szCs w:val="24"/>
        </w:rPr>
        <w:t xml:space="preserve">las </w:t>
      </w:r>
      <w:r w:rsidR="008608DF">
        <w:rPr>
          <w:rFonts w:ascii="Arial" w:hAnsi="Arial" w:cs="Arial"/>
          <w:sz w:val="24"/>
          <w:szCs w:val="24"/>
        </w:rPr>
        <w:t>redes sociales</w:t>
      </w:r>
      <w:r w:rsidR="0032599C">
        <w:rPr>
          <w:rFonts w:ascii="Arial" w:hAnsi="Arial" w:cs="Arial"/>
          <w:sz w:val="24"/>
          <w:szCs w:val="24"/>
        </w:rPr>
        <w:t xml:space="preserve"> institucionales</w:t>
      </w:r>
      <w:r w:rsidRPr="008608DF">
        <w:rPr>
          <w:rFonts w:ascii="Arial" w:hAnsi="Arial" w:cs="Arial"/>
          <w:sz w:val="24"/>
          <w:szCs w:val="24"/>
        </w:rPr>
        <w:t>,</w:t>
      </w:r>
      <w:r w:rsidR="0032599C">
        <w:rPr>
          <w:rFonts w:ascii="Arial" w:hAnsi="Arial" w:cs="Arial"/>
          <w:sz w:val="24"/>
          <w:szCs w:val="24"/>
        </w:rPr>
        <w:t xml:space="preserve"> se</w:t>
      </w:r>
      <w:r w:rsidRPr="008608DF">
        <w:rPr>
          <w:rFonts w:ascii="Arial" w:hAnsi="Arial" w:cs="Arial"/>
          <w:sz w:val="24"/>
          <w:szCs w:val="24"/>
        </w:rPr>
        <w:t xml:space="preserve"> informar</w:t>
      </w:r>
      <w:r w:rsidR="0032599C">
        <w:rPr>
          <w:rFonts w:ascii="Arial" w:hAnsi="Arial" w:cs="Arial"/>
          <w:sz w:val="24"/>
          <w:szCs w:val="24"/>
        </w:rPr>
        <w:t>á</w:t>
      </w:r>
      <w:r w:rsidRPr="008608DF">
        <w:rPr>
          <w:rFonts w:ascii="Arial" w:hAnsi="Arial" w:cs="Arial"/>
          <w:sz w:val="24"/>
          <w:szCs w:val="24"/>
        </w:rPr>
        <w:t xml:space="preserve"> a la ciudadanía sobre los avances y resultados del PTEP</w:t>
      </w:r>
      <w:r w:rsidR="0032599C"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14:paraId="5736D7F7" w14:textId="77777777" w:rsidR="008608DF" w:rsidRDefault="008608DF" w:rsidP="008608DF">
      <w:pPr>
        <w:pStyle w:val="Sinespaciado"/>
      </w:pPr>
    </w:p>
    <w:p w14:paraId="66F50E7A" w14:textId="6981A398" w:rsidR="008608DF" w:rsidRDefault="0032599C" w:rsidP="008608DF">
      <w:pPr>
        <w:pStyle w:val="Ttulo1"/>
        <w:numPr>
          <w:ilvl w:val="0"/>
          <w:numId w:val="4"/>
        </w:numPr>
      </w:pPr>
      <w:bookmarkStart w:id="21" w:name="_Toc189228146"/>
      <w:r>
        <w:t>Auditorí</w:t>
      </w:r>
      <w:r w:rsidR="007E05BD">
        <w:t>a y mejora</w:t>
      </w:r>
      <w:bookmarkEnd w:id="21"/>
    </w:p>
    <w:p w14:paraId="2667F2B9" w14:textId="76063390" w:rsidR="007E05BD" w:rsidRDefault="007E05BD" w:rsidP="008608DF">
      <w:pPr>
        <w:pStyle w:val="Sinespaciado"/>
      </w:pPr>
      <w:r>
        <w:t xml:space="preserve"> </w:t>
      </w:r>
    </w:p>
    <w:p w14:paraId="1805E9DF" w14:textId="4560D083" w:rsidR="008608DF" w:rsidRPr="008608DF" w:rsidRDefault="008608DF" w:rsidP="000E02C9">
      <w:pPr>
        <w:pStyle w:val="Prrafodelista"/>
        <w:spacing w:line="240" w:lineRule="auto"/>
        <w:ind w:left="0"/>
        <w:mirrorIndents/>
        <w:rPr>
          <w:rFonts w:ascii="Arial" w:hAnsi="Arial" w:cs="Arial"/>
          <w:sz w:val="24"/>
          <w:szCs w:val="24"/>
        </w:rPr>
      </w:pPr>
      <w:r w:rsidRPr="008608DF">
        <w:rPr>
          <w:rFonts w:ascii="Arial" w:hAnsi="Arial" w:cs="Arial"/>
          <w:sz w:val="24"/>
          <w:szCs w:val="24"/>
        </w:rPr>
        <w:t>La Asesoría de Control Interno realizará un seguimiento cuatrimestral al Programa, publicando los resultados en los primeros 20 días hábiles de enero, mayo y septiembre en el portal de Transparencia y Acceso a la Información Pública</w:t>
      </w:r>
      <w:r w:rsidR="0032599C">
        <w:rPr>
          <w:rFonts w:ascii="Arial" w:hAnsi="Arial" w:cs="Arial"/>
          <w:sz w:val="24"/>
          <w:szCs w:val="24"/>
        </w:rPr>
        <w:t>.</w:t>
      </w:r>
    </w:p>
    <w:p w14:paraId="5BA740CA" w14:textId="77777777" w:rsidR="00BC3ECA" w:rsidRPr="004D0D62" w:rsidRDefault="00BC3ECA" w:rsidP="000E02C9">
      <w:pPr>
        <w:pStyle w:val="Prrafodelista"/>
        <w:spacing w:line="240" w:lineRule="auto"/>
        <w:ind w:left="1080"/>
        <w:mirrorIndents/>
        <w:rPr>
          <w:rFonts w:ascii="Arial" w:hAnsi="Arial" w:cs="Arial"/>
        </w:rPr>
      </w:pPr>
    </w:p>
    <w:p w14:paraId="4D3056E6" w14:textId="44A1EEF2" w:rsidR="004D0D62" w:rsidRDefault="007E05BD" w:rsidP="0075495D">
      <w:pPr>
        <w:pStyle w:val="Ttulo1"/>
        <w:numPr>
          <w:ilvl w:val="0"/>
          <w:numId w:val="4"/>
        </w:numPr>
      </w:pPr>
      <w:bookmarkStart w:id="22" w:name="_Toc189228147"/>
      <w:r>
        <w:lastRenderedPageBreak/>
        <w:t>Control de cambios</w:t>
      </w:r>
      <w:bookmarkEnd w:id="22"/>
      <w:r>
        <w:t xml:space="preserve"> </w:t>
      </w:r>
    </w:p>
    <w:p w14:paraId="03595640" w14:textId="77777777" w:rsidR="00D71C1B" w:rsidRDefault="00D71C1B"/>
    <w:tbl>
      <w:tblPr>
        <w:tblStyle w:val="a3"/>
        <w:tblW w:w="8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pntrol de cambios"/>
        <w:tblDescription w:val="Tabla que contiene la trazabilidad de los ajustes realizados al documento en cada versión."/>
      </w:tblPr>
      <w:tblGrid>
        <w:gridCol w:w="1215"/>
        <w:gridCol w:w="1125"/>
        <w:gridCol w:w="2900"/>
        <w:gridCol w:w="1701"/>
        <w:gridCol w:w="1894"/>
      </w:tblGrid>
      <w:tr w:rsidR="00D71C1B" w:rsidRPr="000E02C9" w14:paraId="33D27413" w14:textId="77777777" w:rsidTr="00C05D49">
        <w:trPr>
          <w:trHeight w:val="274"/>
          <w:tblHeader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154E8189" w14:textId="77777777" w:rsidR="00D71C1B" w:rsidRPr="000E02C9" w:rsidRDefault="00911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2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7FCC25A7" w14:textId="77777777" w:rsidR="00D71C1B" w:rsidRPr="000E02C9" w:rsidRDefault="00911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2C9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55CD8369" w14:textId="77777777" w:rsidR="00D71C1B" w:rsidRPr="000E02C9" w:rsidRDefault="009119B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2C9">
              <w:rPr>
                <w:rFonts w:ascii="Arial" w:hAnsi="Arial" w:cs="Arial"/>
                <w:b/>
                <w:sz w:val="20"/>
                <w:szCs w:val="20"/>
              </w:rPr>
              <w:t>Cambios Introducidos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23D8" w14:textId="77777777" w:rsidR="00D71C1B" w:rsidRPr="000E02C9" w:rsidRDefault="009119B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2C9">
              <w:rPr>
                <w:rFonts w:ascii="Arial" w:hAnsi="Arial" w:cs="Arial"/>
                <w:b/>
                <w:sz w:val="20"/>
                <w:szCs w:val="20"/>
              </w:rPr>
              <w:t>Simplificación o mejora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E100" w14:textId="77777777" w:rsidR="00D71C1B" w:rsidRPr="000E02C9" w:rsidRDefault="009119B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2C9">
              <w:rPr>
                <w:rFonts w:ascii="Arial" w:hAnsi="Arial" w:cs="Arial"/>
                <w:b/>
                <w:sz w:val="20"/>
                <w:szCs w:val="20"/>
              </w:rPr>
              <w:t>Origen</w:t>
            </w:r>
          </w:p>
        </w:tc>
      </w:tr>
      <w:tr w:rsidR="00D71C1B" w:rsidRPr="000E02C9" w14:paraId="72092B92" w14:textId="77777777" w:rsidTr="00C05D49">
        <w:trPr>
          <w:trHeight w:val="226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2BBBC3C9" w14:textId="461FEA55" w:rsidR="00D71C1B" w:rsidRPr="000E02C9" w:rsidRDefault="009119B7" w:rsidP="00BA5D6E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A5D6E" w:rsidRPr="000E02C9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0E02C9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="00BA5D6E" w:rsidRPr="000E02C9">
              <w:rPr>
                <w:rFonts w:ascii="Arial" w:eastAsia="Arial" w:hAnsi="Arial" w:cs="Arial"/>
                <w:sz w:val="16"/>
                <w:szCs w:val="16"/>
              </w:rPr>
              <w:t>01</w:t>
            </w:r>
            <w:r w:rsidRPr="000E02C9">
              <w:rPr>
                <w:rFonts w:ascii="Arial" w:eastAsia="Arial" w:hAnsi="Arial" w:cs="Arial"/>
                <w:sz w:val="16"/>
                <w:szCs w:val="16"/>
              </w:rPr>
              <w:t>/20</w:t>
            </w:r>
            <w:r w:rsidR="00BA5D6E" w:rsidRPr="000E02C9"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5D52C96A" w14:textId="77777777" w:rsidR="00D71C1B" w:rsidRPr="000E02C9" w:rsidRDefault="009119B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sz w:val="16"/>
                <w:szCs w:val="16"/>
              </w:rPr>
              <w:t>01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4C05C7B7" w14:textId="77777777" w:rsidR="00D71C1B" w:rsidRPr="000E02C9" w:rsidRDefault="009119B7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sz w:val="16"/>
                <w:szCs w:val="16"/>
              </w:rPr>
              <w:t>Creación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B9A04" w14:textId="77777777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3975" w14:textId="77777777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D71C1B" w:rsidRPr="000E02C9" w14:paraId="4248908C" w14:textId="77777777" w:rsidTr="00C05D49">
        <w:trPr>
          <w:trHeight w:val="293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64D979B8" w14:textId="07B63B1F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061F8773" w14:textId="51A024F2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029C0712" w14:textId="4ADE6A48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7EB2C" w14:textId="77777777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5C237" w14:textId="77777777" w:rsidR="00D71C1B" w:rsidRPr="000E02C9" w:rsidRDefault="00D71C1B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36B5D40" w14:textId="77777777" w:rsidR="00C05D49" w:rsidRDefault="00C05D49" w:rsidP="00C05D49">
      <w:pPr>
        <w:pStyle w:val="Sinespaciado"/>
      </w:pPr>
      <w:bookmarkStart w:id="23" w:name="_heading=h.2s8eyo1" w:colFirst="0" w:colLast="0"/>
      <w:bookmarkEnd w:id="23"/>
    </w:p>
    <w:p w14:paraId="7338F480" w14:textId="138D00FB" w:rsidR="00D71C1B" w:rsidRPr="00A15DBA" w:rsidRDefault="009119B7">
      <w:pPr>
        <w:pStyle w:val="Ttulo1"/>
        <w:numPr>
          <w:ilvl w:val="0"/>
          <w:numId w:val="4"/>
        </w:numPr>
      </w:pPr>
      <w:bookmarkStart w:id="24" w:name="_Toc189228148"/>
      <w:r w:rsidRPr="00A15DBA">
        <w:t>Créditos</w:t>
      </w:r>
      <w:bookmarkEnd w:id="24"/>
    </w:p>
    <w:p w14:paraId="6B08C284" w14:textId="77777777" w:rsidR="00D71C1B" w:rsidRPr="00A15DBA" w:rsidRDefault="00D71C1B"/>
    <w:tbl>
      <w:tblPr>
        <w:tblStyle w:val="a4"/>
        <w:tblpPr w:leftFromText="141" w:rightFromText="141" w:vertAnchor="text" w:tblpY="4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  <w:tblCaption w:val="Créditos"/>
        <w:tblDescription w:val="Tabla que contiene el nombre de las personas que elaboraron, revisaron y aprobaron el documento."/>
      </w:tblPr>
      <w:tblGrid>
        <w:gridCol w:w="2998"/>
        <w:gridCol w:w="3060"/>
        <w:gridCol w:w="3009"/>
      </w:tblGrid>
      <w:tr w:rsidR="00D71C1B" w:rsidRPr="000E02C9" w14:paraId="79ABC20A" w14:textId="77777777" w:rsidTr="000E02C9">
        <w:trPr>
          <w:trHeight w:val="422"/>
        </w:trPr>
        <w:tc>
          <w:tcPr>
            <w:tcW w:w="2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3112" w14:textId="77777777" w:rsidR="00D71C1B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67C4" w14:textId="77777777" w:rsidR="00D71C1B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9715" w14:textId="77777777" w:rsidR="00D71C1B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Aprobó</w:t>
            </w:r>
          </w:p>
        </w:tc>
      </w:tr>
      <w:tr w:rsidR="00D71C1B" w:rsidRPr="000E02C9" w14:paraId="5A7561C4" w14:textId="77777777" w:rsidTr="000E02C9">
        <w:trPr>
          <w:trHeight w:val="441"/>
        </w:trPr>
        <w:tc>
          <w:tcPr>
            <w:tcW w:w="2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CE1B" w14:textId="77777777" w:rsidR="000E02C9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Nombre(s): </w:t>
            </w:r>
            <w:r w:rsidRPr="000E02C9">
              <w:rPr>
                <w:rFonts w:ascii="Arial" w:hAnsi="Arial" w:cs="Arial"/>
                <w:color w:val="000000"/>
              </w:rPr>
              <w:t xml:space="preserve"> </w:t>
            </w:r>
          </w:p>
          <w:p w14:paraId="33E71F58" w14:textId="0D9C88CD" w:rsidR="00BA5D6E" w:rsidRPr="000E02C9" w:rsidRDefault="00BA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Carlos Hernando Sandoval Mora</w:t>
            </w:r>
          </w:p>
          <w:p w14:paraId="76F01DD7" w14:textId="76146BE2" w:rsidR="00D71C1B" w:rsidRPr="000E02C9" w:rsidRDefault="00D7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B3C4" w14:textId="77777777" w:rsidR="000E02C9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Nombre(s): </w:t>
            </w:r>
          </w:p>
          <w:p w14:paraId="74B5B05F" w14:textId="252167C0" w:rsidR="00D71C1B" w:rsidRPr="000E02C9" w:rsidRDefault="00BA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Luz Patricia Quintanilla Parra </w:t>
            </w:r>
          </w:p>
          <w:p w14:paraId="793C22AC" w14:textId="02C701B9" w:rsidR="00D71C1B" w:rsidRPr="000E02C9" w:rsidRDefault="00D7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0B8F" w14:textId="77777777" w:rsidR="00D71C1B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Nombre(s): </w:t>
            </w:r>
            <w:r w:rsidRPr="000E02C9">
              <w:rPr>
                <w:rFonts w:ascii="Arial" w:hAnsi="Arial" w:cs="Arial"/>
                <w:color w:val="000000"/>
              </w:rPr>
              <w:t xml:space="preserve"> </w:t>
            </w:r>
          </w:p>
          <w:p w14:paraId="29C73628" w14:textId="77777777" w:rsidR="00D71C1B" w:rsidRPr="000E02C9" w:rsidRDefault="0091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Comité Institucional de Gestión y Desempeño</w:t>
            </w:r>
          </w:p>
        </w:tc>
      </w:tr>
      <w:tr w:rsidR="000E02C9" w:rsidRPr="000E02C9" w14:paraId="6D895D0C" w14:textId="77777777" w:rsidTr="000E02C9">
        <w:trPr>
          <w:trHeight w:val="422"/>
        </w:trPr>
        <w:tc>
          <w:tcPr>
            <w:tcW w:w="2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312" w14:textId="77777777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Cargo – Rol: Contratista</w:t>
            </w:r>
          </w:p>
          <w:p w14:paraId="64346FBF" w14:textId="43E73F04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Ofi</w:t>
            </w: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cina Asesora de Planeación </w:t>
            </w:r>
          </w:p>
          <w:p w14:paraId="58459BB2" w14:textId="6068E4AE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D0C9" w14:textId="0A3DF8FE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Jefe  </w:t>
            </w: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Ofi</w:t>
            </w: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cina Asesora de Planeación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6FAF" w14:textId="6DA86E13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hAnsi="Arial" w:cs="Arial"/>
                <w:color w:val="000000"/>
                <w:sz w:val="16"/>
                <w:szCs w:val="16"/>
              </w:rPr>
              <w:t>Acta No. 01 de 29 de enero 2025</w:t>
            </w:r>
          </w:p>
        </w:tc>
      </w:tr>
      <w:tr w:rsidR="000E02C9" w:rsidRPr="000E02C9" w14:paraId="3636B059" w14:textId="77777777" w:rsidTr="000E02C9">
        <w:trPr>
          <w:trHeight w:val="422"/>
        </w:trPr>
        <w:tc>
          <w:tcPr>
            <w:tcW w:w="2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7DD9" w14:textId="77777777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eastAsia="Arial" w:hAnsi="Arial" w:cs="Arial"/>
                <w:color w:val="000000"/>
                <w:sz w:val="16"/>
                <w:szCs w:val="16"/>
              </w:rPr>
              <w:t>Documento de aprobación</w:t>
            </w:r>
          </w:p>
        </w:tc>
        <w:tc>
          <w:tcPr>
            <w:tcW w:w="6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C007" w14:textId="15FBBA28" w:rsidR="000E02C9" w:rsidRPr="000E02C9" w:rsidRDefault="000E02C9" w:rsidP="000E0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02C9">
              <w:rPr>
                <w:rFonts w:ascii="Arial" w:hAnsi="Arial" w:cs="Arial"/>
                <w:color w:val="000000"/>
                <w:sz w:val="16"/>
                <w:szCs w:val="16"/>
              </w:rPr>
              <w:t>Acta No. 01 de 29 de enero 2025 Comité Institucional de Gestión y Desempeño</w:t>
            </w:r>
          </w:p>
        </w:tc>
      </w:tr>
    </w:tbl>
    <w:p w14:paraId="6B181E12" w14:textId="77777777" w:rsidR="00D71C1B" w:rsidRDefault="00D71C1B">
      <w:pPr>
        <w:tabs>
          <w:tab w:val="left" w:pos="6330"/>
        </w:tabs>
        <w:rPr>
          <w:rFonts w:ascii="Arial" w:eastAsia="Arial" w:hAnsi="Arial" w:cs="Arial"/>
          <w:sz w:val="24"/>
          <w:szCs w:val="24"/>
        </w:rPr>
      </w:pPr>
    </w:p>
    <w:p w14:paraId="17468D48" w14:textId="77777777" w:rsidR="00D71C1B" w:rsidRDefault="00D71C1B">
      <w:pPr>
        <w:tabs>
          <w:tab w:val="left" w:pos="6330"/>
        </w:tabs>
        <w:rPr>
          <w:rFonts w:ascii="Arial" w:eastAsia="Arial" w:hAnsi="Arial" w:cs="Arial"/>
          <w:sz w:val="24"/>
          <w:szCs w:val="24"/>
        </w:rPr>
      </w:pPr>
    </w:p>
    <w:sectPr w:rsidR="00D71C1B" w:rsidSect="00A62454">
      <w:headerReference w:type="default" r:id="rId18"/>
      <w:footerReference w:type="default" r:id="rId19"/>
      <w:pgSz w:w="12240" w:h="15840"/>
      <w:pgMar w:top="1417" w:right="118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D483" w14:textId="77777777" w:rsidR="00E85FB2" w:rsidRDefault="00E85FB2">
      <w:pPr>
        <w:spacing w:after="0" w:line="240" w:lineRule="auto"/>
      </w:pPr>
      <w:r>
        <w:separator/>
      </w:r>
    </w:p>
  </w:endnote>
  <w:endnote w:type="continuationSeparator" w:id="0">
    <w:p w14:paraId="5DCD5FF7" w14:textId="77777777" w:rsidR="00E85FB2" w:rsidRDefault="00E8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5742" w14:textId="550D6DF3" w:rsidR="005C083B" w:rsidRPr="004E0323" w:rsidRDefault="005C083B" w:rsidP="00614E46">
    <w:pPr>
      <w:pStyle w:val="Piedepgina"/>
      <w:jc w:val="center"/>
      <w:rPr>
        <w:rFonts w:ascii="Arial" w:hAnsi="Arial" w:cs="Arial"/>
        <w:sz w:val="24"/>
        <w:szCs w:val="24"/>
      </w:rPr>
    </w:pPr>
    <w:r w:rsidRPr="004E0323">
      <w:rPr>
        <w:rFonts w:ascii="Arial" w:hAnsi="Arial" w:cs="Arial"/>
        <w:sz w:val="24"/>
        <w:szCs w:val="24"/>
        <w:lang w:val="es-ES"/>
      </w:rPr>
      <w:t xml:space="preserve">Página </w:t>
    </w:r>
    <w:r w:rsidRPr="004E0323">
      <w:rPr>
        <w:rFonts w:ascii="Arial" w:hAnsi="Arial" w:cs="Arial"/>
        <w:sz w:val="24"/>
        <w:szCs w:val="24"/>
      </w:rPr>
      <w:fldChar w:fldCharType="begin"/>
    </w:r>
    <w:r w:rsidRPr="004E0323">
      <w:rPr>
        <w:rFonts w:ascii="Arial" w:hAnsi="Arial" w:cs="Arial"/>
        <w:sz w:val="24"/>
        <w:szCs w:val="24"/>
      </w:rPr>
      <w:instrText>PAGE  \* Arabic  \* MERGEFORMAT</w:instrText>
    </w:r>
    <w:r w:rsidRPr="004E0323">
      <w:rPr>
        <w:rFonts w:ascii="Arial" w:hAnsi="Arial" w:cs="Arial"/>
        <w:sz w:val="24"/>
        <w:szCs w:val="24"/>
      </w:rPr>
      <w:fldChar w:fldCharType="separate"/>
    </w:r>
    <w:r w:rsidR="000E02C9" w:rsidRPr="000E02C9">
      <w:rPr>
        <w:rFonts w:ascii="Arial" w:hAnsi="Arial" w:cs="Arial"/>
        <w:noProof/>
        <w:sz w:val="24"/>
        <w:szCs w:val="24"/>
        <w:lang w:val="es-ES"/>
      </w:rPr>
      <w:t>13</w:t>
    </w:r>
    <w:r w:rsidRPr="004E0323">
      <w:rPr>
        <w:rFonts w:ascii="Arial" w:hAnsi="Arial" w:cs="Arial"/>
        <w:sz w:val="24"/>
        <w:szCs w:val="24"/>
      </w:rPr>
      <w:fldChar w:fldCharType="end"/>
    </w:r>
    <w:r w:rsidRPr="004E0323">
      <w:rPr>
        <w:rFonts w:ascii="Arial" w:hAnsi="Arial" w:cs="Arial"/>
        <w:sz w:val="24"/>
        <w:szCs w:val="24"/>
        <w:lang w:val="es-ES"/>
      </w:rPr>
      <w:t xml:space="preserve"> de </w:t>
    </w:r>
    <w:r w:rsidRPr="004E0323">
      <w:rPr>
        <w:rFonts w:ascii="Arial" w:hAnsi="Arial" w:cs="Arial"/>
        <w:noProof/>
        <w:sz w:val="24"/>
        <w:szCs w:val="24"/>
        <w:lang w:val="es-ES"/>
      </w:rPr>
      <w:fldChar w:fldCharType="begin"/>
    </w:r>
    <w:r w:rsidRPr="004E0323">
      <w:rPr>
        <w:rFonts w:ascii="Arial" w:hAnsi="Arial" w:cs="Arial"/>
        <w:noProof/>
        <w:sz w:val="24"/>
        <w:szCs w:val="24"/>
        <w:lang w:val="es-ES"/>
      </w:rPr>
      <w:instrText>NUMPAGES  \* Arabic  \* MERGEFORMAT</w:instrText>
    </w:r>
    <w:r w:rsidRPr="004E0323">
      <w:rPr>
        <w:rFonts w:ascii="Arial" w:hAnsi="Arial" w:cs="Arial"/>
        <w:noProof/>
        <w:sz w:val="24"/>
        <w:szCs w:val="24"/>
        <w:lang w:val="es-ES"/>
      </w:rPr>
      <w:fldChar w:fldCharType="separate"/>
    </w:r>
    <w:r w:rsidR="000E02C9">
      <w:rPr>
        <w:rFonts w:ascii="Arial" w:hAnsi="Arial" w:cs="Arial"/>
        <w:noProof/>
        <w:sz w:val="24"/>
        <w:szCs w:val="24"/>
        <w:lang w:val="es-ES"/>
      </w:rPr>
      <w:t>13</w:t>
    </w:r>
    <w:r w:rsidRPr="004E0323">
      <w:rPr>
        <w:rFonts w:ascii="Arial" w:hAnsi="Arial" w:cs="Arial"/>
        <w:noProof/>
        <w:sz w:val="24"/>
        <w:szCs w:val="24"/>
        <w:lang w:val="es-ES"/>
      </w:rPr>
      <w:fldChar w:fldCharType="end"/>
    </w:r>
  </w:p>
  <w:p w14:paraId="17EECB22" w14:textId="77777777" w:rsidR="005C083B" w:rsidRDefault="005C0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45147" w14:textId="77777777" w:rsidR="00E85FB2" w:rsidRDefault="00E85FB2">
      <w:pPr>
        <w:spacing w:after="0" w:line="240" w:lineRule="auto"/>
      </w:pPr>
      <w:r>
        <w:separator/>
      </w:r>
    </w:p>
  </w:footnote>
  <w:footnote w:type="continuationSeparator" w:id="0">
    <w:p w14:paraId="119B8798" w14:textId="77777777" w:rsidR="00E85FB2" w:rsidRDefault="00E85FB2">
      <w:pPr>
        <w:spacing w:after="0" w:line="240" w:lineRule="auto"/>
      </w:pPr>
      <w:r>
        <w:continuationSeparator/>
      </w:r>
    </w:p>
  </w:footnote>
  <w:footnote w:id="1">
    <w:p w14:paraId="734BF96D" w14:textId="2C50B914" w:rsidR="005C083B" w:rsidRPr="00894301" w:rsidRDefault="005C083B" w:rsidP="00894301">
      <w:pPr>
        <w:mirrorIndents/>
        <w:rPr>
          <w:rFonts w:ascii="Arial" w:hAnsi="Arial" w:cs="Arial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2C7464" w:rsidRPr="002C7464">
        <w:rPr>
          <w:rFonts w:ascii="Arial" w:hAnsi="Arial" w:cs="Arial"/>
          <w:sz w:val="18"/>
          <w:szCs w:val="18"/>
        </w:rPr>
        <w:t xml:space="preserve">La formulación inicial del programa para 2025 se realizó internamente en el IDPC y fue validada por la Oficina Asesora de Planeación. A partir de 2026, se promoverá la participación activa de los grupos de interés en la evaluación de los resultados y en la propuesta de mejoras, a través del subcomponente de </w:t>
      </w:r>
      <w:r w:rsidR="00894301" w:rsidRPr="00894301">
        <w:rPr>
          <w:rFonts w:ascii="Arial" w:hAnsi="Arial" w:cs="Arial"/>
          <w:sz w:val="18"/>
          <w:szCs w:val="18"/>
        </w:rPr>
        <w:t>Participación Ciudadana y Rendición de Cuentas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A181D" w14:textId="089F4E6E" w:rsidR="005C083B" w:rsidRPr="00DE6056" w:rsidRDefault="005C083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b/>
        <w:color w:val="000000"/>
        <w:sz w:val="24"/>
        <w:szCs w:val="24"/>
      </w:rPr>
    </w:pPr>
    <w:r w:rsidRPr="00DE6056">
      <w:rPr>
        <w:rFonts w:ascii="Arial" w:hAnsi="Arial" w:cs="Arial"/>
        <w:b/>
        <w:sz w:val="24"/>
        <w:szCs w:val="24"/>
      </w:rPr>
      <w:t>PROGRAMA DE TRANSPARENCIA Y ÉTICA PUBLICA</w:t>
    </w:r>
    <w:r>
      <w:rPr>
        <w:rFonts w:ascii="Arial" w:hAnsi="Arial" w:cs="Arial"/>
        <w:b/>
        <w:sz w:val="24"/>
        <w:szCs w:val="24"/>
      </w:rPr>
      <w:t xml:space="preserve"> 2025-2028</w:t>
    </w:r>
    <w:r w:rsidRPr="00DE6056">
      <w:rPr>
        <w:rFonts w:ascii="Arial" w:hAnsi="Arial" w:cs="Arial"/>
        <w:b/>
        <w:color w:val="000000"/>
        <w:sz w:val="24"/>
        <w:szCs w:val="24"/>
      </w:rPr>
      <w:t xml:space="preserve"> </w:t>
    </w:r>
  </w:p>
  <w:p w14:paraId="108A833A" w14:textId="666BBE81" w:rsidR="005C083B" w:rsidRPr="00A15DBA" w:rsidRDefault="005C083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color w:val="000000"/>
        <w:sz w:val="24"/>
        <w:szCs w:val="24"/>
      </w:rPr>
    </w:pPr>
    <w:r w:rsidRPr="00A15DBA">
      <w:rPr>
        <w:rFonts w:ascii="Arial" w:hAnsi="Arial" w:cs="Arial"/>
        <w:color w:val="000000"/>
        <w:sz w:val="24"/>
        <w:szCs w:val="24"/>
      </w:rPr>
      <w:t xml:space="preserve">PROCESO: </w:t>
    </w:r>
    <w:r w:rsidRPr="00DE6056">
      <w:rPr>
        <w:rFonts w:ascii="Arial" w:hAnsi="Arial" w:cs="Arial"/>
        <w:color w:val="000000"/>
        <w:szCs w:val="24"/>
      </w:rPr>
      <w:t>DIRECCIONAMIENTO ESTRATÉGICO</w:t>
    </w:r>
    <w:r>
      <w:rPr>
        <w:rFonts w:ascii="Arial" w:hAnsi="Arial" w:cs="Arial"/>
        <w:color w:val="000000"/>
        <w:sz w:val="24"/>
        <w:szCs w:val="24"/>
      </w:rPr>
      <w:t xml:space="preserve"> </w:t>
    </w:r>
  </w:p>
  <w:p w14:paraId="2CD900CB" w14:textId="706CE631" w:rsidR="005C083B" w:rsidRPr="00A15DBA" w:rsidRDefault="00E96FAE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Versión 1 del 30</w:t>
    </w:r>
    <w:r w:rsidR="005C083B" w:rsidRPr="00A15DBA">
      <w:rPr>
        <w:rFonts w:ascii="Arial" w:hAnsi="Arial" w:cs="Arial"/>
        <w:color w:val="000000"/>
        <w:sz w:val="24"/>
        <w:szCs w:val="24"/>
      </w:rPr>
      <w:t xml:space="preserve"> de enero de 202</w:t>
    </w:r>
    <w:r>
      <w:rPr>
        <w:rFonts w:ascii="Arial" w:hAnsi="Arial" w:cs="Arial"/>
        <w:color w:val="000000"/>
        <w:sz w:val="24"/>
        <w:szCs w:val="24"/>
      </w:rPr>
      <w:t>5</w:t>
    </w:r>
  </w:p>
  <w:p w14:paraId="1C00327B" w14:textId="0442FB24" w:rsidR="005C083B" w:rsidRDefault="005C083B" w:rsidP="00DE6056">
    <w:pPr>
      <w:tabs>
        <w:tab w:val="left" w:pos="2800"/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AE"/>
    <w:multiLevelType w:val="multilevel"/>
    <w:tmpl w:val="91E46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DA79E9"/>
    <w:multiLevelType w:val="multilevel"/>
    <w:tmpl w:val="7D92A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B26AC4"/>
    <w:multiLevelType w:val="multilevel"/>
    <w:tmpl w:val="5036B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9E5C02"/>
    <w:multiLevelType w:val="hybridMultilevel"/>
    <w:tmpl w:val="771612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D5A68"/>
    <w:multiLevelType w:val="multilevel"/>
    <w:tmpl w:val="41F84D7C"/>
    <w:lvl w:ilvl="0">
      <w:start w:val="1"/>
      <w:numFmt w:val="bullet"/>
      <w:lvlText w:val="-"/>
      <w:lvlJc w:val="left"/>
      <w:pPr>
        <w:ind w:left="720" w:hanging="360"/>
      </w:pPr>
      <w:rPr>
        <w:rFonts w:ascii="LiberationSans" w:eastAsia="LiberationSans" w:hAnsi="LiberationSans" w:cs="LiberationSans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CA3AC8"/>
    <w:multiLevelType w:val="multilevel"/>
    <w:tmpl w:val="85D6075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EB29B6"/>
    <w:multiLevelType w:val="multilevel"/>
    <w:tmpl w:val="D8FAAB86"/>
    <w:lvl w:ilvl="0">
      <w:start w:val="1"/>
      <w:numFmt w:val="bullet"/>
      <w:lvlText w:val="-"/>
      <w:lvlJc w:val="left"/>
      <w:pPr>
        <w:ind w:left="720" w:hanging="360"/>
      </w:pPr>
      <w:rPr>
        <w:rFonts w:ascii="LiberationSans" w:eastAsia="LiberationSans" w:hAnsi="LiberationSans" w:cs="LiberationSans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146648"/>
    <w:multiLevelType w:val="multilevel"/>
    <w:tmpl w:val="31D63D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36421F8"/>
    <w:multiLevelType w:val="multilevel"/>
    <w:tmpl w:val="DA6CF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485416"/>
    <w:multiLevelType w:val="hybridMultilevel"/>
    <w:tmpl w:val="1A5CBA3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5C63DE"/>
    <w:multiLevelType w:val="hybridMultilevel"/>
    <w:tmpl w:val="90126F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9519E"/>
    <w:multiLevelType w:val="multilevel"/>
    <w:tmpl w:val="E00A9D9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1.%2"/>
      <w:lvlJc w:val="left"/>
      <w:pPr>
        <w:ind w:left="1815" w:hanging="735"/>
      </w:pPr>
    </w:lvl>
    <w:lvl w:ilvl="2">
      <w:start w:val="1"/>
      <w:numFmt w:val="decimal"/>
      <w:lvlText w:val="%1.%2.%3"/>
      <w:lvlJc w:val="left"/>
      <w:pPr>
        <w:ind w:left="2535" w:hanging="735"/>
      </w:pPr>
    </w:lvl>
    <w:lvl w:ilvl="3">
      <w:start w:val="1"/>
      <w:numFmt w:val="decimal"/>
      <w:lvlText w:val="%1.%2.%3.%4"/>
      <w:lvlJc w:val="left"/>
      <w:pPr>
        <w:ind w:left="3255" w:hanging="735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12" w15:restartNumberingAfterBreak="0">
    <w:nsid w:val="6FD476A6"/>
    <w:multiLevelType w:val="hybridMultilevel"/>
    <w:tmpl w:val="376ECE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1B"/>
    <w:rsid w:val="00022EB4"/>
    <w:rsid w:val="00030924"/>
    <w:rsid w:val="00064720"/>
    <w:rsid w:val="000A4BC6"/>
    <w:rsid w:val="000B035D"/>
    <w:rsid w:val="000C7255"/>
    <w:rsid w:val="000E02C9"/>
    <w:rsid w:val="000F75D9"/>
    <w:rsid w:val="00125226"/>
    <w:rsid w:val="001856CD"/>
    <w:rsid w:val="00191617"/>
    <w:rsid w:val="001D2FB2"/>
    <w:rsid w:val="001D6DD2"/>
    <w:rsid w:val="002529E5"/>
    <w:rsid w:val="002561DB"/>
    <w:rsid w:val="00281C39"/>
    <w:rsid w:val="002C7464"/>
    <w:rsid w:val="002D57B5"/>
    <w:rsid w:val="002E1E84"/>
    <w:rsid w:val="00303297"/>
    <w:rsid w:val="0032599C"/>
    <w:rsid w:val="00373A58"/>
    <w:rsid w:val="00387824"/>
    <w:rsid w:val="003B1C4C"/>
    <w:rsid w:val="003F1D96"/>
    <w:rsid w:val="00440B99"/>
    <w:rsid w:val="004678DB"/>
    <w:rsid w:val="004D0D62"/>
    <w:rsid w:val="004F4C93"/>
    <w:rsid w:val="00513F21"/>
    <w:rsid w:val="00524A39"/>
    <w:rsid w:val="00537658"/>
    <w:rsid w:val="00547225"/>
    <w:rsid w:val="005C083B"/>
    <w:rsid w:val="005D709B"/>
    <w:rsid w:val="00600B1B"/>
    <w:rsid w:val="00614E46"/>
    <w:rsid w:val="00682B1E"/>
    <w:rsid w:val="006C73C0"/>
    <w:rsid w:val="006E2B51"/>
    <w:rsid w:val="006E73D3"/>
    <w:rsid w:val="00705A18"/>
    <w:rsid w:val="0075495D"/>
    <w:rsid w:val="0078254E"/>
    <w:rsid w:val="007B4E7D"/>
    <w:rsid w:val="007C7ED9"/>
    <w:rsid w:val="007E05BD"/>
    <w:rsid w:val="007F0BBD"/>
    <w:rsid w:val="00803D5E"/>
    <w:rsid w:val="008608DF"/>
    <w:rsid w:val="0087424F"/>
    <w:rsid w:val="00894301"/>
    <w:rsid w:val="008B34B4"/>
    <w:rsid w:val="008F093C"/>
    <w:rsid w:val="008F4C7F"/>
    <w:rsid w:val="008F51E3"/>
    <w:rsid w:val="009068A1"/>
    <w:rsid w:val="009119B7"/>
    <w:rsid w:val="00981D1F"/>
    <w:rsid w:val="009F6047"/>
    <w:rsid w:val="00A13D50"/>
    <w:rsid w:val="00A15DBA"/>
    <w:rsid w:val="00A52E39"/>
    <w:rsid w:val="00A62454"/>
    <w:rsid w:val="00A73A2C"/>
    <w:rsid w:val="00A910FE"/>
    <w:rsid w:val="00AB06C2"/>
    <w:rsid w:val="00AC228B"/>
    <w:rsid w:val="00B00569"/>
    <w:rsid w:val="00B10A7D"/>
    <w:rsid w:val="00B37AA6"/>
    <w:rsid w:val="00B651EF"/>
    <w:rsid w:val="00B840F1"/>
    <w:rsid w:val="00B977F7"/>
    <w:rsid w:val="00BA5D6E"/>
    <w:rsid w:val="00BB0ED4"/>
    <w:rsid w:val="00BC3ECA"/>
    <w:rsid w:val="00BC5382"/>
    <w:rsid w:val="00BF7869"/>
    <w:rsid w:val="00C05D49"/>
    <w:rsid w:val="00CD36EB"/>
    <w:rsid w:val="00CF7385"/>
    <w:rsid w:val="00D2039E"/>
    <w:rsid w:val="00D26604"/>
    <w:rsid w:val="00D64A2D"/>
    <w:rsid w:val="00D64F1F"/>
    <w:rsid w:val="00D71C1B"/>
    <w:rsid w:val="00D97CAA"/>
    <w:rsid w:val="00DA77FA"/>
    <w:rsid w:val="00DB0123"/>
    <w:rsid w:val="00DD43BA"/>
    <w:rsid w:val="00DE090A"/>
    <w:rsid w:val="00DE6056"/>
    <w:rsid w:val="00E20977"/>
    <w:rsid w:val="00E402AF"/>
    <w:rsid w:val="00E416A1"/>
    <w:rsid w:val="00E85FB2"/>
    <w:rsid w:val="00E94952"/>
    <w:rsid w:val="00E96FAE"/>
    <w:rsid w:val="00EC617D"/>
    <w:rsid w:val="00EE1F8A"/>
    <w:rsid w:val="00F35310"/>
    <w:rsid w:val="00F379C9"/>
    <w:rsid w:val="00F51651"/>
    <w:rsid w:val="00F66E05"/>
    <w:rsid w:val="00F7619A"/>
    <w:rsid w:val="00F84C9C"/>
    <w:rsid w:val="00FA47E7"/>
    <w:rsid w:val="00FC3DFA"/>
    <w:rsid w:val="00FC400B"/>
    <w:rsid w:val="00FE58F1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F111"/>
  <w15:docId w15:val="{7677111A-C843-423C-9C56-35C97164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34B4"/>
  </w:style>
  <w:style w:type="paragraph" w:styleId="Ttulo1">
    <w:name w:val="heading 1"/>
    <w:basedOn w:val="Normal"/>
    <w:next w:val="Normal"/>
    <w:link w:val="Ttulo1Car"/>
    <w:pPr>
      <w:keepNext/>
      <w:keepLines/>
      <w:spacing w:before="240" w:after="0"/>
      <w:ind w:left="1080" w:hanging="720"/>
      <w:jc w:val="center"/>
      <w:outlineLvl w:val="0"/>
    </w:pPr>
    <w:rPr>
      <w:rFonts w:ascii="Arial" w:eastAsia="Arial" w:hAnsi="Arial" w:cs="Arial"/>
      <w:b/>
      <w:color w:val="000000"/>
      <w:sz w:val="44"/>
      <w:szCs w:val="4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856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71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4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83B"/>
  </w:style>
  <w:style w:type="paragraph" w:styleId="Piedepgina">
    <w:name w:val="footer"/>
    <w:basedOn w:val="Normal"/>
    <w:link w:val="PiedepginaCar"/>
    <w:unhideWhenUsed/>
    <w:rsid w:val="00824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2483B"/>
  </w:style>
  <w:style w:type="paragraph" w:styleId="Prrafodelista">
    <w:name w:val="List Paragraph"/>
    <w:basedOn w:val="Normal"/>
    <w:link w:val="PrrafodelistaCar"/>
    <w:uiPriority w:val="34"/>
    <w:qFormat/>
    <w:rsid w:val="003A0A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36A4"/>
    <w:rPr>
      <w:color w:val="0000FF" w:themeColor="hyperlink"/>
      <w:u w:val="single"/>
    </w:r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1856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Ttulodellibro">
    <w:name w:val="Book Title"/>
    <w:basedOn w:val="Fuentedeprrafopredeter"/>
    <w:uiPriority w:val="33"/>
    <w:qFormat/>
    <w:rsid w:val="001856CD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1856CD"/>
    <w:pPr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MX"/>
    </w:rPr>
  </w:style>
  <w:style w:type="paragraph" w:styleId="TDC1">
    <w:name w:val="toc 1"/>
    <w:basedOn w:val="Normal"/>
    <w:next w:val="Normal"/>
    <w:autoRedefine/>
    <w:uiPriority w:val="39"/>
    <w:unhideWhenUsed/>
    <w:rsid w:val="001856CD"/>
    <w:pPr>
      <w:spacing w:after="1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2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2E39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52E39"/>
    <w:rPr>
      <w:b/>
      <w:bCs/>
    </w:rPr>
  </w:style>
  <w:style w:type="character" w:styleId="nfasis">
    <w:name w:val="Emphasis"/>
    <w:basedOn w:val="Fuentedeprrafopredeter"/>
    <w:uiPriority w:val="20"/>
    <w:qFormat/>
    <w:rsid w:val="008F093C"/>
    <w:rPr>
      <w:i/>
      <w:iCs/>
    </w:rPr>
  </w:style>
  <w:style w:type="character" w:customStyle="1" w:styleId="Ttulo1Car">
    <w:name w:val="Título 1 Car"/>
    <w:basedOn w:val="Fuentedeprrafopredeter"/>
    <w:link w:val="Ttulo1"/>
    <w:rsid w:val="001D2FB2"/>
    <w:rPr>
      <w:rFonts w:ascii="Arial" w:eastAsia="Arial" w:hAnsi="Arial" w:cs="Arial"/>
      <w:b/>
      <w:color w:val="000000"/>
      <w:sz w:val="44"/>
      <w:szCs w:val="44"/>
    </w:rPr>
  </w:style>
  <w:style w:type="character" w:customStyle="1" w:styleId="PrrafodelistaCar">
    <w:name w:val="Párrafo de lista Car"/>
    <w:link w:val="Prrafodelista"/>
    <w:uiPriority w:val="34"/>
    <w:locked/>
    <w:rsid w:val="00F51651"/>
  </w:style>
  <w:style w:type="paragraph" w:styleId="Sinespaciado">
    <w:name w:val="No Spacing"/>
    <w:uiPriority w:val="1"/>
    <w:qFormat/>
    <w:rsid w:val="0075495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402A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02A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0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funcionpublica.gov.co/eva/gestornormativo/norma.php?i=43292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funcionpublica.gov.co/eva/gestornormativo/norma.php?i=43292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453FC-681B-4C28-BCD0-F207F2A47FA0}" type="doc">
      <dgm:prSet loTypeId="urn:microsoft.com/office/officeart/2005/8/layout/cycle2" loCatId="cycle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DAA60659-5F87-42EA-8D3F-78D1BC290EA2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Formulación: G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rupos de valor internos y externos </a:t>
          </a:r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E7DB8D-3A25-42DA-A389-C3BF81BD854C}" type="parTrans" cxnId="{31095B59-19AB-4598-B313-F4A546081BAC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8D8535D-A9C6-41BA-8E47-F61F210C9BAA}" type="sibTrans" cxnId="{31095B59-19AB-4598-B313-F4A546081BAC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ABE2329-E008-4471-A990-A63B0703BEE9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Validación: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Oficina Asesora de Planeación </a:t>
          </a:r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A343FB-D47C-4C6F-947F-AB5D1B1F5B7D}" type="parTrans" cxnId="{73876F5D-2F42-4488-94F9-5347DD2796E8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C82522-EA96-48AE-9988-A454ED29AD53}" type="sibTrans" cxnId="{73876F5D-2F42-4488-94F9-5347DD2796E8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F691197-60C2-4A66-9616-835CF4FCABA2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Consolidación: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Oficina Asesora de Planeación </a:t>
          </a:r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7E34D37-079E-445E-9CC8-640768D87E90}" type="parTrans" cxnId="{F2BC52DC-6515-47D1-8980-99AA39CDE40F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BCFC3A-AE78-4FFF-8462-9723C1BE0D2D}" type="sibTrans" cxnId="{F2BC52DC-6515-47D1-8980-99AA39CDE40F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8DEF9C-C6A5-46AD-8FD3-7F2887AAC617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Aprobación: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Comité Institucional de Gestión y Desempeño </a:t>
          </a:r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title="Imagen ciclo de planeación "/>
        </a:ext>
      </dgm:extLst>
    </dgm:pt>
    <dgm:pt modelId="{8B214304-DC80-433D-A986-347985BDB145}" type="parTrans" cxnId="{681C01FF-FDAF-44D2-B1CA-A8421D37EBB7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53198A-D9EA-4D13-95EF-9F7885C69CF1}" type="sibTrans" cxnId="{681C01FF-FDAF-44D2-B1CA-A8421D37EBB7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89C437-188A-468B-BB01-9AA72D42F224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Publicación: 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Oficina Asesora de Planeación </a:t>
          </a:r>
          <a:endParaRPr lang="es-ES" sz="7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C55B0A-1A98-487F-A5B4-657590F91D76}" type="parTrans" cxnId="{30A6DCCD-9E3A-415B-A698-9120F5270C6A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81A666-6E58-4F9A-B0BB-9F5C8946BFBE}" type="sibTrans" cxnId="{30A6DCCD-9E3A-415B-A698-9120F5270C6A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85B91CE-70A1-4EFA-B155-DAA3CD6CDC11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Ejecución: Equipos IDPC </a:t>
          </a:r>
          <a:endParaRPr lang="es-ES" sz="7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E1FB4E-7E9F-4E8C-85A3-1322C7CB991C}" type="parTrans" cxnId="{73D0DBBF-C7B5-40B7-BD6A-06C3522D4445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9D2B49A-7AEA-474E-9635-D751C0E238D6}" type="sibTrans" cxnId="{73D0DBBF-C7B5-40B7-BD6A-06C3522D4445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367921-BA53-4B0D-95E6-74BF6605BBAB}">
      <dgm:prSet phldrT="[Texto]" custT="1"/>
      <dgm:spPr/>
      <dgm:t>
        <a:bodyPr/>
        <a:lstStyle/>
        <a:p>
          <a:pPr algn="ctr"/>
          <a:r>
            <a:rPr lang="es-CO" sz="7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Modificación: </a:t>
          </a:r>
          <a:r>
            <a:rPr lang="es-CO" sz="7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Comité Institucional de Gestión y Desempeño </a:t>
          </a:r>
          <a:endParaRPr lang="es-ES" sz="700" b="1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9270D7-8C13-4AAE-BF47-95F30DF4A4F6}" type="parTrans" cxnId="{5E20790B-354B-425A-9E88-26675EB11F3A}">
      <dgm:prSet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06CE16-806E-4455-ACA8-5D4E702FBEDA}" type="sibTrans" cxnId="{5E20790B-354B-425A-9E88-26675EB11F3A}">
      <dgm:prSet custT="1"/>
      <dgm:spPr/>
      <dgm:t>
        <a:bodyPr/>
        <a:lstStyle/>
        <a:p>
          <a:pPr algn="ctr"/>
          <a:endParaRPr lang="es-ES" sz="7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3B3E2B-421B-420D-8183-96FBAE9676A9}" type="pres">
      <dgm:prSet presAssocID="{1F4453FC-681B-4C28-BCD0-F207F2A47FA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57873E7-AFD9-4C0D-B8EF-4FE1DB4CF9E2}" type="pres">
      <dgm:prSet presAssocID="{DAA60659-5F87-42EA-8D3F-78D1BC290EA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B47A528-0058-4947-BC2E-A9E3B8847282}" type="pres">
      <dgm:prSet presAssocID="{88D8535D-A9C6-41BA-8E47-F61F210C9BAA}" presName="sibTrans" presStyleLbl="sibTrans2D1" presStyleIdx="0" presStyleCnt="7"/>
      <dgm:spPr/>
      <dgm:t>
        <a:bodyPr/>
        <a:lstStyle/>
        <a:p>
          <a:endParaRPr lang="es-ES"/>
        </a:p>
      </dgm:t>
    </dgm:pt>
    <dgm:pt modelId="{A11D894C-FC7F-40B3-9078-A1D5FDFA3164}" type="pres">
      <dgm:prSet presAssocID="{88D8535D-A9C6-41BA-8E47-F61F210C9BAA}" presName="connectorText" presStyleLbl="sibTrans2D1" presStyleIdx="0" presStyleCnt="7"/>
      <dgm:spPr/>
      <dgm:t>
        <a:bodyPr/>
        <a:lstStyle/>
        <a:p>
          <a:endParaRPr lang="es-ES"/>
        </a:p>
      </dgm:t>
    </dgm:pt>
    <dgm:pt modelId="{7F17C1EE-2CFC-499D-BDAB-EAF6768ED4BD}" type="pres">
      <dgm:prSet presAssocID="{0ABE2329-E008-4471-A990-A63B0703BEE9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B798664-DAD6-43BC-A98F-0876971422B6}" type="pres">
      <dgm:prSet presAssocID="{02C82522-EA96-48AE-9988-A454ED29AD53}" presName="sibTrans" presStyleLbl="sibTrans2D1" presStyleIdx="1" presStyleCnt="7"/>
      <dgm:spPr/>
      <dgm:t>
        <a:bodyPr/>
        <a:lstStyle/>
        <a:p>
          <a:endParaRPr lang="es-ES"/>
        </a:p>
      </dgm:t>
    </dgm:pt>
    <dgm:pt modelId="{78652EDD-7EBF-4E40-B4EA-DBD5D0E387BA}" type="pres">
      <dgm:prSet presAssocID="{02C82522-EA96-48AE-9988-A454ED29AD53}" presName="connectorText" presStyleLbl="sibTrans2D1" presStyleIdx="1" presStyleCnt="7"/>
      <dgm:spPr/>
      <dgm:t>
        <a:bodyPr/>
        <a:lstStyle/>
        <a:p>
          <a:endParaRPr lang="es-ES"/>
        </a:p>
      </dgm:t>
    </dgm:pt>
    <dgm:pt modelId="{2CF64E33-BF90-421D-9264-4EA168A8392F}" type="pres">
      <dgm:prSet presAssocID="{1F691197-60C2-4A66-9616-835CF4FCABA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82E7A14-3CEE-4B2C-9C50-E59F84FE428D}" type="pres">
      <dgm:prSet presAssocID="{BFBCFC3A-AE78-4FFF-8462-9723C1BE0D2D}" presName="sibTrans" presStyleLbl="sibTrans2D1" presStyleIdx="2" presStyleCnt="7"/>
      <dgm:spPr/>
      <dgm:t>
        <a:bodyPr/>
        <a:lstStyle/>
        <a:p>
          <a:endParaRPr lang="es-ES"/>
        </a:p>
      </dgm:t>
    </dgm:pt>
    <dgm:pt modelId="{A2499892-6440-4EA8-83BF-99315ADC52D0}" type="pres">
      <dgm:prSet presAssocID="{BFBCFC3A-AE78-4FFF-8462-9723C1BE0D2D}" presName="connectorText" presStyleLbl="sibTrans2D1" presStyleIdx="2" presStyleCnt="7"/>
      <dgm:spPr/>
      <dgm:t>
        <a:bodyPr/>
        <a:lstStyle/>
        <a:p>
          <a:endParaRPr lang="es-ES"/>
        </a:p>
      </dgm:t>
    </dgm:pt>
    <dgm:pt modelId="{4F663D99-6C8E-46B5-9C27-BCF9968405B6}" type="pres">
      <dgm:prSet presAssocID="{1D8DEF9C-C6A5-46AD-8FD3-7F2887AAC617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70E9AE9-357D-49DB-9C0E-5BD4B50F7CA0}" type="pres">
      <dgm:prSet presAssocID="{0153198A-D9EA-4D13-95EF-9F7885C69CF1}" presName="sibTrans" presStyleLbl="sibTrans2D1" presStyleIdx="3" presStyleCnt="7"/>
      <dgm:spPr/>
      <dgm:t>
        <a:bodyPr/>
        <a:lstStyle/>
        <a:p>
          <a:endParaRPr lang="es-ES"/>
        </a:p>
      </dgm:t>
    </dgm:pt>
    <dgm:pt modelId="{3F356830-6DC6-45F0-81FE-34BF270449EF}" type="pres">
      <dgm:prSet presAssocID="{0153198A-D9EA-4D13-95EF-9F7885C69CF1}" presName="connectorText" presStyleLbl="sibTrans2D1" presStyleIdx="3" presStyleCnt="7"/>
      <dgm:spPr/>
      <dgm:t>
        <a:bodyPr/>
        <a:lstStyle/>
        <a:p>
          <a:endParaRPr lang="es-ES"/>
        </a:p>
      </dgm:t>
    </dgm:pt>
    <dgm:pt modelId="{15455BC0-CFFA-4CF2-9C40-5CA21B198DD3}" type="pres">
      <dgm:prSet presAssocID="{8789C437-188A-468B-BB01-9AA72D42F224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CAFD869-4FD7-4A5B-BC9E-96FBF6BFD363}" type="pres">
      <dgm:prSet presAssocID="{3081A666-6E58-4F9A-B0BB-9F5C8946BFBE}" presName="sibTrans" presStyleLbl="sibTrans2D1" presStyleIdx="4" presStyleCnt="7"/>
      <dgm:spPr/>
      <dgm:t>
        <a:bodyPr/>
        <a:lstStyle/>
        <a:p>
          <a:endParaRPr lang="es-ES"/>
        </a:p>
      </dgm:t>
    </dgm:pt>
    <dgm:pt modelId="{C782003F-CDA2-4366-9B16-7B3692326E60}" type="pres">
      <dgm:prSet presAssocID="{3081A666-6E58-4F9A-B0BB-9F5C8946BFBE}" presName="connectorText" presStyleLbl="sibTrans2D1" presStyleIdx="4" presStyleCnt="7"/>
      <dgm:spPr/>
      <dgm:t>
        <a:bodyPr/>
        <a:lstStyle/>
        <a:p>
          <a:endParaRPr lang="es-ES"/>
        </a:p>
      </dgm:t>
    </dgm:pt>
    <dgm:pt modelId="{10DE87BA-6FBC-4EC9-AEE5-A3BC6C61B1C0}" type="pres">
      <dgm:prSet presAssocID="{085B91CE-70A1-4EFA-B155-DAA3CD6CDC11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A43D719-003C-4CDC-990A-003C0E79CBCA}" type="pres">
      <dgm:prSet presAssocID="{49D2B49A-7AEA-474E-9635-D751C0E238D6}" presName="sibTrans" presStyleLbl="sibTrans2D1" presStyleIdx="5" presStyleCnt="7"/>
      <dgm:spPr/>
      <dgm:t>
        <a:bodyPr/>
        <a:lstStyle/>
        <a:p>
          <a:endParaRPr lang="es-ES"/>
        </a:p>
      </dgm:t>
    </dgm:pt>
    <dgm:pt modelId="{6B947DAE-8F4A-4AF7-BE05-C40A06166726}" type="pres">
      <dgm:prSet presAssocID="{49D2B49A-7AEA-474E-9635-D751C0E238D6}" presName="connectorText" presStyleLbl="sibTrans2D1" presStyleIdx="5" presStyleCnt="7"/>
      <dgm:spPr/>
      <dgm:t>
        <a:bodyPr/>
        <a:lstStyle/>
        <a:p>
          <a:endParaRPr lang="es-ES"/>
        </a:p>
      </dgm:t>
    </dgm:pt>
    <dgm:pt modelId="{B2DFF498-A331-4547-937A-5CA7BEBC5A5E}" type="pres">
      <dgm:prSet presAssocID="{7F367921-BA53-4B0D-95E6-74BF6605BBA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77F9120-88DB-45A6-9DDE-66F33430C49A}" type="pres">
      <dgm:prSet presAssocID="{EF06CE16-806E-4455-ACA8-5D4E702FBEDA}" presName="sibTrans" presStyleLbl="sibTrans2D1" presStyleIdx="6" presStyleCnt="7"/>
      <dgm:spPr/>
      <dgm:t>
        <a:bodyPr/>
        <a:lstStyle/>
        <a:p>
          <a:endParaRPr lang="es-ES"/>
        </a:p>
      </dgm:t>
    </dgm:pt>
    <dgm:pt modelId="{83B83005-C430-42CA-94CA-90BF3CC2FA18}" type="pres">
      <dgm:prSet presAssocID="{EF06CE16-806E-4455-ACA8-5D4E702FBEDA}" presName="connectorText" presStyleLbl="sibTrans2D1" presStyleIdx="6" presStyleCnt="7"/>
      <dgm:spPr/>
      <dgm:t>
        <a:bodyPr/>
        <a:lstStyle/>
        <a:p>
          <a:endParaRPr lang="es-ES"/>
        </a:p>
      </dgm:t>
    </dgm:pt>
  </dgm:ptLst>
  <dgm:cxnLst>
    <dgm:cxn modelId="{51599407-6EB4-453B-B314-2340CBD73B00}" type="presOf" srcId="{7F367921-BA53-4B0D-95E6-74BF6605BBAB}" destId="{B2DFF498-A331-4547-937A-5CA7BEBC5A5E}" srcOrd="0" destOrd="0" presId="urn:microsoft.com/office/officeart/2005/8/layout/cycle2"/>
    <dgm:cxn modelId="{9A1B5038-65D0-4185-8471-CB97C5F38CD6}" type="presOf" srcId="{49D2B49A-7AEA-474E-9635-D751C0E238D6}" destId="{1A43D719-003C-4CDC-990A-003C0E79CBCA}" srcOrd="0" destOrd="0" presId="urn:microsoft.com/office/officeart/2005/8/layout/cycle2"/>
    <dgm:cxn modelId="{73D0DBBF-C7B5-40B7-BD6A-06C3522D4445}" srcId="{1F4453FC-681B-4C28-BCD0-F207F2A47FA0}" destId="{085B91CE-70A1-4EFA-B155-DAA3CD6CDC11}" srcOrd="5" destOrd="0" parTransId="{2AE1FB4E-7E9F-4E8C-85A3-1322C7CB991C}" sibTransId="{49D2B49A-7AEA-474E-9635-D751C0E238D6}"/>
    <dgm:cxn modelId="{3DA234B1-B3DC-4922-A5C4-2ABAD336F2C4}" type="presOf" srcId="{02C82522-EA96-48AE-9988-A454ED29AD53}" destId="{78652EDD-7EBF-4E40-B4EA-DBD5D0E387BA}" srcOrd="1" destOrd="0" presId="urn:microsoft.com/office/officeart/2005/8/layout/cycle2"/>
    <dgm:cxn modelId="{5C1400A8-0A33-441B-A4EA-4C966275A84C}" type="presOf" srcId="{3081A666-6E58-4F9A-B0BB-9F5C8946BFBE}" destId="{C782003F-CDA2-4366-9B16-7B3692326E60}" srcOrd="1" destOrd="0" presId="urn:microsoft.com/office/officeart/2005/8/layout/cycle2"/>
    <dgm:cxn modelId="{6A8E83D1-1B0C-4E73-B02C-3316EC8858F4}" type="presOf" srcId="{EF06CE16-806E-4455-ACA8-5D4E702FBEDA}" destId="{83B83005-C430-42CA-94CA-90BF3CC2FA18}" srcOrd="1" destOrd="0" presId="urn:microsoft.com/office/officeart/2005/8/layout/cycle2"/>
    <dgm:cxn modelId="{01870118-9012-40DB-8396-D95908138E86}" type="presOf" srcId="{02C82522-EA96-48AE-9988-A454ED29AD53}" destId="{6B798664-DAD6-43BC-A98F-0876971422B6}" srcOrd="0" destOrd="0" presId="urn:microsoft.com/office/officeart/2005/8/layout/cycle2"/>
    <dgm:cxn modelId="{73876F5D-2F42-4488-94F9-5347DD2796E8}" srcId="{1F4453FC-681B-4C28-BCD0-F207F2A47FA0}" destId="{0ABE2329-E008-4471-A990-A63B0703BEE9}" srcOrd="1" destOrd="0" parTransId="{1BA343FB-D47C-4C6F-947F-AB5D1B1F5B7D}" sibTransId="{02C82522-EA96-48AE-9988-A454ED29AD53}"/>
    <dgm:cxn modelId="{46BC8F6B-4701-402E-8D63-142C52B784B8}" type="presOf" srcId="{BFBCFC3A-AE78-4FFF-8462-9723C1BE0D2D}" destId="{782E7A14-3CEE-4B2C-9C50-E59F84FE428D}" srcOrd="0" destOrd="0" presId="urn:microsoft.com/office/officeart/2005/8/layout/cycle2"/>
    <dgm:cxn modelId="{31095B59-19AB-4598-B313-F4A546081BAC}" srcId="{1F4453FC-681B-4C28-BCD0-F207F2A47FA0}" destId="{DAA60659-5F87-42EA-8D3F-78D1BC290EA2}" srcOrd="0" destOrd="0" parTransId="{A2E7DB8D-3A25-42DA-A389-C3BF81BD854C}" sibTransId="{88D8535D-A9C6-41BA-8E47-F61F210C9BAA}"/>
    <dgm:cxn modelId="{824419D9-4F23-45BA-A820-CB686B1A2970}" type="presOf" srcId="{3081A666-6E58-4F9A-B0BB-9F5C8946BFBE}" destId="{ACAFD869-4FD7-4A5B-BC9E-96FBF6BFD363}" srcOrd="0" destOrd="0" presId="urn:microsoft.com/office/officeart/2005/8/layout/cycle2"/>
    <dgm:cxn modelId="{195208B4-77C0-441C-83B5-0CAB95F7D309}" type="presOf" srcId="{0153198A-D9EA-4D13-95EF-9F7885C69CF1}" destId="{3F356830-6DC6-45F0-81FE-34BF270449EF}" srcOrd="1" destOrd="0" presId="urn:microsoft.com/office/officeart/2005/8/layout/cycle2"/>
    <dgm:cxn modelId="{2C88410E-A307-4313-997B-465C47CB944C}" type="presOf" srcId="{0153198A-D9EA-4D13-95EF-9F7885C69CF1}" destId="{470E9AE9-357D-49DB-9C0E-5BD4B50F7CA0}" srcOrd="0" destOrd="0" presId="urn:microsoft.com/office/officeart/2005/8/layout/cycle2"/>
    <dgm:cxn modelId="{781461F0-6EB5-4511-84B8-F879191E63F8}" type="presOf" srcId="{49D2B49A-7AEA-474E-9635-D751C0E238D6}" destId="{6B947DAE-8F4A-4AF7-BE05-C40A06166726}" srcOrd="1" destOrd="0" presId="urn:microsoft.com/office/officeart/2005/8/layout/cycle2"/>
    <dgm:cxn modelId="{D579C687-4CA1-4A72-8F4E-39EE802E23EB}" type="presOf" srcId="{085B91CE-70A1-4EFA-B155-DAA3CD6CDC11}" destId="{10DE87BA-6FBC-4EC9-AEE5-A3BC6C61B1C0}" srcOrd="0" destOrd="0" presId="urn:microsoft.com/office/officeart/2005/8/layout/cycle2"/>
    <dgm:cxn modelId="{30A6DCCD-9E3A-415B-A698-9120F5270C6A}" srcId="{1F4453FC-681B-4C28-BCD0-F207F2A47FA0}" destId="{8789C437-188A-468B-BB01-9AA72D42F224}" srcOrd="4" destOrd="0" parTransId="{E3C55B0A-1A98-487F-A5B4-657590F91D76}" sibTransId="{3081A666-6E58-4F9A-B0BB-9F5C8946BFBE}"/>
    <dgm:cxn modelId="{5AC3782E-31FD-4A2E-AF09-79D7DAFF92D1}" type="presOf" srcId="{8789C437-188A-468B-BB01-9AA72D42F224}" destId="{15455BC0-CFFA-4CF2-9C40-5CA21B198DD3}" srcOrd="0" destOrd="0" presId="urn:microsoft.com/office/officeart/2005/8/layout/cycle2"/>
    <dgm:cxn modelId="{5968320B-24FA-41F2-A2C5-1C3DC7F83191}" type="presOf" srcId="{0ABE2329-E008-4471-A990-A63B0703BEE9}" destId="{7F17C1EE-2CFC-499D-BDAB-EAF6768ED4BD}" srcOrd="0" destOrd="0" presId="urn:microsoft.com/office/officeart/2005/8/layout/cycle2"/>
    <dgm:cxn modelId="{F2BC52DC-6515-47D1-8980-99AA39CDE40F}" srcId="{1F4453FC-681B-4C28-BCD0-F207F2A47FA0}" destId="{1F691197-60C2-4A66-9616-835CF4FCABA2}" srcOrd="2" destOrd="0" parTransId="{17E34D37-079E-445E-9CC8-640768D87E90}" sibTransId="{BFBCFC3A-AE78-4FFF-8462-9723C1BE0D2D}"/>
    <dgm:cxn modelId="{A6F25996-5127-47A4-B304-87F78ABE1CD1}" type="presOf" srcId="{EF06CE16-806E-4455-ACA8-5D4E702FBEDA}" destId="{B77F9120-88DB-45A6-9DDE-66F33430C49A}" srcOrd="0" destOrd="0" presId="urn:microsoft.com/office/officeart/2005/8/layout/cycle2"/>
    <dgm:cxn modelId="{DA8EBD05-C875-4D5B-A6F4-0FB0E808B1AA}" type="presOf" srcId="{1D8DEF9C-C6A5-46AD-8FD3-7F2887AAC617}" destId="{4F663D99-6C8E-46B5-9C27-BCF9968405B6}" srcOrd="0" destOrd="0" presId="urn:microsoft.com/office/officeart/2005/8/layout/cycle2"/>
    <dgm:cxn modelId="{758F4399-5ABC-48F7-8FC4-BEE714202F0D}" type="presOf" srcId="{1F691197-60C2-4A66-9616-835CF4FCABA2}" destId="{2CF64E33-BF90-421D-9264-4EA168A8392F}" srcOrd="0" destOrd="0" presId="urn:microsoft.com/office/officeart/2005/8/layout/cycle2"/>
    <dgm:cxn modelId="{36216201-1D25-4984-B3E0-37E66D51858E}" type="presOf" srcId="{DAA60659-5F87-42EA-8D3F-78D1BC290EA2}" destId="{657873E7-AFD9-4C0D-B8EF-4FE1DB4CF9E2}" srcOrd="0" destOrd="0" presId="urn:microsoft.com/office/officeart/2005/8/layout/cycle2"/>
    <dgm:cxn modelId="{F2D63DF7-7C29-492E-9539-2C90FE139458}" type="presOf" srcId="{88D8535D-A9C6-41BA-8E47-F61F210C9BAA}" destId="{8B47A528-0058-4947-BC2E-A9E3B8847282}" srcOrd="0" destOrd="0" presId="urn:microsoft.com/office/officeart/2005/8/layout/cycle2"/>
    <dgm:cxn modelId="{5E20790B-354B-425A-9E88-26675EB11F3A}" srcId="{1F4453FC-681B-4C28-BCD0-F207F2A47FA0}" destId="{7F367921-BA53-4B0D-95E6-74BF6605BBAB}" srcOrd="6" destOrd="0" parTransId="{CE9270D7-8C13-4AAE-BF47-95F30DF4A4F6}" sibTransId="{EF06CE16-806E-4455-ACA8-5D4E702FBEDA}"/>
    <dgm:cxn modelId="{D297B8DD-9005-42DE-BF36-C003814A4757}" type="presOf" srcId="{88D8535D-A9C6-41BA-8E47-F61F210C9BAA}" destId="{A11D894C-FC7F-40B3-9078-A1D5FDFA3164}" srcOrd="1" destOrd="0" presId="urn:microsoft.com/office/officeart/2005/8/layout/cycle2"/>
    <dgm:cxn modelId="{5AA02315-6E5E-4240-B440-9F177ABD6800}" type="presOf" srcId="{BFBCFC3A-AE78-4FFF-8462-9723C1BE0D2D}" destId="{A2499892-6440-4EA8-83BF-99315ADC52D0}" srcOrd="1" destOrd="0" presId="urn:microsoft.com/office/officeart/2005/8/layout/cycle2"/>
    <dgm:cxn modelId="{8FD30810-11F7-47BD-A7C9-9E09AEDD71B2}" type="presOf" srcId="{1F4453FC-681B-4C28-BCD0-F207F2A47FA0}" destId="{263B3E2B-421B-420D-8183-96FBAE9676A9}" srcOrd="0" destOrd="0" presId="urn:microsoft.com/office/officeart/2005/8/layout/cycle2"/>
    <dgm:cxn modelId="{681C01FF-FDAF-44D2-B1CA-A8421D37EBB7}" srcId="{1F4453FC-681B-4C28-BCD0-F207F2A47FA0}" destId="{1D8DEF9C-C6A5-46AD-8FD3-7F2887AAC617}" srcOrd="3" destOrd="0" parTransId="{8B214304-DC80-433D-A986-347985BDB145}" sibTransId="{0153198A-D9EA-4D13-95EF-9F7885C69CF1}"/>
    <dgm:cxn modelId="{29AD7441-5DA0-4BFB-80E4-2B8D97C3388F}" type="presParOf" srcId="{263B3E2B-421B-420D-8183-96FBAE9676A9}" destId="{657873E7-AFD9-4C0D-B8EF-4FE1DB4CF9E2}" srcOrd="0" destOrd="0" presId="urn:microsoft.com/office/officeart/2005/8/layout/cycle2"/>
    <dgm:cxn modelId="{20E101CB-3BCD-4B98-ACE9-2ABC105F0F29}" type="presParOf" srcId="{263B3E2B-421B-420D-8183-96FBAE9676A9}" destId="{8B47A528-0058-4947-BC2E-A9E3B8847282}" srcOrd="1" destOrd="0" presId="urn:microsoft.com/office/officeart/2005/8/layout/cycle2"/>
    <dgm:cxn modelId="{32012070-BF94-4DCF-99A3-948C36265136}" type="presParOf" srcId="{8B47A528-0058-4947-BC2E-A9E3B8847282}" destId="{A11D894C-FC7F-40B3-9078-A1D5FDFA3164}" srcOrd="0" destOrd="0" presId="urn:microsoft.com/office/officeart/2005/8/layout/cycle2"/>
    <dgm:cxn modelId="{614DE3A6-A4C4-4C2E-86F7-6E3458C13EF8}" type="presParOf" srcId="{263B3E2B-421B-420D-8183-96FBAE9676A9}" destId="{7F17C1EE-2CFC-499D-BDAB-EAF6768ED4BD}" srcOrd="2" destOrd="0" presId="urn:microsoft.com/office/officeart/2005/8/layout/cycle2"/>
    <dgm:cxn modelId="{9B7BB1EA-45B9-480D-8357-DB7D1673FABB}" type="presParOf" srcId="{263B3E2B-421B-420D-8183-96FBAE9676A9}" destId="{6B798664-DAD6-43BC-A98F-0876971422B6}" srcOrd="3" destOrd="0" presId="urn:microsoft.com/office/officeart/2005/8/layout/cycle2"/>
    <dgm:cxn modelId="{78A2BF02-66D6-4635-8BC8-10479876DEFB}" type="presParOf" srcId="{6B798664-DAD6-43BC-A98F-0876971422B6}" destId="{78652EDD-7EBF-4E40-B4EA-DBD5D0E387BA}" srcOrd="0" destOrd="0" presId="urn:microsoft.com/office/officeart/2005/8/layout/cycle2"/>
    <dgm:cxn modelId="{15AE3B29-74DF-4C69-B9D6-90B98E31E8BA}" type="presParOf" srcId="{263B3E2B-421B-420D-8183-96FBAE9676A9}" destId="{2CF64E33-BF90-421D-9264-4EA168A8392F}" srcOrd="4" destOrd="0" presId="urn:microsoft.com/office/officeart/2005/8/layout/cycle2"/>
    <dgm:cxn modelId="{1FE22D80-849D-4F79-9C43-64253A7FABDD}" type="presParOf" srcId="{263B3E2B-421B-420D-8183-96FBAE9676A9}" destId="{782E7A14-3CEE-4B2C-9C50-E59F84FE428D}" srcOrd="5" destOrd="0" presId="urn:microsoft.com/office/officeart/2005/8/layout/cycle2"/>
    <dgm:cxn modelId="{C0D82854-A739-4DF2-9E6C-424075934826}" type="presParOf" srcId="{782E7A14-3CEE-4B2C-9C50-E59F84FE428D}" destId="{A2499892-6440-4EA8-83BF-99315ADC52D0}" srcOrd="0" destOrd="0" presId="urn:microsoft.com/office/officeart/2005/8/layout/cycle2"/>
    <dgm:cxn modelId="{831E66A2-199F-439E-A5A7-A16E6BC1297D}" type="presParOf" srcId="{263B3E2B-421B-420D-8183-96FBAE9676A9}" destId="{4F663D99-6C8E-46B5-9C27-BCF9968405B6}" srcOrd="6" destOrd="0" presId="urn:microsoft.com/office/officeart/2005/8/layout/cycle2"/>
    <dgm:cxn modelId="{C594E655-5939-46E5-A4D9-963A4D79C1D6}" type="presParOf" srcId="{263B3E2B-421B-420D-8183-96FBAE9676A9}" destId="{470E9AE9-357D-49DB-9C0E-5BD4B50F7CA0}" srcOrd="7" destOrd="0" presId="urn:microsoft.com/office/officeart/2005/8/layout/cycle2"/>
    <dgm:cxn modelId="{03E560C8-C170-4BAB-9FC4-AA67620ECC63}" type="presParOf" srcId="{470E9AE9-357D-49DB-9C0E-5BD4B50F7CA0}" destId="{3F356830-6DC6-45F0-81FE-34BF270449EF}" srcOrd="0" destOrd="0" presId="urn:microsoft.com/office/officeart/2005/8/layout/cycle2"/>
    <dgm:cxn modelId="{0D3DC8C4-977B-47D9-B3D7-470DFE5D42CF}" type="presParOf" srcId="{263B3E2B-421B-420D-8183-96FBAE9676A9}" destId="{15455BC0-CFFA-4CF2-9C40-5CA21B198DD3}" srcOrd="8" destOrd="0" presId="urn:microsoft.com/office/officeart/2005/8/layout/cycle2"/>
    <dgm:cxn modelId="{F1274307-9A23-44B4-AA58-79D1B550BA97}" type="presParOf" srcId="{263B3E2B-421B-420D-8183-96FBAE9676A9}" destId="{ACAFD869-4FD7-4A5B-BC9E-96FBF6BFD363}" srcOrd="9" destOrd="0" presId="urn:microsoft.com/office/officeart/2005/8/layout/cycle2"/>
    <dgm:cxn modelId="{65DEDA2D-6C8E-49B3-A4F8-20668BACC322}" type="presParOf" srcId="{ACAFD869-4FD7-4A5B-BC9E-96FBF6BFD363}" destId="{C782003F-CDA2-4366-9B16-7B3692326E60}" srcOrd="0" destOrd="0" presId="urn:microsoft.com/office/officeart/2005/8/layout/cycle2"/>
    <dgm:cxn modelId="{ED281577-8EC3-41B8-BBBC-4BBBB1242D99}" type="presParOf" srcId="{263B3E2B-421B-420D-8183-96FBAE9676A9}" destId="{10DE87BA-6FBC-4EC9-AEE5-A3BC6C61B1C0}" srcOrd="10" destOrd="0" presId="urn:microsoft.com/office/officeart/2005/8/layout/cycle2"/>
    <dgm:cxn modelId="{DD7B7CE2-93B0-4D27-AC8A-3C69F1ABAD9C}" type="presParOf" srcId="{263B3E2B-421B-420D-8183-96FBAE9676A9}" destId="{1A43D719-003C-4CDC-990A-003C0E79CBCA}" srcOrd="11" destOrd="0" presId="urn:microsoft.com/office/officeart/2005/8/layout/cycle2"/>
    <dgm:cxn modelId="{1A24E27D-2CA0-47CA-A401-91DFEEA9A267}" type="presParOf" srcId="{1A43D719-003C-4CDC-990A-003C0E79CBCA}" destId="{6B947DAE-8F4A-4AF7-BE05-C40A06166726}" srcOrd="0" destOrd="0" presId="urn:microsoft.com/office/officeart/2005/8/layout/cycle2"/>
    <dgm:cxn modelId="{98BF1FAC-68B1-44CE-A2DA-85727EAB7CAA}" type="presParOf" srcId="{263B3E2B-421B-420D-8183-96FBAE9676A9}" destId="{B2DFF498-A331-4547-937A-5CA7BEBC5A5E}" srcOrd="12" destOrd="0" presId="urn:microsoft.com/office/officeart/2005/8/layout/cycle2"/>
    <dgm:cxn modelId="{DFE52848-E494-404F-AFCE-297EAC3A72DD}" type="presParOf" srcId="{263B3E2B-421B-420D-8183-96FBAE9676A9}" destId="{B77F9120-88DB-45A6-9DDE-66F33430C49A}" srcOrd="13" destOrd="0" presId="urn:microsoft.com/office/officeart/2005/8/layout/cycle2"/>
    <dgm:cxn modelId="{63CB37A6-243D-4A0B-9C6A-D92075EAD83E}" type="presParOf" srcId="{B77F9120-88DB-45A6-9DDE-66F33430C49A}" destId="{83B83005-C430-42CA-94CA-90BF3CC2FA1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7873E7-AFD9-4C0D-B8EF-4FE1DB4CF9E2}">
      <dsp:nvSpPr>
        <dsp:cNvPr id="0" name=""/>
        <dsp:cNvSpPr/>
      </dsp:nvSpPr>
      <dsp:spPr>
        <a:xfrm>
          <a:off x="2512441" y="347"/>
          <a:ext cx="766316" cy="76631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Formulación: G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rupos de valor internos y externos </a:t>
          </a: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624665" y="112571"/>
        <a:ext cx="541868" cy="541868"/>
      </dsp:txXfrm>
    </dsp:sp>
    <dsp:sp modelId="{8B47A528-0058-4947-BC2E-A9E3B8847282}">
      <dsp:nvSpPr>
        <dsp:cNvPr id="0" name=""/>
        <dsp:cNvSpPr/>
      </dsp:nvSpPr>
      <dsp:spPr>
        <a:xfrm rot="1542857">
          <a:off x="3307034" y="501468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310066" y="539911"/>
        <a:ext cx="142863" cy="155179"/>
      </dsp:txXfrm>
    </dsp:sp>
    <dsp:sp modelId="{7F17C1EE-2CFC-499D-BDAB-EAF6768ED4BD}">
      <dsp:nvSpPr>
        <dsp:cNvPr id="0" name=""/>
        <dsp:cNvSpPr/>
      </dsp:nvSpPr>
      <dsp:spPr>
        <a:xfrm>
          <a:off x="3549810" y="499917"/>
          <a:ext cx="766316" cy="76631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Validación: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Oficina Asesora de Planeación </a:t>
          </a: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62034" y="612141"/>
        <a:ext cx="541868" cy="541868"/>
      </dsp:txXfrm>
    </dsp:sp>
    <dsp:sp modelId="{6B798664-DAD6-43BC-A98F-0876971422B6}">
      <dsp:nvSpPr>
        <dsp:cNvPr id="0" name=""/>
        <dsp:cNvSpPr/>
      </dsp:nvSpPr>
      <dsp:spPr>
        <a:xfrm rot="4628571">
          <a:off x="3957742" y="1309390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81543" y="1331270"/>
        <a:ext cx="142863" cy="155179"/>
      </dsp:txXfrm>
    </dsp:sp>
    <dsp:sp modelId="{2CF64E33-BF90-421D-9264-4EA168A8392F}">
      <dsp:nvSpPr>
        <dsp:cNvPr id="0" name=""/>
        <dsp:cNvSpPr/>
      </dsp:nvSpPr>
      <dsp:spPr>
        <a:xfrm>
          <a:off x="3806018" y="1622441"/>
          <a:ext cx="766316" cy="76631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Consolidación: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Oficina Asesora de Planeación </a:t>
          </a: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918242" y="1734665"/>
        <a:ext cx="541868" cy="541868"/>
      </dsp:txXfrm>
    </dsp:sp>
    <dsp:sp modelId="{782E7A14-3CEE-4B2C-9C50-E59F84FE428D}">
      <dsp:nvSpPr>
        <dsp:cNvPr id="0" name=""/>
        <dsp:cNvSpPr/>
      </dsp:nvSpPr>
      <dsp:spPr>
        <a:xfrm rot="7714286">
          <a:off x="3731792" y="2321865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3781493" y="2349656"/>
        <a:ext cx="142863" cy="155179"/>
      </dsp:txXfrm>
    </dsp:sp>
    <dsp:sp modelId="{4F663D99-6C8E-46B5-9C27-BCF9968405B6}">
      <dsp:nvSpPr>
        <dsp:cNvPr id="0" name=""/>
        <dsp:cNvSpPr/>
      </dsp:nvSpPr>
      <dsp:spPr>
        <a:xfrm>
          <a:off x="3088137" y="2522636"/>
          <a:ext cx="766316" cy="76631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Aprobación: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Comité Institucional de Gestión y Desempeño </a:t>
          </a: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200361" y="2634860"/>
        <a:ext cx="541868" cy="541868"/>
      </dsp:txXfrm>
    </dsp:sp>
    <dsp:sp modelId="{470E9AE9-357D-49DB-9C0E-5BD4B50F7CA0}">
      <dsp:nvSpPr>
        <dsp:cNvPr id="0" name=""/>
        <dsp:cNvSpPr/>
      </dsp:nvSpPr>
      <dsp:spPr>
        <a:xfrm rot="10800000">
          <a:off x="2799331" y="2776478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2860558" y="2828204"/>
        <a:ext cx="142863" cy="155179"/>
      </dsp:txXfrm>
    </dsp:sp>
    <dsp:sp modelId="{15455BC0-CFFA-4CF2-9C40-5CA21B198DD3}">
      <dsp:nvSpPr>
        <dsp:cNvPr id="0" name=""/>
        <dsp:cNvSpPr/>
      </dsp:nvSpPr>
      <dsp:spPr>
        <a:xfrm>
          <a:off x="1936746" y="2522636"/>
          <a:ext cx="766316" cy="76631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Publicación: 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Oficina Asesora de Planeación </a:t>
          </a:r>
          <a:endParaRPr lang="es-ES" sz="7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48970" y="2634860"/>
        <a:ext cx="541868" cy="541868"/>
      </dsp:txXfrm>
    </dsp:sp>
    <dsp:sp modelId="{ACAFD869-4FD7-4A5B-BC9E-96FBF6BFD363}">
      <dsp:nvSpPr>
        <dsp:cNvPr id="0" name=""/>
        <dsp:cNvSpPr/>
      </dsp:nvSpPr>
      <dsp:spPr>
        <a:xfrm rot="13885714">
          <a:off x="1862519" y="2330897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1912220" y="2406558"/>
        <a:ext cx="142863" cy="155179"/>
      </dsp:txXfrm>
    </dsp:sp>
    <dsp:sp modelId="{10DE87BA-6FBC-4EC9-AEE5-A3BC6C61B1C0}">
      <dsp:nvSpPr>
        <dsp:cNvPr id="0" name=""/>
        <dsp:cNvSpPr/>
      </dsp:nvSpPr>
      <dsp:spPr>
        <a:xfrm>
          <a:off x="1218865" y="1622441"/>
          <a:ext cx="766316" cy="76631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Ejecución: Equipos IDPC </a:t>
          </a:r>
          <a:endParaRPr lang="es-ES" sz="7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31089" y="1734665"/>
        <a:ext cx="541868" cy="541868"/>
      </dsp:txXfrm>
    </dsp:sp>
    <dsp:sp modelId="{1A43D719-003C-4CDC-990A-003C0E79CBCA}">
      <dsp:nvSpPr>
        <dsp:cNvPr id="0" name=""/>
        <dsp:cNvSpPr/>
      </dsp:nvSpPr>
      <dsp:spPr>
        <a:xfrm rot="16971429">
          <a:off x="1626797" y="1320653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50598" y="1402225"/>
        <a:ext cx="142863" cy="155179"/>
      </dsp:txXfrm>
    </dsp:sp>
    <dsp:sp modelId="{B2DFF498-A331-4547-937A-5CA7BEBC5A5E}">
      <dsp:nvSpPr>
        <dsp:cNvPr id="0" name=""/>
        <dsp:cNvSpPr/>
      </dsp:nvSpPr>
      <dsp:spPr>
        <a:xfrm>
          <a:off x="1475073" y="499917"/>
          <a:ext cx="766316" cy="76631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Modificación: </a:t>
          </a:r>
          <a:r>
            <a:rPr lang="es-CO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Comité Institucional de Gestión y Desempeño </a:t>
          </a:r>
          <a:endParaRPr lang="es-ES" sz="700" b="1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87297" y="612141"/>
        <a:ext cx="541868" cy="541868"/>
      </dsp:txXfrm>
    </dsp:sp>
    <dsp:sp modelId="{B77F9120-88DB-45A6-9DDE-66F33430C49A}">
      <dsp:nvSpPr>
        <dsp:cNvPr id="0" name=""/>
        <dsp:cNvSpPr/>
      </dsp:nvSpPr>
      <dsp:spPr>
        <a:xfrm rot="20057143">
          <a:off x="2269666" y="506481"/>
          <a:ext cx="204090" cy="25863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72698" y="571490"/>
        <a:ext cx="142863" cy="1551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gwxLazQ7gvPdeELx+o2Dm1utA==">CgMxLjAyCGguZ2pkZ3hzMgloLjMwajB6bGwyCWguMWZvYjl0ZTIJaC4zem55c2g3MgloLjJldDkycDAyCGgudHlqY3d0MgloLjNkeTZ2a20yCWguMXQzaDVzZjIJaC40ZDM0b2c4MgloLjJzOGV5bzE4AHIhMVh3VFZJY2ppVk4yQ05aNnhHdUQ4TWpDZHUyUjBYZ0p1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0F543-BDCF-4B8F-A36C-E8AC75D7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13</Pages>
  <Words>3237</Words>
  <Characters>17806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 Romero</dc:creator>
  <cp:lastModifiedBy>Carlos Hernando Sandoval Mora</cp:lastModifiedBy>
  <cp:revision>35</cp:revision>
  <dcterms:created xsi:type="dcterms:W3CDTF">2025-01-20T21:50:00Z</dcterms:created>
  <dcterms:modified xsi:type="dcterms:W3CDTF">2025-01-31T20:02:00Z</dcterms:modified>
</cp:coreProperties>
</file>