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23" w:rsidRDefault="00E35BB8">
      <w:pPr>
        <w:spacing w:after="0"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PLAN: TRATAMIENTO DE RIESGOS DE SEGURIDAD Y PRIVACIDAD DE LA INFORMACIÓN </w:t>
      </w:r>
    </w:p>
    <w:p w:rsidR="00A84D23" w:rsidRDefault="00E35BB8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PROCESO: GESTIÓN DE SISTEMAS DE INFORMACIÓN Y TECNOLOGÍA</w:t>
      </w:r>
    </w:p>
    <w:p w:rsidR="00A84D23" w:rsidRDefault="00E35BB8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1t3h5sf" w:colFirst="0" w:colLast="0"/>
      <w:bookmarkEnd w:id="0"/>
      <w:r>
        <w:rPr>
          <w:rFonts w:ascii="Arial" w:eastAsia="Arial" w:hAnsi="Arial" w:cs="Arial"/>
          <w:sz w:val="24"/>
          <w:szCs w:val="24"/>
        </w:rPr>
        <w:t>Versión: 06 de 30 de diciembre de 2024</w:t>
      </w:r>
    </w:p>
    <w:p w:rsidR="00A84D23" w:rsidRDefault="00E35BB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A84D23" w:rsidRDefault="00E35B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Contenido</w:t>
      </w:r>
    </w:p>
    <w:p w:rsidR="00A84D23" w:rsidRDefault="00E35B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Tabla de contenido</w:t>
      </w:r>
    </w:p>
    <w:sdt>
      <w:sdtPr>
        <w:id w:val="-652608676"/>
        <w:docPartObj>
          <w:docPartGallery w:val="Table of Contents"/>
          <w:docPartUnique/>
        </w:docPartObj>
      </w:sdtPr>
      <w:sdtEndPr/>
      <w:sdtContent>
        <w:p w:rsidR="00A84D23" w:rsidRPr="00835F11" w:rsidRDefault="00E35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4d34og8">
            <w:r w:rsidRPr="00835F11">
              <w:rPr>
                <w:b/>
                <w:noProof/>
                <w:color w:val="000000"/>
                <w:sz w:val="24"/>
                <w:szCs w:val="24"/>
              </w:rPr>
              <w:t>1.</w:t>
            </w:r>
          </w:hyperlink>
          <w:hyperlink w:anchor="_heading=h.4d34og8">
            <w:r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Pr="00835F11">
            <w:rPr>
              <w:noProof/>
            </w:rPr>
            <w:fldChar w:fldCharType="begin"/>
          </w:r>
          <w:r w:rsidRPr="00835F11">
            <w:rPr>
              <w:noProof/>
            </w:rPr>
            <w:instrText xml:space="preserve"> PAGEREF _heading=h.4d34og8 \h </w:instrText>
          </w:r>
          <w:r w:rsidRPr="00835F11">
            <w:rPr>
              <w:noProof/>
            </w:rPr>
          </w:r>
          <w:r w:rsidRPr="00835F11">
            <w:rPr>
              <w:noProof/>
            </w:rPr>
            <w:fldChar w:fldCharType="separate"/>
          </w:r>
          <w:r w:rsidRPr="00835F11">
            <w:rPr>
              <w:b/>
              <w:noProof/>
              <w:color w:val="000000"/>
              <w:sz w:val="24"/>
              <w:szCs w:val="24"/>
            </w:rPr>
            <w:t>Objetivo</w:t>
          </w:r>
          <w:r w:rsidRPr="00835F11">
            <w:rPr>
              <w:b/>
              <w:noProof/>
              <w:color w:val="000000"/>
              <w:sz w:val="24"/>
              <w:szCs w:val="24"/>
            </w:rPr>
            <w:tab/>
            <w:t>1</w:t>
          </w:r>
          <w:r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2s8eyo1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2.</w:t>
            </w:r>
          </w:hyperlink>
          <w:hyperlink w:anchor="_heading=h.2s8eyo1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_heading=h.2s8eyo1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Alcance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1</w:t>
          </w:r>
          <w:r w:rsidR="00E35BB8"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17dp8vu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3.</w:t>
            </w:r>
          </w:hyperlink>
          <w:hyperlink w:anchor="_heading=h.17dp8vu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_heading=h.17dp8vu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Definiciones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2</w:t>
          </w:r>
          <w:r w:rsidR="00E35BB8"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3rdcrjn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4.</w:t>
            </w:r>
          </w:hyperlink>
          <w:hyperlink w:anchor="_heading=h.3rdcrjn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_heading=h.3rdcrjn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Normatividad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3</w:t>
          </w:r>
          <w:r w:rsidR="00E35BB8"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26in1rg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5.</w:t>
            </w:r>
          </w:hyperlink>
          <w:hyperlink w:anchor="_heading=h.26in1rg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_heading=h.26in1rg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Actividades del Plan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5</w:t>
          </w:r>
          <w:r w:rsidR="00E35BB8"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lnxbz9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6.</w:t>
            </w:r>
          </w:hyperlink>
          <w:hyperlink w:anchor="_heading=h.lnxbz9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_heading=h.lnxbz9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Control de Cambios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6</w:t>
          </w:r>
          <w:r w:rsidR="00E35BB8" w:rsidRPr="00835F11">
            <w:rPr>
              <w:noProof/>
            </w:rPr>
            <w:fldChar w:fldCharType="end"/>
          </w:r>
        </w:p>
        <w:p w:rsidR="00A84D23" w:rsidRPr="00835F11" w:rsidRDefault="00662A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spacing w:before="120" w:after="0"/>
            <w:rPr>
              <w:noProof/>
              <w:color w:val="000000"/>
              <w:sz w:val="24"/>
              <w:szCs w:val="24"/>
            </w:rPr>
          </w:pPr>
          <w:hyperlink w:anchor="_heading=h.35nkun2">
            <w:r w:rsidR="00E35BB8" w:rsidRPr="00835F11">
              <w:rPr>
                <w:b/>
                <w:noProof/>
                <w:color w:val="000000"/>
                <w:sz w:val="24"/>
                <w:szCs w:val="24"/>
              </w:rPr>
              <w:t>7.</w:t>
            </w:r>
          </w:hyperlink>
          <w:hyperlink w:anchor="_heading=h.35nkun2">
            <w:r w:rsidR="00E35BB8" w:rsidRPr="00835F11">
              <w:rPr>
                <w:noProof/>
                <w:color w:val="000000"/>
                <w:sz w:val="24"/>
                <w:szCs w:val="24"/>
              </w:rPr>
              <w:tab/>
            </w:r>
          </w:hyperlink>
          <w:r w:rsidR="00E35BB8" w:rsidRPr="00835F11">
            <w:rPr>
              <w:noProof/>
            </w:rPr>
            <w:fldChar w:fldCharType="begin"/>
          </w:r>
          <w:r w:rsidR="00E35BB8" w:rsidRPr="00835F11">
            <w:rPr>
              <w:noProof/>
            </w:rPr>
            <w:instrText xml:space="preserve"> PAGEREF _heading=h.35nkun2 \h </w:instrText>
          </w:r>
          <w:r w:rsidR="00E35BB8" w:rsidRPr="00835F11">
            <w:rPr>
              <w:noProof/>
            </w:rPr>
          </w:r>
          <w:r w:rsidR="00E35BB8" w:rsidRPr="00835F11">
            <w:rPr>
              <w:noProof/>
            </w:rPr>
            <w:fldChar w:fldCharType="separate"/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>Créditos</w:t>
          </w:r>
          <w:r w:rsidR="00E35BB8" w:rsidRPr="00835F11">
            <w:rPr>
              <w:b/>
              <w:noProof/>
              <w:color w:val="000000"/>
              <w:sz w:val="24"/>
              <w:szCs w:val="24"/>
            </w:rPr>
            <w:tab/>
            <w:t>6</w:t>
          </w:r>
          <w:r w:rsidR="00E35BB8" w:rsidRPr="00835F11">
            <w:rPr>
              <w:noProof/>
            </w:rPr>
            <w:fldChar w:fldCharType="end"/>
          </w:r>
        </w:p>
        <w:p w:rsidR="00A84D23" w:rsidRDefault="00E35BB8">
          <w:r>
            <w:fldChar w:fldCharType="end"/>
          </w:r>
        </w:p>
      </w:sdtContent>
    </w:sdt>
    <w:p w:rsidR="00A84D23" w:rsidRDefault="00A84D23">
      <w:pPr>
        <w:spacing w:line="276" w:lineRule="auto"/>
        <w:rPr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1" w:name="_heading=h.4d34og8" w:colFirst="0" w:colLast="0"/>
      <w:bookmarkEnd w:id="1"/>
      <w:r>
        <w:rPr>
          <w:b/>
          <w:color w:val="000000"/>
          <w:sz w:val="44"/>
          <w:szCs w:val="44"/>
        </w:rPr>
        <w:t>Objetivo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Fortalecer la gestión de riesgos de seguridad de la información mediante un Plan de Tratamiento de Riesgos de Seguridad y Privacidad de la Información que apoye la identificación, análisis, tratamiento, evaluación y monitoreo de los riesgos de Seguridad Digital, preservando la Confidencialidad, Integridad y Disponibilidad de la información, acorde con los requerimientos de la entidad y en relación con el cumplimiento de requisitos legales y reglamentarios pertinentes a la legislación colombiana.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2" w:name="_heading=h.2s8eyo1" w:colFirst="0" w:colLast="0"/>
      <w:bookmarkEnd w:id="2"/>
      <w:r>
        <w:rPr>
          <w:b/>
          <w:color w:val="000000"/>
          <w:sz w:val="44"/>
          <w:szCs w:val="44"/>
        </w:rPr>
        <w:t>Alcance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Plan de Tratamiento de Riesgos de Seguridad y Privacidad de la Información aplica para todos los procesos de la entidad, incluyendo las actividades para la gestión del riesgo a través de la Guía para la Administración del Riesgo en la Gestión, Corrupción y Seguridad Digital. Diseño de Controles en Entidades Públicas y Anexo 4 Modelo nacional de </w:t>
      </w:r>
      <w:r>
        <w:rPr>
          <w:color w:val="000000"/>
          <w:sz w:val="24"/>
          <w:szCs w:val="24"/>
        </w:rPr>
        <w:lastRenderedPageBreak/>
        <w:t xml:space="preserve">gestión de riesgos de seguridad de la información para entidades públicas, logrando así la implementación del Modelo de Seguridad y Privacidad de la Información (MSPI). </w:t>
      </w:r>
    </w:p>
    <w:p w:rsidR="00A84D23" w:rsidRDefault="00A84D23">
      <w:pPr>
        <w:spacing w:line="276" w:lineRule="auto"/>
        <w:rPr>
          <w:b/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3" w:name="_heading=h.17dp8vu" w:colFirst="0" w:colLast="0"/>
      <w:bookmarkEnd w:id="3"/>
      <w:r>
        <w:rPr>
          <w:b/>
          <w:color w:val="000000"/>
          <w:sz w:val="44"/>
          <w:szCs w:val="44"/>
        </w:rPr>
        <w:t>Definiciones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Amenaza:</w:t>
      </w:r>
      <w:r>
        <w:rPr>
          <w:color w:val="000000"/>
          <w:sz w:val="24"/>
          <w:szCs w:val="24"/>
        </w:rPr>
        <w:t xml:space="preserve"> Ente o escenario interno o externo, que puede hacer uso de una vulnerabilidad para generar un perjuicio o impacto negativo en la institución (materializar el riesgo).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Confidencialidad:</w:t>
      </w:r>
      <w:r>
        <w:rPr>
          <w:color w:val="000000"/>
          <w:sz w:val="24"/>
          <w:szCs w:val="24"/>
        </w:rPr>
        <w:t xml:space="preserve"> Propiedad de la información de no ponerse a disposición o ser revelada a individuos, entidades o procesos no autorizados.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Concientización:</w:t>
      </w:r>
      <w:r>
        <w:rPr>
          <w:color w:val="000000"/>
          <w:sz w:val="24"/>
          <w:szCs w:val="24"/>
        </w:rPr>
        <w:t xml:space="preserve"> Acción que se relaciona con tomar conciencia de un asunto determinado, mostrarle una verdad a través del diálogo y hacerle reflexionar sobre un asunto concreto. 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Control:</w:t>
      </w:r>
      <w:r>
        <w:rPr>
          <w:color w:val="000000"/>
          <w:sz w:val="24"/>
          <w:szCs w:val="24"/>
        </w:rPr>
        <w:t xml:space="preserve"> Acciones o mecanismos definidos, para prevenir o reducir el impacto de los eventos que ponen en riesgo, la adecuada ejecución de las actividades y tareas requeridas para el logro de objetivos de los procesos de una entidad.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Disponibilidad:</w:t>
      </w:r>
      <w:r>
        <w:rPr>
          <w:color w:val="000000"/>
          <w:sz w:val="24"/>
          <w:szCs w:val="24"/>
        </w:rPr>
        <w:t xml:space="preserve"> Propiedad de la información, de estar accesible y utilizable, cuando lo requiera una entidad autorizada.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Impacto:</w:t>
      </w:r>
      <w:r>
        <w:rPr>
          <w:color w:val="000000"/>
          <w:sz w:val="24"/>
          <w:szCs w:val="24"/>
        </w:rPr>
        <w:t xml:space="preserve"> Consecuencias que genera un riesgo una vez se materialice.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Información</w:t>
      </w:r>
      <w:r>
        <w:rPr>
          <w:color w:val="000000"/>
          <w:sz w:val="24"/>
          <w:szCs w:val="24"/>
        </w:rPr>
        <w:t>: Datos organizados, de tal forma que tienen un significado.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333333"/>
          <w:sz w:val="24"/>
          <w:szCs w:val="24"/>
          <w:highlight w:val="white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Integridad:</w:t>
      </w:r>
      <w:r>
        <w:rPr>
          <w:color w:val="000000"/>
          <w:sz w:val="24"/>
          <w:szCs w:val="24"/>
        </w:rPr>
        <w:t xml:space="preserve"> Propiedad de la información relativa a su exactitud y completitud.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Partes interesadas:</w:t>
      </w:r>
      <w:r>
        <w:rPr>
          <w:color w:val="000000"/>
          <w:sz w:val="24"/>
          <w:szCs w:val="24"/>
        </w:rPr>
        <w:t xml:space="preserve"> Son todos aquellos individuos, grupos u organizaciones que tengan algún beneficio o perjuicio, relacionado con los intereses y actividades de la entidad. 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Probabilidad</w:t>
      </w:r>
      <w:r>
        <w:rPr>
          <w:color w:val="000000"/>
          <w:sz w:val="24"/>
          <w:szCs w:val="24"/>
        </w:rPr>
        <w:t>: Posibilidad de que la amenaza aproveche la vulnerabilidad, para materializar el riesgo, en otras palabras, qué tan posible es que el riesgo se materialice.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Riesgo:</w:t>
      </w:r>
      <w:r>
        <w:rPr>
          <w:color w:val="000000"/>
          <w:sz w:val="24"/>
          <w:szCs w:val="24"/>
        </w:rPr>
        <w:t xml:space="preserve"> Escenario de incertidumbre, bajo el cual una amenaza puede explotar una vulnerabilidad, generando un impacto negativo al negocio y </w:t>
      </w:r>
      <w:r>
        <w:rPr>
          <w:sz w:val="24"/>
          <w:szCs w:val="24"/>
        </w:rPr>
        <w:t>evitándose cumplir</w:t>
      </w:r>
      <w:r>
        <w:rPr>
          <w:color w:val="000000"/>
          <w:sz w:val="24"/>
          <w:szCs w:val="24"/>
        </w:rPr>
        <w:t xml:space="preserve"> con sus objetivos.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Sensibilización:</w:t>
      </w:r>
      <w:r>
        <w:rPr>
          <w:color w:val="000000"/>
          <w:sz w:val="24"/>
          <w:szCs w:val="24"/>
        </w:rPr>
        <w:t xml:space="preserve"> Proceso de comunicación activo que promueve transformación, cambio de actitudes y comportamientos en las personas de la entidad. 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Tecnología de la Información:</w:t>
      </w:r>
      <w:r>
        <w:rPr>
          <w:color w:val="000000"/>
          <w:sz w:val="24"/>
          <w:szCs w:val="24"/>
        </w:rPr>
        <w:t xml:space="preserve"> Hace referencia a las aplicaciones, información e infraestructura requerida por una entidad, para apoyar el funcionamiento de los procesos y estrategia de negocio.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Vulnerabilidad:</w:t>
      </w:r>
      <w:r>
        <w:rPr>
          <w:color w:val="000000"/>
          <w:sz w:val="24"/>
          <w:szCs w:val="24"/>
        </w:rPr>
        <w:t xml:space="preserve"> Falencia o debilidad que es inherente a los activos de información o a los controles.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tabs>
          <w:tab w:val="right" w:pos="1755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4" w:name="_heading=h.3rdcrjn" w:colFirst="0" w:colLast="0"/>
      <w:bookmarkEnd w:id="4"/>
      <w:r>
        <w:rPr>
          <w:b/>
          <w:color w:val="000000"/>
          <w:sz w:val="44"/>
          <w:szCs w:val="44"/>
        </w:rPr>
        <w:t xml:space="preserve">Normatividad 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23 de 1982</w:t>
      </w:r>
      <w:r>
        <w:rPr>
          <w:color w:val="000000"/>
          <w:sz w:val="24"/>
          <w:szCs w:val="24"/>
        </w:rPr>
        <w:t>. Ley sobre derechos de autor.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527 de 1999</w:t>
      </w:r>
      <w:r>
        <w:rPr>
          <w:color w:val="000000"/>
          <w:sz w:val="24"/>
          <w:szCs w:val="24"/>
        </w:rPr>
        <w:t>. Por medio de la cual se define y reglamenta el acceso y uso de los mensajes</w:t>
      </w: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datos, del comercio electrónico y de las firmas digitales, y se establecen las entidades de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certificación y se dictan otras disposiciones.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1273 de 2009</w:t>
      </w:r>
      <w:r>
        <w:rPr>
          <w:color w:val="000000"/>
          <w:sz w:val="24"/>
          <w:szCs w:val="24"/>
        </w:rPr>
        <w:t>. Por medio de la cual se modifica el Código Penal, se crea un nuevo bien</w:t>
      </w: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jurídico tutelado - denominado de la protección de la información y de los datos- y se preservan integralmente los sistemas que utilicen las tecnologías de la información y las comunicaciones, entre otras disposiciones.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1450 de 2011</w:t>
      </w:r>
      <w:r>
        <w:rPr>
          <w:color w:val="000000"/>
          <w:sz w:val="24"/>
          <w:szCs w:val="24"/>
        </w:rPr>
        <w:t>. Por la cual se expide el Plan Nacional de Desarrollo, 2010-2014.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Estatutaria 1581 de 201</w:t>
      </w:r>
      <w:r>
        <w:rPr>
          <w:color w:val="000000"/>
          <w:sz w:val="24"/>
          <w:szCs w:val="24"/>
        </w:rPr>
        <w:t>2, Por la cual se dictan disposiciones generales para la protección de datos personales.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Ley 1712 de 2014</w:t>
      </w:r>
      <w:r>
        <w:rPr>
          <w:color w:val="000000"/>
          <w:sz w:val="24"/>
          <w:szCs w:val="24"/>
        </w:rPr>
        <w:t>, Por medio de la cual se crea la ley de transparencia y del derecho de acceso a la información pública nacional y se dictan otras disposiciones.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Decreto 1078 de 2015</w:t>
      </w:r>
      <w:r>
        <w:rPr>
          <w:color w:val="000000"/>
          <w:sz w:val="24"/>
          <w:szCs w:val="24"/>
        </w:rPr>
        <w:t>, Por medio del cual se expide el Decreto Único. Reglamentario del Sector de Tecnologías de la Información y las Comunicaciones.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Resolución Distrital 305 de 2008</w:t>
      </w:r>
      <w:r>
        <w:rPr>
          <w:color w:val="000000"/>
          <w:sz w:val="24"/>
          <w:szCs w:val="24"/>
        </w:rPr>
        <w:t>, Por la cual se expiden políticas públicas para las entidades,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organismos y órganos de control del Distrito Capital, en materia de Tecnologías de la Información y Comunicaciones respecto a la planeación, seguridad, democratización, </w:t>
      </w:r>
      <w:r>
        <w:rPr>
          <w:color w:val="000000"/>
          <w:sz w:val="24"/>
          <w:szCs w:val="24"/>
        </w:rPr>
        <w:lastRenderedPageBreak/>
        <w:t>caridad, racionalización del gasto, conectividad, infraestructura de Datos Espaciales y Software Libre.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Resolución 004 de 2017</w:t>
      </w:r>
      <w:r>
        <w:rPr>
          <w:color w:val="000000"/>
          <w:sz w:val="24"/>
          <w:szCs w:val="24"/>
        </w:rPr>
        <w:t>, Por la cual se modifica la Resolución 305 de 2008 de la CDS.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MINTIC Resolución 500 de marzo 10 de 2021</w:t>
      </w:r>
      <w:r>
        <w:rPr>
          <w:color w:val="000000"/>
          <w:sz w:val="24"/>
          <w:szCs w:val="24"/>
        </w:rPr>
        <w:t>, “Por la cual se establecen los lineamientos y</w:t>
      </w: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estándares para la estrategia de seguridad digital y se adopta el modelo de seguridad y privacidad como habilitador de la política de Gobierno Digital”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MINTIC Decreto 767 de mayo 16 de 2022</w:t>
      </w:r>
      <w:r>
        <w:rPr>
          <w:color w:val="000000"/>
          <w:sz w:val="24"/>
          <w:szCs w:val="24"/>
        </w:rPr>
        <w:t>, “Por el cual se establecen los lineamientos generales de la Política de Gobierno Digital y se subroga el Capítulo 1 del Título 9 de la Parte 2 del Libro 2 del Decreto 1078 de 2015, Decreto Único Reglamentario del Sector de Tecnologías de la Información y las Comunicaciones”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Documento CONPES 3701 de 2011</w:t>
      </w:r>
      <w:r>
        <w:rPr>
          <w:color w:val="000000"/>
          <w:sz w:val="24"/>
          <w:szCs w:val="24"/>
        </w:rPr>
        <w:t xml:space="preserve"> - Lineamientos de Políticas sobre ciberseguridad y </w:t>
      </w:r>
      <w:proofErr w:type="spellStart"/>
      <w:r>
        <w:rPr>
          <w:color w:val="000000"/>
          <w:sz w:val="24"/>
          <w:szCs w:val="24"/>
        </w:rPr>
        <w:t>ciberdefensa</w:t>
      </w:r>
      <w:proofErr w:type="spellEnd"/>
      <w:r>
        <w:rPr>
          <w:color w:val="000000"/>
          <w:sz w:val="24"/>
          <w:szCs w:val="24"/>
        </w:rPr>
        <w:t>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Documento CONPES 3854 de 2016</w:t>
      </w:r>
      <w:r>
        <w:rPr>
          <w:color w:val="000000"/>
          <w:sz w:val="24"/>
          <w:szCs w:val="24"/>
        </w:rPr>
        <w:t xml:space="preserve"> - Política Nacional de Seguridad Digital.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Documento CONPES 3995 de 2020</w:t>
      </w:r>
      <w:r>
        <w:rPr>
          <w:color w:val="000000"/>
          <w:sz w:val="24"/>
          <w:szCs w:val="24"/>
        </w:rPr>
        <w:t xml:space="preserve"> - Política Nacional De Confianza y Seguridad Digital.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Norma NTC-ISO 31000:2018</w:t>
      </w:r>
      <w:r>
        <w:rPr>
          <w:color w:val="000000"/>
          <w:sz w:val="24"/>
          <w:szCs w:val="24"/>
        </w:rPr>
        <w:t xml:space="preserve">. Esto con el fin de proteger la información del Instituto, desde la privacidad, la confidencialidad, la integridad y la disponibilidad, lo que facilitará el cumplimiento de los objetivos estratégicos institucionales. 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:rsidR="00A84D23" w:rsidRDefault="00E35BB8">
      <w:pPr>
        <w:rPr>
          <w:b/>
          <w:color w:val="000000"/>
          <w:sz w:val="24"/>
          <w:szCs w:val="24"/>
        </w:rPr>
      </w:pPr>
      <w:r>
        <w:br w:type="page"/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5" w:name="_heading=h.26in1rg" w:colFirst="0" w:colLast="0"/>
      <w:bookmarkEnd w:id="5"/>
      <w:r>
        <w:rPr>
          <w:b/>
          <w:color w:val="000000"/>
          <w:sz w:val="44"/>
          <w:szCs w:val="44"/>
        </w:rPr>
        <w:t>Actividades del Plan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A84D23" w:rsidRDefault="00E35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implementación para el Plan de Tratamiento de Riesgos de Seguridad y Privacidad de la Información comprende el siguiente cronograma: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Programación de actividades del PLAN."/>
      </w:tblPr>
      <w:tblGrid>
        <w:gridCol w:w="562"/>
        <w:gridCol w:w="2977"/>
        <w:gridCol w:w="2552"/>
        <w:gridCol w:w="2976"/>
      </w:tblGrid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Actividades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Productos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Actualizar, identificar, registrar y valorar los riesgos de seguridad digital durante la vigencia, siguiendo la metodología definida por </w:t>
            </w:r>
            <w:proofErr w:type="spellStart"/>
            <w:r>
              <w:rPr>
                <w:sz w:val="24"/>
                <w:szCs w:val="24"/>
              </w:rPr>
              <w:t>Mintic</w:t>
            </w:r>
            <w:proofErr w:type="spellEnd"/>
            <w:r>
              <w:rPr>
                <w:sz w:val="24"/>
                <w:szCs w:val="24"/>
              </w:rPr>
              <w:t xml:space="preserve"> a partir del inventario de activos de información de la entidad.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Procesos IDPC / Oficial de Seguridad de la Información.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Tres (3) formatos de valoración de riesgos y/o correos electrónicos.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Matriz de riesgo actualizada.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Sensibilización de riesgos de seguridad digital a los responsables de proceso.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Oficial de seguridad de la información.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Tres (3) actas de reunión y/o correos electrónicos o boletines de seguridad.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"/>
              </w:tabs>
              <w:spacing w:after="160" w:line="276" w:lineRule="auto"/>
              <w:ind w:firstLin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Reportar la materialización de riesgo de acuerdo a las definiciones institucionales.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Oficial de seguridad de la información.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Procesos IDPC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firstLine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Formatos y/o </w:t>
            </w:r>
            <w:r>
              <w:rPr>
                <w:sz w:val="24"/>
                <w:szCs w:val="24"/>
              </w:rPr>
              <w:t>correos</w:t>
            </w:r>
            <w:r>
              <w:rPr>
                <w:color w:val="000000"/>
                <w:sz w:val="24"/>
                <w:szCs w:val="24"/>
              </w:rPr>
              <w:t xml:space="preserve"> electrónicos.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firstLine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Reportes periódicos.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4D23" w:rsidRDefault="00E35BB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Determinar el tratamiento y diseño de controles.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Procesos IDPC / Oficial de seguridad de la información.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(1) Formato de valoración de riesgos y/o correos electrónicos.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Matriz de riesgo actualizada.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2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Registrar la aceptación de los riesgos.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Procesos IDPC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(1) formato y/o correos electrónicos.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2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Publicar la matriz riesgos de seguridad digital.</w:t>
            </w:r>
          </w:p>
        </w:tc>
        <w:tc>
          <w:tcPr>
            <w:tcW w:w="255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 w:hanging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Oficial de seguridad de la información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 w:hanging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Subdirección de gestión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99" w:hanging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Corporativa-Sistemas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 (1) matriz de riesgos de seguridad digital.</w:t>
            </w:r>
          </w:p>
        </w:tc>
      </w:tr>
      <w:tr w:rsidR="00A84D23" w:rsidTr="00835F11">
        <w:trPr>
          <w:tblHeader/>
        </w:trPr>
        <w:tc>
          <w:tcPr>
            <w:tcW w:w="562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firstLin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seguimientos al tratamiento de riesgos de seguridad digital.</w:t>
            </w:r>
          </w:p>
        </w:tc>
        <w:tc>
          <w:tcPr>
            <w:tcW w:w="2552" w:type="dxa"/>
          </w:tcPr>
          <w:p w:rsidR="00A84D23" w:rsidRDefault="00E35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IDPC / Oficial de Seguridad de la</w:t>
            </w:r>
          </w:p>
          <w:p w:rsidR="00A84D23" w:rsidRDefault="00E35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Información.</w:t>
            </w:r>
          </w:p>
        </w:tc>
        <w:tc>
          <w:tcPr>
            <w:tcW w:w="2976" w:type="dxa"/>
          </w:tcPr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Tres (3) matriz de riesgo actualizada, actas de reunión y/o correos electrónicos.</w:t>
            </w:r>
          </w:p>
          <w:p w:rsidR="00A84D23" w:rsidRDefault="00E35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Reportes periódicos.</w:t>
            </w:r>
          </w:p>
        </w:tc>
      </w:tr>
    </w:tbl>
    <w:p w:rsidR="00A84D23" w:rsidRDefault="00A84D23">
      <w:pPr>
        <w:spacing w:line="276" w:lineRule="auto"/>
        <w:rPr>
          <w:b/>
          <w:sz w:val="24"/>
          <w:szCs w:val="24"/>
        </w:rPr>
      </w:pPr>
    </w:p>
    <w:p w:rsidR="00835F11" w:rsidRDefault="00835F11">
      <w:pPr>
        <w:spacing w:line="276" w:lineRule="auto"/>
        <w:rPr>
          <w:b/>
          <w:sz w:val="24"/>
          <w:szCs w:val="2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6" w:name="_heading=h.lnxbz9" w:colFirst="0" w:colLast="0"/>
      <w:bookmarkEnd w:id="6"/>
      <w:r>
        <w:rPr>
          <w:b/>
          <w:color w:val="000000"/>
          <w:sz w:val="44"/>
          <w:szCs w:val="44"/>
        </w:rPr>
        <w:lastRenderedPageBreak/>
        <w:t>Control de Cambios</w:t>
      </w:r>
    </w:p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  <w:color w:val="000000"/>
          <w:sz w:val="24"/>
          <w:szCs w:val="24"/>
        </w:rPr>
      </w:pPr>
    </w:p>
    <w:tbl>
      <w:tblPr>
        <w:tblStyle w:val="a3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  <w:tblDescription w:val="Bitácora de versiones del documento."/>
      </w:tblPr>
      <w:tblGrid>
        <w:gridCol w:w="1555"/>
        <w:gridCol w:w="1100"/>
        <w:gridCol w:w="3210"/>
        <w:gridCol w:w="1785"/>
        <w:gridCol w:w="1695"/>
      </w:tblGrid>
      <w:tr w:rsidR="00A84D23" w:rsidRPr="00D338D8" w:rsidTr="00835F11">
        <w:trPr>
          <w:trHeight w:val="794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line="259" w:lineRule="auto"/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line="259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Versión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line="259" w:lineRule="auto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Cambios Introducidos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Simplificación o mejora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line="259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Origen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28/01/2019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Creación del documento.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A84D23">
            <w:pPr>
              <w:tabs>
                <w:tab w:val="center" w:pos="774"/>
                <w:tab w:val="center" w:pos="1244"/>
              </w:tabs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A84D23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28/01/2020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Ajuste de formato y contenido.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A84D23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20/12/2021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Actualización de actividades para el cumplimiento de los requisitos F</w:t>
            </w:r>
            <w:r w:rsidRPr="00D338D8">
              <w:rPr>
                <w:rFonts w:ascii="Arial" w:hAnsi="Arial" w:cs="Arial"/>
                <w:sz w:val="20"/>
                <w:szCs w:val="20"/>
              </w:rPr>
              <w:t>URAG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 w:line="259" w:lineRule="auto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Requerimiento F</w:t>
            </w:r>
            <w:r w:rsidRPr="00D338D8">
              <w:rPr>
                <w:rFonts w:ascii="Arial" w:hAnsi="Arial" w:cs="Arial"/>
                <w:sz w:val="20"/>
                <w:szCs w:val="20"/>
              </w:rPr>
              <w:t>URAG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30/01/2023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Actualización de actividades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Resultado de revisión y autocontrol.</w:t>
            </w: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15/12/2023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Cambio de formato, se elimina la normatividad y se corrige el número de la versión.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Resultado de revisión y autocontrol</w:t>
            </w: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30/01/2024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Actualización de actividades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Resultado de revisión y autocontrol</w:t>
            </w:r>
          </w:p>
        </w:tc>
      </w:tr>
      <w:tr w:rsidR="00A84D23" w:rsidRPr="00D338D8" w:rsidTr="00835F11">
        <w:trPr>
          <w:trHeight w:val="428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30/12/2024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Actualización de actividades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23" w:rsidRPr="00D338D8" w:rsidRDefault="00E35BB8">
            <w:pPr>
              <w:spacing w:after="125"/>
              <w:ind w:right="3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Resultado de revisión y autocontrol</w:t>
            </w:r>
          </w:p>
        </w:tc>
      </w:tr>
    </w:tbl>
    <w:p w:rsidR="00A84D23" w:rsidRDefault="00A84D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44"/>
          <w:szCs w:val="44"/>
        </w:rPr>
      </w:pPr>
    </w:p>
    <w:p w:rsidR="00A84D23" w:rsidRDefault="00E35B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center"/>
        <w:rPr>
          <w:b/>
          <w:color w:val="000000"/>
          <w:sz w:val="44"/>
          <w:szCs w:val="44"/>
        </w:rPr>
      </w:pPr>
      <w:bookmarkStart w:id="7" w:name="_heading=h.35nkun2" w:colFirst="0" w:colLast="0"/>
      <w:bookmarkEnd w:id="7"/>
      <w:r>
        <w:rPr>
          <w:b/>
          <w:color w:val="000000"/>
          <w:sz w:val="44"/>
          <w:szCs w:val="44"/>
        </w:rPr>
        <w:t>Créditos</w:t>
      </w:r>
    </w:p>
    <w:tbl>
      <w:tblPr>
        <w:tblStyle w:val="a4"/>
        <w:tblW w:w="9356" w:type="dxa"/>
        <w:tblInd w:w="-289" w:type="dxa"/>
        <w:tblLayout w:type="fixed"/>
        <w:tblLook w:val="0400" w:firstRow="0" w:lastRow="0" w:firstColumn="0" w:lastColumn="0" w:noHBand="0" w:noVBand="1"/>
        <w:tblDescription w:val="Contiene los responsables de creación, revisión y aprobación del documento."/>
      </w:tblPr>
      <w:tblGrid>
        <w:gridCol w:w="3288"/>
        <w:gridCol w:w="2668"/>
        <w:gridCol w:w="3400"/>
      </w:tblGrid>
      <w:tr w:rsidR="00A84D23" w:rsidRPr="00D338D8" w:rsidTr="00835F11">
        <w:trPr>
          <w:trHeight w:val="430"/>
          <w:tblHeader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D23" w:rsidRPr="00D338D8" w:rsidRDefault="00E35BB8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D23" w:rsidRPr="00D338D8" w:rsidRDefault="00E35BB8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D23" w:rsidRPr="00D338D8" w:rsidRDefault="00E35BB8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Aprobó</w:t>
            </w:r>
          </w:p>
        </w:tc>
      </w:tr>
      <w:tr w:rsidR="00A84D23" w:rsidRPr="00D338D8" w:rsidTr="00835F11">
        <w:trPr>
          <w:trHeight w:val="427"/>
          <w:tblHeader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E35BB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Ángel Antonio Díaz Vega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E35BB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Mary Rojas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A84D23">
            <w:pPr>
              <w:spacing w:after="81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D23" w:rsidRPr="00D338D8" w:rsidTr="00835F11">
        <w:trPr>
          <w:trHeight w:val="1623"/>
          <w:tblHeader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E35BB8">
            <w:pPr>
              <w:spacing w:after="19"/>
              <w:ind w:lef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 xml:space="preserve">Cargo – Rol: Contratista – 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Oficial de </w:t>
            </w:r>
          </w:p>
          <w:p w:rsidR="00A84D23" w:rsidRPr="00D338D8" w:rsidRDefault="00E35BB8">
            <w:pPr>
              <w:spacing w:after="19"/>
              <w:ind w:lef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de la Información </w:t>
            </w:r>
          </w:p>
          <w:p w:rsidR="00A84D23" w:rsidRPr="00D338D8" w:rsidRDefault="00E35BB8">
            <w:pPr>
              <w:spacing w:after="19"/>
              <w:ind w:lef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Subdirección de Gestión </w:t>
            </w:r>
          </w:p>
          <w:p w:rsidR="00A84D23" w:rsidRPr="00D338D8" w:rsidRDefault="00E35BB8">
            <w:pPr>
              <w:spacing w:after="19"/>
              <w:ind w:lef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Corporativa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E35BB8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 xml:space="preserve">Cargo – Rol: 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Líder TI </w:t>
            </w:r>
          </w:p>
          <w:p w:rsidR="00A84D23" w:rsidRPr="00D338D8" w:rsidRDefault="00E35BB8">
            <w:pPr>
              <w:spacing w:after="19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Subdirección de Gestión </w:t>
            </w:r>
          </w:p>
          <w:p w:rsidR="00A84D23" w:rsidRPr="00D338D8" w:rsidRDefault="00E35BB8">
            <w:pPr>
              <w:spacing w:after="120"/>
              <w:ind w:left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Corporativa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D23" w:rsidRPr="00D338D8" w:rsidRDefault="005D604C">
            <w:pPr>
              <w:spacing w:after="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Comité Institucional de Gestión y Desempeño</w:t>
            </w:r>
          </w:p>
        </w:tc>
      </w:tr>
      <w:tr w:rsidR="00A84D23" w:rsidRPr="00D338D8" w:rsidTr="00835F11">
        <w:trPr>
          <w:trHeight w:val="121"/>
          <w:tblHeader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23" w:rsidRPr="00D338D8" w:rsidRDefault="00E35BB8">
            <w:pPr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D23" w:rsidRPr="00D338D8" w:rsidRDefault="00E35BB8" w:rsidP="00D338D8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8" w:name="_GoBack"/>
            <w:r w:rsidR="00D338D8" w:rsidRPr="00D338D8">
              <w:rPr>
                <w:rFonts w:ascii="Arial" w:hAnsi="Arial" w:cs="Arial"/>
                <w:color w:val="000000"/>
                <w:sz w:val="20"/>
                <w:szCs w:val="20"/>
              </w:rPr>
              <w:t>Acta del 30-12-2024</w:t>
            </w:r>
            <w:r w:rsidR="00662A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38D8">
              <w:rPr>
                <w:rFonts w:ascii="Arial" w:hAnsi="Arial" w:cs="Arial"/>
                <w:color w:val="000000"/>
                <w:sz w:val="20"/>
                <w:szCs w:val="20"/>
              </w:rPr>
              <w:t>Comité Instit</w:t>
            </w:r>
            <w:r w:rsidR="00780F7D" w:rsidRPr="00D338D8">
              <w:rPr>
                <w:rFonts w:ascii="Arial" w:hAnsi="Arial" w:cs="Arial"/>
                <w:color w:val="000000"/>
                <w:sz w:val="20"/>
                <w:szCs w:val="20"/>
              </w:rPr>
              <w:t xml:space="preserve">ucional de Gestión y Desempeño </w:t>
            </w:r>
            <w:bookmarkEnd w:id="8"/>
          </w:p>
        </w:tc>
      </w:tr>
    </w:tbl>
    <w:p w:rsidR="00A84D23" w:rsidRDefault="00A84D23">
      <w:pPr>
        <w:spacing w:line="360" w:lineRule="auto"/>
        <w:rPr>
          <w:sz w:val="24"/>
          <w:szCs w:val="24"/>
        </w:rPr>
      </w:pPr>
    </w:p>
    <w:sectPr w:rsidR="00A84D2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98D"/>
    <w:multiLevelType w:val="multilevel"/>
    <w:tmpl w:val="F398C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23"/>
    <w:rsid w:val="005D604C"/>
    <w:rsid w:val="00662AAD"/>
    <w:rsid w:val="00780F7D"/>
    <w:rsid w:val="00835F11"/>
    <w:rsid w:val="00A84D23"/>
    <w:rsid w:val="00D338D8"/>
    <w:rsid w:val="00E35BB8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A858"/>
  <w15:docId w15:val="{6B4742BA-538A-4C77-BFAC-314C154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62A67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662A67"/>
    <w:pPr>
      <w:spacing w:after="0"/>
      <w:jc w:val="both"/>
    </w:pPr>
    <w:rPr>
      <w:rFonts w:ascii="Arial" w:eastAsia="Arial" w:hAnsi="Arial" w:cs="Arial"/>
      <w:color w:val="00000A"/>
      <w:sz w:val="18"/>
    </w:rPr>
  </w:style>
  <w:style w:type="character" w:customStyle="1" w:styleId="footnotedescriptionChar">
    <w:name w:val="footnote description Char"/>
    <w:link w:val="footnotedescription"/>
    <w:rsid w:val="00662A67"/>
    <w:rPr>
      <w:rFonts w:ascii="Arial" w:eastAsia="Arial" w:hAnsi="Arial" w:cs="Arial"/>
      <w:color w:val="00000A"/>
      <w:kern w:val="0"/>
      <w:sz w:val="18"/>
      <w:lang w:eastAsia="es-CO"/>
    </w:rPr>
  </w:style>
  <w:style w:type="character" w:customStyle="1" w:styleId="footnotemark">
    <w:name w:val="footnote mark"/>
    <w:hidden/>
    <w:rsid w:val="003D7315"/>
    <w:rPr>
      <w:rFonts w:ascii="Times New Roman" w:eastAsia="Times New Roman" w:hAnsi="Times New Roman" w:cs="Times New Roman"/>
      <w:color w:val="00000A"/>
      <w:sz w:val="25"/>
      <w:vertAlign w:val="superscript"/>
    </w:rPr>
  </w:style>
  <w:style w:type="table" w:customStyle="1" w:styleId="TableGrid">
    <w:name w:val="TableGrid"/>
    <w:rsid w:val="00C417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2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22E7A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35C7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22E7A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222E7A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22E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B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2" w:type="dxa"/>
        <w:left w:w="113" w:type="dxa"/>
        <w:right w:w="63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68" w:type="dxa"/>
        <w:right w:w="115" w:type="dxa"/>
      </w:tblCellMar>
    </w:tblPr>
  </w:style>
  <w:style w:type="paragraph" w:styleId="TDC4">
    <w:name w:val="toc 4"/>
    <w:basedOn w:val="Normal"/>
    <w:next w:val="Normal"/>
    <w:autoRedefine/>
    <w:uiPriority w:val="39"/>
    <w:semiHidden/>
    <w:unhideWhenUsed/>
    <w:rsid w:val="00D20FC7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0FC7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0FC7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0FC7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0FC7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0FC7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68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68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6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lmNxzRkaap2wjo4TXBcfgY71w==">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1493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Penagos Fierro</dc:creator>
  <cp:lastModifiedBy>Carlos Hernando Sandoval Mora</cp:lastModifiedBy>
  <cp:revision>8</cp:revision>
  <dcterms:created xsi:type="dcterms:W3CDTF">2024-12-18T20:57:00Z</dcterms:created>
  <dcterms:modified xsi:type="dcterms:W3CDTF">2025-02-04T21:06:00Z</dcterms:modified>
</cp:coreProperties>
</file>