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0284" w14:textId="77777777" w:rsidR="00730B5A" w:rsidRPr="00FA4BDF" w:rsidRDefault="00730B5A" w:rsidP="000F4A10">
      <w:pPr>
        <w:ind w:right="482"/>
        <w:rPr>
          <w:rFonts w:asciiTheme="minorHAnsi" w:hAnsiTheme="minorHAnsi" w:cstheme="minorHAnsi"/>
          <w:b/>
          <w:sz w:val="56"/>
        </w:rPr>
      </w:pPr>
    </w:p>
    <w:p w14:paraId="48D6446A" w14:textId="77777777" w:rsidR="00730B5A" w:rsidRPr="00FA4BDF" w:rsidRDefault="00730B5A" w:rsidP="000F4A10">
      <w:pPr>
        <w:ind w:right="482"/>
        <w:rPr>
          <w:rFonts w:asciiTheme="minorHAnsi" w:hAnsiTheme="minorHAnsi" w:cstheme="minorHAnsi"/>
          <w:b/>
          <w:sz w:val="56"/>
        </w:rPr>
      </w:pPr>
    </w:p>
    <w:p w14:paraId="5F0B74C4" w14:textId="77777777" w:rsidR="00730B5A" w:rsidRPr="00FA4BDF" w:rsidRDefault="00730B5A" w:rsidP="000F4A10">
      <w:pPr>
        <w:ind w:right="482"/>
        <w:rPr>
          <w:rFonts w:asciiTheme="minorHAnsi" w:hAnsiTheme="minorHAnsi" w:cstheme="minorHAnsi"/>
          <w:b/>
          <w:sz w:val="56"/>
        </w:rPr>
      </w:pPr>
    </w:p>
    <w:p w14:paraId="69907920" w14:textId="6806E4A7" w:rsidR="00730B5A" w:rsidRPr="00FA4BDF" w:rsidRDefault="000F4A10" w:rsidP="000F4A10">
      <w:pPr>
        <w:ind w:right="482"/>
        <w:rPr>
          <w:rFonts w:asciiTheme="minorHAnsi" w:hAnsiTheme="minorHAnsi" w:cstheme="minorHAnsi"/>
          <w:b/>
          <w:sz w:val="72"/>
          <w:szCs w:val="72"/>
        </w:rPr>
      </w:pPr>
      <w:r w:rsidRPr="00FA4BDF">
        <w:rPr>
          <w:rFonts w:asciiTheme="minorHAnsi" w:hAnsiTheme="minorHAnsi" w:cstheme="minorHAnsi"/>
          <w:b/>
          <w:sz w:val="72"/>
          <w:szCs w:val="72"/>
        </w:rPr>
        <w:t>INSTITUTO DISTRITAL DE PATRIMONIO CULTURAL</w:t>
      </w:r>
    </w:p>
    <w:p w14:paraId="6683BEE1" w14:textId="77777777" w:rsidR="00730B5A" w:rsidRPr="00FA4BDF" w:rsidRDefault="00730B5A" w:rsidP="00730B5A">
      <w:pPr>
        <w:rPr>
          <w:rFonts w:asciiTheme="minorHAnsi" w:hAnsiTheme="minorHAnsi" w:cstheme="minorHAnsi"/>
          <w:b/>
          <w:sz w:val="60"/>
          <w:szCs w:val="60"/>
        </w:rPr>
      </w:pPr>
      <w:r w:rsidRPr="00FA4BDF">
        <w:rPr>
          <w:rFonts w:asciiTheme="minorHAnsi" w:hAnsiTheme="minorHAnsi" w:cstheme="minorHAnsi"/>
          <w:b/>
          <w:sz w:val="60"/>
          <w:szCs w:val="60"/>
        </w:rPr>
        <w:t>Informe de Gestión</w:t>
      </w:r>
    </w:p>
    <w:p w14:paraId="673E9A0C" w14:textId="77777777" w:rsidR="00730B5A" w:rsidRPr="00FA4BDF" w:rsidRDefault="00730B5A" w:rsidP="00730B5A">
      <w:pPr>
        <w:rPr>
          <w:rFonts w:asciiTheme="minorHAnsi" w:hAnsiTheme="minorHAnsi" w:cstheme="minorHAnsi"/>
          <w:b/>
          <w:sz w:val="60"/>
          <w:szCs w:val="60"/>
        </w:rPr>
      </w:pPr>
      <w:r w:rsidRPr="00FA4BDF">
        <w:rPr>
          <w:rFonts w:asciiTheme="minorHAnsi" w:hAnsiTheme="minorHAnsi" w:cstheme="minorHAnsi"/>
          <w:b/>
          <w:sz w:val="60"/>
          <w:szCs w:val="60"/>
        </w:rPr>
        <w:t>y Resultados</w:t>
      </w:r>
    </w:p>
    <w:p w14:paraId="04331442" w14:textId="4BEAE234" w:rsidR="004E7AA3" w:rsidRPr="00FA4BDF" w:rsidRDefault="00730B5A" w:rsidP="00730B5A">
      <w:pPr>
        <w:rPr>
          <w:rFonts w:asciiTheme="minorHAnsi" w:hAnsiTheme="minorHAnsi" w:cstheme="minorHAnsi"/>
          <w:b/>
          <w:sz w:val="40"/>
          <w:szCs w:val="40"/>
        </w:rPr>
      </w:pPr>
      <w:r w:rsidRPr="00FA4BDF">
        <w:rPr>
          <w:rFonts w:asciiTheme="minorHAnsi" w:hAnsiTheme="minorHAnsi" w:cstheme="minorHAnsi"/>
          <w:b/>
          <w:sz w:val="40"/>
          <w:szCs w:val="40"/>
        </w:rPr>
        <w:t>Vigencia</w:t>
      </w:r>
      <w:r w:rsidRPr="00FA4BDF">
        <w:rPr>
          <w:rFonts w:asciiTheme="minorHAnsi" w:hAnsiTheme="minorHAnsi" w:cstheme="minorHAnsi"/>
          <w:b/>
          <w:spacing w:val="-9"/>
          <w:sz w:val="40"/>
          <w:szCs w:val="40"/>
        </w:rPr>
        <w:t xml:space="preserve"> </w:t>
      </w:r>
      <w:r w:rsidR="0052056E" w:rsidRPr="00FA4BDF">
        <w:rPr>
          <w:rFonts w:asciiTheme="minorHAnsi" w:hAnsiTheme="minorHAnsi" w:cstheme="minorHAnsi"/>
          <w:b/>
          <w:sz w:val="40"/>
          <w:szCs w:val="40"/>
        </w:rPr>
        <w:t>202</w:t>
      </w:r>
      <w:r w:rsidR="00032E8F" w:rsidRPr="00FA4BDF">
        <w:rPr>
          <w:rFonts w:asciiTheme="minorHAnsi" w:hAnsiTheme="minorHAnsi" w:cstheme="minorHAnsi"/>
          <w:b/>
          <w:sz w:val="40"/>
          <w:szCs w:val="40"/>
        </w:rPr>
        <w:t>2</w:t>
      </w:r>
    </w:p>
    <w:p w14:paraId="736C73C7" w14:textId="6FF01566" w:rsidR="004E7AA3" w:rsidRPr="00FA4BDF" w:rsidRDefault="004E7AA3" w:rsidP="00FF68DB">
      <w:pPr>
        <w:rPr>
          <w:rFonts w:asciiTheme="minorHAnsi" w:hAnsiTheme="minorHAnsi" w:cstheme="minorHAnsi"/>
          <w:b/>
          <w:sz w:val="44"/>
        </w:rPr>
        <w:sectPr w:rsidR="004E7AA3" w:rsidRPr="00FA4BDF" w:rsidSect="00EC2B90">
          <w:headerReference w:type="default" r:id="rId8"/>
          <w:footerReference w:type="default" r:id="rId9"/>
          <w:type w:val="continuous"/>
          <w:pgSz w:w="15840" w:h="12240" w:orient="landscape"/>
          <w:pgMar w:top="1620" w:right="1604" w:bottom="1260" w:left="1900" w:header="720" w:footer="720" w:gutter="0"/>
          <w:cols w:space="720"/>
          <w:docGrid w:linePitch="299"/>
        </w:sectPr>
      </w:pPr>
      <w:r w:rsidRPr="00FA4BDF">
        <w:rPr>
          <w:rFonts w:asciiTheme="minorHAnsi" w:hAnsiTheme="minorHAnsi" w:cstheme="minorHAnsi"/>
          <w:b/>
          <w:sz w:val="44"/>
        </w:rPr>
        <w:br w:type="page"/>
      </w:r>
    </w:p>
    <w:p w14:paraId="6FEBA90B" w14:textId="77777777" w:rsidR="00EC2B90" w:rsidRPr="00FA4BDF" w:rsidRDefault="00EC2B90" w:rsidP="00DE5AD0">
      <w:pPr>
        <w:pStyle w:val="Ttulo1"/>
        <w:spacing w:before="0"/>
        <w:ind w:left="1217"/>
        <w:rPr>
          <w:rFonts w:asciiTheme="minorHAnsi" w:hAnsiTheme="minorHAnsi" w:cstheme="minorHAnsi"/>
        </w:rPr>
      </w:pPr>
      <w:bookmarkStart w:id="0" w:name="_TOC_250024"/>
      <w:bookmarkEnd w:id="0"/>
    </w:p>
    <w:p w14:paraId="3ACCA09D" w14:textId="537CA5A6" w:rsidR="00D275D1" w:rsidRPr="00FA4BDF" w:rsidRDefault="004E7AA3" w:rsidP="00DE5AD0">
      <w:pPr>
        <w:pStyle w:val="Ttulo1"/>
        <w:spacing w:before="0"/>
        <w:ind w:left="1217"/>
        <w:rPr>
          <w:rFonts w:asciiTheme="minorHAnsi" w:hAnsiTheme="minorHAnsi" w:cstheme="minorHAnsi"/>
        </w:rPr>
      </w:pPr>
      <w:bookmarkStart w:id="1" w:name="_Toc63938438"/>
      <w:r w:rsidRPr="00FA4BDF">
        <w:rPr>
          <w:rFonts w:asciiTheme="minorHAnsi" w:hAnsiTheme="minorHAnsi" w:cstheme="minorHAnsi"/>
        </w:rPr>
        <w:t>INTRODUCCIÓN</w:t>
      </w:r>
      <w:bookmarkEnd w:id="1"/>
    </w:p>
    <w:p w14:paraId="573A8718" w14:textId="77777777" w:rsidR="00D275D1" w:rsidRPr="00FA4BDF" w:rsidRDefault="00D275D1" w:rsidP="00DE5AD0">
      <w:pPr>
        <w:pStyle w:val="Textoindependiente"/>
        <w:rPr>
          <w:rFonts w:asciiTheme="minorHAnsi" w:hAnsiTheme="minorHAnsi" w:cstheme="minorHAnsi"/>
          <w:b/>
        </w:rPr>
      </w:pPr>
    </w:p>
    <w:p w14:paraId="7B5D784F" w14:textId="77777777" w:rsidR="00DE5AD0" w:rsidRPr="00FA4BDF" w:rsidRDefault="00DE5AD0" w:rsidP="00DE5AD0">
      <w:pPr>
        <w:pStyle w:val="Textoindependiente"/>
        <w:rPr>
          <w:rFonts w:asciiTheme="minorHAnsi" w:hAnsiTheme="minorHAnsi" w:cstheme="minorHAnsi"/>
          <w:b/>
        </w:rPr>
      </w:pPr>
    </w:p>
    <w:p w14:paraId="4BDD71AC" w14:textId="77777777" w:rsidR="00730B5A" w:rsidRPr="00FA4BDF" w:rsidRDefault="00730B5A" w:rsidP="00DE5AD0">
      <w:pPr>
        <w:pStyle w:val="Textoindependiente"/>
        <w:jc w:val="both"/>
        <w:rPr>
          <w:rFonts w:asciiTheme="minorHAnsi" w:hAnsiTheme="minorHAnsi" w:cstheme="minorHAnsi"/>
        </w:rPr>
      </w:pPr>
      <w:r w:rsidRPr="00FA4BDF">
        <w:rPr>
          <w:rFonts w:asciiTheme="minorHAnsi" w:hAnsiTheme="minorHAnsi" w:cstheme="minorHAnsi"/>
        </w:rPr>
        <w:t>El Instituto Distrital de Patrimonio Cultural (IDPC) es una entidad pública que promueve y gestiona la preservación y sostenibilidad del patrimonio cultural de Bogotá, mediante la implementación de estrategias y acciones de identificación, valoración, protección, recuperación y divulgación, con el fin de garantizar el ejercicio efectivo de los derechos patrimoniales y culturales de la ciudadanía y afianzar el sentido de apropiación social del patrimonio cultural.</w:t>
      </w:r>
    </w:p>
    <w:p w14:paraId="0691759E" w14:textId="77777777" w:rsidR="00730B5A" w:rsidRPr="00FA4BDF" w:rsidRDefault="00730B5A" w:rsidP="00730B5A">
      <w:pPr>
        <w:pStyle w:val="Textoindependiente"/>
        <w:jc w:val="both"/>
        <w:rPr>
          <w:rFonts w:asciiTheme="minorHAnsi" w:hAnsiTheme="minorHAnsi" w:cstheme="minorHAnsi"/>
        </w:rPr>
      </w:pPr>
    </w:p>
    <w:p w14:paraId="1559EAF2" w14:textId="77777777" w:rsidR="00730B5A" w:rsidRPr="00FA4BDF" w:rsidRDefault="00730B5A" w:rsidP="00730B5A">
      <w:pPr>
        <w:pStyle w:val="Textoindependiente"/>
        <w:jc w:val="both"/>
        <w:rPr>
          <w:rFonts w:asciiTheme="minorHAnsi" w:hAnsiTheme="minorHAnsi" w:cstheme="minorHAnsi"/>
        </w:rPr>
      </w:pPr>
      <w:r w:rsidRPr="00FA4BDF">
        <w:rPr>
          <w:rFonts w:asciiTheme="minorHAnsi" w:hAnsiTheme="minorHAnsi" w:cstheme="minorHAnsi"/>
        </w:rPr>
        <w:t>En cumplimiento de los propósitos, programas y metas del Plan de Desarrollo Distrital 2020-2024: “Un Nuevo Contrato Social y Ambiental para la Bogotá del Siglo XXI”, que inició en el mes de junio de 2020, el Instituto Distrital de Patrimonio Cultural ajustó su Plan Estratégico Institucional reformulando la misión, visión y objetivos estratégicos, con el fin de consolidar un entendimiento de los patrimonios en plural, desde una perspectiva de integralidad, que propicia la activación de las diversas construcciones culturales que interpretan y les dan sentido a los territorios de la</w:t>
      </w:r>
      <w:r w:rsidRPr="00FA4BDF">
        <w:rPr>
          <w:rFonts w:asciiTheme="minorHAnsi" w:hAnsiTheme="minorHAnsi" w:cstheme="minorHAnsi"/>
          <w:spacing w:val="-14"/>
        </w:rPr>
        <w:t xml:space="preserve"> </w:t>
      </w:r>
      <w:r w:rsidRPr="00FA4BDF">
        <w:rPr>
          <w:rFonts w:asciiTheme="minorHAnsi" w:hAnsiTheme="minorHAnsi" w:cstheme="minorHAnsi"/>
        </w:rPr>
        <w:t>ciudad.</w:t>
      </w:r>
    </w:p>
    <w:p w14:paraId="3596F066" w14:textId="77777777" w:rsidR="00730B5A" w:rsidRPr="00FA4BDF" w:rsidRDefault="00730B5A" w:rsidP="00730B5A">
      <w:pPr>
        <w:pStyle w:val="Textoindependiente"/>
        <w:jc w:val="both"/>
        <w:rPr>
          <w:rFonts w:asciiTheme="minorHAnsi" w:hAnsiTheme="minorHAnsi" w:cstheme="minorHAnsi"/>
        </w:rPr>
      </w:pPr>
    </w:p>
    <w:p w14:paraId="069CA24D" w14:textId="2A67F47C" w:rsidR="00730B5A" w:rsidRPr="00FA4BDF" w:rsidRDefault="00730B5A" w:rsidP="00730B5A">
      <w:pPr>
        <w:pStyle w:val="Textoindependiente"/>
        <w:jc w:val="both"/>
        <w:rPr>
          <w:rFonts w:asciiTheme="minorHAnsi" w:hAnsiTheme="minorHAnsi" w:cstheme="minorHAnsi"/>
        </w:rPr>
      </w:pPr>
      <w:r w:rsidRPr="00FA4BDF">
        <w:rPr>
          <w:rFonts w:asciiTheme="minorHAnsi" w:hAnsiTheme="minorHAnsi" w:cstheme="minorHAnsi"/>
        </w:rPr>
        <w:t xml:space="preserve">En el actual Plan de Desarrollo, el Instituto Distrital de Patrimonio Cultural promueve una estrategia de descentralización del patrimonio cultural, que busca salir del patrimonio monumental-colonial y asigna valor a otras maneras de concebir y activar los patrimonios desde las distintas localidades y territorios de Bogotá. </w:t>
      </w:r>
      <w:r w:rsidR="000F4A10" w:rsidRPr="00FA4BDF">
        <w:rPr>
          <w:rFonts w:asciiTheme="minorHAnsi" w:hAnsiTheme="minorHAnsi" w:cstheme="minorHAnsi"/>
        </w:rPr>
        <w:t xml:space="preserve"> Bajo esta consideración, e</w:t>
      </w:r>
      <w:r w:rsidRPr="00FA4BDF">
        <w:rPr>
          <w:rFonts w:asciiTheme="minorHAnsi" w:hAnsiTheme="minorHAnsi" w:cstheme="minorHAnsi"/>
        </w:rPr>
        <w:t xml:space="preserve">l Instituto le apuesta un desescalamiento del patrimonio cultural, a un fortalecimiento de los vínculos sociales y cotidianos que caracterizan la vida de barrio y los entornos vecinales, al regreso de lo local, como una respuesta que permita construir alternativas a la crisis global que hoy vivimos. Esto se enmarca en una visión amplia de patrimonio, que tiene en cuenta lo cotidiano, las expresiones y saberes culturales, el legado inmaterial de prácticas y oficios, y los ecosistemas que sostienen la vida en la ciudad, </w:t>
      </w:r>
      <w:r w:rsidR="00DE5AD0" w:rsidRPr="00FA4BDF">
        <w:rPr>
          <w:rFonts w:asciiTheme="minorHAnsi" w:hAnsiTheme="minorHAnsi" w:cstheme="minorHAnsi"/>
        </w:rPr>
        <w:t xml:space="preserve">a través de la gestión para declarar manifestaciones, </w:t>
      </w:r>
      <w:r w:rsidR="00DE5AD0" w:rsidRPr="00A82A59">
        <w:rPr>
          <w:rFonts w:asciiTheme="minorHAnsi" w:hAnsiTheme="minorHAnsi" w:cstheme="minorHAnsi"/>
        </w:rPr>
        <w:t>expresiones y prácticas culturales como el Festival del Sol y la Luna de Bosa</w:t>
      </w:r>
      <w:r w:rsidRPr="00A82A59">
        <w:rPr>
          <w:rFonts w:asciiTheme="minorHAnsi" w:hAnsiTheme="minorHAnsi" w:cstheme="minorHAnsi"/>
        </w:rPr>
        <w:t>,</w:t>
      </w:r>
      <w:r w:rsidR="00DE5AD0" w:rsidRPr="00A82A59">
        <w:rPr>
          <w:rFonts w:asciiTheme="minorHAnsi" w:hAnsiTheme="minorHAnsi" w:cstheme="minorHAnsi"/>
        </w:rPr>
        <w:t xml:space="preserve"> lograr un inventario de pr</w:t>
      </w:r>
      <w:r w:rsidR="00770AF2" w:rsidRPr="00A82A59">
        <w:rPr>
          <w:rFonts w:asciiTheme="minorHAnsi" w:hAnsiTheme="minorHAnsi" w:cstheme="minorHAnsi"/>
        </w:rPr>
        <w:t>á</w:t>
      </w:r>
      <w:r w:rsidR="00DE5AD0" w:rsidRPr="00A82A59">
        <w:rPr>
          <w:rFonts w:asciiTheme="minorHAnsi" w:hAnsiTheme="minorHAnsi" w:cstheme="minorHAnsi"/>
        </w:rPr>
        <w:t>cticas</w:t>
      </w:r>
      <w:r w:rsidR="00A82A59">
        <w:rPr>
          <w:rFonts w:asciiTheme="minorHAnsi" w:hAnsiTheme="minorHAnsi" w:cstheme="minorHAnsi"/>
        </w:rPr>
        <w:t xml:space="preserve"> culturales,</w:t>
      </w:r>
      <w:r w:rsidRPr="00A82A59">
        <w:rPr>
          <w:rFonts w:asciiTheme="minorHAnsi" w:hAnsiTheme="minorHAnsi" w:cstheme="minorHAnsi"/>
        </w:rPr>
        <w:t xml:space="preserve"> la recuperación de los columbarios del Cementerio Central, hacer realidad el parque arqueológico de Usme junto a la comunidad y presentar la declaratoria del Páramo de Sumapaz como patrimonio</w:t>
      </w:r>
      <w:r w:rsidRPr="00FA4BDF">
        <w:rPr>
          <w:rFonts w:asciiTheme="minorHAnsi" w:hAnsiTheme="minorHAnsi" w:cstheme="minorHAnsi"/>
        </w:rPr>
        <w:t xml:space="preserve"> inmaterial de la humanidad.</w:t>
      </w:r>
    </w:p>
    <w:p w14:paraId="420B10EE" w14:textId="77777777" w:rsidR="00730B5A" w:rsidRPr="00FA4BDF" w:rsidRDefault="00730B5A" w:rsidP="00730B5A">
      <w:pPr>
        <w:pStyle w:val="Textoindependiente"/>
        <w:jc w:val="both"/>
        <w:rPr>
          <w:rFonts w:asciiTheme="minorHAnsi" w:hAnsiTheme="minorHAnsi" w:cstheme="minorHAnsi"/>
        </w:rPr>
      </w:pPr>
    </w:p>
    <w:p w14:paraId="3D9553B3" w14:textId="2A1081AD" w:rsidR="00DE5AD0" w:rsidRPr="00FA4BDF" w:rsidRDefault="00730B5A" w:rsidP="00DE5AD0">
      <w:pPr>
        <w:pStyle w:val="Textoindependiente"/>
        <w:jc w:val="both"/>
        <w:rPr>
          <w:rFonts w:asciiTheme="minorHAnsi" w:hAnsiTheme="minorHAnsi" w:cstheme="minorHAnsi"/>
        </w:rPr>
      </w:pPr>
      <w:r w:rsidRPr="00FA4BDF">
        <w:rPr>
          <w:rFonts w:asciiTheme="minorHAnsi" w:hAnsiTheme="minorHAnsi" w:cstheme="minorHAnsi"/>
        </w:rPr>
        <w:t>Lo anterior se logrará a través del cumplimiento de las metas establecidas en cada uno de los proyectos de inversión del Instituto, proyectos que se encuentran enmarcados en 4 de los 5 propósitos generales del actual Plan Distrital de Desarrollo</w:t>
      </w:r>
      <w:r w:rsidR="00DE5AD0" w:rsidRPr="00FA4BDF">
        <w:rPr>
          <w:rFonts w:asciiTheme="minorHAnsi" w:hAnsiTheme="minorHAnsi" w:cstheme="minorHAnsi"/>
        </w:rPr>
        <w:t>, que se orientan al cumplimiento de los Objetivos de Desarrollo Sostenible – ODS en el 2030.</w:t>
      </w:r>
    </w:p>
    <w:p w14:paraId="24B8E0AE" w14:textId="77777777" w:rsidR="00DE5AD0" w:rsidRPr="00FA4BDF" w:rsidRDefault="00DE5AD0" w:rsidP="00DE5AD0">
      <w:pPr>
        <w:pStyle w:val="Textoindependiente"/>
        <w:jc w:val="both"/>
        <w:rPr>
          <w:rFonts w:asciiTheme="minorHAnsi" w:hAnsiTheme="minorHAnsi" w:cstheme="minorHAnsi"/>
        </w:rPr>
      </w:pPr>
    </w:p>
    <w:p w14:paraId="63904734" w14:textId="198FF42D" w:rsidR="00730B5A" w:rsidRPr="00FA4BDF" w:rsidRDefault="00730B5A" w:rsidP="00DE5AD0">
      <w:pPr>
        <w:pStyle w:val="Textoindependiente"/>
        <w:jc w:val="both"/>
        <w:rPr>
          <w:rFonts w:asciiTheme="minorHAnsi" w:hAnsiTheme="minorHAnsi" w:cstheme="minorHAnsi"/>
        </w:rPr>
      </w:pPr>
      <w:r w:rsidRPr="00FA4BDF">
        <w:rPr>
          <w:rFonts w:asciiTheme="minorHAnsi" w:hAnsiTheme="minorHAnsi" w:cstheme="minorHAnsi"/>
        </w:rPr>
        <w:t xml:space="preserve">En este sentido, </w:t>
      </w:r>
      <w:r w:rsidR="00DE5AD0" w:rsidRPr="00FA4BDF">
        <w:rPr>
          <w:rFonts w:asciiTheme="minorHAnsi" w:hAnsiTheme="minorHAnsi" w:cstheme="minorHAnsi"/>
        </w:rPr>
        <w:t xml:space="preserve">en </w:t>
      </w:r>
      <w:r w:rsidRPr="00FA4BDF">
        <w:rPr>
          <w:rFonts w:asciiTheme="minorHAnsi" w:hAnsiTheme="minorHAnsi" w:cstheme="minorHAnsi"/>
        </w:rPr>
        <w:t xml:space="preserve">este informe </w:t>
      </w:r>
      <w:r w:rsidR="00DE5AD0" w:rsidRPr="00FA4BDF">
        <w:rPr>
          <w:rFonts w:asciiTheme="minorHAnsi" w:hAnsiTheme="minorHAnsi" w:cstheme="minorHAnsi"/>
        </w:rPr>
        <w:t>se presentan</w:t>
      </w:r>
      <w:r w:rsidRPr="00FA4BDF">
        <w:rPr>
          <w:rFonts w:asciiTheme="minorHAnsi" w:hAnsiTheme="minorHAnsi" w:cstheme="minorHAnsi"/>
        </w:rPr>
        <w:t xml:space="preserve"> los resultados sobre el ejercicio </w:t>
      </w:r>
      <w:r w:rsidR="00770AF2">
        <w:rPr>
          <w:rFonts w:asciiTheme="minorHAnsi" w:hAnsiTheme="minorHAnsi" w:cstheme="minorHAnsi"/>
        </w:rPr>
        <w:t xml:space="preserve">de </w:t>
      </w:r>
      <w:r w:rsidRPr="00FA4BDF">
        <w:rPr>
          <w:rFonts w:asciiTheme="minorHAnsi" w:hAnsiTheme="minorHAnsi" w:cstheme="minorHAnsi"/>
        </w:rPr>
        <w:t xml:space="preserve">la gestión, </w:t>
      </w:r>
      <w:r w:rsidR="000F4A10" w:rsidRPr="00FA4BDF">
        <w:rPr>
          <w:rFonts w:asciiTheme="minorHAnsi" w:hAnsiTheme="minorHAnsi" w:cstheme="minorHAnsi"/>
        </w:rPr>
        <w:t>así como</w:t>
      </w:r>
      <w:r w:rsidRPr="00FA4BDF">
        <w:rPr>
          <w:rFonts w:asciiTheme="minorHAnsi" w:hAnsiTheme="minorHAnsi" w:cstheme="minorHAnsi"/>
        </w:rPr>
        <w:t xml:space="preserve"> establecer un enlace con la ciudadanía para dar cuenta de los resultados de la gestión institucional, estructurada en seis (6) capítulos, así:</w:t>
      </w:r>
    </w:p>
    <w:p w14:paraId="3108877C" w14:textId="77777777" w:rsidR="00730B5A" w:rsidRPr="00FA4BDF" w:rsidRDefault="00730B5A" w:rsidP="00DE5AD0">
      <w:pPr>
        <w:pStyle w:val="Textoindependiente"/>
        <w:ind w:right="496"/>
        <w:jc w:val="both"/>
        <w:rPr>
          <w:rFonts w:asciiTheme="minorHAnsi" w:hAnsiTheme="minorHAnsi" w:cstheme="minorHAnsi"/>
        </w:rPr>
      </w:pPr>
    </w:p>
    <w:p w14:paraId="2F42619C" w14:textId="77777777" w:rsidR="00730B5A" w:rsidRPr="00FA4BDF" w:rsidRDefault="00730B5A">
      <w:pPr>
        <w:pStyle w:val="Textoindependiente"/>
        <w:numPr>
          <w:ilvl w:val="0"/>
          <w:numId w:val="6"/>
        </w:numPr>
        <w:ind w:right="496"/>
        <w:jc w:val="both"/>
        <w:rPr>
          <w:rFonts w:asciiTheme="minorHAnsi" w:hAnsiTheme="minorHAnsi" w:cstheme="minorHAnsi"/>
        </w:rPr>
      </w:pPr>
      <w:r w:rsidRPr="00FA4BDF">
        <w:rPr>
          <w:rFonts w:asciiTheme="minorHAnsi" w:hAnsiTheme="minorHAnsi" w:cstheme="minorHAnsi"/>
        </w:rPr>
        <w:t>Capítulo I. Gestión contable y presupuestal.</w:t>
      </w:r>
    </w:p>
    <w:p w14:paraId="20A7750A" w14:textId="77777777" w:rsidR="00730B5A" w:rsidRPr="00FA4BDF" w:rsidRDefault="00730B5A">
      <w:pPr>
        <w:pStyle w:val="Textoindependiente"/>
        <w:numPr>
          <w:ilvl w:val="0"/>
          <w:numId w:val="6"/>
        </w:numPr>
        <w:ind w:right="496"/>
        <w:jc w:val="both"/>
        <w:rPr>
          <w:rFonts w:asciiTheme="minorHAnsi" w:hAnsiTheme="minorHAnsi" w:cstheme="minorHAnsi"/>
        </w:rPr>
      </w:pPr>
      <w:r w:rsidRPr="00FA4BDF">
        <w:rPr>
          <w:rFonts w:asciiTheme="minorHAnsi" w:hAnsiTheme="minorHAnsi" w:cstheme="minorHAnsi"/>
        </w:rPr>
        <w:t>Capítulo II. Cumplimiento de metas PDD.</w:t>
      </w:r>
    </w:p>
    <w:p w14:paraId="5341D287" w14:textId="3FEF1873" w:rsidR="00730B5A" w:rsidRPr="00FA4BDF" w:rsidRDefault="00730B5A">
      <w:pPr>
        <w:pStyle w:val="Textoindependiente"/>
        <w:numPr>
          <w:ilvl w:val="0"/>
          <w:numId w:val="6"/>
        </w:numPr>
        <w:ind w:right="496"/>
        <w:jc w:val="both"/>
        <w:rPr>
          <w:rFonts w:asciiTheme="minorHAnsi" w:hAnsiTheme="minorHAnsi" w:cstheme="minorHAnsi"/>
        </w:rPr>
      </w:pPr>
      <w:r w:rsidRPr="00FA4BDF">
        <w:rPr>
          <w:rFonts w:asciiTheme="minorHAnsi" w:hAnsiTheme="minorHAnsi" w:cstheme="minorHAnsi"/>
        </w:rPr>
        <w:t>Capítulo III. Gestión</w:t>
      </w:r>
      <w:r w:rsidR="00821F9D">
        <w:rPr>
          <w:rFonts w:asciiTheme="minorHAnsi" w:hAnsiTheme="minorHAnsi" w:cstheme="minorHAnsi"/>
        </w:rPr>
        <w:t xml:space="preserve"> y funcionamiento</w:t>
      </w:r>
      <w:r w:rsidRPr="00FA4BDF">
        <w:rPr>
          <w:rFonts w:asciiTheme="minorHAnsi" w:hAnsiTheme="minorHAnsi" w:cstheme="minorHAnsi"/>
        </w:rPr>
        <w:t>.</w:t>
      </w:r>
    </w:p>
    <w:p w14:paraId="1F367357" w14:textId="77777777" w:rsidR="00730B5A" w:rsidRPr="00FA4BDF" w:rsidRDefault="00730B5A">
      <w:pPr>
        <w:pStyle w:val="Textoindependiente"/>
        <w:numPr>
          <w:ilvl w:val="0"/>
          <w:numId w:val="6"/>
        </w:numPr>
        <w:ind w:right="496"/>
        <w:jc w:val="both"/>
        <w:rPr>
          <w:rFonts w:asciiTheme="minorHAnsi" w:hAnsiTheme="minorHAnsi" w:cstheme="minorHAnsi"/>
        </w:rPr>
      </w:pPr>
      <w:r w:rsidRPr="00FA4BDF">
        <w:rPr>
          <w:rFonts w:asciiTheme="minorHAnsi" w:hAnsiTheme="minorHAnsi" w:cstheme="minorHAnsi"/>
        </w:rPr>
        <w:t>Capítulo IV. Contratación.</w:t>
      </w:r>
    </w:p>
    <w:p w14:paraId="06F39279" w14:textId="77777777" w:rsidR="00730B5A" w:rsidRPr="00FA4BDF" w:rsidRDefault="00730B5A">
      <w:pPr>
        <w:pStyle w:val="Textoindependiente"/>
        <w:numPr>
          <w:ilvl w:val="0"/>
          <w:numId w:val="6"/>
        </w:numPr>
        <w:ind w:right="496"/>
        <w:jc w:val="both"/>
        <w:rPr>
          <w:rFonts w:asciiTheme="minorHAnsi" w:hAnsiTheme="minorHAnsi" w:cstheme="minorHAnsi"/>
        </w:rPr>
      </w:pPr>
      <w:r w:rsidRPr="00FA4BDF">
        <w:rPr>
          <w:rFonts w:asciiTheme="minorHAnsi" w:hAnsiTheme="minorHAnsi" w:cstheme="minorHAnsi"/>
        </w:rPr>
        <w:t>Capítulo V. Impactos de la gestión.</w:t>
      </w:r>
    </w:p>
    <w:p w14:paraId="4946D278" w14:textId="49BCAEC0" w:rsidR="00730B5A" w:rsidRPr="00FA4BDF" w:rsidRDefault="00730B5A">
      <w:pPr>
        <w:pStyle w:val="Textoindependiente"/>
        <w:numPr>
          <w:ilvl w:val="0"/>
          <w:numId w:val="6"/>
        </w:numPr>
        <w:ind w:right="496"/>
        <w:jc w:val="both"/>
        <w:rPr>
          <w:rFonts w:asciiTheme="minorHAnsi" w:hAnsiTheme="minorHAnsi" w:cstheme="minorHAnsi"/>
        </w:rPr>
      </w:pPr>
      <w:r w:rsidRPr="00FA4BDF">
        <w:rPr>
          <w:rFonts w:asciiTheme="minorHAnsi" w:hAnsiTheme="minorHAnsi" w:cstheme="minorHAnsi"/>
        </w:rPr>
        <w:t xml:space="preserve">Capítulo VI. Acciones </w:t>
      </w:r>
      <w:r w:rsidR="005B5E2A" w:rsidRPr="00FA4BDF">
        <w:rPr>
          <w:rFonts w:asciiTheme="minorHAnsi" w:hAnsiTheme="minorHAnsi" w:cstheme="minorHAnsi"/>
        </w:rPr>
        <w:t xml:space="preserve">de </w:t>
      </w:r>
      <w:r w:rsidRPr="00FA4BDF">
        <w:rPr>
          <w:rFonts w:asciiTheme="minorHAnsi" w:hAnsiTheme="minorHAnsi" w:cstheme="minorHAnsi"/>
        </w:rPr>
        <w:t>mejoramiento.</w:t>
      </w:r>
    </w:p>
    <w:p w14:paraId="3D052D5F" w14:textId="77777777" w:rsidR="00730B5A" w:rsidRPr="00FA4BDF" w:rsidRDefault="00730B5A" w:rsidP="00DE5AD0">
      <w:pPr>
        <w:pStyle w:val="Textoindependiente"/>
        <w:jc w:val="both"/>
        <w:rPr>
          <w:rFonts w:asciiTheme="minorHAnsi" w:hAnsiTheme="minorHAnsi" w:cstheme="minorHAnsi"/>
        </w:rPr>
      </w:pPr>
    </w:p>
    <w:p w14:paraId="0AAA5EF2" w14:textId="77777777" w:rsidR="00730B5A" w:rsidRPr="00FA4BDF" w:rsidRDefault="00730B5A" w:rsidP="00DE5AD0">
      <w:pPr>
        <w:pStyle w:val="Textoindependiente"/>
        <w:jc w:val="both"/>
        <w:rPr>
          <w:rFonts w:asciiTheme="minorHAnsi" w:hAnsiTheme="minorHAnsi" w:cstheme="minorHAnsi"/>
        </w:rPr>
      </w:pPr>
    </w:p>
    <w:p w14:paraId="45091DB1" w14:textId="77777777" w:rsidR="00730B5A" w:rsidRPr="00FA4BDF" w:rsidRDefault="00730B5A" w:rsidP="00DE5AD0">
      <w:pPr>
        <w:pStyle w:val="Textoindependiente"/>
        <w:jc w:val="both"/>
        <w:rPr>
          <w:rFonts w:asciiTheme="minorHAnsi" w:hAnsiTheme="minorHAnsi" w:cstheme="minorHAnsi"/>
        </w:rPr>
      </w:pPr>
    </w:p>
    <w:p w14:paraId="5F651BF3" w14:textId="2DC73639" w:rsidR="00437307" w:rsidRPr="00FA4BDF" w:rsidRDefault="00437307">
      <w:pPr>
        <w:rPr>
          <w:rFonts w:asciiTheme="minorHAnsi" w:hAnsiTheme="minorHAnsi" w:cstheme="minorHAnsi"/>
          <w:sz w:val="16"/>
          <w:szCs w:val="20"/>
        </w:rPr>
      </w:pPr>
      <w:r w:rsidRPr="00FA4BDF">
        <w:rPr>
          <w:rFonts w:asciiTheme="minorHAnsi" w:hAnsiTheme="minorHAnsi" w:cstheme="minorHAnsi"/>
          <w:sz w:val="16"/>
        </w:rPr>
        <w:br w:type="page"/>
      </w:r>
    </w:p>
    <w:bookmarkStart w:id="2" w:name="_TOC_250023"/>
    <w:bookmarkStart w:id="3" w:name="_Toc63938439"/>
    <w:bookmarkEnd w:id="2"/>
    <w:p w14:paraId="7DCB117E" w14:textId="53483D77" w:rsidR="00FA044F" w:rsidRPr="00FA4BDF" w:rsidRDefault="00FA044F" w:rsidP="00FA044F">
      <w:pPr>
        <w:pStyle w:val="Ttulo1"/>
        <w:spacing w:before="0"/>
        <w:ind w:left="0" w:right="-6"/>
        <w:rPr>
          <w:rFonts w:asciiTheme="minorHAnsi" w:hAnsiTheme="minorHAnsi" w:cstheme="minorHAnsi"/>
          <w:sz w:val="68"/>
          <w:szCs w:val="68"/>
        </w:rPr>
      </w:pPr>
      <w:r w:rsidRPr="00FA4BDF">
        <w:rPr>
          <w:rFonts w:asciiTheme="minorHAnsi" w:hAnsiTheme="minorHAnsi" w:cstheme="minorHAnsi"/>
          <w:noProof/>
          <w:sz w:val="68"/>
          <w:szCs w:val="68"/>
          <w:lang w:bidi="ar-SA"/>
        </w:rPr>
        <w:lastRenderedPageBreak/>
        <mc:AlternateContent>
          <mc:Choice Requires="wps">
            <w:drawing>
              <wp:anchor distT="0" distB="0" distL="114300" distR="114300" simplePos="0" relativeHeight="251623423" behindDoc="1" locked="0" layoutInCell="1" allowOverlap="1" wp14:anchorId="156AEACE" wp14:editId="0595F280">
                <wp:simplePos x="0" y="0"/>
                <wp:positionH relativeFrom="column">
                  <wp:posOffset>-707835</wp:posOffset>
                </wp:positionH>
                <wp:positionV relativeFrom="paragraph">
                  <wp:posOffset>-887730</wp:posOffset>
                </wp:positionV>
                <wp:extent cx="10044000" cy="7740000"/>
                <wp:effectExtent l="0" t="0" r="14605" b="13970"/>
                <wp:wrapNone/>
                <wp:docPr id="67" name="Rectángulo 67"/>
                <wp:cNvGraphicFramePr/>
                <a:graphic xmlns:a="http://schemas.openxmlformats.org/drawingml/2006/main">
                  <a:graphicData uri="http://schemas.microsoft.com/office/word/2010/wordprocessingShape">
                    <wps:wsp>
                      <wps:cNvSpPr/>
                      <wps:spPr>
                        <a:xfrm>
                          <a:off x="0" y="0"/>
                          <a:ext cx="10044000" cy="7740000"/>
                        </a:xfrm>
                        <a:prstGeom prst="rect">
                          <a:avLst/>
                        </a:prstGeom>
                        <a:ln w="3175">
                          <a:solidFill>
                            <a:schemeClr val="accent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40EC9" id="Rectángulo 67" o:spid="_x0000_s1026" style="position:absolute;margin-left:-55.75pt;margin-top:-69.9pt;width:790.85pt;height:609.45pt;z-index:-251693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" fillcolor="#8064a2 [3207]" strokecolor="#8064a2 [3207]" strokeweight=".25pt"/>
            </w:pict>
          </mc:Fallback>
        </mc:AlternateContent>
      </w:r>
      <w:bookmarkEnd w:id="3"/>
    </w:p>
    <w:p w14:paraId="0CCC055E" w14:textId="77777777" w:rsidR="00FA044F" w:rsidRPr="00FA4BDF" w:rsidRDefault="00FA044F" w:rsidP="00FA044F">
      <w:pPr>
        <w:pStyle w:val="Ttulo1"/>
        <w:spacing w:before="0"/>
        <w:ind w:left="0" w:right="-6"/>
        <w:rPr>
          <w:rFonts w:asciiTheme="minorHAnsi" w:hAnsiTheme="minorHAnsi" w:cstheme="minorHAnsi"/>
          <w:sz w:val="68"/>
          <w:szCs w:val="68"/>
        </w:rPr>
      </w:pPr>
    </w:p>
    <w:p w14:paraId="437B2A17" w14:textId="77777777" w:rsidR="00FA044F" w:rsidRPr="00FA4BDF" w:rsidRDefault="00FA044F" w:rsidP="00FA044F">
      <w:pPr>
        <w:pStyle w:val="Ttulo1"/>
        <w:spacing w:before="0"/>
        <w:ind w:left="0" w:right="-6"/>
        <w:rPr>
          <w:rFonts w:asciiTheme="minorHAnsi" w:hAnsiTheme="minorHAnsi" w:cstheme="minorHAnsi"/>
          <w:sz w:val="68"/>
          <w:szCs w:val="68"/>
        </w:rPr>
      </w:pPr>
    </w:p>
    <w:p w14:paraId="2737307F" w14:textId="77777777" w:rsidR="00770AF2" w:rsidRDefault="00730B5A" w:rsidP="00FA044F">
      <w:pPr>
        <w:pStyle w:val="Ttulo1"/>
        <w:spacing w:before="0"/>
        <w:ind w:left="0" w:right="-6"/>
        <w:rPr>
          <w:rFonts w:asciiTheme="minorHAnsi" w:hAnsiTheme="minorHAnsi" w:cstheme="minorHAnsi"/>
          <w:sz w:val="68"/>
          <w:szCs w:val="68"/>
        </w:rPr>
      </w:pPr>
      <w:bookmarkStart w:id="4" w:name="_Toc63938440"/>
      <w:r w:rsidRPr="00FA4BDF">
        <w:rPr>
          <w:rFonts w:asciiTheme="minorHAnsi" w:hAnsiTheme="minorHAnsi" w:cstheme="minorHAnsi"/>
          <w:sz w:val="68"/>
          <w:szCs w:val="68"/>
        </w:rPr>
        <w:t xml:space="preserve">Capítulo I. </w:t>
      </w:r>
    </w:p>
    <w:p w14:paraId="44EE2F5D" w14:textId="7D1B9BDC" w:rsidR="00D275D1" w:rsidRPr="00FA4BDF" w:rsidRDefault="00770AF2" w:rsidP="00FA044F">
      <w:pPr>
        <w:pStyle w:val="Ttulo1"/>
        <w:spacing w:before="0"/>
        <w:ind w:left="0" w:right="-6"/>
        <w:rPr>
          <w:rFonts w:asciiTheme="minorHAnsi" w:hAnsiTheme="minorHAnsi" w:cstheme="minorHAnsi"/>
          <w:sz w:val="68"/>
          <w:szCs w:val="68"/>
        </w:rPr>
      </w:pPr>
      <w:r>
        <w:rPr>
          <w:rFonts w:asciiTheme="minorHAnsi" w:hAnsiTheme="minorHAnsi" w:cstheme="minorHAnsi"/>
          <w:sz w:val="68"/>
          <w:szCs w:val="68"/>
        </w:rPr>
        <w:t>GESTIÓN CONTABLE Y PRESUPUESTAL</w:t>
      </w:r>
      <w:bookmarkEnd w:id="4"/>
    </w:p>
    <w:p w14:paraId="32DF27A2" w14:textId="4135A25C" w:rsidR="00D275D1" w:rsidRPr="00FA4BDF" w:rsidRDefault="00FA044F" w:rsidP="00904E58">
      <w:pPr>
        <w:rPr>
          <w:rFonts w:asciiTheme="minorHAnsi" w:hAnsiTheme="minorHAnsi" w:cstheme="minorHAnsi"/>
          <w:b/>
          <w:bCs/>
          <w:sz w:val="28"/>
          <w:szCs w:val="28"/>
        </w:rPr>
      </w:pPr>
      <w:r w:rsidRPr="00FA4BDF">
        <w:rPr>
          <w:rFonts w:asciiTheme="minorHAnsi" w:hAnsiTheme="minorHAnsi" w:cstheme="minorHAnsi"/>
        </w:rPr>
        <w:br w:type="page"/>
      </w:r>
      <w:bookmarkStart w:id="5" w:name="_TOC_250022"/>
      <w:bookmarkEnd w:id="5"/>
    </w:p>
    <w:p w14:paraId="78349E8F" w14:textId="62C39DE7" w:rsidR="00D275D1" w:rsidRPr="00FA4BDF" w:rsidRDefault="000F4A10">
      <w:pPr>
        <w:pStyle w:val="Ttulo2"/>
        <w:numPr>
          <w:ilvl w:val="1"/>
          <w:numId w:val="5"/>
        </w:numPr>
        <w:tabs>
          <w:tab w:val="left" w:pos="696"/>
        </w:tabs>
        <w:ind w:hanging="474"/>
        <w:rPr>
          <w:rFonts w:asciiTheme="minorHAnsi" w:hAnsiTheme="minorHAnsi" w:cstheme="minorHAnsi"/>
        </w:rPr>
      </w:pPr>
      <w:bookmarkStart w:id="6" w:name="_TOC_250021"/>
      <w:bookmarkStart w:id="7" w:name="_Toc63938442"/>
      <w:bookmarkEnd w:id="6"/>
      <w:r w:rsidRPr="00FA4BDF">
        <w:rPr>
          <w:rFonts w:asciiTheme="minorHAnsi" w:hAnsiTheme="minorHAnsi" w:cstheme="minorHAnsi"/>
        </w:rPr>
        <w:lastRenderedPageBreak/>
        <w:t>EJECUCIÓN PRESUPUESTAL</w:t>
      </w:r>
      <w:bookmarkEnd w:id="7"/>
    </w:p>
    <w:p w14:paraId="15B3BF53" w14:textId="77777777" w:rsidR="00D275D1" w:rsidRPr="00FA4BDF" w:rsidRDefault="00D275D1" w:rsidP="00730B5A">
      <w:pPr>
        <w:pStyle w:val="Textoindependiente"/>
        <w:rPr>
          <w:rFonts w:asciiTheme="minorHAnsi" w:hAnsiTheme="minorHAnsi" w:cstheme="minorHAnsi"/>
          <w:b/>
          <w:sz w:val="25"/>
        </w:rPr>
      </w:pPr>
    </w:p>
    <w:p w14:paraId="44F7CF69" w14:textId="26D49859" w:rsidR="00082494" w:rsidRPr="00FA4BDF" w:rsidRDefault="00730B5A" w:rsidP="004D02DE">
      <w:pPr>
        <w:pStyle w:val="Textoindependiente"/>
        <w:jc w:val="both"/>
        <w:rPr>
          <w:rFonts w:asciiTheme="minorHAnsi" w:hAnsiTheme="minorHAnsi" w:cstheme="minorHAnsi"/>
        </w:rPr>
      </w:pPr>
      <w:r w:rsidRPr="00FA4BDF">
        <w:rPr>
          <w:rFonts w:asciiTheme="minorHAnsi" w:hAnsiTheme="minorHAnsi" w:cstheme="minorHAnsi"/>
        </w:rPr>
        <w:t xml:space="preserve">En </w:t>
      </w:r>
      <w:r w:rsidR="00082494" w:rsidRPr="00FA4BDF">
        <w:rPr>
          <w:rFonts w:asciiTheme="minorHAnsi" w:hAnsiTheme="minorHAnsi" w:cstheme="minorHAnsi"/>
        </w:rPr>
        <w:t xml:space="preserve">el </w:t>
      </w:r>
      <w:r w:rsidRPr="00FA4BDF">
        <w:rPr>
          <w:rFonts w:asciiTheme="minorHAnsi" w:hAnsiTheme="minorHAnsi" w:cstheme="minorHAnsi"/>
        </w:rPr>
        <w:t>202</w:t>
      </w:r>
      <w:r w:rsidR="00FF56AA" w:rsidRPr="00FA4BDF">
        <w:rPr>
          <w:rFonts w:asciiTheme="minorHAnsi" w:hAnsiTheme="minorHAnsi" w:cstheme="minorHAnsi"/>
        </w:rPr>
        <w:t>2</w:t>
      </w:r>
      <w:r w:rsidRPr="00FA4BDF">
        <w:rPr>
          <w:rFonts w:asciiTheme="minorHAnsi" w:hAnsiTheme="minorHAnsi" w:cstheme="minorHAnsi"/>
        </w:rPr>
        <w:t>, el I</w:t>
      </w:r>
      <w:r w:rsidR="00DE5AD0" w:rsidRPr="00FA4BDF">
        <w:rPr>
          <w:rFonts w:asciiTheme="minorHAnsi" w:hAnsiTheme="minorHAnsi" w:cstheme="minorHAnsi"/>
        </w:rPr>
        <w:t>DPC</w:t>
      </w:r>
      <w:r w:rsidRPr="00FA4BDF">
        <w:rPr>
          <w:rFonts w:asciiTheme="minorHAnsi" w:hAnsiTheme="minorHAnsi" w:cstheme="minorHAnsi"/>
        </w:rPr>
        <w:t xml:space="preserve"> compromet</w:t>
      </w:r>
      <w:r w:rsidR="00DE5AD0" w:rsidRPr="00FA4BDF">
        <w:rPr>
          <w:rFonts w:asciiTheme="minorHAnsi" w:hAnsiTheme="minorHAnsi" w:cstheme="minorHAnsi"/>
        </w:rPr>
        <w:t>ió</w:t>
      </w:r>
      <w:r w:rsidRPr="00FA4BDF">
        <w:rPr>
          <w:rFonts w:asciiTheme="minorHAnsi" w:hAnsiTheme="minorHAnsi" w:cstheme="minorHAnsi"/>
        </w:rPr>
        <w:t xml:space="preserve"> recursos por $</w:t>
      </w:r>
      <w:r w:rsidR="0081295A" w:rsidRPr="00FA4BDF">
        <w:rPr>
          <w:rFonts w:asciiTheme="minorHAnsi" w:hAnsiTheme="minorHAnsi" w:cstheme="minorHAnsi"/>
        </w:rPr>
        <w:t>3</w:t>
      </w:r>
      <w:r w:rsidR="00FF56AA" w:rsidRPr="00FA4BDF">
        <w:rPr>
          <w:rFonts w:asciiTheme="minorHAnsi" w:hAnsiTheme="minorHAnsi" w:cstheme="minorHAnsi"/>
        </w:rPr>
        <w:t>5</w:t>
      </w:r>
      <w:r w:rsidR="0081295A" w:rsidRPr="00FA4BDF">
        <w:rPr>
          <w:rFonts w:asciiTheme="minorHAnsi" w:hAnsiTheme="minorHAnsi" w:cstheme="minorHAnsi"/>
        </w:rPr>
        <w:t>.</w:t>
      </w:r>
      <w:r w:rsidR="00FF56AA" w:rsidRPr="00FA4BDF">
        <w:rPr>
          <w:rFonts w:asciiTheme="minorHAnsi" w:hAnsiTheme="minorHAnsi" w:cstheme="minorHAnsi"/>
        </w:rPr>
        <w:t xml:space="preserve">474 </w:t>
      </w:r>
      <w:r w:rsidR="00621641" w:rsidRPr="00FA4BDF">
        <w:rPr>
          <w:rFonts w:asciiTheme="minorHAnsi" w:hAnsiTheme="minorHAnsi" w:cstheme="minorHAnsi"/>
        </w:rPr>
        <w:t xml:space="preserve">millones </w:t>
      </w:r>
      <w:r w:rsidR="00FF56AA" w:rsidRPr="00FA4BDF">
        <w:rPr>
          <w:rFonts w:asciiTheme="minorHAnsi" w:hAnsiTheme="minorHAnsi" w:cstheme="minorHAnsi"/>
        </w:rPr>
        <w:t>(</w:t>
      </w:r>
      <w:r w:rsidR="00621641" w:rsidRPr="00FA4BDF">
        <w:rPr>
          <w:rFonts w:asciiTheme="minorHAnsi" w:hAnsiTheme="minorHAnsi" w:cstheme="minorHAnsi"/>
        </w:rPr>
        <w:t>9</w:t>
      </w:r>
      <w:r w:rsidR="00FF56AA" w:rsidRPr="00FA4BDF">
        <w:rPr>
          <w:rFonts w:asciiTheme="minorHAnsi" w:hAnsiTheme="minorHAnsi" w:cstheme="minorHAnsi"/>
        </w:rPr>
        <w:t>5,71</w:t>
      </w:r>
      <w:r w:rsidRPr="00FA4BDF">
        <w:rPr>
          <w:rFonts w:asciiTheme="minorHAnsi" w:hAnsiTheme="minorHAnsi" w:cstheme="minorHAnsi"/>
        </w:rPr>
        <w:t>%</w:t>
      </w:r>
      <w:r w:rsidR="00FF56AA" w:rsidRPr="00FA4BDF">
        <w:rPr>
          <w:rFonts w:asciiTheme="minorHAnsi" w:hAnsiTheme="minorHAnsi" w:cstheme="minorHAnsi"/>
        </w:rPr>
        <w:t>)</w:t>
      </w:r>
      <w:r w:rsidRPr="00FA4BDF">
        <w:rPr>
          <w:rFonts w:asciiTheme="minorHAnsi" w:hAnsiTheme="minorHAnsi" w:cstheme="minorHAnsi"/>
        </w:rPr>
        <w:t xml:space="preserve"> </w:t>
      </w:r>
      <w:r w:rsidR="00FF56AA" w:rsidRPr="00FA4BDF">
        <w:rPr>
          <w:rFonts w:asciiTheme="minorHAnsi" w:hAnsiTheme="minorHAnsi" w:cstheme="minorHAnsi"/>
        </w:rPr>
        <w:t xml:space="preserve">y giró 31.409 millones (84,75), </w:t>
      </w:r>
      <w:r w:rsidR="007B7AC7" w:rsidRPr="00FA4BDF">
        <w:rPr>
          <w:rFonts w:asciiTheme="minorHAnsi" w:hAnsiTheme="minorHAnsi" w:cstheme="minorHAnsi"/>
        </w:rPr>
        <w:t xml:space="preserve">frente a </w:t>
      </w:r>
      <w:r w:rsidRPr="00FA4BDF">
        <w:rPr>
          <w:rFonts w:asciiTheme="minorHAnsi" w:hAnsiTheme="minorHAnsi" w:cstheme="minorHAnsi"/>
        </w:rPr>
        <w:t>l</w:t>
      </w:r>
      <w:r w:rsidR="00621641" w:rsidRPr="00FA4BDF">
        <w:rPr>
          <w:rFonts w:asciiTheme="minorHAnsi" w:hAnsiTheme="minorHAnsi" w:cstheme="minorHAnsi"/>
        </w:rPr>
        <w:t xml:space="preserve">a apropiación </w:t>
      </w:r>
      <w:r w:rsidR="00FF56AA" w:rsidRPr="00FA4BDF">
        <w:rPr>
          <w:rFonts w:asciiTheme="minorHAnsi" w:hAnsiTheme="minorHAnsi" w:cstheme="minorHAnsi"/>
        </w:rPr>
        <w:t xml:space="preserve">presupuestal </w:t>
      </w:r>
      <w:r w:rsidR="00770AF2">
        <w:rPr>
          <w:rFonts w:asciiTheme="minorHAnsi" w:hAnsiTheme="minorHAnsi" w:cstheme="minorHAnsi"/>
        </w:rPr>
        <w:t xml:space="preserve">definitiva </w:t>
      </w:r>
      <w:r w:rsidR="00A96BBA" w:rsidRPr="00FA4BDF">
        <w:rPr>
          <w:rFonts w:asciiTheme="minorHAnsi" w:hAnsiTheme="minorHAnsi" w:cstheme="minorHAnsi"/>
        </w:rPr>
        <w:t>que corresponde a $</w:t>
      </w:r>
      <w:r w:rsidR="0081295A" w:rsidRPr="00FA4BDF">
        <w:rPr>
          <w:rFonts w:asciiTheme="minorHAnsi" w:hAnsiTheme="minorHAnsi" w:cstheme="minorHAnsi"/>
        </w:rPr>
        <w:t>3</w:t>
      </w:r>
      <w:r w:rsidR="00FF56AA" w:rsidRPr="00FA4BDF">
        <w:rPr>
          <w:rFonts w:asciiTheme="minorHAnsi" w:hAnsiTheme="minorHAnsi" w:cstheme="minorHAnsi"/>
        </w:rPr>
        <w:t>7</w:t>
      </w:r>
      <w:r w:rsidR="0081295A" w:rsidRPr="00FA4BDF">
        <w:rPr>
          <w:rFonts w:asciiTheme="minorHAnsi" w:hAnsiTheme="minorHAnsi" w:cstheme="minorHAnsi"/>
        </w:rPr>
        <w:t>.</w:t>
      </w:r>
      <w:r w:rsidR="00FF56AA" w:rsidRPr="00FA4BDF">
        <w:rPr>
          <w:rFonts w:asciiTheme="minorHAnsi" w:hAnsiTheme="minorHAnsi" w:cstheme="minorHAnsi"/>
        </w:rPr>
        <w:t xml:space="preserve">062 </w:t>
      </w:r>
      <w:r w:rsidR="0081295A" w:rsidRPr="00FA4BDF">
        <w:rPr>
          <w:rFonts w:asciiTheme="minorHAnsi" w:hAnsiTheme="minorHAnsi" w:cstheme="minorHAnsi"/>
        </w:rPr>
        <w:t>millones</w:t>
      </w:r>
      <w:r w:rsidRPr="00FA4BDF">
        <w:rPr>
          <w:rFonts w:asciiTheme="minorHAnsi" w:hAnsiTheme="minorHAnsi" w:cstheme="minorHAnsi"/>
        </w:rPr>
        <w:t>.</w:t>
      </w:r>
      <w:r w:rsidR="004D02DE" w:rsidRPr="00FA4BDF">
        <w:rPr>
          <w:rFonts w:asciiTheme="minorHAnsi" w:hAnsiTheme="minorHAnsi" w:cstheme="minorHAnsi"/>
        </w:rPr>
        <w:t xml:space="preserve"> </w:t>
      </w:r>
      <w:r w:rsidR="00082494" w:rsidRPr="00FA4BDF">
        <w:rPr>
          <w:rFonts w:asciiTheme="minorHAnsi" w:hAnsiTheme="minorHAnsi" w:cstheme="minorHAnsi"/>
        </w:rPr>
        <w:t xml:space="preserve">En el siguiente gráfico se presenta la ejecución presupuestal para funcionamiento </w:t>
      </w:r>
      <w:r w:rsidR="007B7AC7" w:rsidRPr="00FA4BDF">
        <w:rPr>
          <w:rFonts w:asciiTheme="minorHAnsi" w:hAnsiTheme="minorHAnsi" w:cstheme="minorHAnsi"/>
        </w:rPr>
        <w:t xml:space="preserve">e </w:t>
      </w:r>
      <w:r w:rsidR="00082494" w:rsidRPr="00FA4BDF">
        <w:rPr>
          <w:rFonts w:asciiTheme="minorHAnsi" w:hAnsiTheme="minorHAnsi" w:cstheme="minorHAnsi"/>
        </w:rPr>
        <w:t>inversión.</w:t>
      </w:r>
    </w:p>
    <w:p w14:paraId="71DCDB0A" w14:textId="77777777" w:rsidR="00082494" w:rsidRPr="00FA4BDF" w:rsidRDefault="00082494" w:rsidP="00082494">
      <w:pPr>
        <w:jc w:val="both"/>
        <w:rPr>
          <w:rFonts w:asciiTheme="minorHAnsi" w:hAnsiTheme="minorHAnsi" w:cstheme="minorHAnsi"/>
          <w:sz w:val="12"/>
          <w:szCs w:val="12"/>
        </w:rPr>
      </w:pPr>
    </w:p>
    <w:p w14:paraId="40CBFE0D" w14:textId="1F506D92" w:rsidR="00082494" w:rsidRPr="00FA4BDF" w:rsidRDefault="003A2940" w:rsidP="00082494">
      <w:pPr>
        <w:ind w:hanging="2"/>
        <w:jc w:val="center"/>
        <w:rPr>
          <w:rFonts w:asciiTheme="minorHAnsi" w:hAnsiTheme="minorHAnsi" w:cstheme="minorHAnsi"/>
          <w:sz w:val="20"/>
          <w:szCs w:val="20"/>
        </w:rPr>
      </w:pPr>
      <w:r w:rsidRPr="00FA4BDF">
        <w:rPr>
          <w:rFonts w:asciiTheme="minorHAnsi" w:hAnsiTheme="minorHAnsi" w:cstheme="minorHAnsi"/>
          <w:noProof/>
        </w:rPr>
        <w:drawing>
          <wp:inline distT="0" distB="0" distL="0" distR="0" wp14:anchorId="6B882FFC" wp14:editId="2F4291BA">
            <wp:extent cx="4046855" cy="2964815"/>
            <wp:effectExtent l="0" t="0" r="0"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46855" cy="2964815"/>
                    </a:xfrm>
                    <a:prstGeom prst="rect">
                      <a:avLst/>
                    </a:prstGeom>
                  </pic:spPr>
                </pic:pic>
              </a:graphicData>
            </a:graphic>
          </wp:inline>
        </w:drawing>
      </w:r>
    </w:p>
    <w:p w14:paraId="6CDE1675" w14:textId="77777777" w:rsidR="00082494" w:rsidRPr="00FA4BDF" w:rsidRDefault="00082494" w:rsidP="00082494">
      <w:pPr>
        <w:pStyle w:val="Textoindependiente"/>
        <w:jc w:val="right"/>
        <w:rPr>
          <w:rFonts w:asciiTheme="minorHAnsi" w:hAnsiTheme="minorHAnsi" w:cstheme="minorHAnsi"/>
          <w:sz w:val="16"/>
          <w:szCs w:val="16"/>
        </w:rPr>
      </w:pPr>
      <w:r w:rsidRPr="00FA4BDF">
        <w:rPr>
          <w:rFonts w:asciiTheme="minorHAnsi" w:hAnsiTheme="minorHAnsi" w:cstheme="minorHAnsi"/>
          <w:sz w:val="16"/>
          <w:szCs w:val="16"/>
        </w:rPr>
        <w:t>Cifras en millones de pesos</w:t>
      </w:r>
    </w:p>
    <w:p w14:paraId="1F106943" w14:textId="2AC40128" w:rsidR="00082494" w:rsidRPr="00FA4BDF" w:rsidRDefault="00082494" w:rsidP="00082494">
      <w:pPr>
        <w:ind w:right="24"/>
        <w:jc w:val="center"/>
        <w:rPr>
          <w:rFonts w:asciiTheme="minorHAnsi" w:hAnsiTheme="minorHAnsi" w:cstheme="minorHAnsi"/>
          <w:b/>
          <w:bCs/>
          <w:i/>
          <w:iCs/>
          <w:sz w:val="16"/>
          <w:szCs w:val="16"/>
        </w:rPr>
      </w:pPr>
      <w:r w:rsidRPr="00FA4BDF">
        <w:rPr>
          <w:rFonts w:asciiTheme="minorHAnsi" w:hAnsiTheme="minorHAnsi" w:cstheme="minorHAnsi"/>
          <w:b/>
          <w:bCs/>
          <w:i/>
          <w:iCs/>
          <w:sz w:val="16"/>
          <w:szCs w:val="16"/>
        </w:rPr>
        <w:t xml:space="preserve">Gráfico. </w:t>
      </w:r>
      <w:r w:rsidR="001A304B" w:rsidRPr="00FA4BDF">
        <w:rPr>
          <w:rFonts w:asciiTheme="minorHAnsi" w:hAnsiTheme="minorHAnsi" w:cstheme="minorHAnsi"/>
          <w:b/>
          <w:bCs/>
          <w:i/>
          <w:iCs/>
          <w:sz w:val="16"/>
          <w:szCs w:val="16"/>
        </w:rPr>
        <w:t>Apropiación</w:t>
      </w:r>
      <w:r w:rsidR="0081295A" w:rsidRPr="00FA4BDF">
        <w:rPr>
          <w:rFonts w:asciiTheme="minorHAnsi" w:hAnsiTheme="minorHAnsi" w:cstheme="minorHAnsi"/>
          <w:b/>
          <w:bCs/>
          <w:i/>
          <w:iCs/>
          <w:sz w:val="16"/>
          <w:szCs w:val="16"/>
        </w:rPr>
        <w:t>, compromisos</w:t>
      </w:r>
      <w:r w:rsidRPr="00FA4BDF">
        <w:rPr>
          <w:rFonts w:asciiTheme="minorHAnsi" w:hAnsiTheme="minorHAnsi" w:cstheme="minorHAnsi"/>
          <w:b/>
          <w:bCs/>
          <w:i/>
          <w:iCs/>
          <w:sz w:val="16"/>
          <w:szCs w:val="16"/>
        </w:rPr>
        <w:t xml:space="preserve"> y </w:t>
      </w:r>
      <w:r w:rsidR="0081295A" w:rsidRPr="00FA4BDF">
        <w:rPr>
          <w:rFonts w:asciiTheme="minorHAnsi" w:hAnsiTheme="minorHAnsi" w:cstheme="minorHAnsi"/>
          <w:b/>
          <w:bCs/>
          <w:i/>
          <w:iCs/>
          <w:sz w:val="16"/>
          <w:szCs w:val="16"/>
        </w:rPr>
        <w:t>giros</w:t>
      </w:r>
      <w:r w:rsidR="001A304B" w:rsidRPr="00FA4BDF">
        <w:rPr>
          <w:rFonts w:asciiTheme="minorHAnsi" w:hAnsiTheme="minorHAnsi" w:cstheme="minorHAnsi"/>
          <w:b/>
          <w:bCs/>
          <w:i/>
          <w:iCs/>
          <w:sz w:val="16"/>
          <w:szCs w:val="16"/>
        </w:rPr>
        <w:t xml:space="preserve"> </w:t>
      </w:r>
      <w:r w:rsidR="00C16FB8" w:rsidRPr="00FA4BDF">
        <w:rPr>
          <w:rFonts w:asciiTheme="minorHAnsi" w:hAnsiTheme="minorHAnsi" w:cstheme="minorHAnsi"/>
          <w:b/>
          <w:bCs/>
          <w:i/>
          <w:iCs/>
          <w:sz w:val="16"/>
          <w:szCs w:val="16"/>
        </w:rPr>
        <w:t>del rubro de funcionamiento e inversión</w:t>
      </w:r>
    </w:p>
    <w:p w14:paraId="53A2F266" w14:textId="5DE626A5" w:rsidR="00082494" w:rsidRPr="00FA4BDF" w:rsidRDefault="00082494" w:rsidP="00082494">
      <w:pPr>
        <w:ind w:right="24"/>
        <w:jc w:val="center"/>
        <w:rPr>
          <w:rFonts w:asciiTheme="minorHAnsi" w:hAnsiTheme="minorHAnsi" w:cstheme="minorHAnsi"/>
          <w:sz w:val="16"/>
          <w:szCs w:val="16"/>
        </w:rPr>
      </w:pPr>
      <w:r w:rsidRPr="00FA4BDF">
        <w:rPr>
          <w:rFonts w:asciiTheme="minorHAnsi" w:hAnsiTheme="minorHAnsi" w:cstheme="minorHAnsi"/>
          <w:sz w:val="16"/>
          <w:szCs w:val="16"/>
        </w:rPr>
        <w:t xml:space="preserve">Fuente: Fuente: Oficina Asesora de Planeación. </w:t>
      </w:r>
      <w:r w:rsidR="0081295A" w:rsidRPr="00FA4BDF">
        <w:rPr>
          <w:rFonts w:asciiTheme="minorHAnsi" w:hAnsiTheme="minorHAnsi" w:cstheme="minorHAnsi"/>
          <w:sz w:val="16"/>
          <w:szCs w:val="16"/>
        </w:rPr>
        <w:t xml:space="preserve">Enero </w:t>
      </w:r>
      <w:r w:rsidRPr="00FA4BDF">
        <w:rPr>
          <w:rFonts w:asciiTheme="minorHAnsi" w:hAnsiTheme="minorHAnsi" w:cstheme="minorHAnsi"/>
          <w:sz w:val="16"/>
          <w:szCs w:val="16"/>
        </w:rPr>
        <w:t>de 202</w:t>
      </w:r>
      <w:r w:rsidR="003A2940" w:rsidRPr="00FA4BDF">
        <w:rPr>
          <w:rFonts w:asciiTheme="minorHAnsi" w:hAnsiTheme="minorHAnsi" w:cstheme="minorHAnsi"/>
          <w:sz w:val="16"/>
          <w:szCs w:val="16"/>
        </w:rPr>
        <w:t>3</w:t>
      </w:r>
    </w:p>
    <w:p w14:paraId="2D3A22B3" w14:textId="77777777" w:rsidR="00082494" w:rsidRPr="00FA4BDF" w:rsidRDefault="00082494" w:rsidP="00082494">
      <w:pPr>
        <w:ind w:hanging="2"/>
        <w:jc w:val="both"/>
        <w:rPr>
          <w:rFonts w:asciiTheme="minorHAnsi" w:hAnsiTheme="minorHAnsi" w:cstheme="minorHAnsi"/>
          <w:sz w:val="20"/>
          <w:szCs w:val="20"/>
        </w:rPr>
      </w:pPr>
    </w:p>
    <w:p w14:paraId="2A51F93B" w14:textId="42C04A8B" w:rsidR="00082494" w:rsidRPr="00FA4BDF" w:rsidRDefault="00082494" w:rsidP="00082494">
      <w:pPr>
        <w:ind w:hanging="2"/>
        <w:jc w:val="both"/>
        <w:rPr>
          <w:rFonts w:asciiTheme="minorHAnsi" w:hAnsiTheme="minorHAnsi" w:cstheme="minorHAnsi"/>
          <w:sz w:val="20"/>
          <w:szCs w:val="20"/>
        </w:rPr>
      </w:pPr>
      <w:r w:rsidRPr="00FA4BDF">
        <w:rPr>
          <w:rFonts w:asciiTheme="minorHAnsi" w:hAnsiTheme="minorHAnsi" w:cstheme="minorHAnsi"/>
          <w:sz w:val="20"/>
          <w:szCs w:val="20"/>
        </w:rPr>
        <w:t xml:space="preserve">El rubro de funcionamiento tuvo una </w:t>
      </w:r>
      <w:r w:rsidR="00B4093E" w:rsidRPr="00FA4BDF">
        <w:rPr>
          <w:rFonts w:asciiTheme="minorHAnsi" w:hAnsiTheme="minorHAnsi" w:cstheme="minorHAnsi"/>
          <w:sz w:val="20"/>
          <w:szCs w:val="20"/>
        </w:rPr>
        <w:t xml:space="preserve">apropiación </w:t>
      </w:r>
      <w:r w:rsidRPr="00FA4BDF">
        <w:rPr>
          <w:rFonts w:asciiTheme="minorHAnsi" w:hAnsiTheme="minorHAnsi" w:cstheme="minorHAnsi"/>
          <w:sz w:val="20"/>
          <w:szCs w:val="20"/>
        </w:rPr>
        <w:t>vigente de $</w:t>
      </w:r>
      <w:r w:rsidR="00B4093E" w:rsidRPr="00FA4BDF">
        <w:rPr>
          <w:rFonts w:asciiTheme="minorHAnsi" w:hAnsiTheme="minorHAnsi" w:cstheme="minorHAnsi"/>
          <w:sz w:val="20"/>
          <w:szCs w:val="20"/>
        </w:rPr>
        <w:t xml:space="preserve">7.193 </w:t>
      </w:r>
      <w:r w:rsidRPr="00FA4BDF">
        <w:rPr>
          <w:rFonts w:asciiTheme="minorHAnsi" w:hAnsiTheme="minorHAnsi" w:cstheme="minorHAnsi"/>
          <w:sz w:val="20"/>
          <w:szCs w:val="20"/>
        </w:rPr>
        <w:t>millones con una ejecución</w:t>
      </w:r>
      <w:r w:rsidR="004D02DE" w:rsidRPr="00FA4BDF">
        <w:rPr>
          <w:rFonts w:asciiTheme="minorHAnsi" w:hAnsiTheme="minorHAnsi" w:cstheme="minorHAnsi"/>
          <w:sz w:val="20"/>
          <w:szCs w:val="20"/>
        </w:rPr>
        <w:t xml:space="preserve"> por compromisos</w:t>
      </w:r>
      <w:r w:rsidRPr="00FA4BDF">
        <w:rPr>
          <w:rFonts w:asciiTheme="minorHAnsi" w:hAnsiTheme="minorHAnsi" w:cstheme="minorHAnsi"/>
          <w:sz w:val="20"/>
          <w:szCs w:val="20"/>
        </w:rPr>
        <w:t xml:space="preserve"> de $</w:t>
      </w:r>
      <w:r w:rsidR="00613DF8" w:rsidRPr="00FA4BDF">
        <w:rPr>
          <w:rFonts w:asciiTheme="minorHAnsi" w:hAnsiTheme="minorHAnsi" w:cstheme="minorHAnsi"/>
          <w:sz w:val="20"/>
          <w:szCs w:val="20"/>
        </w:rPr>
        <w:t>6.984</w:t>
      </w:r>
      <w:r w:rsidRPr="00FA4BDF">
        <w:rPr>
          <w:rFonts w:asciiTheme="minorHAnsi" w:hAnsiTheme="minorHAnsi" w:cstheme="minorHAnsi"/>
          <w:sz w:val="20"/>
          <w:szCs w:val="20"/>
        </w:rPr>
        <w:t xml:space="preserve"> millones</w:t>
      </w:r>
      <w:r w:rsidR="004D02DE" w:rsidRPr="00FA4BDF">
        <w:rPr>
          <w:rFonts w:asciiTheme="minorHAnsi" w:hAnsiTheme="minorHAnsi" w:cstheme="minorHAnsi"/>
          <w:sz w:val="20"/>
          <w:szCs w:val="20"/>
        </w:rPr>
        <w:t xml:space="preserve"> (</w:t>
      </w:r>
      <w:r w:rsidRPr="00FA4BDF">
        <w:rPr>
          <w:rFonts w:asciiTheme="minorHAnsi" w:hAnsiTheme="minorHAnsi" w:cstheme="minorHAnsi"/>
          <w:sz w:val="20"/>
          <w:szCs w:val="20"/>
        </w:rPr>
        <w:t>9</w:t>
      </w:r>
      <w:r w:rsidR="00613DF8" w:rsidRPr="00FA4BDF">
        <w:rPr>
          <w:rFonts w:asciiTheme="minorHAnsi" w:hAnsiTheme="minorHAnsi" w:cstheme="minorHAnsi"/>
          <w:sz w:val="20"/>
          <w:szCs w:val="20"/>
        </w:rPr>
        <w:t>7</w:t>
      </w:r>
      <w:r w:rsidRPr="00FA4BDF">
        <w:rPr>
          <w:rFonts w:asciiTheme="minorHAnsi" w:hAnsiTheme="minorHAnsi" w:cstheme="minorHAnsi"/>
          <w:sz w:val="20"/>
          <w:szCs w:val="20"/>
        </w:rPr>
        <w:t>%</w:t>
      </w:r>
      <w:r w:rsidR="004D02DE" w:rsidRPr="00FA4BDF">
        <w:rPr>
          <w:rFonts w:asciiTheme="minorHAnsi" w:hAnsiTheme="minorHAnsi" w:cstheme="minorHAnsi"/>
          <w:sz w:val="20"/>
          <w:szCs w:val="20"/>
        </w:rPr>
        <w:t>) y giros por $6.</w:t>
      </w:r>
      <w:r w:rsidR="00613DF8" w:rsidRPr="00FA4BDF">
        <w:rPr>
          <w:rFonts w:asciiTheme="minorHAnsi" w:hAnsiTheme="minorHAnsi" w:cstheme="minorHAnsi"/>
          <w:sz w:val="20"/>
          <w:szCs w:val="20"/>
        </w:rPr>
        <w:t>639</w:t>
      </w:r>
      <w:r w:rsidR="004D02DE" w:rsidRPr="00FA4BDF">
        <w:rPr>
          <w:rFonts w:asciiTheme="minorHAnsi" w:hAnsiTheme="minorHAnsi" w:cstheme="minorHAnsi"/>
          <w:sz w:val="20"/>
          <w:szCs w:val="20"/>
        </w:rPr>
        <w:t xml:space="preserve"> millones (9</w:t>
      </w:r>
      <w:r w:rsidR="00613DF8" w:rsidRPr="00FA4BDF">
        <w:rPr>
          <w:rFonts w:asciiTheme="minorHAnsi" w:hAnsiTheme="minorHAnsi" w:cstheme="minorHAnsi"/>
          <w:sz w:val="20"/>
          <w:szCs w:val="20"/>
        </w:rPr>
        <w:t>2</w:t>
      </w:r>
      <w:r w:rsidR="004D02DE" w:rsidRPr="00FA4BDF">
        <w:rPr>
          <w:rFonts w:asciiTheme="minorHAnsi" w:hAnsiTheme="minorHAnsi" w:cstheme="minorHAnsi"/>
          <w:sz w:val="20"/>
          <w:szCs w:val="20"/>
        </w:rPr>
        <w:t>%)</w:t>
      </w:r>
      <w:r w:rsidRPr="00FA4BDF">
        <w:rPr>
          <w:rFonts w:asciiTheme="minorHAnsi" w:hAnsiTheme="minorHAnsi" w:cstheme="minorHAnsi"/>
          <w:sz w:val="20"/>
          <w:szCs w:val="20"/>
        </w:rPr>
        <w:t>. El rubro de inversión present</w:t>
      </w:r>
      <w:r w:rsidR="004D02DE" w:rsidRPr="00FA4BDF">
        <w:rPr>
          <w:rFonts w:asciiTheme="minorHAnsi" w:hAnsiTheme="minorHAnsi" w:cstheme="minorHAnsi"/>
          <w:sz w:val="20"/>
          <w:szCs w:val="20"/>
        </w:rPr>
        <w:t>ó</w:t>
      </w:r>
      <w:r w:rsidRPr="00FA4BDF">
        <w:rPr>
          <w:rFonts w:asciiTheme="minorHAnsi" w:hAnsiTheme="minorHAnsi" w:cstheme="minorHAnsi"/>
          <w:sz w:val="20"/>
          <w:szCs w:val="20"/>
        </w:rPr>
        <w:t xml:space="preserve"> una </w:t>
      </w:r>
      <w:r w:rsidR="00613DF8" w:rsidRPr="00FA4BDF">
        <w:rPr>
          <w:rFonts w:asciiTheme="minorHAnsi" w:hAnsiTheme="minorHAnsi" w:cstheme="minorHAnsi"/>
          <w:sz w:val="20"/>
          <w:szCs w:val="20"/>
        </w:rPr>
        <w:t xml:space="preserve">apropiación </w:t>
      </w:r>
      <w:r w:rsidRPr="00FA4BDF">
        <w:rPr>
          <w:rFonts w:asciiTheme="minorHAnsi" w:hAnsiTheme="minorHAnsi" w:cstheme="minorHAnsi"/>
          <w:sz w:val="20"/>
          <w:szCs w:val="20"/>
        </w:rPr>
        <w:t>de $</w:t>
      </w:r>
      <w:r w:rsidR="004D02DE" w:rsidRPr="00FA4BDF">
        <w:rPr>
          <w:rFonts w:asciiTheme="minorHAnsi" w:hAnsiTheme="minorHAnsi" w:cstheme="minorHAnsi"/>
          <w:sz w:val="20"/>
          <w:szCs w:val="20"/>
        </w:rPr>
        <w:t>2</w:t>
      </w:r>
      <w:r w:rsidR="00613DF8" w:rsidRPr="00FA4BDF">
        <w:rPr>
          <w:rFonts w:asciiTheme="minorHAnsi" w:hAnsiTheme="minorHAnsi" w:cstheme="minorHAnsi"/>
          <w:sz w:val="20"/>
          <w:szCs w:val="20"/>
        </w:rPr>
        <w:t>9</w:t>
      </w:r>
      <w:r w:rsidR="004D02DE" w:rsidRPr="00FA4BDF">
        <w:rPr>
          <w:rFonts w:asciiTheme="minorHAnsi" w:hAnsiTheme="minorHAnsi" w:cstheme="minorHAnsi"/>
          <w:sz w:val="20"/>
          <w:szCs w:val="20"/>
        </w:rPr>
        <w:t>.</w:t>
      </w:r>
      <w:r w:rsidR="00613DF8" w:rsidRPr="00FA4BDF">
        <w:rPr>
          <w:rFonts w:asciiTheme="minorHAnsi" w:hAnsiTheme="minorHAnsi" w:cstheme="minorHAnsi"/>
          <w:sz w:val="20"/>
          <w:szCs w:val="20"/>
        </w:rPr>
        <w:t>869</w:t>
      </w:r>
      <w:r w:rsidRPr="00FA4BDF">
        <w:rPr>
          <w:rFonts w:asciiTheme="minorHAnsi" w:hAnsiTheme="minorHAnsi" w:cstheme="minorHAnsi"/>
          <w:sz w:val="20"/>
          <w:szCs w:val="20"/>
        </w:rPr>
        <w:t xml:space="preserve"> millones con una </w:t>
      </w:r>
      <w:r w:rsidR="004D02DE" w:rsidRPr="00FA4BDF">
        <w:rPr>
          <w:rFonts w:asciiTheme="minorHAnsi" w:hAnsiTheme="minorHAnsi" w:cstheme="minorHAnsi"/>
          <w:sz w:val="20"/>
          <w:szCs w:val="20"/>
        </w:rPr>
        <w:t xml:space="preserve">ejecución por compromisos </w:t>
      </w:r>
      <w:r w:rsidRPr="00FA4BDF">
        <w:rPr>
          <w:rFonts w:asciiTheme="minorHAnsi" w:hAnsiTheme="minorHAnsi" w:cstheme="minorHAnsi"/>
          <w:sz w:val="20"/>
          <w:szCs w:val="20"/>
        </w:rPr>
        <w:t>de $</w:t>
      </w:r>
      <w:r w:rsidR="004D02DE" w:rsidRPr="00FA4BDF">
        <w:rPr>
          <w:rFonts w:asciiTheme="minorHAnsi" w:hAnsiTheme="minorHAnsi" w:cstheme="minorHAnsi"/>
          <w:sz w:val="20"/>
          <w:szCs w:val="20"/>
        </w:rPr>
        <w:t>2</w:t>
      </w:r>
      <w:r w:rsidR="00613DF8" w:rsidRPr="00FA4BDF">
        <w:rPr>
          <w:rFonts w:asciiTheme="minorHAnsi" w:hAnsiTheme="minorHAnsi" w:cstheme="minorHAnsi"/>
          <w:sz w:val="20"/>
          <w:szCs w:val="20"/>
        </w:rPr>
        <w:t>8</w:t>
      </w:r>
      <w:r w:rsidR="004D02DE" w:rsidRPr="00FA4BDF">
        <w:rPr>
          <w:rFonts w:asciiTheme="minorHAnsi" w:hAnsiTheme="minorHAnsi" w:cstheme="minorHAnsi"/>
          <w:sz w:val="20"/>
          <w:szCs w:val="20"/>
        </w:rPr>
        <w:t>.</w:t>
      </w:r>
      <w:r w:rsidR="00613DF8" w:rsidRPr="00FA4BDF">
        <w:rPr>
          <w:rFonts w:asciiTheme="minorHAnsi" w:hAnsiTheme="minorHAnsi" w:cstheme="minorHAnsi"/>
          <w:sz w:val="20"/>
          <w:szCs w:val="20"/>
        </w:rPr>
        <w:t xml:space="preserve">490 </w:t>
      </w:r>
      <w:r w:rsidRPr="00FA4BDF">
        <w:rPr>
          <w:rFonts w:asciiTheme="minorHAnsi" w:hAnsiTheme="minorHAnsi" w:cstheme="minorHAnsi"/>
          <w:sz w:val="20"/>
          <w:szCs w:val="20"/>
        </w:rPr>
        <w:t>millones</w:t>
      </w:r>
      <w:r w:rsidR="00945594" w:rsidRPr="00FA4BDF">
        <w:rPr>
          <w:rFonts w:asciiTheme="minorHAnsi" w:hAnsiTheme="minorHAnsi" w:cstheme="minorHAnsi"/>
          <w:sz w:val="20"/>
          <w:szCs w:val="20"/>
        </w:rPr>
        <w:t xml:space="preserve"> (</w:t>
      </w:r>
      <w:r w:rsidRPr="00FA4BDF">
        <w:rPr>
          <w:rFonts w:asciiTheme="minorHAnsi" w:hAnsiTheme="minorHAnsi" w:cstheme="minorHAnsi"/>
          <w:sz w:val="20"/>
          <w:szCs w:val="20"/>
        </w:rPr>
        <w:t>9</w:t>
      </w:r>
      <w:r w:rsidR="00613DF8" w:rsidRPr="00FA4BDF">
        <w:rPr>
          <w:rFonts w:asciiTheme="minorHAnsi" w:hAnsiTheme="minorHAnsi" w:cstheme="minorHAnsi"/>
          <w:sz w:val="20"/>
          <w:szCs w:val="20"/>
        </w:rPr>
        <w:t>5</w:t>
      </w:r>
      <w:r w:rsidRPr="00FA4BDF">
        <w:rPr>
          <w:rFonts w:asciiTheme="minorHAnsi" w:hAnsiTheme="minorHAnsi" w:cstheme="minorHAnsi"/>
          <w:sz w:val="20"/>
          <w:szCs w:val="20"/>
        </w:rPr>
        <w:t>%</w:t>
      </w:r>
      <w:r w:rsidR="00945594" w:rsidRPr="00FA4BDF">
        <w:rPr>
          <w:rFonts w:asciiTheme="minorHAnsi" w:hAnsiTheme="minorHAnsi" w:cstheme="minorHAnsi"/>
          <w:sz w:val="20"/>
          <w:szCs w:val="20"/>
        </w:rPr>
        <w:t>)</w:t>
      </w:r>
      <w:r w:rsidR="008D4F02" w:rsidRPr="00FA4BDF">
        <w:rPr>
          <w:rFonts w:asciiTheme="minorHAnsi" w:hAnsiTheme="minorHAnsi" w:cstheme="minorHAnsi"/>
          <w:sz w:val="20"/>
          <w:szCs w:val="20"/>
        </w:rPr>
        <w:t xml:space="preserve"> y giros por $</w:t>
      </w:r>
      <w:r w:rsidR="00613DF8" w:rsidRPr="00FA4BDF">
        <w:rPr>
          <w:rFonts w:asciiTheme="minorHAnsi" w:hAnsiTheme="minorHAnsi" w:cstheme="minorHAnsi"/>
          <w:sz w:val="20"/>
          <w:szCs w:val="20"/>
        </w:rPr>
        <w:t>24.770</w:t>
      </w:r>
      <w:r w:rsidR="008D4F02" w:rsidRPr="00FA4BDF">
        <w:rPr>
          <w:rFonts w:asciiTheme="minorHAnsi" w:hAnsiTheme="minorHAnsi" w:cstheme="minorHAnsi"/>
          <w:sz w:val="20"/>
          <w:szCs w:val="20"/>
        </w:rPr>
        <w:t xml:space="preserve"> millones (8</w:t>
      </w:r>
      <w:r w:rsidR="00613DF8" w:rsidRPr="00FA4BDF">
        <w:rPr>
          <w:rFonts w:asciiTheme="minorHAnsi" w:hAnsiTheme="minorHAnsi" w:cstheme="minorHAnsi"/>
          <w:sz w:val="20"/>
          <w:szCs w:val="20"/>
        </w:rPr>
        <w:t>3</w:t>
      </w:r>
      <w:r w:rsidR="008D4F02" w:rsidRPr="00FA4BDF">
        <w:rPr>
          <w:rFonts w:asciiTheme="minorHAnsi" w:hAnsiTheme="minorHAnsi" w:cstheme="minorHAnsi"/>
          <w:sz w:val="20"/>
          <w:szCs w:val="20"/>
        </w:rPr>
        <w:t>%).</w:t>
      </w:r>
    </w:p>
    <w:p w14:paraId="25D31BDC" w14:textId="77777777" w:rsidR="00082494" w:rsidRPr="00FA4BDF" w:rsidRDefault="00082494" w:rsidP="00082494">
      <w:pPr>
        <w:pBdr>
          <w:top w:val="nil"/>
          <w:left w:val="nil"/>
          <w:bottom w:val="nil"/>
          <w:right w:val="nil"/>
          <w:between w:val="nil"/>
        </w:pBdr>
        <w:rPr>
          <w:rFonts w:asciiTheme="minorHAnsi" w:hAnsiTheme="minorHAnsi" w:cstheme="minorHAnsi"/>
          <w:i/>
          <w:sz w:val="12"/>
          <w:szCs w:val="12"/>
        </w:rPr>
      </w:pPr>
    </w:p>
    <w:p w14:paraId="2EE08F14" w14:textId="2C595A02" w:rsidR="00082494" w:rsidRPr="00FA4BDF" w:rsidRDefault="00945594" w:rsidP="00770AF2">
      <w:pPr>
        <w:ind w:hanging="2"/>
        <w:jc w:val="both"/>
        <w:rPr>
          <w:rFonts w:asciiTheme="minorHAnsi" w:hAnsiTheme="minorHAnsi" w:cstheme="minorHAnsi"/>
          <w:sz w:val="20"/>
          <w:szCs w:val="20"/>
        </w:rPr>
      </w:pPr>
      <w:r w:rsidRPr="00FA4BDF">
        <w:rPr>
          <w:rFonts w:asciiTheme="minorHAnsi" w:hAnsiTheme="minorHAnsi" w:cstheme="minorHAnsi"/>
          <w:sz w:val="20"/>
          <w:szCs w:val="20"/>
        </w:rPr>
        <w:t>L</w:t>
      </w:r>
      <w:r w:rsidR="00082494" w:rsidRPr="00FA4BDF">
        <w:rPr>
          <w:rFonts w:asciiTheme="minorHAnsi" w:hAnsiTheme="minorHAnsi" w:cstheme="minorHAnsi"/>
          <w:sz w:val="20"/>
          <w:szCs w:val="20"/>
        </w:rPr>
        <w:t>a ejecución presupuestal del rubro de inversión</w:t>
      </w:r>
      <w:r w:rsidRPr="00FA4BDF">
        <w:rPr>
          <w:rFonts w:asciiTheme="minorHAnsi" w:hAnsiTheme="minorHAnsi" w:cstheme="minorHAnsi"/>
          <w:sz w:val="20"/>
          <w:szCs w:val="20"/>
        </w:rPr>
        <w:t xml:space="preserve"> por proyectos de inversión </w:t>
      </w:r>
      <w:r w:rsidR="00082494" w:rsidRPr="00FA4BDF">
        <w:rPr>
          <w:rFonts w:asciiTheme="minorHAnsi" w:hAnsiTheme="minorHAnsi" w:cstheme="minorHAnsi"/>
          <w:sz w:val="20"/>
          <w:szCs w:val="20"/>
        </w:rPr>
        <w:t>se indica la apropiación vigente, compromisos y giros realizados por proyecto de inversión.</w:t>
      </w:r>
    </w:p>
    <w:p w14:paraId="37DB571D" w14:textId="77777777" w:rsidR="00082494" w:rsidRPr="00FA4BDF" w:rsidRDefault="00082494" w:rsidP="00082494">
      <w:pPr>
        <w:rPr>
          <w:rFonts w:asciiTheme="minorHAnsi" w:hAnsiTheme="minorHAnsi" w:cstheme="minorHAnsi"/>
          <w:sz w:val="12"/>
          <w:szCs w:val="12"/>
        </w:rPr>
      </w:pPr>
    </w:p>
    <w:p w14:paraId="74A9D7C9" w14:textId="7A9B86D3" w:rsidR="00082494" w:rsidRPr="00FA4BDF" w:rsidRDefault="001A304B" w:rsidP="007B7AC7">
      <w:pPr>
        <w:pStyle w:val="Textoindependiente"/>
        <w:ind w:hanging="2"/>
        <w:jc w:val="center"/>
        <w:rPr>
          <w:rFonts w:asciiTheme="minorHAnsi" w:hAnsiTheme="minorHAnsi" w:cstheme="minorHAnsi"/>
          <w:sz w:val="14"/>
          <w:szCs w:val="14"/>
        </w:rPr>
      </w:pPr>
      <w:r w:rsidRPr="00FA4BDF">
        <w:rPr>
          <w:rFonts w:asciiTheme="minorHAnsi" w:hAnsiTheme="minorHAnsi" w:cstheme="minorHAnsi"/>
          <w:noProof/>
        </w:rPr>
        <w:drawing>
          <wp:inline distT="0" distB="0" distL="0" distR="0" wp14:anchorId="3B904271" wp14:editId="3AAE28EB">
            <wp:extent cx="4085112" cy="3905817"/>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685"/>
                    <a:stretch/>
                  </pic:blipFill>
                  <pic:spPr bwMode="auto">
                    <a:xfrm>
                      <a:off x="0" y="0"/>
                      <a:ext cx="4085112" cy="3905817"/>
                    </a:xfrm>
                    <a:prstGeom prst="rect">
                      <a:avLst/>
                    </a:prstGeom>
                    <a:ln>
                      <a:noFill/>
                    </a:ln>
                    <a:extLst>
                      <a:ext uri="{53640926-AAD7-44D8-BBD7-CCE9431645EC}">
                        <a14:shadowObscured xmlns:a14="http://schemas.microsoft.com/office/drawing/2010/main"/>
                      </a:ext>
                    </a:extLst>
                  </pic:spPr>
                </pic:pic>
              </a:graphicData>
            </a:graphic>
          </wp:inline>
        </w:drawing>
      </w:r>
    </w:p>
    <w:p w14:paraId="32C83B92" w14:textId="77777777" w:rsidR="00082494" w:rsidRPr="00FA4BDF" w:rsidRDefault="00082494" w:rsidP="00082494">
      <w:pPr>
        <w:pStyle w:val="Textoindependiente"/>
        <w:jc w:val="right"/>
        <w:rPr>
          <w:rFonts w:asciiTheme="minorHAnsi" w:hAnsiTheme="minorHAnsi" w:cstheme="minorHAnsi"/>
          <w:sz w:val="16"/>
          <w:szCs w:val="16"/>
        </w:rPr>
      </w:pPr>
      <w:r w:rsidRPr="00FA4BDF">
        <w:rPr>
          <w:rFonts w:asciiTheme="minorHAnsi" w:hAnsiTheme="minorHAnsi" w:cstheme="minorHAnsi"/>
          <w:sz w:val="16"/>
          <w:szCs w:val="16"/>
        </w:rPr>
        <w:t>Cifras en millones de pesos</w:t>
      </w:r>
    </w:p>
    <w:p w14:paraId="46A22C20" w14:textId="77777777" w:rsidR="00082494" w:rsidRPr="00FA4BDF" w:rsidRDefault="00082494" w:rsidP="00082494">
      <w:pPr>
        <w:pBdr>
          <w:top w:val="nil"/>
          <w:left w:val="nil"/>
          <w:bottom w:val="nil"/>
          <w:right w:val="nil"/>
          <w:between w:val="nil"/>
        </w:pBdr>
        <w:ind w:hanging="2"/>
        <w:jc w:val="center"/>
        <w:rPr>
          <w:rFonts w:asciiTheme="minorHAnsi" w:hAnsiTheme="minorHAnsi" w:cstheme="minorHAnsi"/>
          <w:i/>
          <w:sz w:val="16"/>
          <w:szCs w:val="16"/>
        </w:rPr>
      </w:pPr>
      <w:r w:rsidRPr="00FA4BDF">
        <w:rPr>
          <w:rFonts w:asciiTheme="minorHAnsi" w:hAnsiTheme="minorHAnsi" w:cstheme="minorHAnsi"/>
          <w:b/>
          <w:i/>
          <w:sz w:val="16"/>
          <w:szCs w:val="16"/>
        </w:rPr>
        <w:t>Gráfico. Ejecución gastos de Inversión PDD UNCSAB</w:t>
      </w:r>
    </w:p>
    <w:p w14:paraId="1431F442" w14:textId="08E3AD27" w:rsidR="00082494" w:rsidRPr="00FA4BDF" w:rsidRDefault="00082494" w:rsidP="007B7AC7">
      <w:pPr>
        <w:jc w:val="center"/>
        <w:rPr>
          <w:rFonts w:asciiTheme="minorHAnsi" w:hAnsiTheme="minorHAnsi" w:cstheme="minorHAnsi"/>
          <w:sz w:val="16"/>
          <w:szCs w:val="16"/>
        </w:rPr>
      </w:pPr>
      <w:r w:rsidRPr="00FA4BDF">
        <w:rPr>
          <w:rFonts w:asciiTheme="minorHAnsi" w:hAnsiTheme="minorHAnsi" w:cstheme="minorHAnsi"/>
          <w:sz w:val="16"/>
          <w:szCs w:val="16"/>
        </w:rPr>
        <w:t xml:space="preserve">Fuente: Oficina Asesora de Planeación. </w:t>
      </w:r>
      <w:r w:rsidR="00D07BDB" w:rsidRPr="00FA4BDF">
        <w:rPr>
          <w:rFonts w:asciiTheme="minorHAnsi" w:hAnsiTheme="minorHAnsi" w:cstheme="minorHAnsi"/>
          <w:sz w:val="16"/>
          <w:szCs w:val="16"/>
        </w:rPr>
        <w:t>Enero de 202</w:t>
      </w:r>
      <w:r w:rsidR="003A2940" w:rsidRPr="00FA4BDF">
        <w:rPr>
          <w:rFonts w:asciiTheme="minorHAnsi" w:hAnsiTheme="minorHAnsi" w:cstheme="minorHAnsi"/>
          <w:sz w:val="16"/>
          <w:szCs w:val="16"/>
        </w:rPr>
        <w:t>3</w:t>
      </w:r>
    </w:p>
    <w:p w14:paraId="54D9CCD7" w14:textId="7B952A72" w:rsidR="002243B5" w:rsidRPr="00FA4BDF" w:rsidRDefault="002243B5" w:rsidP="00D07BDB">
      <w:pPr>
        <w:jc w:val="both"/>
        <w:rPr>
          <w:rFonts w:asciiTheme="minorHAnsi" w:hAnsiTheme="minorHAnsi" w:cstheme="minorHAnsi"/>
          <w:sz w:val="20"/>
          <w:szCs w:val="20"/>
        </w:rPr>
      </w:pPr>
    </w:p>
    <w:p w14:paraId="7B164D07" w14:textId="19FB93A0" w:rsidR="00B0453A" w:rsidRPr="00FA4BDF" w:rsidRDefault="00082494" w:rsidP="00D07BDB">
      <w:pPr>
        <w:jc w:val="both"/>
        <w:rPr>
          <w:rFonts w:asciiTheme="minorHAnsi" w:hAnsiTheme="minorHAnsi" w:cstheme="minorHAnsi"/>
          <w:sz w:val="20"/>
          <w:szCs w:val="20"/>
        </w:rPr>
      </w:pPr>
      <w:r w:rsidRPr="00FA4BDF">
        <w:rPr>
          <w:rFonts w:asciiTheme="minorHAnsi" w:hAnsiTheme="minorHAnsi" w:cstheme="minorHAnsi"/>
          <w:sz w:val="20"/>
          <w:szCs w:val="20"/>
        </w:rPr>
        <w:t xml:space="preserve">En cuanto a la ejecución de las reservas presupuestales </w:t>
      </w:r>
      <w:r w:rsidR="00B0453A" w:rsidRPr="00FA4BDF">
        <w:rPr>
          <w:rFonts w:asciiTheme="minorHAnsi" w:hAnsiTheme="minorHAnsi" w:cstheme="minorHAnsi"/>
          <w:sz w:val="20"/>
          <w:szCs w:val="20"/>
        </w:rPr>
        <w:t>constituidas que fue de $</w:t>
      </w:r>
      <w:r w:rsidR="00FF7888" w:rsidRPr="00FA4BDF">
        <w:rPr>
          <w:rFonts w:asciiTheme="minorHAnsi" w:hAnsiTheme="minorHAnsi" w:cstheme="minorHAnsi"/>
          <w:sz w:val="20"/>
          <w:szCs w:val="20"/>
        </w:rPr>
        <w:t>3.642</w:t>
      </w:r>
      <w:r w:rsidR="00B0453A" w:rsidRPr="00FA4BDF">
        <w:rPr>
          <w:rFonts w:asciiTheme="minorHAnsi" w:hAnsiTheme="minorHAnsi" w:cstheme="minorHAnsi"/>
          <w:sz w:val="20"/>
          <w:szCs w:val="20"/>
        </w:rPr>
        <w:t xml:space="preserve"> millones, </w:t>
      </w:r>
      <w:r w:rsidR="00FF7888" w:rsidRPr="00FA4BDF">
        <w:rPr>
          <w:rFonts w:asciiTheme="minorHAnsi" w:hAnsiTheme="minorHAnsi" w:cstheme="minorHAnsi"/>
          <w:sz w:val="20"/>
          <w:szCs w:val="20"/>
        </w:rPr>
        <w:t xml:space="preserve">se presentó un </w:t>
      </w:r>
      <w:r w:rsidR="00B0453A" w:rsidRPr="00FA4BDF">
        <w:rPr>
          <w:rFonts w:asciiTheme="minorHAnsi" w:hAnsiTheme="minorHAnsi" w:cstheme="minorHAnsi"/>
          <w:sz w:val="20"/>
          <w:szCs w:val="20"/>
        </w:rPr>
        <w:t>gir</w:t>
      </w:r>
      <w:r w:rsidR="00FF7888" w:rsidRPr="00FA4BDF">
        <w:rPr>
          <w:rFonts w:asciiTheme="minorHAnsi" w:hAnsiTheme="minorHAnsi" w:cstheme="minorHAnsi"/>
          <w:sz w:val="20"/>
          <w:szCs w:val="20"/>
        </w:rPr>
        <w:t>o</w:t>
      </w:r>
      <w:r w:rsidR="00B0453A" w:rsidRPr="00FA4BDF">
        <w:rPr>
          <w:rFonts w:asciiTheme="minorHAnsi" w:hAnsiTheme="minorHAnsi" w:cstheme="minorHAnsi"/>
          <w:sz w:val="20"/>
          <w:szCs w:val="20"/>
        </w:rPr>
        <w:t xml:space="preserve"> </w:t>
      </w:r>
      <w:r w:rsidR="00FF7888" w:rsidRPr="00FA4BDF">
        <w:rPr>
          <w:rFonts w:asciiTheme="minorHAnsi" w:hAnsiTheme="minorHAnsi" w:cstheme="minorHAnsi"/>
          <w:sz w:val="20"/>
          <w:szCs w:val="20"/>
        </w:rPr>
        <w:t xml:space="preserve">de </w:t>
      </w:r>
      <w:r w:rsidR="00B0453A" w:rsidRPr="00FA4BDF">
        <w:rPr>
          <w:rFonts w:asciiTheme="minorHAnsi" w:hAnsiTheme="minorHAnsi" w:cstheme="minorHAnsi"/>
          <w:sz w:val="20"/>
          <w:szCs w:val="20"/>
        </w:rPr>
        <w:t>$</w:t>
      </w:r>
      <w:r w:rsidR="00FF7888" w:rsidRPr="00FA4BDF">
        <w:rPr>
          <w:rFonts w:asciiTheme="minorHAnsi" w:hAnsiTheme="minorHAnsi" w:cstheme="minorHAnsi"/>
          <w:sz w:val="20"/>
          <w:szCs w:val="20"/>
        </w:rPr>
        <w:t>3.128</w:t>
      </w:r>
      <w:r w:rsidR="00B0453A" w:rsidRPr="00FA4BDF">
        <w:rPr>
          <w:rFonts w:asciiTheme="minorHAnsi" w:hAnsiTheme="minorHAnsi" w:cstheme="minorHAnsi"/>
          <w:sz w:val="20"/>
          <w:szCs w:val="20"/>
        </w:rPr>
        <w:t xml:space="preserve"> millones, quedando </w:t>
      </w:r>
      <w:r w:rsidR="00EC6E51" w:rsidRPr="00FA4BDF">
        <w:rPr>
          <w:rFonts w:asciiTheme="minorHAnsi" w:hAnsiTheme="minorHAnsi" w:cstheme="minorHAnsi"/>
          <w:sz w:val="20"/>
          <w:szCs w:val="20"/>
        </w:rPr>
        <w:t>$</w:t>
      </w:r>
      <w:r w:rsidR="00FF7888" w:rsidRPr="00FA4BDF">
        <w:rPr>
          <w:rFonts w:asciiTheme="minorHAnsi" w:hAnsiTheme="minorHAnsi" w:cstheme="minorHAnsi"/>
          <w:sz w:val="20"/>
          <w:szCs w:val="20"/>
        </w:rPr>
        <w:t>513</w:t>
      </w:r>
      <w:r w:rsidR="00EC6E51" w:rsidRPr="00FA4BDF">
        <w:rPr>
          <w:rFonts w:asciiTheme="minorHAnsi" w:hAnsiTheme="minorHAnsi" w:cstheme="minorHAnsi"/>
          <w:sz w:val="20"/>
          <w:szCs w:val="20"/>
        </w:rPr>
        <w:t xml:space="preserve"> millones por girar </w:t>
      </w:r>
      <w:r w:rsidR="00D43C09" w:rsidRPr="00FA4BDF">
        <w:rPr>
          <w:rFonts w:asciiTheme="minorHAnsi" w:hAnsiTheme="minorHAnsi" w:cstheme="minorHAnsi"/>
          <w:sz w:val="20"/>
          <w:szCs w:val="20"/>
        </w:rPr>
        <w:t>que corresponden a saldos de contratos no ejecutados y el pago final de contratos</w:t>
      </w:r>
      <w:r w:rsidR="00FF7888" w:rsidRPr="00FA4BDF">
        <w:rPr>
          <w:rFonts w:asciiTheme="minorHAnsi" w:hAnsiTheme="minorHAnsi" w:cstheme="minorHAnsi"/>
          <w:sz w:val="20"/>
          <w:szCs w:val="20"/>
        </w:rPr>
        <w:t xml:space="preserve"> y de obligaciones.</w:t>
      </w:r>
    </w:p>
    <w:p w14:paraId="635B198B" w14:textId="7BA79FFD" w:rsidR="00296700" w:rsidRPr="00FA4BDF" w:rsidRDefault="00296700" w:rsidP="00D07BDB">
      <w:pPr>
        <w:jc w:val="both"/>
        <w:rPr>
          <w:rFonts w:asciiTheme="minorHAnsi" w:hAnsiTheme="minorHAnsi" w:cstheme="minorHAnsi"/>
          <w:sz w:val="20"/>
          <w:szCs w:val="20"/>
        </w:rPr>
      </w:pPr>
    </w:p>
    <w:p w14:paraId="68B19CC7" w14:textId="0C0AE7BB" w:rsidR="00296700" w:rsidRPr="00FA4BDF" w:rsidRDefault="00296700" w:rsidP="00296700">
      <w:pPr>
        <w:jc w:val="center"/>
        <w:rPr>
          <w:rFonts w:asciiTheme="minorHAnsi" w:hAnsiTheme="minorHAnsi" w:cstheme="minorHAnsi"/>
          <w:sz w:val="20"/>
          <w:szCs w:val="20"/>
        </w:rPr>
      </w:pPr>
      <w:r w:rsidRPr="00FA4BDF">
        <w:rPr>
          <w:rFonts w:asciiTheme="minorHAnsi" w:hAnsiTheme="minorHAnsi" w:cstheme="minorHAnsi"/>
          <w:noProof/>
        </w:rPr>
        <w:lastRenderedPageBreak/>
        <w:drawing>
          <wp:inline distT="0" distB="0" distL="0" distR="0" wp14:anchorId="196895F3" wp14:editId="579B54C9">
            <wp:extent cx="3443844" cy="3019645"/>
            <wp:effectExtent l="0" t="0" r="444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48555" cy="3023775"/>
                    </a:xfrm>
                    <a:prstGeom prst="rect">
                      <a:avLst/>
                    </a:prstGeom>
                  </pic:spPr>
                </pic:pic>
              </a:graphicData>
            </a:graphic>
          </wp:inline>
        </w:drawing>
      </w:r>
    </w:p>
    <w:p w14:paraId="339EA9B2" w14:textId="77777777" w:rsidR="00296700" w:rsidRPr="00FA4BDF" w:rsidRDefault="00296700" w:rsidP="00296700">
      <w:pPr>
        <w:pStyle w:val="Textoindependiente"/>
        <w:jc w:val="right"/>
        <w:rPr>
          <w:rFonts w:asciiTheme="minorHAnsi" w:hAnsiTheme="minorHAnsi" w:cstheme="minorHAnsi"/>
          <w:sz w:val="16"/>
          <w:szCs w:val="16"/>
        </w:rPr>
      </w:pPr>
      <w:r w:rsidRPr="00FA4BDF">
        <w:rPr>
          <w:rFonts w:asciiTheme="minorHAnsi" w:hAnsiTheme="minorHAnsi" w:cstheme="minorHAnsi"/>
          <w:sz w:val="16"/>
          <w:szCs w:val="16"/>
        </w:rPr>
        <w:t>Cifras en millones de pesos</w:t>
      </w:r>
    </w:p>
    <w:p w14:paraId="68E0EA74" w14:textId="17CB83C6" w:rsidR="00296700" w:rsidRPr="00FA4BDF" w:rsidRDefault="00296700" w:rsidP="00296700">
      <w:pPr>
        <w:pBdr>
          <w:top w:val="nil"/>
          <w:left w:val="nil"/>
          <w:bottom w:val="nil"/>
          <w:right w:val="nil"/>
          <w:between w:val="nil"/>
        </w:pBdr>
        <w:ind w:hanging="2"/>
        <w:jc w:val="center"/>
        <w:rPr>
          <w:rFonts w:asciiTheme="minorHAnsi" w:hAnsiTheme="minorHAnsi" w:cstheme="minorHAnsi"/>
          <w:i/>
          <w:sz w:val="16"/>
          <w:szCs w:val="16"/>
        </w:rPr>
      </w:pPr>
      <w:r w:rsidRPr="00FA4BDF">
        <w:rPr>
          <w:rFonts w:asciiTheme="minorHAnsi" w:hAnsiTheme="minorHAnsi" w:cstheme="minorHAnsi"/>
          <w:b/>
          <w:i/>
          <w:sz w:val="16"/>
          <w:szCs w:val="16"/>
        </w:rPr>
        <w:t>Gráfico. Ejecución reservas presupuestales del rubro de funcionamiento e inversión PDD UNCSAB</w:t>
      </w:r>
    </w:p>
    <w:p w14:paraId="178F4759" w14:textId="77777777" w:rsidR="00296700" w:rsidRPr="00FA4BDF" w:rsidRDefault="00296700" w:rsidP="00296700">
      <w:pPr>
        <w:jc w:val="center"/>
        <w:rPr>
          <w:rFonts w:asciiTheme="minorHAnsi" w:hAnsiTheme="minorHAnsi" w:cstheme="minorHAnsi"/>
          <w:sz w:val="16"/>
          <w:szCs w:val="16"/>
        </w:rPr>
      </w:pPr>
      <w:r w:rsidRPr="00FA4BDF">
        <w:rPr>
          <w:rFonts w:asciiTheme="minorHAnsi" w:hAnsiTheme="minorHAnsi" w:cstheme="minorHAnsi"/>
          <w:sz w:val="16"/>
          <w:szCs w:val="16"/>
        </w:rPr>
        <w:t>Fuente: Oficina Asesora de Planeación. Enero de 2023</w:t>
      </w:r>
    </w:p>
    <w:p w14:paraId="69B34D8C" w14:textId="41685837" w:rsidR="00FF7888" w:rsidRPr="00FA4BDF" w:rsidRDefault="00FF7888" w:rsidP="00D07BDB">
      <w:pPr>
        <w:jc w:val="both"/>
        <w:rPr>
          <w:rFonts w:asciiTheme="minorHAnsi" w:hAnsiTheme="minorHAnsi" w:cstheme="minorHAnsi"/>
          <w:sz w:val="20"/>
          <w:szCs w:val="20"/>
        </w:rPr>
      </w:pPr>
    </w:p>
    <w:p w14:paraId="5B1F18A0" w14:textId="2D6EBE61" w:rsidR="00731A36" w:rsidRPr="00FA4BDF" w:rsidRDefault="00731A36" w:rsidP="00730B5A">
      <w:pPr>
        <w:pStyle w:val="Textoindependiente"/>
        <w:rPr>
          <w:rFonts w:asciiTheme="minorHAnsi" w:hAnsiTheme="minorHAnsi" w:cstheme="minorHAnsi"/>
        </w:rPr>
      </w:pPr>
    </w:p>
    <w:p w14:paraId="29854B23" w14:textId="7590F89A" w:rsidR="00911794" w:rsidRPr="00FA4BDF" w:rsidRDefault="00911794">
      <w:pPr>
        <w:pStyle w:val="Ttulo2"/>
        <w:numPr>
          <w:ilvl w:val="1"/>
          <w:numId w:val="5"/>
        </w:numPr>
        <w:tabs>
          <w:tab w:val="left" w:pos="696"/>
        </w:tabs>
        <w:ind w:hanging="474"/>
        <w:rPr>
          <w:rFonts w:asciiTheme="minorHAnsi" w:hAnsiTheme="minorHAnsi" w:cstheme="minorHAnsi"/>
        </w:rPr>
      </w:pPr>
      <w:bookmarkStart w:id="8" w:name="_Hlk125402197"/>
      <w:r w:rsidRPr="00FA4BDF">
        <w:rPr>
          <w:rFonts w:asciiTheme="minorHAnsi" w:hAnsiTheme="minorHAnsi" w:cstheme="minorHAnsi"/>
        </w:rPr>
        <w:t>INGRESOS</w:t>
      </w:r>
    </w:p>
    <w:p w14:paraId="27A2EEF3" w14:textId="77777777" w:rsidR="005B73B8" w:rsidRPr="00FA4BDF" w:rsidRDefault="005B73B8" w:rsidP="006842AD">
      <w:pPr>
        <w:jc w:val="both"/>
        <w:rPr>
          <w:rFonts w:asciiTheme="minorHAnsi" w:hAnsiTheme="minorHAnsi" w:cstheme="minorHAnsi"/>
          <w:sz w:val="20"/>
          <w:szCs w:val="20"/>
        </w:rPr>
      </w:pPr>
    </w:p>
    <w:p w14:paraId="0E102C0B" w14:textId="77777777" w:rsidR="0026478A" w:rsidRPr="00FA4BDF" w:rsidRDefault="0026478A" w:rsidP="0026478A">
      <w:pPr>
        <w:jc w:val="both"/>
        <w:rPr>
          <w:rFonts w:asciiTheme="minorHAnsi" w:hAnsiTheme="minorHAnsi" w:cstheme="minorHAnsi"/>
          <w:sz w:val="20"/>
          <w:szCs w:val="20"/>
        </w:rPr>
      </w:pPr>
      <w:r w:rsidRPr="00FA4BDF">
        <w:rPr>
          <w:rFonts w:asciiTheme="minorHAnsi" w:hAnsiTheme="minorHAnsi" w:cstheme="minorHAnsi"/>
          <w:sz w:val="20"/>
          <w:szCs w:val="20"/>
        </w:rPr>
        <w:t>La ejecución presupuestal de ingresos es el proceso por el cual se registra el recaudo y se identifican en cada una de las posiciones presupuestarias los diferentes conceptos de ingresos corrientes, transferencias y recursos de capital que posea la entidad.</w:t>
      </w:r>
    </w:p>
    <w:p w14:paraId="1D7667AF" w14:textId="77777777" w:rsidR="0026478A" w:rsidRPr="00FA4BDF" w:rsidRDefault="0026478A" w:rsidP="0026478A">
      <w:pPr>
        <w:jc w:val="both"/>
        <w:rPr>
          <w:rFonts w:asciiTheme="minorHAnsi" w:hAnsiTheme="minorHAnsi" w:cstheme="minorHAnsi"/>
          <w:sz w:val="20"/>
          <w:szCs w:val="20"/>
        </w:rPr>
      </w:pPr>
    </w:p>
    <w:p w14:paraId="7B4C1CD4" w14:textId="62745533" w:rsidR="005B73B8" w:rsidRPr="00FA4BDF" w:rsidRDefault="0026478A" w:rsidP="0026478A">
      <w:pPr>
        <w:jc w:val="both"/>
        <w:rPr>
          <w:rFonts w:asciiTheme="minorHAnsi" w:hAnsiTheme="minorHAnsi" w:cstheme="minorHAnsi"/>
          <w:sz w:val="20"/>
          <w:szCs w:val="20"/>
        </w:rPr>
      </w:pPr>
      <w:r w:rsidRPr="00FA4BDF">
        <w:rPr>
          <w:rFonts w:asciiTheme="minorHAnsi" w:hAnsiTheme="minorHAnsi" w:cstheme="minorHAnsi"/>
          <w:sz w:val="20"/>
          <w:szCs w:val="20"/>
        </w:rPr>
        <w:t>Con corte al 31 de diciembre de 2022, se evidencia un recaudo total de $27.560.297.415, que corresponde al 84.09%, que una vez comparada la información presupuestal con la vigencia inmediatamente anterior (2021), se evidencia una disminución del recaudo acumulado del -3.54%.</w:t>
      </w:r>
    </w:p>
    <w:p w14:paraId="2BE1E0C0" w14:textId="6BECDB13" w:rsidR="005B73B8" w:rsidRPr="00FA4BDF" w:rsidRDefault="005B73B8" w:rsidP="006842AD">
      <w:pPr>
        <w:jc w:val="both"/>
        <w:rPr>
          <w:rFonts w:asciiTheme="minorHAnsi" w:hAnsiTheme="minorHAnsi" w:cstheme="minorHAnsi"/>
          <w:sz w:val="20"/>
          <w:szCs w:val="20"/>
        </w:rPr>
      </w:pPr>
    </w:p>
    <w:p w14:paraId="7921E3E8" w14:textId="789D5778" w:rsidR="005B73B8" w:rsidRPr="00FA4BDF" w:rsidRDefault="0026478A" w:rsidP="0026478A">
      <w:pPr>
        <w:pStyle w:val="Textoindependiente"/>
        <w:jc w:val="center"/>
        <w:rPr>
          <w:rFonts w:asciiTheme="minorHAnsi" w:hAnsiTheme="minorHAnsi" w:cstheme="minorHAnsi"/>
          <w:b/>
          <w:sz w:val="18"/>
        </w:rPr>
      </w:pPr>
      <w:r w:rsidRPr="00FA4BDF">
        <w:rPr>
          <w:rFonts w:asciiTheme="minorHAnsi" w:hAnsiTheme="minorHAnsi" w:cstheme="minorHAnsi"/>
          <w:noProof/>
          <w:lang w:val="es-CO" w:eastAsia="es-CO" w:bidi="ar-SA"/>
        </w:rPr>
        <w:drawing>
          <wp:inline distT="0" distB="0" distL="0" distR="0" wp14:anchorId="47318244" wp14:editId="6CEDF0E4">
            <wp:extent cx="3990109" cy="2017281"/>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6266" cy="2020394"/>
                    </a:xfrm>
                    <a:prstGeom prst="rect">
                      <a:avLst/>
                    </a:prstGeom>
                    <a:noFill/>
                    <a:ln>
                      <a:noFill/>
                    </a:ln>
                  </pic:spPr>
                </pic:pic>
              </a:graphicData>
            </a:graphic>
          </wp:inline>
        </w:drawing>
      </w:r>
    </w:p>
    <w:p w14:paraId="7121AC91" w14:textId="7790832D" w:rsidR="00911794" w:rsidRPr="00FA4BDF" w:rsidRDefault="00911794" w:rsidP="00730B5A">
      <w:pPr>
        <w:pStyle w:val="Textoindependiente"/>
        <w:rPr>
          <w:rFonts w:asciiTheme="minorHAnsi" w:hAnsiTheme="minorHAnsi" w:cstheme="minorHAnsi"/>
          <w:b/>
          <w:sz w:val="18"/>
        </w:rPr>
      </w:pPr>
    </w:p>
    <w:p w14:paraId="7E055865" w14:textId="77777777" w:rsidR="004857E5" w:rsidRPr="00FA4BDF" w:rsidRDefault="004857E5" w:rsidP="00730B5A">
      <w:pPr>
        <w:pStyle w:val="Textoindependiente"/>
        <w:rPr>
          <w:rFonts w:asciiTheme="minorHAnsi" w:hAnsiTheme="minorHAnsi" w:cstheme="minorHAnsi"/>
          <w:b/>
          <w:sz w:val="18"/>
        </w:rPr>
      </w:pPr>
    </w:p>
    <w:p w14:paraId="5300939B" w14:textId="21F8B3FC" w:rsidR="00D275D1" w:rsidRPr="00FA4BDF" w:rsidRDefault="000F4A10" w:rsidP="004857E5">
      <w:pPr>
        <w:pStyle w:val="Ttulo2"/>
        <w:numPr>
          <w:ilvl w:val="1"/>
          <w:numId w:val="5"/>
        </w:numPr>
        <w:tabs>
          <w:tab w:val="left" w:pos="696"/>
        </w:tabs>
        <w:ind w:hanging="474"/>
        <w:rPr>
          <w:rFonts w:asciiTheme="minorHAnsi" w:hAnsiTheme="minorHAnsi" w:cstheme="minorHAnsi"/>
        </w:rPr>
      </w:pPr>
      <w:bookmarkStart w:id="9" w:name="_TOC_250020"/>
      <w:bookmarkStart w:id="10" w:name="_Toc63938443"/>
      <w:bookmarkStart w:id="11" w:name="_Hlk62803718"/>
      <w:bookmarkEnd w:id="9"/>
      <w:r w:rsidRPr="00FA4BDF">
        <w:rPr>
          <w:rFonts w:asciiTheme="minorHAnsi" w:hAnsiTheme="minorHAnsi" w:cstheme="minorHAnsi"/>
        </w:rPr>
        <w:t>ESTADOS FINANCIEROS</w:t>
      </w:r>
      <w:bookmarkEnd w:id="10"/>
    </w:p>
    <w:p w14:paraId="582B8736" w14:textId="77777777" w:rsidR="00D275D1" w:rsidRPr="00FA4BDF" w:rsidRDefault="00D275D1" w:rsidP="00730B5A">
      <w:pPr>
        <w:pStyle w:val="Textoindependiente"/>
        <w:rPr>
          <w:rFonts w:asciiTheme="minorHAnsi" w:hAnsiTheme="minorHAnsi" w:cstheme="minorHAnsi"/>
          <w:b/>
        </w:rPr>
      </w:pPr>
    </w:p>
    <w:p w14:paraId="28DF1344" w14:textId="7ADEC588" w:rsidR="0060646E" w:rsidRPr="00FA4BDF" w:rsidRDefault="0060646E" w:rsidP="0060646E">
      <w:pPr>
        <w:pStyle w:val="Textoindependiente"/>
        <w:jc w:val="both"/>
        <w:rPr>
          <w:rFonts w:asciiTheme="minorHAnsi" w:hAnsiTheme="minorHAnsi" w:cstheme="minorHAnsi"/>
        </w:rPr>
      </w:pPr>
      <w:r w:rsidRPr="00FA4BDF">
        <w:rPr>
          <w:rFonts w:asciiTheme="minorHAnsi" w:hAnsiTheme="minorHAnsi" w:cstheme="minorHAnsi"/>
        </w:rPr>
        <w:t>Los valores que conforman los Estados Financieros, se encuentran debidamente conciliados y se presentan a continuación.</w:t>
      </w:r>
    </w:p>
    <w:p w14:paraId="10F2D24D" w14:textId="77777777" w:rsidR="0060646E" w:rsidRPr="00FA4BDF" w:rsidRDefault="0060646E" w:rsidP="0060646E">
      <w:pPr>
        <w:pStyle w:val="Textoindependiente"/>
        <w:jc w:val="both"/>
        <w:rPr>
          <w:rFonts w:asciiTheme="minorHAnsi" w:hAnsiTheme="minorHAnsi" w:cstheme="minorHAnsi"/>
        </w:rPr>
      </w:pPr>
    </w:p>
    <w:p w14:paraId="4E7A8919" w14:textId="5B842AEE" w:rsidR="0060646E" w:rsidRPr="00FA4BDF" w:rsidRDefault="0060646E" w:rsidP="0060646E">
      <w:pPr>
        <w:pStyle w:val="Textoindependiente"/>
        <w:jc w:val="both"/>
        <w:rPr>
          <w:rFonts w:asciiTheme="minorHAnsi" w:hAnsiTheme="minorHAnsi" w:cstheme="minorHAnsi"/>
        </w:rPr>
      </w:pPr>
      <w:r w:rsidRPr="00FA4BDF">
        <w:rPr>
          <w:rFonts w:asciiTheme="minorHAnsi" w:hAnsiTheme="minorHAnsi" w:cstheme="minorHAnsi"/>
        </w:rPr>
        <w:t>El estado de la situación financiera del Instituto a diciembre de 2022, muestra un aumento en los activos frente al año de 2021, como consecuencia a la entrega de los predios que componen la denomina</w:t>
      </w:r>
      <w:r w:rsidR="00770AF2">
        <w:rPr>
          <w:rFonts w:asciiTheme="minorHAnsi" w:hAnsiTheme="minorHAnsi" w:cstheme="minorHAnsi"/>
        </w:rPr>
        <w:t>da</w:t>
      </w:r>
      <w:r w:rsidRPr="00FA4BDF">
        <w:rPr>
          <w:rFonts w:asciiTheme="minorHAnsi" w:hAnsiTheme="minorHAnsi" w:cstheme="minorHAnsi"/>
        </w:rPr>
        <w:t xml:space="preserve"> HACIENDA EL CARMEN por parte de le Empresa de Renovación Urbana</w:t>
      </w:r>
      <w:r w:rsidR="00770AF2">
        <w:rPr>
          <w:rFonts w:asciiTheme="minorHAnsi" w:hAnsiTheme="minorHAnsi" w:cstheme="minorHAnsi"/>
        </w:rPr>
        <w:t xml:space="preserve"> </w:t>
      </w:r>
      <w:r w:rsidRPr="00FA4BDF">
        <w:rPr>
          <w:rFonts w:asciiTheme="minorHAnsi" w:hAnsiTheme="minorHAnsi" w:cstheme="minorHAnsi"/>
        </w:rPr>
        <w:t>- ERU al Instituto de Patrimonio Cultural, así como en el aumento del efectivo por el desembolso de los Convenio de Administración convenios ERU 342-2021, IDT 245- 2021 y 260-2022, FDLU 370-2021, FUGA 125-2022 SMD 1880-2022, en cuanto a la disminución de la propiedad planta u equipo esta obedece a la depreciación normal de los bienes en uso durante el periodo 2022.</w:t>
      </w:r>
    </w:p>
    <w:p w14:paraId="4DEA559A" w14:textId="77777777" w:rsidR="0060646E" w:rsidRPr="00FA4BDF" w:rsidRDefault="0060646E" w:rsidP="0060646E">
      <w:pPr>
        <w:pStyle w:val="Textoindependiente"/>
        <w:jc w:val="both"/>
        <w:rPr>
          <w:rFonts w:asciiTheme="minorHAnsi" w:hAnsiTheme="minorHAnsi" w:cstheme="minorHAnsi"/>
        </w:rPr>
      </w:pPr>
    </w:p>
    <w:p w14:paraId="31E2E6C3" w14:textId="72CC8D01" w:rsidR="0060646E" w:rsidRPr="00FA4BDF" w:rsidRDefault="0060646E" w:rsidP="0060646E">
      <w:pPr>
        <w:pStyle w:val="Textoindependiente"/>
        <w:jc w:val="both"/>
        <w:rPr>
          <w:rFonts w:asciiTheme="minorHAnsi" w:hAnsiTheme="minorHAnsi" w:cstheme="minorHAnsi"/>
        </w:rPr>
      </w:pPr>
      <w:r w:rsidRPr="00FA4BDF">
        <w:rPr>
          <w:rFonts w:asciiTheme="minorHAnsi" w:hAnsiTheme="minorHAnsi" w:cstheme="minorHAnsi"/>
        </w:rPr>
        <w:t xml:space="preserve">Frente al </w:t>
      </w:r>
      <w:r w:rsidR="00770AF2">
        <w:rPr>
          <w:rFonts w:asciiTheme="minorHAnsi" w:hAnsiTheme="minorHAnsi" w:cstheme="minorHAnsi"/>
        </w:rPr>
        <w:t>p</w:t>
      </w:r>
      <w:r w:rsidRPr="00FA4BDF">
        <w:rPr>
          <w:rFonts w:asciiTheme="minorHAnsi" w:hAnsiTheme="minorHAnsi" w:cstheme="minorHAnsi"/>
        </w:rPr>
        <w:t>asivo el incremento más importante se denota en Otros Pasivos, como consecuencia de los desembolsos realizados por los convenios ya citados que a 31 de diciembre de 2022 se encuentran pendientes de ejecución.</w:t>
      </w:r>
    </w:p>
    <w:p w14:paraId="68BB9D4E" w14:textId="77777777" w:rsidR="0060646E" w:rsidRPr="00FA4BDF" w:rsidRDefault="0060646E" w:rsidP="0060646E">
      <w:pPr>
        <w:pStyle w:val="Textoindependiente"/>
        <w:jc w:val="both"/>
        <w:rPr>
          <w:rFonts w:asciiTheme="minorHAnsi" w:hAnsiTheme="minorHAnsi" w:cstheme="minorHAnsi"/>
        </w:rPr>
      </w:pPr>
    </w:p>
    <w:p w14:paraId="7BDB19FD" w14:textId="3648237E" w:rsidR="0060646E" w:rsidRPr="00FA4BDF" w:rsidRDefault="0060646E" w:rsidP="0060646E">
      <w:pPr>
        <w:pStyle w:val="Textoindependiente"/>
        <w:jc w:val="both"/>
        <w:rPr>
          <w:rFonts w:asciiTheme="minorHAnsi" w:hAnsiTheme="minorHAnsi" w:cstheme="minorHAnsi"/>
        </w:rPr>
      </w:pPr>
      <w:r w:rsidRPr="00FA4BDF">
        <w:rPr>
          <w:rFonts w:asciiTheme="minorHAnsi" w:hAnsiTheme="minorHAnsi" w:cstheme="minorHAnsi"/>
        </w:rPr>
        <w:t>El patrimonio también presenta un aumento por la ya explicado de la Hacienda el Carmen que tuvo como consecuencia un aumento considerable en la utilidad del año 2022, debido al ingreso por transferencia y subvenciones. Seguidamente se presentan las cifras del estado de situación financiera al 31/12/2020 y 30/12/2022</w:t>
      </w:r>
      <w:r w:rsidR="00032E8F" w:rsidRPr="00FA4BDF">
        <w:rPr>
          <w:rFonts w:asciiTheme="minorHAnsi" w:hAnsiTheme="minorHAnsi" w:cstheme="minorHAnsi"/>
        </w:rPr>
        <w:t>.</w:t>
      </w:r>
    </w:p>
    <w:p w14:paraId="2563B74E" w14:textId="4A568944" w:rsidR="00FF68DB" w:rsidRPr="00FA4BDF" w:rsidRDefault="00FF68DB" w:rsidP="00FF68DB">
      <w:pPr>
        <w:pStyle w:val="Textoindependiente"/>
        <w:jc w:val="both"/>
        <w:rPr>
          <w:rFonts w:asciiTheme="minorHAnsi" w:hAnsiTheme="minorHAnsi" w:cstheme="minorHAnsi"/>
          <w:sz w:val="14"/>
          <w:highlight w:val="yellow"/>
        </w:rPr>
      </w:pPr>
    </w:p>
    <w:tbl>
      <w:tblPr>
        <w:tblStyle w:val="Tablaconcuadrcula5oscura-nfasis4"/>
        <w:tblW w:w="0" w:type="auto"/>
        <w:tblLayout w:type="fixed"/>
        <w:tblLook w:val="04A0" w:firstRow="1" w:lastRow="0" w:firstColumn="1" w:lastColumn="0" w:noHBand="0" w:noVBand="1"/>
      </w:tblPr>
      <w:tblGrid>
        <w:gridCol w:w="2122"/>
        <w:gridCol w:w="1275"/>
        <w:gridCol w:w="1226"/>
        <w:gridCol w:w="1169"/>
        <w:gridCol w:w="571"/>
      </w:tblGrid>
      <w:tr w:rsidR="00152DA6" w:rsidRPr="00FA4BDF" w14:paraId="4873DED9" w14:textId="77777777" w:rsidTr="007B672E">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122" w:type="dxa"/>
            <w:noWrap/>
            <w:vAlign w:val="center"/>
            <w:hideMark/>
          </w:tcPr>
          <w:p w14:paraId="56D9303E" w14:textId="77777777" w:rsidR="0060646E" w:rsidRPr="00FA4BDF" w:rsidRDefault="0060646E" w:rsidP="004B6B08">
            <w:pPr>
              <w:widowControl/>
              <w:autoSpaceDE/>
              <w:autoSpaceDN/>
              <w:rPr>
                <w:rFonts w:asciiTheme="minorHAnsi" w:eastAsia="Times New Roman" w:hAnsiTheme="minorHAnsi" w:cstheme="minorHAnsi"/>
                <w:color w:val="auto"/>
                <w:sz w:val="16"/>
                <w:szCs w:val="16"/>
                <w:lang w:val="es-CO" w:eastAsia="es-CO" w:bidi="ar-SA"/>
              </w:rPr>
            </w:pPr>
          </w:p>
        </w:tc>
        <w:tc>
          <w:tcPr>
            <w:tcW w:w="1275" w:type="dxa"/>
            <w:noWrap/>
            <w:vAlign w:val="center"/>
            <w:hideMark/>
          </w:tcPr>
          <w:p w14:paraId="651CAA8A" w14:textId="77777777" w:rsidR="0060646E" w:rsidRPr="00FA4BDF" w:rsidRDefault="0060646E" w:rsidP="004B6B08">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 2022.12 </w:t>
            </w:r>
          </w:p>
        </w:tc>
        <w:tc>
          <w:tcPr>
            <w:tcW w:w="1226" w:type="dxa"/>
            <w:noWrap/>
            <w:vAlign w:val="center"/>
            <w:hideMark/>
          </w:tcPr>
          <w:p w14:paraId="17C75F2E" w14:textId="77777777" w:rsidR="0060646E" w:rsidRPr="00FA4BDF" w:rsidRDefault="0060646E" w:rsidP="004B6B08">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 2021.12 </w:t>
            </w:r>
          </w:p>
        </w:tc>
        <w:tc>
          <w:tcPr>
            <w:tcW w:w="1169" w:type="dxa"/>
            <w:noWrap/>
            <w:vAlign w:val="center"/>
            <w:hideMark/>
          </w:tcPr>
          <w:p w14:paraId="569B2287" w14:textId="77777777" w:rsidR="0060646E" w:rsidRPr="00FA4BDF" w:rsidRDefault="0060646E" w:rsidP="004B6B08">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w:t>
            </w:r>
          </w:p>
        </w:tc>
        <w:tc>
          <w:tcPr>
            <w:tcW w:w="571" w:type="dxa"/>
            <w:noWrap/>
            <w:vAlign w:val="center"/>
            <w:hideMark/>
          </w:tcPr>
          <w:p w14:paraId="18888570" w14:textId="77777777" w:rsidR="0060646E" w:rsidRPr="00FA4BDF" w:rsidRDefault="0060646E" w:rsidP="004B6B08">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w:t>
            </w:r>
          </w:p>
        </w:tc>
      </w:tr>
      <w:tr w:rsidR="00152DA6" w:rsidRPr="00FA4BDF" w14:paraId="5BC755CC" w14:textId="77777777" w:rsidTr="007B672E">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122" w:type="dxa"/>
            <w:noWrap/>
            <w:vAlign w:val="center"/>
            <w:hideMark/>
          </w:tcPr>
          <w:p w14:paraId="2038F769" w14:textId="77777777" w:rsidR="0060646E" w:rsidRPr="00FA4BDF" w:rsidRDefault="0060646E" w:rsidP="004B6B08">
            <w:pPr>
              <w:widowControl/>
              <w:autoSpaceDE/>
              <w:autoSpaceDN/>
              <w:jc w:val="center"/>
              <w:rPr>
                <w:rFonts w:asciiTheme="minorHAnsi" w:eastAsia="Times New Roman" w:hAnsiTheme="minorHAnsi" w:cstheme="minorHAnsi"/>
                <w:b w:val="0"/>
                <w:bCs w:val="0"/>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 CUENTA </w:t>
            </w:r>
          </w:p>
        </w:tc>
        <w:tc>
          <w:tcPr>
            <w:tcW w:w="1275" w:type="dxa"/>
            <w:noWrap/>
            <w:vAlign w:val="center"/>
            <w:hideMark/>
          </w:tcPr>
          <w:p w14:paraId="4478430C" w14:textId="77777777" w:rsidR="0060646E" w:rsidRPr="00FA4BDF" w:rsidRDefault="0060646E" w:rsidP="004B6B0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Saldo Final </w:t>
            </w:r>
          </w:p>
        </w:tc>
        <w:tc>
          <w:tcPr>
            <w:tcW w:w="1226" w:type="dxa"/>
            <w:noWrap/>
            <w:vAlign w:val="center"/>
            <w:hideMark/>
          </w:tcPr>
          <w:p w14:paraId="54B0FD46" w14:textId="77777777" w:rsidR="0060646E" w:rsidRPr="00FA4BDF" w:rsidRDefault="0060646E" w:rsidP="004B6B0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Saldo Final </w:t>
            </w:r>
          </w:p>
        </w:tc>
        <w:tc>
          <w:tcPr>
            <w:tcW w:w="1169" w:type="dxa"/>
            <w:noWrap/>
            <w:vAlign w:val="center"/>
            <w:hideMark/>
          </w:tcPr>
          <w:p w14:paraId="24F13F12" w14:textId="77777777" w:rsidR="0060646E" w:rsidRPr="00FA4BDF" w:rsidRDefault="0060646E" w:rsidP="004B6B0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VAR $ </w:t>
            </w:r>
          </w:p>
        </w:tc>
        <w:tc>
          <w:tcPr>
            <w:tcW w:w="571" w:type="dxa"/>
            <w:noWrap/>
            <w:vAlign w:val="center"/>
            <w:hideMark/>
          </w:tcPr>
          <w:p w14:paraId="560D6ACE" w14:textId="77777777" w:rsidR="0060646E" w:rsidRPr="00FA4BDF" w:rsidRDefault="0060646E" w:rsidP="004B6B08">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VAR %</w:t>
            </w:r>
          </w:p>
        </w:tc>
      </w:tr>
      <w:tr w:rsidR="00152DA6" w:rsidRPr="00FA4BDF" w14:paraId="652D0B0D" w14:textId="77777777" w:rsidTr="007B672E">
        <w:trPr>
          <w:trHeight w:val="165"/>
        </w:trPr>
        <w:tc>
          <w:tcPr>
            <w:cnfStyle w:val="001000000000" w:firstRow="0" w:lastRow="0" w:firstColumn="1" w:lastColumn="0" w:oddVBand="0" w:evenVBand="0" w:oddHBand="0" w:evenHBand="0" w:firstRowFirstColumn="0" w:firstRowLastColumn="0" w:lastRowFirstColumn="0" w:lastRowLastColumn="0"/>
            <w:tcW w:w="2122" w:type="dxa"/>
            <w:noWrap/>
            <w:vAlign w:val="center"/>
            <w:hideMark/>
          </w:tcPr>
          <w:p w14:paraId="093361B5" w14:textId="77777777" w:rsidR="0060646E" w:rsidRPr="00FA4BDF" w:rsidRDefault="0060646E" w:rsidP="004B6B08">
            <w:pPr>
              <w:widowControl/>
              <w:autoSpaceDE/>
              <w:autoSpaceDN/>
              <w:rPr>
                <w:rFonts w:asciiTheme="minorHAnsi" w:eastAsia="Times New Roman" w:hAnsiTheme="minorHAnsi" w:cstheme="minorHAnsi"/>
                <w:b w:val="0"/>
                <w:bCs w:val="0"/>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 1 - ACTIVOS </w:t>
            </w:r>
          </w:p>
        </w:tc>
        <w:tc>
          <w:tcPr>
            <w:tcW w:w="1275" w:type="dxa"/>
            <w:noWrap/>
            <w:vAlign w:val="center"/>
            <w:hideMark/>
          </w:tcPr>
          <w:p w14:paraId="13381421" w14:textId="48F1463B" w:rsidR="0060646E" w:rsidRPr="00FA4BDF" w:rsidRDefault="0060646E" w:rsidP="007B672E">
            <w:pPr>
              <w:widowControl/>
              <w:autoSpaceDE/>
              <w:autoSpaceDN/>
              <w:ind w:left="-47" w:right="-32"/>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99.927.683.951 </w:t>
            </w:r>
          </w:p>
        </w:tc>
        <w:tc>
          <w:tcPr>
            <w:tcW w:w="1226" w:type="dxa"/>
            <w:noWrap/>
            <w:vAlign w:val="center"/>
            <w:hideMark/>
          </w:tcPr>
          <w:p w14:paraId="6968F261" w14:textId="06BE01FD" w:rsidR="0060646E" w:rsidRPr="00FA4BDF" w:rsidRDefault="0060646E" w:rsidP="00152DA6">
            <w:pPr>
              <w:widowControl/>
              <w:autoSpaceDE/>
              <w:autoSpaceDN/>
              <w:ind w:left="-139" w:right="-164"/>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93.324.770.</w:t>
            </w:r>
            <w:r w:rsidR="007B672E" w:rsidRPr="00FA4BDF">
              <w:rPr>
                <w:rFonts w:asciiTheme="minorHAnsi" w:eastAsia="Times New Roman" w:hAnsiTheme="minorHAnsi" w:cstheme="minorHAnsi"/>
                <w:b/>
                <w:bCs/>
                <w:sz w:val="16"/>
                <w:szCs w:val="16"/>
                <w:lang w:val="es-CO" w:eastAsia="es-CO" w:bidi="ar-SA"/>
              </w:rPr>
              <w:t>4</w:t>
            </w:r>
            <w:r w:rsidRPr="00FA4BDF">
              <w:rPr>
                <w:rFonts w:asciiTheme="minorHAnsi" w:eastAsia="Times New Roman" w:hAnsiTheme="minorHAnsi" w:cstheme="minorHAnsi"/>
                <w:b/>
                <w:bCs/>
                <w:sz w:val="16"/>
                <w:szCs w:val="16"/>
                <w:lang w:val="es-CO" w:eastAsia="es-CO" w:bidi="ar-SA"/>
              </w:rPr>
              <w:t xml:space="preserve">7 </w:t>
            </w:r>
          </w:p>
        </w:tc>
        <w:tc>
          <w:tcPr>
            <w:tcW w:w="1169" w:type="dxa"/>
            <w:noWrap/>
            <w:vAlign w:val="center"/>
            <w:hideMark/>
          </w:tcPr>
          <w:p w14:paraId="7A275C82" w14:textId="13BA63B0" w:rsidR="0060646E" w:rsidRPr="00FA4BDF" w:rsidRDefault="0060646E" w:rsidP="00152DA6">
            <w:pPr>
              <w:widowControl/>
              <w:autoSpaceDE/>
              <w:autoSpaceDN/>
              <w:ind w:left="-165" w:right="-71"/>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6.602.913.524 </w:t>
            </w:r>
          </w:p>
        </w:tc>
        <w:tc>
          <w:tcPr>
            <w:tcW w:w="571" w:type="dxa"/>
            <w:noWrap/>
            <w:vAlign w:val="center"/>
            <w:hideMark/>
          </w:tcPr>
          <w:p w14:paraId="5314EF4C" w14:textId="77777777" w:rsidR="0060646E" w:rsidRPr="00FA4BDF" w:rsidRDefault="0060646E" w:rsidP="0060646E">
            <w:pPr>
              <w:widowControl/>
              <w:autoSpaceDE/>
              <w:autoSpaceDN/>
              <w:ind w:left="-55" w:right="-114"/>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7,1%</w:t>
            </w:r>
          </w:p>
        </w:tc>
      </w:tr>
      <w:tr w:rsidR="00152DA6" w:rsidRPr="00FA4BDF" w14:paraId="3C80085B" w14:textId="77777777" w:rsidTr="00686EC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2" w:type="dxa"/>
            <w:shd w:val="clear" w:color="auto" w:fill="B2A1C7" w:themeFill="accent4" w:themeFillTint="99"/>
            <w:noWrap/>
            <w:vAlign w:val="center"/>
            <w:hideMark/>
          </w:tcPr>
          <w:p w14:paraId="0C0DE6C4" w14:textId="77DF0EFF" w:rsidR="0060646E" w:rsidRPr="00FA4BDF" w:rsidRDefault="0060646E" w:rsidP="0060646E">
            <w:pPr>
              <w:widowControl/>
              <w:autoSpaceDE/>
              <w:autoSpaceDN/>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11 - EFECTIVO Y EQUIVALENTES AL EFECTIVO </w:t>
            </w:r>
          </w:p>
        </w:tc>
        <w:tc>
          <w:tcPr>
            <w:tcW w:w="1275" w:type="dxa"/>
            <w:noWrap/>
            <w:vAlign w:val="center"/>
            <w:hideMark/>
          </w:tcPr>
          <w:p w14:paraId="0C5A960B" w14:textId="26EC0E67" w:rsidR="0060646E" w:rsidRPr="00FA4BDF" w:rsidRDefault="0060646E" w:rsidP="007B672E">
            <w:pPr>
              <w:widowControl/>
              <w:autoSpaceDE/>
              <w:autoSpaceDN/>
              <w:ind w:left="-47" w:right="-3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2.586.313.564 </w:t>
            </w:r>
          </w:p>
        </w:tc>
        <w:tc>
          <w:tcPr>
            <w:tcW w:w="1226" w:type="dxa"/>
            <w:noWrap/>
            <w:vAlign w:val="center"/>
            <w:hideMark/>
          </w:tcPr>
          <w:p w14:paraId="0A3AD740" w14:textId="5E208435" w:rsidR="0060646E" w:rsidRPr="00FA4BDF" w:rsidRDefault="0060646E" w:rsidP="00152DA6">
            <w:pPr>
              <w:widowControl/>
              <w:autoSpaceDE/>
              <w:autoSpaceDN/>
              <w:ind w:left="-139" w:right="-164"/>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1.298.716.299 </w:t>
            </w:r>
          </w:p>
        </w:tc>
        <w:tc>
          <w:tcPr>
            <w:tcW w:w="1169" w:type="dxa"/>
            <w:noWrap/>
            <w:vAlign w:val="center"/>
            <w:hideMark/>
          </w:tcPr>
          <w:p w14:paraId="0E606F05" w14:textId="2325043E" w:rsidR="0060646E" w:rsidRPr="00FA4BDF" w:rsidRDefault="0060646E" w:rsidP="00152DA6">
            <w:pPr>
              <w:widowControl/>
              <w:autoSpaceDE/>
              <w:autoSpaceDN/>
              <w:ind w:left="-165" w:right="-7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1.287.597.265 </w:t>
            </w:r>
          </w:p>
        </w:tc>
        <w:tc>
          <w:tcPr>
            <w:tcW w:w="571" w:type="dxa"/>
            <w:noWrap/>
            <w:vAlign w:val="center"/>
            <w:hideMark/>
          </w:tcPr>
          <w:p w14:paraId="248FD235" w14:textId="77777777" w:rsidR="0060646E" w:rsidRPr="00FA4BDF" w:rsidRDefault="0060646E" w:rsidP="0060646E">
            <w:pPr>
              <w:widowControl/>
              <w:autoSpaceDE/>
              <w:autoSpaceDN/>
              <w:ind w:left="-55" w:right="-114"/>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99,1%</w:t>
            </w:r>
          </w:p>
        </w:tc>
      </w:tr>
      <w:tr w:rsidR="00152DA6" w:rsidRPr="00FA4BDF" w14:paraId="7F28FD54" w14:textId="77777777" w:rsidTr="00686EC8">
        <w:trPr>
          <w:trHeight w:val="165"/>
        </w:trPr>
        <w:tc>
          <w:tcPr>
            <w:cnfStyle w:val="001000000000" w:firstRow="0" w:lastRow="0" w:firstColumn="1" w:lastColumn="0" w:oddVBand="0" w:evenVBand="0" w:oddHBand="0" w:evenHBand="0" w:firstRowFirstColumn="0" w:firstRowLastColumn="0" w:lastRowFirstColumn="0" w:lastRowLastColumn="0"/>
            <w:tcW w:w="2122" w:type="dxa"/>
            <w:shd w:val="clear" w:color="auto" w:fill="B2A1C7" w:themeFill="accent4" w:themeFillTint="99"/>
            <w:noWrap/>
            <w:vAlign w:val="center"/>
            <w:hideMark/>
          </w:tcPr>
          <w:p w14:paraId="16CD6161" w14:textId="434F39A8" w:rsidR="0060646E" w:rsidRPr="00FA4BDF" w:rsidRDefault="0060646E" w:rsidP="0060646E">
            <w:pPr>
              <w:widowControl/>
              <w:autoSpaceDE/>
              <w:autoSpaceDN/>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12 - INVERSIONES E INSTRUMENTOS DERIVADOS </w:t>
            </w:r>
          </w:p>
        </w:tc>
        <w:tc>
          <w:tcPr>
            <w:tcW w:w="1275" w:type="dxa"/>
            <w:noWrap/>
            <w:vAlign w:val="center"/>
            <w:hideMark/>
          </w:tcPr>
          <w:p w14:paraId="601D834E" w14:textId="6C4E924D" w:rsidR="0060646E" w:rsidRPr="00FA4BDF" w:rsidRDefault="0060646E" w:rsidP="007B672E">
            <w:pPr>
              <w:widowControl/>
              <w:autoSpaceDE/>
              <w:autoSpaceDN/>
              <w:ind w:left="-47" w:right="-32"/>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485.642.517 </w:t>
            </w:r>
          </w:p>
        </w:tc>
        <w:tc>
          <w:tcPr>
            <w:tcW w:w="1226" w:type="dxa"/>
            <w:noWrap/>
            <w:vAlign w:val="center"/>
            <w:hideMark/>
          </w:tcPr>
          <w:p w14:paraId="67432299" w14:textId="207CBC3F" w:rsidR="0060646E" w:rsidRPr="00FA4BDF" w:rsidRDefault="0060646E" w:rsidP="00152DA6">
            <w:pPr>
              <w:widowControl/>
              <w:autoSpaceDE/>
              <w:autoSpaceDN/>
              <w:ind w:left="-139" w:right="-164"/>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485.642.517 </w:t>
            </w:r>
          </w:p>
        </w:tc>
        <w:tc>
          <w:tcPr>
            <w:tcW w:w="1169" w:type="dxa"/>
            <w:noWrap/>
            <w:vAlign w:val="center"/>
            <w:hideMark/>
          </w:tcPr>
          <w:p w14:paraId="15932A91" w14:textId="4B0BEA36" w:rsidR="0060646E" w:rsidRPr="00FA4BDF" w:rsidRDefault="0060646E" w:rsidP="00152DA6">
            <w:pPr>
              <w:widowControl/>
              <w:autoSpaceDE/>
              <w:autoSpaceDN/>
              <w:ind w:left="-165" w:right="-71"/>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   </w:t>
            </w:r>
          </w:p>
        </w:tc>
        <w:tc>
          <w:tcPr>
            <w:tcW w:w="571" w:type="dxa"/>
            <w:noWrap/>
            <w:vAlign w:val="center"/>
            <w:hideMark/>
          </w:tcPr>
          <w:p w14:paraId="49D4AE21" w14:textId="77777777" w:rsidR="0060646E" w:rsidRPr="00FA4BDF" w:rsidRDefault="0060646E" w:rsidP="0060646E">
            <w:pPr>
              <w:widowControl/>
              <w:autoSpaceDE/>
              <w:autoSpaceDN/>
              <w:ind w:left="-55" w:right="-114"/>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0,0%</w:t>
            </w:r>
          </w:p>
        </w:tc>
      </w:tr>
      <w:tr w:rsidR="00152DA6" w:rsidRPr="00FA4BDF" w14:paraId="7FD91B6A" w14:textId="77777777" w:rsidTr="00686EC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122" w:type="dxa"/>
            <w:shd w:val="clear" w:color="auto" w:fill="B2A1C7" w:themeFill="accent4" w:themeFillTint="99"/>
            <w:noWrap/>
            <w:vAlign w:val="center"/>
            <w:hideMark/>
          </w:tcPr>
          <w:p w14:paraId="628B7B72" w14:textId="5163C6F5" w:rsidR="0060646E" w:rsidRPr="00FA4BDF" w:rsidRDefault="0060646E" w:rsidP="0060646E">
            <w:pPr>
              <w:widowControl/>
              <w:autoSpaceDE/>
              <w:autoSpaceDN/>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13 - CUENTAS POR COBRAR </w:t>
            </w:r>
          </w:p>
        </w:tc>
        <w:tc>
          <w:tcPr>
            <w:tcW w:w="1275" w:type="dxa"/>
            <w:noWrap/>
            <w:vAlign w:val="center"/>
            <w:hideMark/>
          </w:tcPr>
          <w:p w14:paraId="1C0BAF0A" w14:textId="07B0DBC7" w:rsidR="0060646E" w:rsidRPr="00FA4BDF" w:rsidRDefault="0060646E" w:rsidP="007B672E">
            <w:pPr>
              <w:widowControl/>
              <w:autoSpaceDE/>
              <w:autoSpaceDN/>
              <w:ind w:left="-47" w:right="-3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23.803.074 </w:t>
            </w:r>
          </w:p>
        </w:tc>
        <w:tc>
          <w:tcPr>
            <w:tcW w:w="1226" w:type="dxa"/>
            <w:noWrap/>
            <w:vAlign w:val="center"/>
            <w:hideMark/>
          </w:tcPr>
          <w:p w14:paraId="0746D852" w14:textId="643434A9" w:rsidR="0060646E" w:rsidRPr="00FA4BDF" w:rsidRDefault="0060646E" w:rsidP="00152DA6">
            <w:pPr>
              <w:widowControl/>
              <w:autoSpaceDE/>
              <w:autoSpaceDN/>
              <w:ind w:left="-139" w:right="-164"/>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10.877.139 </w:t>
            </w:r>
          </w:p>
        </w:tc>
        <w:tc>
          <w:tcPr>
            <w:tcW w:w="1169" w:type="dxa"/>
            <w:noWrap/>
            <w:vAlign w:val="center"/>
            <w:hideMark/>
          </w:tcPr>
          <w:p w14:paraId="43E5726B" w14:textId="524ABB4E" w:rsidR="0060646E" w:rsidRPr="00FA4BDF" w:rsidRDefault="0060646E" w:rsidP="00152DA6">
            <w:pPr>
              <w:widowControl/>
              <w:autoSpaceDE/>
              <w:autoSpaceDN/>
              <w:ind w:left="-165" w:right="-7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12.925.935 </w:t>
            </w:r>
          </w:p>
        </w:tc>
        <w:tc>
          <w:tcPr>
            <w:tcW w:w="571" w:type="dxa"/>
            <w:noWrap/>
            <w:vAlign w:val="center"/>
            <w:hideMark/>
          </w:tcPr>
          <w:p w14:paraId="5463484A" w14:textId="77777777" w:rsidR="0060646E" w:rsidRPr="00FA4BDF" w:rsidRDefault="0060646E" w:rsidP="0060646E">
            <w:pPr>
              <w:widowControl/>
              <w:autoSpaceDE/>
              <w:autoSpaceDN/>
              <w:ind w:left="-55" w:right="-114"/>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118,8%</w:t>
            </w:r>
          </w:p>
        </w:tc>
      </w:tr>
      <w:tr w:rsidR="00152DA6" w:rsidRPr="00FA4BDF" w14:paraId="2C69568F" w14:textId="77777777" w:rsidTr="00686EC8">
        <w:trPr>
          <w:trHeight w:val="165"/>
        </w:trPr>
        <w:tc>
          <w:tcPr>
            <w:cnfStyle w:val="001000000000" w:firstRow="0" w:lastRow="0" w:firstColumn="1" w:lastColumn="0" w:oddVBand="0" w:evenVBand="0" w:oddHBand="0" w:evenHBand="0" w:firstRowFirstColumn="0" w:firstRowLastColumn="0" w:lastRowFirstColumn="0" w:lastRowLastColumn="0"/>
            <w:tcW w:w="2122" w:type="dxa"/>
            <w:shd w:val="clear" w:color="auto" w:fill="B2A1C7" w:themeFill="accent4" w:themeFillTint="99"/>
            <w:noWrap/>
            <w:vAlign w:val="center"/>
            <w:hideMark/>
          </w:tcPr>
          <w:p w14:paraId="46FDBE39" w14:textId="7BD4988A" w:rsidR="0060646E" w:rsidRPr="00FA4BDF" w:rsidRDefault="0060646E" w:rsidP="0060646E">
            <w:pPr>
              <w:widowControl/>
              <w:autoSpaceDE/>
              <w:autoSpaceDN/>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15 - INVENTARIOS </w:t>
            </w:r>
          </w:p>
        </w:tc>
        <w:tc>
          <w:tcPr>
            <w:tcW w:w="1275" w:type="dxa"/>
            <w:noWrap/>
            <w:vAlign w:val="center"/>
            <w:hideMark/>
          </w:tcPr>
          <w:p w14:paraId="0F776F58" w14:textId="1D4F96E0" w:rsidR="0060646E" w:rsidRPr="00FA4BDF" w:rsidRDefault="0060646E" w:rsidP="007B672E">
            <w:pPr>
              <w:widowControl/>
              <w:autoSpaceDE/>
              <w:autoSpaceDN/>
              <w:ind w:left="-47" w:right="-32"/>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291.586.388 </w:t>
            </w:r>
          </w:p>
        </w:tc>
        <w:tc>
          <w:tcPr>
            <w:tcW w:w="1226" w:type="dxa"/>
            <w:noWrap/>
            <w:vAlign w:val="center"/>
            <w:hideMark/>
          </w:tcPr>
          <w:p w14:paraId="73F74640" w14:textId="115BCF71" w:rsidR="0060646E" w:rsidRPr="00FA4BDF" w:rsidRDefault="0060646E" w:rsidP="00152DA6">
            <w:pPr>
              <w:widowControl/>
              <w:autoSpaceDE/>
              <w:autoSpaceDN/>
              <w:ind w:left="-139" w:right="-164"/>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402.781.581 </w:t>
            </w:r>
          </w:p>
        </w:tc>
        <w:tc>
          <w:tcPr>
            <w:tcW w:w="1169" w:type="dxa"/>
            <w:noWrap/>
            <w:vAlign w:val="center"/>
            <w:hideMark/>
          </w:tcPr>
          <w:p w14:paraId="704F09CC" w14:textId="41D51D86" w:rsidR="0060646E" w:rsidRPr="00FA4BDF" w:rsidRDefault="0060646E" w:rsidP="00152DA6">
            <w:pPr>
              <w:widowControl/>
              <w:autoSpaceDE/>
              <w:autoSpaceDN/>
              <w:ind w:left="-165" w:right="-71"/>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-111.195.193 </w:t>
            </w:r>
          </w:p>
        </w:tc>
        <w:tc>
          <w:tcPr>
            <w:tcW w:w="571" w:type="dxa"/>
            <w:noWrap/>
            <w:vAlign w:val="center"/>
            <w:hideMark/>
          </w:tcPr>
          <w:p w14:paraId="2337BD63" w14:textId="77777777" w:rsidR="0060646E" w:rsidRPr="00FA4BDF" w:rsidRDefault="0060646E" w:rsidP="0060646E">
            <w:pPr>
              <w:widowControl/>
              <w:autoSpaceDE/>
              <w:autoSpaceDN/>
              <w:ind w:left="-55" w:right="-114"/>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-27,6%</w:t>
            </w:r>
          </w:p>
        </w:tc>
      </w:tr>
      <w:tr w:rsidR="00152DA6" w:rsidRPr="00FA4BDF" w14:paraId="78DE6F99" w14:textId="77777777" w:rsidTr="00686EC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122" w:type="dxa"/>
            <w:shd w:val="clear" w:color="auto" w:fill="B2A1C7" w:themeFill="accent4" w:themeFillTint="99"/>
            <w:noWrap/>
            <w:vAlign w:val="center"/>
            <w:hideMark/>
          </w:tcPr>
          <w:p w14:paraId="602A6C63" w14:textId="25ECE9C9" w:rsidR="0060646E" w:rsidRPr="00FA4BDF" w:rsidRDefault="0060646E" w:rsidP="0060646E">
            <w:pPr>
              <w:widowControl/>
              <w:autoSpaceDE/>
              <w:autoSpaceDN/>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16 – PROPIEDADES, PLANTA Y EQUIPO </w:t>
            </w:r>
          </w:p>
        </w:tc>
        <w:tc>
          <w:tcPr>
            <w:tcW w:w="1275" w:type="dxa"/>
            <w:noWrap/>
            <w:vAlign w:val="center"/>
            <w:hideMark/>
          </w:tcPr>
          <w:p w14:paraId="568CF3E5" w14:textId="3696F9AC" w:rsidR="0060646E" w:rsidRPr="00FA4BDF" w:rsidRDefault="0060646E" w:rsidP="007B672E">
            <w:pPr>
              <w:widowControl/>
              <w:autoSpaceDE/>
              <w:autoSpaceDN/>
              <w:ind w:left="-47" w:right="-3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38.107.159.488 </w:t>
            </w:r>
          </w:p>
        </w:tc>
        <w:tc>
          <w:tcPr>
            <w:tcW w:w="1226" w:type="dxa"/>
            <w:noWrap/>
            <w:vAlign w:val="center"/>
            <w:hideMark/>
          </w:tcPr>
          <w:p w14:paraId="7875818A" w14:textId="425F0CAB" w:rsidR="0060646E" w:rsidRPr="00FA4BDF" w:rsidRDefault="0060646E" w:rsidP="00152DA6">
            <w:pPr>
              <w:widowControl/>
              <w:autoSpaceDE/>
              <w:autoSpaceDN/>
              <w:ind w:left="-139" w:right="-164"/>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38.958.278.50 </w:t>
            </w:r>
          </w:p>
        </w:tc>
        <w:tc>
          <w:tcPr>
            <w:tcW w:w="1169" w:type="dxa"/>
            <w:noWrap/>
            <w:vAlign w:val="center"/>
            <w:hideMark/>
          </w:tcPr>
          <w:p w14:paraId="4EF773CF" w14:textId="1618D908" w:rsidR="0060646E" w:rsidRPr="00FA4BDF" w:rsidRDefault="0060646E" w:rsidP="00152DA6">
            <w:pPr>
              <w:widowControl/>
              <w:autoSpaceDE/>
              <w:autoSpaceDN/>
              <w:ind w:left="-165" w:right="-7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-851.119.042 </w:t>
            </w:r>
          </w:p>
        </w:tc>
        <w:tc>
          <w:tcPr>
            <w:tcW w:w="571" w:type="dxa"/>
            <w:noWrap/>
            <w:vAlign w:val="center"/>
            <w:hideMark/>
          </w:tcPr>
          <w:p w14:paraId="06229C9A" w14:textId="77777777" w:rsidR="0060646E" w:rsidRPr="00FA4BDF" w:rsidRDefault="0060646E" w:rsidP="0060646E">
            <w:pPr>
              <w:widowControl/>
              <w:autoSpaceDE/>
              <w:autoSpaceDN/>
              <w:ind w:left="-55" w:right="-114"/>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-2,2%</w:t>
            </w:r>
          </w:p>
        </w:tc>
      </w:tr>
      <w:tr w:rsidR="00152DA6" w:rsidRPr="00FA4BDF" w14:paraId="3FEE9D49" w14:textId="77777777" w:rsidTr="00686EC8">
        <w:trPr>
          <w:trHeight w:val="165"/>
        </w:trPr>
        <w:tc>
          <w:tcPr>
            <w:cnfStyle w:val="001000000000" w:firstRow="0" w:lastRow="0" w:firstColumn="1" w:lastColumn="0" w:oddVBand="0" w:evenVBand="0" w:oddHBand="0" w:evenHBand="0" w:firstRowFirstColumn="0" w:firstRowLastColumn="0" w:lastRowFirstColumn="0" w:lastRowLastColumn="0"/>
            <w:tcW w:w="2122" w:type="dxa"/>
            <w:shd w:val="clear" w:color="auto" w:fill="B2A1C7" w:themeFill="accent4" w:themeFillTint="99"/>
            <w:noWrap/>
            <w:vAlign w:val="center"/>
            <w:hideMark/>
          </w:tcPr>
          <w:p w14:paraId="086C2E81" w14:textId="0CD17D0B" w:rsidR="0060646E" w:rsidRPr="00FA4BDF" w:rsidRDefault="0060646E" w:rsidP="0060646E">
            <w:pPr>
              <w:widowControl/>
              <w:autoSpaceDE/>
              <w:autoSpaceDN/>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17 - BIENES DE USO PÚBLICO E HISTÓRICOS Y CULTURALES </w:t>
            </w:r>
          </w:p>
        </w:tc>
        <w:tc>
          <w:tcPr>
            <w:tcW w:w="1275" w:type="dxa"/>
            <w:noWrap/>
            <w:vAlign w:val="center"/>
            <w:hideMark/>
          </w:tcPr>
          <w:p w14:paraId="3940D053" w14:textId="49716EAA" w:rsidR="0060646E" w:rsidRPr="00FA4BDF" w:rsidRDefault="0060646E" w:rsidP="007B672E">
            <w:pPr>
              <w:widowControl/>
              <w:autoSpaceDE/>
              <w:autoSpaceDN/>
              <w:ind w:left="-47" w:right="-32"/>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57.378.790.158 </w:t>
            </w:r>
          </w:p>
        </w:tc>
        <w:tc>
          <w:tcPr>
            <w:tcW w:w="1226" w:type="dxa"/>
            <w:noWrap/>
            <w:vAlign w:val="center"/>
            <w:hideMark/>
          </w:tcPr>
          <w:p w14:paraId="0684C23E" w14:textId="5375DA15" w:rsidR="0060646E" w:rsidRPr="00FA4BDF" w:rsidRDefault="0060646E" w:rsidP="00152DA6">
            <w:pPr>
              <w:widowControl/>
              <w:autoSpaceDE/>
              <w:autoSpaceDN/>
              <w:ind w:left="-139" w:right="-164"/>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50.926.040.21 </w:t>
            </w:r>
          </w:p>
        </w:tc>
        <w:tc>
          <w:tcPr>
            <w:tcW w:w="1169" w:type="dxa"/>
            <w:noWrap/>
            <w:vAlign w:val="center"/>
            <w:hideMark/>
          </w:tcPr>
          <w:p w14:paraId="2E1C7FF1" w14:textId="675732E2" w:rsidR="0060646E" w:rsidRPr="00FA4BDF" w:rsidRDefault="0060646E" w:rsidP="00152DA6">
            <w:pPr>
              <w:widowControl/>
              <w:autoSpaceDE/>
              <w:autoSpaceDN/>
              <w:ind w:left="-165" w:right="-71"/>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6.452.749.887 </w:t>
            </w:r>
          </w:p>
        </w:tc>
        <w:tc>
          <w:tcPr>
            <w:tcW w:w="571" w:type="dxa"/>
            <w:noWrap/>
            <w:vAlign w:val="center"/>
            <w:hideMark/>
          </w:tcPr>
          <w:p w14:paraId="16651BF7" w14:textId="77777777" w:rsidR="0060646E" w:rsidRPr="00FA4BDF" w:rsidRDefault="0060646E" w:rsidP="0060646E">
            <w:pPr>
              <w:widowControl/>
              <w:autoSpaceDE/>
              <w:autoSpaceDN/>
              <w:ind w:left="-55" w:right="-114"/>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12,7%</w:t>
            </w:r>
          </w:p>
        </w:tc>
      </w:tr>
      <w:tr w:rsidR="00152DA6" w:rsidRPr="00FA4BDF" w14:paraId="41A97161" w14:textId="77777777" w:rsidTr="00686EC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122" w:type="dxa"/>
            <w:shd w:val="clear" w:color="auto" w:fill="B2A1C7" w:themeFill="accent4" w:themeFillTint="99"/>
            <w:noWrap/>
            <w:vAlign w:val="center"/>
            <w:hideMark/>
          </w:tcPr>
          <w:p w14:paraId="4014C918" w14:textId="5BB6CB3D" w:rsidR="0060646E" w:rsidRPr="00FA4BDF" w:rsidRDefault="0060646E" w:rsidP="0060646E">
            <w:pPr>
              <w:widowControl/>
              <w:autoSpaceDE/>
              <w:autoSpaceDN/>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19 - OTROS ACTIVOS </w:t>
            </w:r>
          </w:p>
        </w:tc>
        <w:tc>
          <w:tcPr>
            <w:tcW w:w="1275" w:type="dxa"/>
            <w:noWrap/>
            <w:vAlign w:val="center"/>
            <w:hideMark/>
          </w:tcPr>
          <w:p w14:paraId="787373CF" w14:textId="1748083B" w:rsidR="0060646E" w:rsidRPr="00FA4BDF" w:rsidRDefault="0060646E" w:rsidP="007B672E">
            <w:pPr>
              <w:widowControl/>
              <w:autoSpaceDE/>
              <w:autoSpaceDN/>
              <w:ind w:left="-47" w:right="-3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1.054.388.762 </w:t>
            </w:r>
          </w:p>
        </w:tc>
        <w:tc>
          <w:tcPr>
            <w:tcW w:w="1226" w:type="dxa"/>
            <w:noWrap/>
            <w:vAlign w:val="center"/>
            <w:hideMark/>
          </w:tcPr>
          <w:p w14:paraId="002EC117" w14:textId="58F4FBEC" w:rsidR="0060646E" w:rsidRPr="00FA4BDF" w:rsidRDefault="0060646E" w:rsidP="00152DA6">
            <w:pPr>
              <w:widowControl/>
              <w:autoSpaceDE/>
              <w:autoSpaceDN/>
              <w:ind w:left="-139" w:right="-164"/>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1.242.434.090 </w:t>
            </w:r>
          </w:p>
        </w:tc>
        <w:tc>
          <w:tcPr>
            <w:tcW w:w="1169" w:type="dxa"/>
            <w:noWrap/>
            <w:vAlign w:val="center"/>
            <w:hideMark/>
          </w:tcPr>
          <w:p w14:paraId="1CB2509F" w14:textId="4CA94DC2" w:rsidR="0060646E" w:rsidRPr="00FA4BDF" w:rsidRDefault="0060646E" w:rsidP="00152DA6">
            <w:pPr>
              <w:widowControl/>
              <w:autoSpaceDE/>
              <w:autoSpaceDN/>
              <w:ind w:left="-165" w:right="-7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-188.045.328 </w:t>
            </w:r>
          </w:p>
        </w:tc>
        <w:tc>
          <w:tcPr>
            <w:tcW w:w="571" w:type="dxa"/>
            <w:noWrap/>
            <w:vAlign w:val="center"/>
            <w:hideMark/>
          </w:tcPr>
          <w:p w14:paraId="7FCB9F41" w14:textId="77777777" w:rsidR="0060646E" w:rsidRPr="00FA4BDF" w:rsidRDefault="0060646E" w:rsidP="0060646E">
            <w:pPr>
              <w:widowControl/>
              <w:autoSpaceDE/>
              <w:autoSpaceDN/>
              <w:ind w:left="-55" w:right="-114"/>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-15,1%</w:t>
            </w:r>
          </w:p>
        </w:tc>
      </w:tr>
      <w:tr w:rsidR="00152DA6" w:rsidRPr="00FA4BDF" w14:paraId="729979A2" w14:textId="77777777" w:rsidTr="007B672E">
        <w:trPr>
          <w:trHeight w:val="165"/>
        </w:trPr>
        <w:tc>
          <w:tcPr>
            <w:cnfStyle w:val="001000000000" w:firstRow="0" w:lastRow="0" w:firstColumn="1" w:lastColumn="0" w:oddVBand="0" w:evenVBand="0" w:oddHBand="0" w:evenHBand="0" w:firstRowFirstColumn="0" w:firstRowLastColumn="0" w:lastRowFirstColumn="0" w:lastRowLastColumn="0"/>
            <w:tcW w:w="2122" w:type="dxa"/>
            <w:noWrap/>
            <w:vAlign w:val="center"/>
            <w:hideMark/>
          </w:tcPr>
          <w:p w14:paraId="1C6F7E51" w14:textId="77777777" w:rsidR="0060646E" w:rsidRPr="00FA4BDF" w:rsidRDefault="0060646E" w:rsidP="004B6B08">
            <w:pPr>
              <w:widowControl/>
              <w:autoSpaceDE/>
              <w:autoSpaceDN/>
              <w:rPr>
                <w:rFonts w:asciiTheme="minorHAnsi" w:eastAsia="Times New Roman" w:hAnsiTheme="minorHAnsi" w:cstheme="minorHAnsi"/>
                <w:b w:val="0"/>
                <w:bCs w:val="0"/>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 2 - PASIVOS </w:t>
            </w:r>
          </w:p>
        </w:tc>
        <w:tc>
          <w:tcPr>
            <w:tcW w:w="1275" w:type="dxa"/>
            <w:noWrap/>
            <w:vAlign w:val="center"/>
            <w:hideMark/>
          </w:tcPr>
          <w:p w14:paraId="7C4DA85D" w14:textId="30E1EA5F" w:rsidR="0060646E" w:rsidRPr="00FA4BDF" w:rsidRDefault="0060646E" w:rsidP="007B672E">
            <w:pPr>
              <w:widowControl/>
              <w:autoSpaceDE/>
              <w:autoSpaceDN/>
              <w:ind w:left="-47" w:right="-32"/>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5.405.141.034 </w:t>
            </w:r>
          </w:p>
        </w:tc>
        <w:tc>
          <w:tcPr>
            <w:tcW w:w="1226" w:type="dxa"/>
            <w:noWrap/>
            <w:vAlign w:val="center"/>
            <w:hideMark/>
          </w:tcPr>
          <w:p w14:paraId="4A40E7CD" w14:textId="24FA497C" w:rsidR="0060646E" w:rsidRPr="00FA4BDF" w:rsidRDefault="0060646E" w:rsidP="00152DA6">
            <w:pPr>
              <w:widowControl/>
              <w:autoSpaceDE/>
              <w:autoSpaceDN/>
              <w:ind w:left="-139" w:right="-164"/>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3.628.954.840 </w:t>
            </w:r>
          </w:p>
        </w:tc>
        <w:tc>
          <w:tcPr>
            <w:tcW w:w="1169" w:type="dxa"/>
            <w:noWrap/>
            <w:vAlign w:val="center"/>
            <w:hideMark/>
          </w:tcPr>
          <w:p w14:paraId="37099298" w14:textId="65E90D8F" w:rsidR="0060646E" w:rsidRPr="00FA4BDF" w:rsidRDefault="0060646E" w:rsidP="00152DA6">
            <w:pPr>
              <w:widowControl/>
              <w:autoSpaceDE/>
              <w:autoSpaceDN/>
              <w:ind w:left="-165" w:right="-71"/>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1.776.186.194 </w:t>
            </w:r>
          </w:p>
        </w:tc>
        <w:tc>
          <w:tcPr>
            <w:tcW w:w="571" w:type="dxa"/>
            <w:noWrap/>
            <w:vAlign w:val="center"/>
            <w:hideMark/>
          </w:tcPr>
          <w:p w14:paraId="05499302" w14:textId="77777777" w:rsidR="0060646E" w:rsidRPr="00FA4BDF" w:rsidRDefault="0060646E" w:rsidP="0060646E">
            <w:pPr>
              <w:widowControl/>
              <w:autoSpaceDE/>
              <w:autoSpaceDN/>
              <w:ind w:left="-55" w:right="-114"/>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48,9%</w:t>
            </w:r>
          </w:p>
        </w:tc>
      </w:tr>
      <w:tr w:rsidR="00152DA6" w:rsidRPr="00FA4BDF" w14:paraId="549D0252" w14:textId="77777777" w:rsidTr="00686EC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122" w:type="dxa"/>
            <w:shd w:val="clear" w:color="auto" w:fill="B2A1C7" w:themeFill="accent4" w:themeFillTint="99"/>
            <w:noWrap/>
            <w:vAlign w:val="center"/>
            <w:hideMark/>
          </w:tcPr>
          <w:p w14:paraId="04DC27C1" w14:textId="0E9FBE80" w:rsidR="0060646E" w:rsidRPr="00FA4BDF" w:rsidRDefault="0060646E" w:rsidP="0060646E">
            <w:pPr>
              <w:widowControl/>
              <w:autoSpaceDE/>
              <w:autoSpaceDN/>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24 - CUENTAS POR PAGAR </w:t>
            </w:r>
          </w:p>
        </w:tc>
        <w:tc>
          <w:tcPr>
            <w:tcW w:w="1275" w:type="dxa"/>
            <w:noWrap/>
            <w:vAlign w:val="center"/>
            <w:hideMark/>
          </w:tcPr>
          <w:p w14:paraId="0CEDB9CF" w14:textId="5E01E828" w:rsidR="0060646E" w:rsidRPr="00FA4BDF" w:rsidRDefault="0060646E" w:rsidP="007B672E">
            <w:pPr>
              <w:widowControl/>
              <w:autoSpaceDE/>
              <w:autoSpaceDN/>
              <w:ind w:left="-47" w:right="-3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2.001.790.019 </w:t>
            </w:r>
          </w:p>
        </w:tc>
        <w:tc>
          <w:tcPr>
            <w:tcW w:w="1226" w:type="dxa"/>
            <w:noWrap/>
            <w:vAlign w:val="center"/>
            <w:hideMark/>
          </w:tcPr>
          <w:p w14:paraId="16FDF180" w14:textId="565D8D48" w:rsidR="0060646E" w:rsidRPr="00FA4BDF" w:rsidRDefault="0060646E" w:rsidP="00152DA6">
            <w:pPr>
              <w:widowControl/>
              <w:autoSpaceDE/>
              <w:autoSpaceDN/>
              <w:ind w:left="-139" w:right="-164"/>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1.843.234.681 </w:t>
            </w:r>
          </w:p>
        </w:tc>
        <w:tc>
          <w:tcPr>
            <w:tcW w:w="1169" w:type="dxa"/>
            <w:noWrap/>
            <w:vAlign w:val="center"/>
            <w:hideMark/>
          </w:tcPr>
          <w:p w14:paraId="272670ED" w14:textId="38BA18FE" w:rsidR="0060646E" w:rsidRPr="00FA4BDF" w:rsidRDefault="0060646E" w:rsidP="00152DA6">
            <w:pPr>
              <w:widowControl/>
              <w:autoSpaceDE/>
              <w:autoSpaceDN/>
              <w:ind w:left="-165" w:right="-7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158.555.338 </w:t>
            </w:r>
          </w:p>
        </w:tc>
        <w:tc>
          <w:tcPr>
            <w:tcW w:w="571" w:type="dxa"/>
            <w:noWrap/>
            <w:vAlign w:val="center"/>
            <w:hideMark/>
          </w:tcPr>
          <w:p w14:paraId="08C6FB22" w14:textId="77777777" w:rsidR="0060646E" w:rsidRPr="00FA4BDF" w:rsidRDefault="0060646E" w:rsidP="0060646E">
            <w:pPr>
              <w:widowControl/>
              <w:autoSpaceDE/>
              <w:autoSpaceDN/>
              <w:ind w:left="-55" w:right="-114"/>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8,6%</w:t>
            </w:r>
          </w:p>
        </w:tc>
      </w:tr>
      <w:tr w:rsidR="00152DA6" w:rsidRPr="00FA4BDF" w14:paraId="4F32D665" w14:textId="77777777" w:rsidTr="00686EC8">
        <w:trPr>
          <w:trHeight w:val="165"/>
        </w:trPr>
        <w:tc>
          <w:tcPr>
            <w:cnfStyle w:val="001000000000" w:firstRow="0" w:lastRow="0" w:firstColumn="1" w:lastColumn="0" w:oddVBand="0" w:evenVBand="0" w:oddHBand="0" w:evenHBand="0" w:firstRowFirstColumn="0" w:firstRowLastColumn="0" w:lastRowFirstColumn="0" w:lastRowLastColumn="0"/>
            <w:tcW w:w="2122" w:type="dxa"/>
            <w:shd w:val="clear" w:color="auto" w:fill="B2A1C7" w:themeFill="accent4" w:themeFillTint="99"/>
            <w:noWrap/>
            <w:vAlign w:val="center"/>
            <w:hideMark/>
          </w:tcPr>
          <w:p w14:paraId="266EDBC2" w14:textId="215BF816" w:rsidR="0060646E" w:rsidRPr="00FA4BDF" w:rsidRDefault="0060646E" w:rsidP="0060646E">
            <w:pPr>
              <w:widowControl/>
              <w:autoSpaceDE/>
              <w:autoSpaceDN/>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25 - BENEFICIOS A LOS EMPLEADOS </w:t>
            </w:r>
          </w:p>
        </w:tc>
        <w:tc>
          <w:tcPr>
            <w:tcW w:w="1275" w:type="dxa"/>
            <w:noWrap/>
            <w:vAlign w:val="center"/>
            <w:hideMark/>
          </w:tcPr>
          <w:p w14:paraId="05F15E66" w14:textId="0A34410B" w:rsidR="0060646E" w:rsidRPr="00FA4BDF" w:rsidRDefault="0060646E" w:rsidP="007B672E">
            <w:pPr>
              <w:widowControl/>
              <w:autoSpaceDE/>
              <w:autoSpaceDN/>
              <w:ind w:left="-47" w:right="-32"/>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1.127.731.808 </w:t>
            </w:r>
          </w:p>
        </w:tc>
        <w:tc>
          <w:tcPr>
            <w:tcW w:w="1226" w:type="dxa"/>
            <w:noWrap/>
            <w:vAlign w:val="center"/>
            <w:hideMark/>
          </w:tcPr>
          <w:p w14:paraId="17BF1605" w14:textId="11AFF5CD" w:rsidR="0060646E" w:rsidRPr="00FA4BDF" w:rsidRDefault="0060646E" w:rsidP="00152DA6">
            <w:pPr>
              <w:widowControl/>
              <w:autoSpaceDE/>
              <w:autoSpaceDN/>
              <w:ind w:left="-139" w:right="-164"/>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947.096.169 </w:t>
            </w:r>
          </w:p>
        </w:tc>
        <w:tc>
          <w:tcPr>
            <w:tcW w:w="1169" w:type="dxa"/>
            <w:noWrap/>
            <w:vAlign w:val="center"/>
            <w:hideMark/>
          </w:tcPr>
          <w:p w14:paraId="18BC82AE" w14:textId="267572CB" w:rsidR="0060646E" w:rsidRPr="00FA4BDF" w:rsidRDefault="0060646E" w:rsidP="00152DA6">
            <w:pPr>
              <w:widowControl/>
              <w:autoSpaceDE/>
              <w:autoSpaceDN/>
              <w:ind w:left="-165" w:right="-71"/>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180.635.639 </w:t>
            </w:r>
          </w:p>
        </w:tc>
        <w:tc>
          <w:tcPr>
            <w:tcW w:w="571" w:type="dxa"/>
            <w:noWrap/>
            <w:vAlign w:val="center"/>
            <w:hideMark/>
          </w:tcPr>
          <w:p w14:paraId="12EDFDEB" w14:textId="77777777" w:rsidR="0060646E" w:rsidRPr="00FA4BDF" w:rsidRDefault="0060646E" w:rsidP="0060646E">
            <w:pPr>
              <w:widowControl/>
              <w:autoSpaceDE/>
              <w:autoSpaceDN/>
              <w:ind w:left="-55" w:right="-114"/>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19,1%</w:t>
            </w:r>
          </w:p>
        </w:tc>
      </w:tr>
      <w:tr w:rsidR="00152DA6" w:rsidRPr="00FA4BDF" w14:paraId="79FB47C7" w14:textId="77777777" w:rsidTr="00686EC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122" w:type="dxa"/>
            <w:shd w:val="clear" w:color="auto" w:fill="B2A1C7" w:themeFill="accent4" w:themeFillTint="99"/>
            <w:noWrap/>
            <w:vAlign w:val="center"/>
            <w:hideMark/>
          </w:tcPr>
          <w:p w14:paraId="6C57B91B" w14:textId="604937AF" w:rsidR="0060646E" w:rsidRPr="00FA4BDF" w:rsidRDefault="0060646E" w:rsidP="0060646E">
            <w:pPr>
              <w:widowControl/>
              <w:autoSpaceDE/>
              <w:autoSpaceDN/>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29 - OTROS PASIVOS </w:t>
            </w:r>
          </w:p>
        </w:tc>
        <w:tc>
          <w:tcPr>
            <w:tcW w:w="1275" w:type="dxa"/>
            <w:noWrap/>
            <w:vAlign w:val="center"/>
            <w:hideMark/>
          </w:tcPr>
          <w:p w14:paraId="7C652788" w14:textId="02C1ADDE" w:rsidR="0060646E" w:rsidRPr="00FA4BDF" w:rsidRDefault="0060646E" w:rsidP="007B672E">
            <w:pPr>
              <w:widowControl/>
              <w:autoSpaceDE/>
              <w:autoSpaceDN/>
              <w:ind w:left="-47" w:right="-3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2.275.619.207 </w:t>
            </w:r>
          </w:p>
        </w:tc>
        <w:tc>
          <w:tcPr>
            <w:tcW w:w="1226" w:type="dxa"/>
            <w:noWrap/>
            <w:vAlign w:val="center"/>
            <w:hideMark/>
          </w:tcPr>
          <w:p w14:paraId="4FAA8DCF" w14:textId="5B37C223" w:rsidR="0060646E" w:rsidRPr="00FA4BDF" w:rsidRDefault="0060646E" w:rsidP="00152DA6">
            <w:pPr>
              <w:widowControl/>
              <w:autoSpaceDE/>
              <w:autoSpaceDN/>
              <w:ind w:left="-139" w:right="-164"/>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838.623.990 </w:t>
            </w:r>
          </w:p>
        </w:tc>
        <w:tc>
          <w:tcPr>
            <w:tcW w:w="1169" w:type="dxa"/>
            <w:noWrap/>
            <w:vAlign w:val="center"/>
            <w:hideMark/>
          </w:tcPr>
          <w:p w14:paraId="5D0F0C59" w14:textId="051FA42B" w:rsidR="0060646E" w:rsidRPr="00FA4BDF" w:rsidRDefault="0060646E" w:rsidP="00152DA6">
            <w:pPr>
              <w:widowControl/>
              <w:autoSpaceDE/>
              <w:autoSpaceDN/>
              <w:ind w:left="-165" w:right="-7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1.436.995.217 </w:t>
            </w:r>
          </w:p>
        </w:tc>
        <w:tc>
          <w:tcPr>
            <w:tcW w:w="571" w:type="dxa"/>
            <w:noWrap/>
            <w:vAlign w:val="center"/>
            <w:hideMark/>
          </w:tcPr>
          <w:p w14:paraId="25599D7B" w14:textId="77777777" w:rsidR="0060646E" w:rsidRPr="00FA4BDF" w:rsidRDefault="0060646E" w:rsidP="0060646E">
            <w:pPr>
              <w:widowControl/>
              <w:autoSpaceDE/>
              <w:autoSpaceDN/>
              <w:ind w:left="-55" w:right="-114"/>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171,4%</w:t>
            </w:r>
          </w:p>
        </w:tc>
      </w:tr>
      <w:tr w:rsidR="00152DA6" w:rsidRPr="00FA4BDF" w14:paraId="69AF4A40" w14:textId="77777777" w:rsidTr="007B672E">
        <w:trPr>
          <w:trHeight w:val="165"/>
        </w:trPr>
        <w:tc>
          <w:tcPr>
            <w:cnfStyle w:val="001000000000" w:firstRow="0" w:lastRow="0" w:firstColumn="1" w:lastColumn="0" w:oddVBand="0" w:evenVBand="0" w:oddHBand="0" w:evenHBand="0" w:firstRowFirstColumn="0" w:firstRowLastColumn="0" w:lastRowFirstColumn="0" w:lastRowLastColumn="0"/>
            <w:tcW w:w="2122" w:type="dxa"/>
            <w:noWrap/>
            <w:vAlign w:val="center"/>
            <w:hideMark/>
          </w:tcPr>
          <w:p w14:paraId="37FDA42A" w14:textId="77777777" w:rsidR="0060646E" w:rsidRPr="00FA4BDF" w:rsidRDefault="0060646E" w:rsidP="004B6B08">
            <w:pPr>
              <w:widowControl/>
              <w:autoSpaceDE/>
              <w:autoSpaceDN/>
              <w:rPr>
                <w:rFonts w:asciiTheme="minorHAnsi" w:eastAsia="Times New Roman" w:hAnsiTheme="minorHAnsi" w:cstheme="minorHAnsi"/>
                <w:b w:val="0"/>
                <w:bCs w:val="0"/>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 3 - PATRIMONIO </w:t>
            </w:r>
          </w:p>
        </w:tc>
        <w:tc>
          <w:tcPr>
            <w:tcW w:w="1275" w:type="dxa"/>
            <w:noWrap/>
            <w:vAlign w:val="center"/>
            <w:hideMark/>
          </w:tcPr>
          <w:p w14:paraId="188FB74D" w14:textId="06D920F9" w:rsidR="0060646E" w:rsidRPr="00FA4BDF" w:rsidRDefault="0060646E" w:rsidP="007B672E">
            <w:pPr>
              <w:widowControl/>
              <w:autoSpaceDE/>
              <w:autoSpaceDN/>
              <w:ind w:left="-47" w:right="-32"/>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94.522.542.917 </w:t>
            </w:r>
          </w:p>
        </w:tc>
        <w:tc>
          <w:tcPr>
            <w:tcW w:w="1226" w:type="dxa"/>
            <w:noWrap/>
            <w:vAlign w:val="center"/>
            <w:hideMark/>
          </w:tcPr>
          <w:p w14:paraId="5C77C8DB" w14:textId="20B67FA8" w:rsidR="0060646E" w:rsidRPr="00FA4BDF" w:rsidRDefault="0060646E" w:rsidP="00152DA6">
            <w:pPr>
              <w:widowControl/>
              <w:autoSpaceDE/>
              <w:autoSpaceDN/>
              <w:ind w:left="-139" w:right="-164"/>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89.695.815.57 </w:t>
            </w:r>
          </w:p>
        </w:tc>
        <w:tc>
          <w:tcPr>
            <w:tcW w:w="1169" w:type="dxa"/>
            <w:noWrap/>
            <w:vAlign w:val="center"/>
            <w:hideMark/>
          </w:tcPr>
          <w:p w14:paraId="7A616920" w14:textId="3CD3FC0E" w:rsidR="0060646E" w:rsidRPr="00FA4BDF" w:rsidRDefault="0060646E" w:rsidP="00152DA6">
            <w:pPr>
              <w:widowControl/>
              <w:autoSpaceDE/>
              <w:autoSpaceDN/>
              <w:ind w:left="-165" w:right="-71"/>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4.826.727.330 </w:t>
            </w:r>
          </w:p>
        </w:tc>
        <w:tc>
          <w:tcPr>
            <w:tcW w:w="571" w:type="dxa"/>
            <w:noWrap/>
            <w:vAlign w:val="center"/>
            <w:hideMark/>
          </w:tcPr>
          <w:p w14:paraId="060ADC3A" w14:textId="77777777" w:rsidR="0060646E" w:rsidRPr="00FA4BDF" w:rsidRDefault="0060646E" w:rsidP="0060646E">
            <w:pPr>
              <w:widowControl/>
              <w:autoSpaceDE/>
              <w:autoSpaceDN/>
              <w:ind w:left="-55" w:right="-114"/>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5,4%</w:t>
            </w:r>
          </w:p>
        </w:tc>
      </w:tr>
      <w:tr w:rsidR="00152DA6" w:rsidRPr="00FA4BDF" w14:paraId="755098F1" w14:textId="77777777" w:rsidTr="00686EC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122" w:type="dxa"/>
            <w:shd w:val="clear" w:color="auto" w:fill="B2A1C7" w:themeFill="accent4" w:themeFillTint="99"/>
            <w:noWrap/>
            <w:vAlign w:val="center"/>
            <w:hideMark/>
          </w:tcPr>
          <w:p w14:paraId="04C06766" w14:textId="54BC2443" w:rsidR="0060646E" w:rsidRPr="00FA4BDF" w:rsidRDefault="0060646E" w:rsidP="00686EC8">
            <w:pPr>
              <w:widowControl/>
              <w:autoSpaceDE/>
              <w:autoSpaceDN/>
              <w:rPr>
                <w:rFonts w:asciiTheme="minorHAnsi" w:eastAsia="Times New Roman" w:hAnsiTheme="minorHAnsi" w:cstheme="minorHAnsi"/>
                <w:b w:val="0"/>
                <w:bCs w:val="0"/>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 xml:space="preserve">31 - </w:t>
            </w:r>
            <w:r w:rsidRPr="00FA4BDF">
              <w:rPr>
                <w:rFonts w:asciiTheme="minorHAnsi" w:eastAsia="Times New Roman" w:hAnsiTheme="minorHAnsi" w:cstheme="minorHAnsi"/>
                <w:color w:val="auto"/>
                <w:sz w:val="16"/>
                <w:szCs w:val="16"/>
                <w:shd w:val="clear" w:color="auto" w:fill="B2A1C7" w:themeFill="accent4" w:themeFillTint="99"/>
                <w:lang w:val="es-CO" w:eastAsia="es-CO" w:bidi="ar-SA"/>
              </w:rPr>
              <w:t>PATRIMONIO DE LAS ENTIDADES DE GOBIERNO</w:t>
            </w:r>
            <w:r w:rsidRPr="00FA4BDF">
              <w:rPr>
                <w:rFonts w:asciiTheme="minorHAnsi" w:eastAsia="Times New Roman" w:hAnsiTheme="minorHAnsi" w:cstheme="minorHAnsi"/>
                <w:color w:val="auto"/>
                <w:sz w:val="16"/>
                <w:szCs w:val="16"/>
                <w:lang w:val="es-CO" w:eastAsia="es-CO" w:bidi="ar-SA"/>
              </w:rPr>
              <w:t xml:space="preserve"> </w:t>
            </w:r>
          </w:p>
        </w:tc>
        <w:tc>
          <w:tcPr>
            <w:tcW w:w="1275" w:type="dxa"/>
            <w:noWrap/>
            <w:vAlign w:val="center"/>
            <w:hideMark/>
          </w:tcPr>
          <w:p w14:paraId="644B67FA" w14:textId="1188C0C7" w:rsidR="0060646E" w:rsidRPr="00FA4BDF" w:rsidRDefault="0060646E" w:rsidP="007B672E">
            <w:pPr>
              <w:widowControl/>
              <w:autoSpaceDE/>
              <w:autoSpaceDN/>
              <w:ind w:left="-47" w:right="-32"/>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94.522.542.917 </w:t>
            </w:r>
          </w:p>
        </w:tc>
        <w:tc>
          <w:tcPr>
            <w:tcW w:w="1226" w:type="dxa"/>
            <w:noWrap/>
            <w:vAlign w:val="center"/>
            <w:hideMark/>
          </w:tcPr>
          <w:p w14:paraId="3BE0DD4D" w14:textId="27DA6743" w:rsidR="0060646E" w:rsidRPr="00FA4BDF" w:rsidRDefault="0060646E" w:rsidP="00152DA6">
            <w:pPr>
              <w:widowControl/>
              <w:autoSpaceDE/>
              <w:autoSpaceDN/>
              <w:ind w:left="-139" w:right="-164"/>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89.695.815.57 </w:t>
            </w:r>
          </w:p>
        </w:tc>
        <w:tc>
          <w:tcPr>
            <w:tcW w:w="1169" w:type="dxa"/>
            <w:noWrap/>
            <w:vAlign w:val="center"/>
            <w:hideMark/>
          </w:tcPr>
          <w:p w14:paraId="3C96BA00" w14:textId="708F198C" w:rsidR="0060646E" w:rsidRPr="00FA4BDF" w:rsidRDefault="0060646E" w:rsidP="00152DA6">
            <w:pPr>
              <w:widowControl/>
              <w:autoSpaceDE/>
              <w:autoSpaceDN/>
              <w:ind w:left="-165" w:right="-71"/>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4.826.727.330 </w:t>
            </w:r>
          </w:p>
        </w:tc>
        <w:tc>
          <w:tcPr>
            <w:tcW w:w="571" w:type="dxa"/>
            <w:noWrap/>
            <w:vAlign w:val="center"/>
            <w:hideMark/>
          </w:tcPr>
          <w:p w14:paraId="7D6A6278" w14:textId="77777777" w:rsidR="0060646E" w:rsidRPr="00FA4BDF" w:rsidRDefault="0060646E" w:rsidP="0060646E">
            <w:pPr>
              <w:widowControl/>
              <w:autoSpaceDE/>
              <w:autoSpaceDN/>
              <w:ind w:left="-55" w:right="-114"/>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5,4%</w:t>
            </w:r>
          </w:p>
        </w:tc>
      </w:tr>
    </w:tbl>
    <w:p w14:paraId="74DCD4B6" w14:textId="77777777" w:rsidR="0060646E" w:rsidRPr="00FA4BDF" w:rsidRDefault="0060646E" w:rsidP="00FF68DB">
      <w:pPr>
        <w:pStyle w:val="Textoindependiente"/>
        <w:jc w:val="both"/>
        <w:rPr>
          <w:rFonts w:asciiTheme="minorHAnsi" w:hAnsiTheme="minorHAnsi" w:cstheme="minorHAnsi"/>
          <w:sz w:val="14"/>
          <w:highlight w:val="yellow"/>
        </w:rPr>
      </w:pPr>
    </w:p>
    <w:p w14:paraId="1D7CA374" w14:textId="18E524F3" w:rsidR="00437307" w:rsidRPr="00FA4BDF" w:rsidRDefault="00437307" w:rsidP="00437307">
      <w:pPr>
        <w:ind w:left="222"/>
        <w:jc w:val="right"/>
        <w:rPr>
          <w:rFonts w:asciiTheme="minorHAnsi" w:hAnsiTheme="minorHAnsi" w:cstheme="minorHAnsi"/>
          <w:bCs/>
          <w:sz w:val="16"/>
          <w:szCs w:val="16"/>
        </w:rPr>
      </w:pPr>
      <w:r w:rsidRPr="00FA4BDF">
        <w:rPr>
          <w:rFonts w:asciiTheme="minorHAnsi" w:hAnsiTheme="minorHAnsi" w:cstheme="minorHAnsi"/>
          <w:bCs/>
          <w:sz w:val="16"/>
          <w:szCs w:val="16"/>
        </w:rPr>
        <w:t>Cifras en pesos</w:t>
      </w:r>
    </w:p>
    <w:p w14:paraId="5464984C" w14:textId="31086758" w:rsidR="00437307" w:rsidRPr="00FA4BDF" w:rsidRDefault="001A6A54" w:rsidP="00437307">
      <w:pPr>
        <w:ind w:left="222"/>
        <w:jc w:val="center"/>
        <w:rPr>
          <w:rFonts w:asciiTheme="minorHAnsi" w:hAnsiTheme="minorHAnsi" w:cstheme="minorHAnsi"/>
          <w:b/>
          <w:sz w:val="16"/>
          <w:szCs w:val="16"/>
        </w:rPr>
      </w:pPr>
      <w:r w:rsidRPr="00FA4BDF">
        <w:rPr>
          <w:rFonts w:asciiTheme="minorHAnsi" w:hAnsiTheme="minorHAnsi" w:cstheme="minorHAnsi"/>
          <w:b/>
          <w:sz w:val="16"/>
          <w:szCs w:val="16"/>
        </w:rPr>
        <w:t xml:space="preserve">Tabla. </w:t>
      </w:r>
      <w:r w:rsidR="00EC2B90" w:rsidRPr="00FA4BDF">
        <w:rPr>
          <w:rFonts w:asciiTheme="minorHAnsi" w:hAnsiTheme="minorHAnsi" w:cstheme="minorHAnsi"/>
          <w:b/>
          <w:sz w:val="16"/>
          <w:szCs w:val="16"/>
        </w:rPr>
        <w:t>Estado de Situación financiera 20</w:t>
      </w:r>
      <w:r w:rsidR="00FA032C" w:rsidRPr="00FA4BDF">
        <w:rPr>
          <w:rFonts w:asciiTheme="minorHAnsi" w:hAnsiTheme="minorHAnsi" w:cstheme="minorHAnsi"/>
          <w:b/>
          <w:sz w:val="16"/>
          <w:szCs w:val="16"/>
        </w:rPr>
        <w:t>2</w:t>
      </w:r>
      <w:r w:rsidR="00866E97" w:rsidRPr="00FA4BDF">
        <w:rPr>
          <w:rFonts w:asciiTheme="minorHAnsi" w:hAnsiTheme="minorHAnsi" w:cstheme="minorHAnsi"/>
          <w:b/>
          <w:sz w:val="16"/>
          <w:szCs w:val="16"/>
        </w:rPr>
        <w:t>1</w:t>
      </w:r>
      <w:r w:rsidR="00EC2B90" w:rsidRPr="00FA4BDF">
        <w:rPr>
          <w:rFonts w:asciiTheme="minorHAnsi" w:hAnsiTheme="minorHAnsi" w:cstheme="minorHAnsi"/>
          <w:b/>
          <w:sz w:val="16"/>
          <w:szCs w:val="16"/>
        </w:rPr>
        <w:t>-202</w:t>
      </w:r>
      <w:r w:rsidR="00866E97" w:rsidRPr="00FA4BDF">
        <w:rPr>
          <w:rFonts w:asciiTheme="minorHAnsi" w:hAnsiTheme="minorHAnsi" w:cstheme="minorHAnsi"/>
          <w:b/>
          <w:sz w:val="16"/>
          <w:szCs w:val="16"/>
        </w:rPr>
        <w:t>2</w:t>
      </w:r>
    </w:p>
    <w:p w14:paraId="00C8AA27" w14:textId="5E97EF7D" w:rsidR="00FF77D5" w:rsidRPr="00FA4BDF" w:rsidRDefault="00FF77D5" w:rsidP="00A47937">
      <w:pPr>
        <w:ind w:right="4"/>
        <w:jc w:val="center"/>
        <w:rPr>
          <w:rFonts w:asciiTheme="minorHAnsi" w:hAnsiTheme="minorHAnsi" w:cstheme="minorHAnsi"/>
          <w:sz w:val="16"/>
          <w:szCs w:val="16"/>
        </w:rPr>
      </w:pPr>
      <w:r w:rsidRPr="00FA4BDF">
        <w:rPr>
          <w:rFonts w:asciiTheme="minorHAnsi" w:hAnsiTheme="minorHAnsi" w:cstheme="minorHAnsi"/>
          <w:sz w:val="16"/>
          <w:szCs w:val="16"/>
        </w:rPr>
        <w:t>Fuente: Subdirección de Gestión Corporativa</w:t>
      </w:r>
      <w:r w:rsidR="002243B5" w:rsidRPr="00FA4BDF">
        <w:rPr>
          <w:rFonts w:asciiTheme="minorHAnsi" w:hAnsiTheme="minorHAnsi" w:cstheme="minorHAnsi"/>
          <w:sz w:val="16"/>
          <w:szCs w:val="16"/>
        </w:rPr>
        <w:t xml:space="preserve">. </w:t>
      </w:r>
      <w:r w:rsidR="00FA032C" w:rsidRPr="00FA4BDF">
        <w:rPr>
          <w:rFonts w:asciiTheme="minorHAnsi" w:hAnsiTheme="minorHAnsi" w:cstheme="minorHAnsi"/>
          <w:sz w:val="16"/>
          <w:szCs w:val="16"/>
        </w:rPr>
        <w:t>Enero</w:t>
      </w:r>
      <w:r w:rsidR="002243B5" w:rsidRPr="00FA4BDF">
        <w:rPr>
          <w:rFonts w:asciiTheme="minorHAnsi" w:hAnsiTheme="minorHAnsi" w:cstheme="minorHAnsi"/>
          <w:sz w:val="16"/>
          <w:szCs w:val="16"/>
        </w:rPr>
        <w:t xml:space="preserve"> de 202</w:t>
      </w:r>
      <w:r w:rsidR="00866E97" w:rsidRPr="00FA4BDF">
        <w:rPr>
          <w:rFonts w:asciiTheme="minorHAnsi" w:hAnsiTheme="minorHAnsi" w:cstheme="minorHAnsi"/>
          <w:sz w:val="16"/>
          <w:szCs w:val="16"/>
        </w:rPr>
        <w:t>3</w:t>
      </w:r>
    </w:p>
    <w:p w14:paraId="07D21DB6" w14:textId="51CF968D" w:rsidR="000F4A10" w:rsidRPr="00FA4BDF" w:rsidRDefault="000F4A10" w:rsidP="00DB1960">
      <w:pPr>
        <w:pStyle w:val="Textoindependiente"/>
        <w:jc w:val="both"/>
        <w:rPr>
          <w:rFonts w:asciiTheme="minorHAnsi" w:hAnsiTheme="minorHAnsi" w:cstheme="minorHAnsi"/>
        </w:rPr>
      </w:pPr>
    </w:p>
    <w:p w14:paraId="2F4F8B0D" w14:textId="2C4A572D" w:rsidR="00866E97" w:rsidRPr="00FA4BDF" w:rsidRDefault="00866E97" w:rsidP="00866E97">
      <w:pPr>
        <w:pStyle w:val="Textoindependiente"/>
        <w:jc w:val="both"/>
        <w:rPr>
          <w:rFonts w:asciiTheme="minorHAnsi" w:hAnsiTheme="minorHAnsi" w:cstheme="minorHAnsi"/>
        </w:rPr>
      </w:pPr>
      <w:r w:rsidRPr="00FA4BDF">
        <w:rPr>
          <w:rFonts w:asciiTheme="minorHAnsi" w:hAnsiTheme="minorHAnsi" w:cstheme="minorHAnsi"/>
        </w:rPr>
        <w:t xml:space="preserve">Por su parte, el estado de resultados permite evidenciar el efecto en los ingresos de la transferencia realizada por el ERU en la cuenta 44- transferencias, así mismo  el 82,75% de los ingresos del Instituto Distrital de Patrimonio Cultural provienen de operaciones de enlace, con la Secretaría Distrital de Hacienda;  para el año 2022 los ingresos por operaciones de interinstitucionales alcanzaron los 32.9 mil millones, de los cuales el 26.1% fueron destinados a funcionamiento y el 73.9% a inversión,  los ingresos por estas operaciones  en 2022 presentan una disminución del 2.22%, </w:t>
      </w:r>
    </w:p>
    <w:p w14:paraId="19963430" w14:textId="77777777" w:rsidR="00866E97" w:rsidRPr="00FA4BDF" w:rsidRDefault="00866E97" w:rsidP="00866E97">
      <w:pPr>
        <w:pStyle w:val="Textoindependiente"/>
        <w:jc w:val="both"/>
        <w:rPr>
          <w:rFonts w:asciiTheme="minorHAnsi" w:hAnsiTheme="minorHAnsi" w:cstheme="minorHAnsi"/>
        </w:rPr>
      </w:pPr>
    </w:p>
    <w:p w14:paraId="7F0D032D" w14:textId="0375DE36" w:rsidR="00DB1960" w:rsidRPr="00FA4BDF" w:rsidRDefault="00866E97" w:rsidP="00866E97">
      <w:pPr>
        <w:pStyle w:val="Textoindependiente"/>
        <w:jc w:val="both"/>
        <w:rPr>
          <w:rFonts w:asciiTheme="minorHAnsi" w:hAnsiTheme="minorHAnsi" w:cstheme="minorHAnsi"/>
        </w:rPr>
      </w:pPr>
      <w:r w:rsidRPr="00FA4BDF">
        <w:rPr>
          <w:rFonts w:asciiTheme="minorHAnsi" w:hAnsiTheme="minorHAnsi" w:cstheme="minorHAnsi"/>
        </w:rPr>
        <w:t>Por otro lado, los gastos del Instituto para la vigencia 2022 disminuyeron en un 3,66% frente al año 2021.</w:t>
      </w:r>
      <w:r w:rsidR="00391722">
        <w:rPr>
          <w:rFonts w:asciiTheme="minorHAnsi" w:hAnsiTheme="minorHAnsi" w:cstheme="minorHAnsi"/>
        </w:rPr>
        <w:t xml:space="preserve"> </w:t>
      </w:r>
      <w:r w:rsidRPr="00FA4BDF">
        <w:rPr>
          <w:rFonts w:asciiTheme="minorHAnsi" w:hAnsiTheme="minorHAnsi" w:cstheme="minorHAnsi"/>
        </w:rPr>
        <w:t xml:space="preserve">Así mismo, en cumplimiento de los objetivos misionales el Instituto realiza una serie de publicaciones, las cuales pueden distribuirse en forma gratuita o comercializarse a través de Siglo de Hombre </w:t>
      </w:r>
      <w:r w:rsidRPr="00FA4BDF">
        <w:rPr>
          <w:rFonts w:asciiTheme="minorHAnsi" w:hAnsiTheme="minorHAnsi" w:cstheme="minorHAnsi"/>
        </w:rPr>
        <w:t>Editores; el proceso de comercialización produjo ingresos propios por $58,6 millones de pesos y el costo asociado, que absorbe la distribución gratuita, tal como se muestra seguidamente en el estado de resultados con corte a diciembre de 2021 y 2022.</w:t>
      </w:r>
    </w:p>
    <w:p w14:paraId="23CF73F8" w14:textId="0FF90396" w:rsidR="00DB1960" w:rsidRPr="00FA4BDF" w:rsidRDefault="00DB1960" w:rsidP="000F4A10">
      <w:pPr>
        <w:pStyle w:val="Textoindependiente"/>
        <w:tabs>
          <w:tab w:val="left" w:pos="8789"/>
        </w:tabs>
        <w:ind w:right="495"/>
        <w:jc w:val="both"/>
        <w:rPr>
          <w:rFonts w:asciiTheme="minorHAnsi" w:hAnsiTheme="minorHAnsi" w:cstheme="minorHAnsi"/>
          <w:sz w:val="22"/>
          <w:highlight w:val="yellow"/>
        </w:rPr>
      </w:pPr>
    </w:p>
    <w:tbl>
      <w:tblPr>
        <w:tblW w:w="0" w:type="auto"/>
        <w:tblCellMar>
          <w:left w:w="70" w:type="dxa"/>
          <w:right w:w="70" w:type="dxa"/>
        </w:tblCellMar>
        <w:tblLook w:val="04A0" w:firstRow="1" w:lastRow="0" w:firstColumn="1" w:lastColumn="0" w:noHBand="0" w:noVBand="1"/>
      </w:tblPr>
      <w:tblGrid>
        <w:gridCol w:w="2126"/>
        <w:gridCol w:w="1078"/>
        <w:gridCol w:w="1283"/>
        <w:gridCol w:w="1139"/>
        <w:gridCol w:w="742"/>
      </w:tblGrid>
      <w:tr w:rsidR="00FA4BDF" w:rsidRPr="00FA4BDF" w14:paraId="5245DBD1" w14:textId="77777777" w:rsidTr="007B672E">
        <w:trPr>
          <w:trHeight w:val="165"/>
        </w:trPr>
        <w:tc>
          <w:tcPr>
            <w:tcW w:w="2268" w:type="dxa"/>
            <w:tcBorders>
              <w:top w:val="nil"/>
              <w:left w:val="nil"/>
              <w:bottom w:val="nil"/>
              <w:right w:val="nil"/>
            </w:tcBorders>
            <w:shd w:val="clear" w:color="auto" w:fill="auto"/>
            <w:noWrap/>
            <w:vAlign w:val="center"/>
            <w:hideMark/>
          </w:tcPr>
          <w:p w14:paraId="4D05DF6A" w14:textId="77777777" w:rsidR="00866E97" w:rsidRPr="00FA4BDF" w:rsidRDefault="00866E97" w:rsidP="004B6B08">
            <w:pPr>
              <w:widowControl/>
              <w:autoSpaceDE/>
              <w:autoSpaceDN/>
              <w:rPr>
                <w:rFonts w:asciiTheme="minorHAnsi" w:eastAsia="Times New Roman" w:hAnsiTheme="minorHAnsi" w:cstheme="minorHAnsi"/>
                <w:sz w:val="16"/>
                <w:szCs w:val="16"/>
                <w:lang w:val="es-CO" w:eastAsia="es-CO" w:bidi="ar-SA"/>
              </w:rPr>
            </w:pPr>
          </w:p>
        </w:tc>
        <w:tc>
          <w:tcPr>
            <w:tcW w:w="1145"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558BED2"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2022.12 </w:t>
            </w:r>
          </w:p>
        </w:tc>
        <w:tc>
          <w:tcPr>
            <w:tcW w:w="0" w:type="auto"/>
            <w:tcBorders>
              <w:top w:val="single" w:sz="4" w:space="0" w:color="auto"/>
              <w:left w:val="nil"/>
              <w:bottom w:val="single" w:sz="4" w:space="0" w:color="auto"/>
              <w:right w:val="single" w:sz="4" w:space="0" w:color="auto"/>
            </w:tcBorders>
            <w:shd w:val="clear" w:color="000000" w:fill="A9D08E"/>
            <w:noWrap/>
            <w:vAlign w:val="center"/>
            <w:hideMark/>
          </w:tcPr>
          <w:p w14:paraId="689D6BE8"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2021.12 </w:t>
            </w:r>
          </w:p>
        </w:tc>
        <w:tc>
          <w:tcPr>
            <w:tcW w:w="0" w:type="auto"/>
            <w:tcBorders>
              <w:top w:val="single" w:sz="4" w:space="0" w:color="auto"/>
              <w:left w:val="nil"/>
              <w:bottom w:val="single" w:sz="4" w:space="0" w:color="auto"/>
              <w:right w:val="single" w:sz="4" w:space="0" w:color="auto"/>
            </w:tcBorders>
            <w:shd w:val="clear" w:color="000000" w:fill="A9D08E"/>
            <w:noWrap/>
            <w:vAlign w:val="center"/>
            <w:hideMark/>
          </w:tcPr>
          <w:p w14:paraId="7A419997"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w:t>
            </w:r>
          </w:p>
        </w:tc>
        <w:tc>
          <w:tcPr>
            <w:tcW w:w="0" w:type="auto"/>
            <w:tcBorders>
              <w:top w:val="single" w:sz="4" w:space="0" w:color="auto"/>
              <w:left w:val="nil"/>
              <w:bottom w:val="single" w:sz="4" w:space="0" w:color="auto"/>
              <w:right w:val="single" w:sz="4" w:space="0" w:color="auto"/>
            </w:tcBorders>
            <w:shd w:val="clear" w:color="000000" w:fill="A9D08E"/>
            <w:noWrap/>
            <w:vAlign w:val="center"/>
            <w:hideMark/>
          </w:tcPr>
          <w:p w14:paraId="41AE2ECA"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w:t>
            </w:r>
          </w:p>
        </w:tc>
      </w:tr>
      <w:tr w:rsidR="00FA4BDF" w:rsidRPr="00FA4BDF" w14:paraId="73A23867" w14:textId="77777777" w:rsidTr="007B672E">
        <w:trPr>
          <w:trHeight w:val="165"/>
        </w:trPr>
        <w:tc>
          <w:tcPr>
            <w:tcW w:w="2268"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D0EB1FF"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CUENTA </w:t>
            </w:r>
          </w:p>
        </w:tc>
        <w:tc>
          <w:tcPr>
            <w:tcW w:w="1145" w:type="dxa"/>
            <w:tcBorders>
              <w:top w:val="nil"/>
              <w:left w:val="nil"/>
              <w:bottom w:val="single" w:sz="4" w:space="0" w:color="auto"/>
              <w:right w:val="single" w:sz="4" w:space="0" w:color="auto"/>
            </w:tcBorders>
            <w:shd w:val="clear" w:color="000000" w:fill="A9D08E"/>
            <w:noWrap/>
            <w:vAlign w:val="center"/>
            <w:hideMark/>
          </w:tcPr>
          <w:p w14:paraId="17CF7202"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Saldo Final </w:t>
            </w:r>
          </w:p>
        </w:tc>
        <w:tc>
          <w:tcPr>
            <w:tcW w:w="0" w:type="auto"/>
            <w:tcBorders>
              <w:top w:val="nil"/>
              <w:left w:val="nil"/>
              <w:bottom w:val="single" w:sz="4" w:space="0" w:color="auto"/>
              <w:right w:val="single" w:sz="4" w:space="0" w:color="auto"/>
            </w:tcBorders>
            <w:shd w:val="clear" w:color="000000" w:fill="A9D08E"/>
            <w:noWrap/>
            <w:vAlign w:val="center"/>
            <w:hideMark/>
          </w:tcPr>
          <w:p w14:paraId="0C557F8F"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Saldo Final </w:t>
            </w:r>
          </w:p>
        </w:tc>
        <w:tc>
          <w:tcPr>
            <w:tcW w:w="0" w:type="auto"/>
            <w:tcBorders>
              <w:top w:val="nil"/>
              <w:left w:val="nil"/>
              <w:bottom w:val="single" w:sz="4" w:space="0" w:color="auto"/>
              <w:right w:val="single" w:sz="4" w:space="0" w:color="auto"/>
            </w:tcBorders>
            <w:shd w:val="clear" w:color="000000" w:fill="A9D08E"/>
            <w:noWrap/>
            <w:vAlign w:val="center"/>
            <w:hideMark/>
          </w:tcPr>
          <w:p w14:paraId="470B59B4"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VAR $ </w:t>
            </w:r>
          </w:p>
        </w:tc>
        <w:tc>
          <w:tcPr>
            <w:tcW w:w="0" w:type="auto"/>
            <w:tcBorders>
              <w:top w:val="nil"/>
              <w:left w:val="nil"/>
              <w:bottom w:val="single" w:sz="4" w:space="0" w:color="auto"/>
              <w:right w:val="single" w:sz="4" w:space="0" w:color="auto"/>
            </w:tcBorders>
            <w:shd w:val="clear" w:color="000000" w:fill="A9D08E"/>
            <w:noWrap/>
            <w:vAlign w:val="center"/>
            <w:hideMark/>
          </w:tcPr>
          <w:p w14:paraId="197D368B"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VAR % </w:t>
            </w:r>
          </w:p>
        </w:tc>
      </w:tr>
      <w:tr w:rsidR="00FA4BDF" w:rsidRPr="00FA4BDF" w14:paraId="7E5D8756" w14:textId="77777777" w:rsidTr="007B672E">
        <w:trPr>
          <w:trHeight w:val="165"/>
        </w:trPr>
        <w:tc>
          <w:tcPr>
            <w:tcW w:w="2268" w:type="dxa"/>
            <w:tcBorders>
              <w:top w:val="nil"/>
              <w:left w:val="single" w:sz="4" w:space="0" w:color="auto"/>
              <w:bottom w:val="single" w:sz="4" w:space="0" w:color="auto"/>
              <w:right w:val="single" w:sz="4" w:space="0" w:color="auto"/>
            </w:tcBorders>
            <w:shd w:val="clear" w:color="000000" w:fill="9BC2E6"/>
            <w:noWrap/>
            <w:vAlign w:val="center"/>
            <w:hideMark/>
          </w:tcPr>
          <w:p w14:paraId="315AB351" w14:textId="77777777" w:rsidR="00866E97" w:rsidRPr="00FA4BDF" w:rsidRDefault="00866E97" w:rsidP="004B6B08">
            <w:pPr>
              <w:widowControl/>
              <w:autoSpaceDE/>
              <w:autoSpaceDN/>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4 - INGRESOS </w:t>
            </w:r>
          </w:p>
        </w:tc>
        <w:tc>
          <w:tcPr>
            <w:tcW w:w="1145" w:type="dxa"/>
            <w:tcBorders>
              <w:top w:val="nil"/>
              <w:left w:val="nil"/>
              <w:bottom w:val="single" w:sz="4" w:space="0" w:color="auto"/>
              <w:right w:val="single" w:sz="4" w:space="0" w:color="auto"/>
            </w:tcBorders>
            <w:shd w:val="clear" w:color="000000" w:fill="9BC2E6"/>
            <w:noWrap/>
            <w:vAlign w:val="center"/>
            <w:hideMark/>
          </w:tcPr>
          <w:p w14:paraId="7F9DF37A"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39.794.624.702 </w:t>
            </w:r>
          </w:p>
        </w:tc>
        <w:tc>
          <w:tcPr>
            <w:tcW w:w="0" w:type="auto"/>
            <w:tcBorders>
              <w:top w:val="nil"/>
              <w:left w:val="nil"/>
              <w:bottom w:val="single" w:sz="4" w:space="0" w:color="auto"/>
              <w:right w:val="single" w:sz="4" w:space="0" w:color="auto"/>
            </w:tcBorders>
            <w:shd w:val="clear" w:color="000000" w:fill="9BC2E6"/>
            <w:noWrap/>
            <w:vAlign w:val="center"/>
            <w:hideMark/>
          </w:tcPr>
          <w:p w14:paraId="69929357"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34.579.820.531 </w:t>
            </w:r>
          </w:p>
        </w:tc>
        <w:tc>
          <w:tcPr>
            <w:tcW w:w="0" w:type="auto"/>
            <w:tcBorders>
              <w:top w:val="nil"/>
              <w:left w:val="nil"/>
              <w:bottom w:val="single" w:sz="4" w:space="0" w:color="auto"/>
              <w:right w:val="single" w:sz="4" w:space="0" w:color="auto"/>
            </w:tcBorders>
            <w:shd w:val="clear" w:color="000000" w:fill="9BC2E6"/>
            <w:noWrap/>
            <w:vAlign w:val="center"/>
            <w:hideMark/>
          </w:tcPr>
          <w:p w14:paraId="372B72E8"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5.214.804.171 </w:t>
            </w:r>
          </w:p>
        </w:tc>
        <w:tc>
          <w:tcPr>
            <w:tcW w:w="0" w:type="auto"/>
            <w:tcBorders>
              <w:top w:val="nil"/>
              <w:left w:val="nil"/>
              <w:bottom w:val="single" w:sz="4" w:space="0" w:color="auto"/>
              <w:right w:val="single" w:sz="4" w:space="0" w:color="auto"/>
            </w:tcBorders>
            <w:shd w:val="clear" w:color="000000" w:fill="9BC2E6"/>
            <w:noWrap/>
            <w:vAlign w:val="center"/>
            <w:hideMark/>
          </w:tcPr>
          <w:p w14:paraId="18E40341"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15,1%</w:t>
            </w:r>
          </w:p>
        </w:tc>
      </w:tr>
      <w:tr w:rsidR="00FA4BDF" w:rsidRPr="00FA4BDF" w14:paraId="3AAE60D2" w14:textId="77777777" w:rsidTr="007B672E">
        <w:trPr>
          <w:trHeight w:val="165"/>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51DED52" w14:textId="22926C12" w:rsidR="00866E97" w:rsidRPr="00FA4BDF" w:rsidRDefault="00866E97" w:rsidP="00866E97">
            <w:pPr>
              <w:widowControl/>
              <w:autoSpaceDE/>
              <w:autoSpaceDN/>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42 - VENTA DE BIENES </w:t>
            </w:r>
          </w:p>
        </w:tc>
        <w:tc>
          <w:tcPr>
            <w:tcW w:w="1145" w:type="dxa"/>
            <w:tcBorders>
              <w:top w:val="nil"/>
              <w:left w:val="nil"/>
              <w:bottom w:val="single" w:sz="4" w:space="0" w:color="auto"/>
              <w:right w:val="single" w:sz="4" w:space="0" w:color="auto"/>
            </w:tcBorders>
            <w:shd w:val="clear" w:color="000000" w:fill="FFFFFF"/>
            <w:noWrap/>
            <w:vAlign w:val="center"/>
            <w:hideMark/>
          </w:tcPr>
          <w:p w14:paraId="48263F07"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58.644.163 </w:t>
            </w:r>
          </w:p>
        </w:tc>
        <w:tc>
          <w:tcPr>
            <w:tcW w:w="0" w:type="auto"/>
            <w:tcBorders>
              <w:top w:val="nil"/>
              <w:left w:val="nil"/>
              <w:bottom w:val="single" w:sz="4" w:space="0" w:color="auto"/>
              <w:right w:val="single" w:sz="4" w:space="0" w:color="auto"/>
            </w:tcBorders>
            <w:shd w:val="clear" w:color="000000" w:fill="FFFFFF"/>
            <w:noWrap/>
            <w:vAlign w:val="center"/>
            <w:hideMark/>
          </w:tcPr>
          <w:p w14:paraId="7E4CBA05"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39.078.000 </w:t>
            </w:r>
          </w:p>
        </w:tc>
        <w:tc>
          <w:tcPr>
            <w:tcW w:w="0" w:type="auto"/>
            <w:tcBorders>
              <w:top w:val="nil"/>
              <w:left w:val="nil"/>
              <w:bottom w:val="single" w:sz="4" w:space="0" w:color="auto"/>
              <w:right w:val="single" w:sz="4" w:space="0" w:color="auto"/>
            </w:tcBorders>
            <w:shd w:val="clear" w:color="000000" w:fill="FFFFFF"/>
            <w:noWrap/>
            <w:vAlign w:val="center"/>
            <w:hideMark/>
          </w:tcPr>
          <w:p w14:paraId="608940C9"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19.566.163 </w:t>
            </w:r>
          </w:p>
        </w:tc>
        <w:tc>
          <w:tcPr>
            <w:tcW w:w="0" w:type="auto"/>
            <w:tcBorders>
              <w:top w:val="nil"/>
              <w:left w:val="nil"/>
              <w:bottom w:val="single" w:sz="4" w:space="0" w:color="auto"/>
              <w:right w:val="single" w:sz="4" w:space="0" w:color="auto"/>
            </w:tcBorders>
            <w:shd w:val="clear" w:color="000000" w:fill="FFFFFF"/>
            <w:noWrap/>
            <w:vAlign w:val="center"/>
            <w:hideMark/>
          </w:tcPr>
          <w:p w14:paraId="0C873950"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50,1%</w:t>
            </w:r>
          </w:p>
        </w:tc>
      </w:tr>
      <w:tr w:rsidR="00FA4BDF" w:rsidRPr="00FA4BDF" w14:paraId="763832E1" w14:textId="77777777" w:rsidTr="007B672E">
        <w:trPr>
          <w:trHeight w:val="165"/>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4EC518F4" w14:textId="6648AFF3" w:rsidR="00866E97" w:rsidRPr="00FA4BDF" w:rsidRDefault="00866E97" w:rsidP="00866E97">
            <w:pPr>
              <w:widowControl/>
              <w:autoSpaceDE/>
              <w:autoSpaceDN/>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44 - TRANSFERENCIAS Y SUBVENCIONES </w:t>
            </w:r>
          </w:p>
        </w:tc>
        <w:tc>
          <w:tcPr>
            <w:tcW w:w="1145" w:type="dxa"/>
            <w:tcBorders>
              <w:top w:val="nil"/>
              <w:left w:val="nil"/>
              <w:bottom w:val="single" w:sz="4" w:space="0" w:color="auto"/>
              <w:right w:val="single" w:sz="4" w:space="0" w:color="auto"/>
            </w:tcBorders>
            <w:shd w:val="clear" w:color="000000" w:fill="FFFFFF"/>
            <w:noWrap/>
            <w:vAlign w:val="center"/>
            <w:hideMark/>
          </w:tcPr>
          <w:p w14:paraId="7A5B191C"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6.671.287.608 </w:t>
            </w:r>
          </w:p>
        </w:tc>
        <w:tc>
          <w:tcPr>
            <w:tcW w:w="0" w:type="auto"/>
            <w:tcBorders>
              <w:top w:val="nil"/>
              <w:left w:val="nil"/>
              <w:bottom w:val="single" w:sz="4" w:space="0" w:color="auto"/>
              <w:right w:val="single" w:sz="4" w:space="0" w:color="auto"/>
            </w:tcBorders>
            <w:shd w:val="clear" w:color="000000" w:fill="FFFFFF"/>
            <w:noWrap/>
            <w:vAlign w:val="center"/>
            <w:hideMark/>
          </w:tcPr>
          <w:p w14:paraId="13DF4A86"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38.789.262 </w:t>
            </w:r>
          </w:p>
        </w:tc>
        <w:tc>
          <w:tcPr>
            <w:tcW w:w="0" w:type="auto"/>
            <w:tcBorders>
              <w:top w:val="nil"/>
              <w:left w:val="nil"/>
              <w:bottom w:val="single" w:sz="4" w:space="0" w:color="auto"/>
              <w:right w:val="single" w:sz="4" w:space="0" w:color="auto"/>
            </w:tcBorders>
            <w:shd w:val="clear" w:color="000000" w:fill="FFFFFF"/>
            <w:noWrap/>
            <w:vAlign w:val="center"/>
            <w:hideMark/>
          </w:tcPr>
          <w:p w14:paraId="783ABA30"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6.632.498.346 </w:t>
            </w:r>
          </w:p>
        </w:tc>
        <w:tc>
          <w:tcPr>
            <w:tcW w:w="0" w:type="auto"/>
            <w:tcBorders>
              <w:top w:val="nil"/>
              <w:left w:val="nil"/>
              <w:bottom w:val="single" w:sz="4" w:space="0" w:color="auto"/>
              <w:right w:val="single" w:sz="4" w:space="0" w:color="auto"/>
            </w:tcBorders>
            <w:shd w:val="clear" w:color="000000" w:fill="FFFFFF"/>
            <w:noWrap/>
            <w:vAlign w:val="center"/>
            <w:hideMark/>
          </w:tcPr>
          <w:p w14:paraId="0005B688"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17098,8%</w:t>
            </w:r>
          </w:p>
        </w:tc>
      </w:tr>
      <w:tr w:rsidR="00FA4BDF" w:rsidRPr="00FA4BDF" w14:paraId="38EE1AF3" w14:textId="77777777" w:rsidTr="007B672E">
        <w:trPr>
          <w:trHeight w:val="165"/>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504D9C6" w14:textId="0D92ED13" w:rsidR="00866E97" w:rsidRPr="00FA4BDF" w:rsidRDefault="00866E97" w:rsidP="00866E97">
            <w:pPr>
              <w:widowControl/>
              <w:autoSpaceDE/>
              <w:autoSpaceDN/>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47 - OPERACIONES INTERINSTITUCIONALES </w:t>
            </w:r>
          </w:p>
        </w:tc>
        <w:tc>
          <w:tcPr>
            <w:tcW w:w="1145" w:type="dxa"/>
            <w:tcBorders>
              <w:top w:val="nil"/>
              <w:left w:val="nil"/>
              <w:bottom w:val="single" w:sz="4" w:space="0" w:color="auto"/>
              <w:right w:val="single" w:sz="4" w:space="0" w:color="auto"/>
            </w:tcBorders>
            <w:shd w:val="clear" w:color="000000" w:fill="FFFFFF"/>
            <w:noWrap/>
            <w:vAlign w:val="center"/>
            <w:hideMark/>
          </w:tcPr>
          <w:p w14:paraId="06236842"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32.930.089.240 </w:t>
            </w:r>
          </w:p>
        </w:tc>
        <w:tc>
          <w:tcPr>
            <w:tcW w:w="0" w:type="auto"/>
            <w:tcBorders>
              <w:top w:val="nil"/>
              <w:left w:val="nil"/>
              <w:bottom w:val="single" w:sz="4" w:space="0" w:color="auto"/>
              <w:right w:val="single" w:sz="4" w:space="0" w:color="auto"/>
            </w:tcBorders>
            <w:shd w:val="clear" w:color="000000" w:fill="FFFFFF"/>
            <w:noWrap/>
            <w:vAlign w:val="center"/>
            <w:hideMark/>
          </w:tcPr>
          <w:p w14:paraId="176371F6"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33.677.448.041 </w:t>
            </w:r>
          </w:p>
        </w:tc>
        <w:tc>
          <w:tcPr>
            <w:tcW w:w="0" w:type="auto"/>
            <w:tcBorders>
              <w:top w:val="nil"/>
              <w:left w:val="nil"/>
              <w:bottom w:val="single" w:sz="4" w:space="0" w:color="auto"/>
              <w:right w:val="single" w:sz="4" w:space="0" w:color="auto"/>
            </w:tcBorders>
            <w:shd w:val="clear" w:color="000000" w:fill="FFFFFF"/>
            <w:noWrap/>
            <w:vAlign w:val="center"/>
            <w:hideMark/>
          </w:tcPr>
          <w:p w14:paraId="5D17B6DE"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747.358.801 </w:t>
            </w:r>
          </w:p>
        </w:tc>
        <w:tc>
          <w:tcPr>
            <w:tcW w:w="0" w:type="auto"/>
            <w:tcBorders>
              <w:top w:val="nil"/>
              <w:left w:val="nil"/>
              <w:bottom w:val="single" w:sz="4" w:space="0" w:color="auto"/>
              <w:right w:val="single" w:sz="4" w:space="0" w:color="auto"/>
            </w:tcBorders>
            <w:shd w:val="clear" w:color="000000" w:fill="FFFFFF"/>
            <w:noWrap/>
            <w:vAlign w:val="center"/>
            <w:hideMark/>
          </w:tcPr>
          <w:p w14:paraId="71CF4DF1"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-2,2%</w:t>
            </w:r>
          </w:p>
        </w:tc>
      </w:tr>
      <w:tr w:rsidR="00FA4BDF" w:rsidRPr="00FA4BDF" w14:paraId="00C55CA7" w14:textId="77777777" w:rsidTr="007B672E">
        <w:trPr>
          <w:trHeight w:val="165"/>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18CB49F" w14:textId="589DA5AD" w:rsidR="00866E97" w:rsidRPr="00FA4BDF" w:rsidRDefault="00866E97" w:rsidP="00866E97">
            <w:pPr>
              <w:widowControl/>
              <w:autoSpaceDE/>
              <w:autoSpaceDN/>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48 - OTROS INGRESOS </w:t>
            </w:r>
          </w:p>
        </w:tc>
        <w:tc>
          <w:tcPr>
            <w:tcW w:w="1145" w:type="dxa"/>
            <w:tcBorders>
              <w:top w:val="nil"/>
              <w:left w:val="nil"/>
              <w:bottom w:val="single" w:sz="4" w:space="0" w:color="auto"/>
              <w:right w:val="single" w:sz="4" w:space="0" w:color="auto"/>
            </w:tcBorders>
            <w:shd w:val="clear" w:color="000000" w:fill="FFFFFF"/>
            <w:noWrap/>
            <w:vAlign w:val="center"/>
            <w:hideMark/>
          </w:tcPr>
          <w:p w14:paraId="2DF9F129"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134.603.691 </w:t>
            </w:r>
          </w:p>
        </w:tc>
        <w:tc>
          <w:tcPr>
            <w:tcW w:w="0" w:type="auto"/>
            <w:tcBorders>
              <w:top w:val="nil"/>
              <w:left w:val="nil"/>
              <w:bottom w:val="single" w:sz="4" w:space="0" w:color="auto"/>
              <w:right w:val="single" w:sz="4" w:space="0" w:color="auto"/>
            </w:tcBorders>
            <w:shd w:val="clear" w:color="000000" w:fill="FFFFFF"/>
            <w:noWrap/>
            <w:vAlign w:val="center"/>
            <w:hideMark/>
          </w:tcPr>
          <w:p w14:paraId="68A56A9D"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822.297.752 </w:t>
            </w:r>
          </w:p>
        </w:tc>
        <w:tc>
          <w:tcPr>
            <w:tcW w:w="0" w:type="auto"/>
            <w:tcBorders>
              <w:top w:val="nil"/>
              <w:left w:val="nil"/>
              <w:bottom w:val="single" w:sz="4" w:space="0" w:color="auto"/>
              <w:right w:val="single" w:sz="4" w:space="0" w:color="auto"/>
            </w:tcBorders>
            <w:shd w:val="clear" w:color="000000" w:fill="FFFFFF"/>
            <w:noWrap/>
            <w:vAlign w:val="center"/>
            <w:hideMark/>
          </w:tcPr>
          <w:p w14:paraId="2CF7F622"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687.694.061 </w:t>
            </w:r>
          </w:p>
        </w:tc>
        <w:tc>
          <w:tcPr>
            <w:tcW w:w="0" w:type="auto"/>
            <w:tcBorders>
              <w:top w:val="nil"/>
              <w:left w:val="nil"/>
              <w:bottom w:val="single" w:sz="4" w:space="0" w:color="auto"/>
              <w:right w:val="single" w:sz="4" w:space="0" w:color="auto"/>
            </w:tcBorders>
            <w:shd w:val="clear" w:color="000000" w:fill="FFFFFF"/>
            <w:noWrap/>
            <w:vAlign w:val="center"/>
            <w:hideMark/>
          </w:tcPr>
          <w:p w14:paraId="3FAA3BCF"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-83,6%</w:t>
            </w:r>
          </w:p>
        </w:tc>
      </w:tr>
      <w:tr w:rsidR="00FA4BDF" w:rsidRPr="00FA4BDF" w14:paraId="0CC0CC89" w14:textId="77777777" w:rsidTr="007B672E">
        <w:trPr>
          <w:trHeight w:val="165"/>
        </w:trPr>
        <w:tc>
          <w:tcPr>
            <w:tcW w:w="2268" w:type="dxa"/>
            <w:tcBorders>
              <w:top w:val="nil"/>
              <w:left w:val="single" w:sz="4" w:space="0" w:color="auto"/>
              <w:bottom w:val="single" w:sz="4" w:space="0" w:color="auto"/>
              <w:right w:val="single" w:sz="4" w:space="0" w:color="auto"/>
            </w:tcBorders>
            <w:shd w:val="clear" w:color="000000" w:fill="9BC2E6"/>
            <w:noWrap/>
            <w:vAlign w:val="center"/>
            <w:hideMark/>
          </w:tcPr>
          <w:p w14:paraId="2E802E16" w14:textId="77777777" w:rsidR="00866E97" w:rsidRPr="00FA4BDF" w:rsidRDefault="00866E97" w:rsidP="004B6B08">
            <w:pPr>
              <w:widowControl/>
              <w:autoSpaceDE/>
              <w:autoSpaceDN/>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5 - GASTOS </w:t>
            </w:r>
          </w:p>
        </w:tc>
        <w:tc>
          <w:tcPr>
            <w:tcW w:w="1145" w:type="dxa"/>
            <w:tcBorders>
              <w:top w:val="nil"/>
              <w:left w:val="nil"/>
              <w:bottom w:val="single" w:sz="4" w:space="0" w:color="auto"/>
              <w:right w:val="single" w:sz="4" w:space="0" w:color="auto"/>
            </w:tcBorders>
            <w:shd w:val="clear" w:color="000000" w:fill="9BC2E6"/>
            <w:noWrap/>
            <w:vAlign w:val="center"/>
            <w:hideMark/>
          </w:tcPr>
          <w:p w14:paraId="0674DD69"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39.706.425.755 </w:t>
            </w:r>
          </w:p>
        </w:tc>
        <w:tc>
          <w:tcPr>
            <w:tcW w:w="0" w:type="auto"/>
            <w:tcBorders>
              <w:top w:val="nil"/>
              <w:left w:val="nil"/>
              <w:bottom w:val="single" w:sz="4" w:space="0" w:color="auto"/>
              <w:right w:val="single" w:sz="4" w:space="0" w:color="auto"/>
            </w:tcBorders>
            <w:shd w:val="clear" w:color="000000" w:fill="9BC2E6"/>
            <w:noWrap/>
            <w:vAlign w:val="center"/>
            <w:hideMark/>
          </w:tcPr>
          <w:p w14:paraId="4C5EB4D6"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34.516.057.713 </w:t>
            </w:r>
          </w:p>
        </w:tc>
        <w:tc>
          <w:tcPr>
            <w:tcW w:w="0" w:type="auto"/>
            <w:tcBorders>
              <w:top w:val="nil"/>
              <w:left w:val="nil"/>
              <w:bottom w:val="single" w:sz="4" w:space="0" w:color="auto"/>
              <w:right w:val="single" w:sz="4" w:space="0" w:color="auto"/>
            </w:tcBorders>
            <w:shd w:val="clear" w:color="000000" w:fill="9BC2E6"/>
            <w:noWrap/>
            <w:vAlign w:val="center"/>
            <w:hideMark/>
          </w:tcPr>
          <w:p w14:paraId="684C53F6"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5.190.368.042 </w:t>
            </w:r>
          </w:p>
        </w:tc>
        <w:tc>
          <w:tcPr>
            <w:tcW w:w="0" w:type="auto"/>
            <w:tcBorders>
              <w:top w:val="nil"/>
              <w:left w:val="nil"/>
              <w:bottom w:val="single" w:sz="4" w:space="0" w:color="auto"/>
              <w:right w:val="single" w:sz="4" w:space="0" w:color="auto"/>
            </w:tcBorders>
            <w:shd w:val="clear" w:color="000000" w:fill="9BC2E6"/>
            <w:noWrap/>
            <w:vAlign w:val="center"/>
            <w:hideMark/>
          </w:tcPr>
          <w:p w14:paraId="533E0132"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15,0%</w:t>
            </w:r>
          </w:p>
        </w:tc>
      </w:tr>
      <w:tr w:rsidR="00FA4BDF" w:rsidRPr="00FA4BDF" w14:paraId="273DE992" w14:textId="77777777" w:rsidTr="007B672E">
        <w:trPr>
          <w:trHeight w:val="165"/>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B73506D" w14:textId="32E9CB65" w:rsidR="00866E97" w:rsidRPr="00FA4BDF" w:rsidRDefault="00866E97" w:rsidP="00866E97">
            <w:pPr>
              <w:widowControl/>
              <w:autoSpaceDE/>
              <w:autoSpaceDN/>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51 - DE ADMINISTRACIÓN Y OPERACIÓN </w:t>
            </w:r>
          </w:p>
        </w:tc>
        <w:tc>
          <w:tcPr>
            <w:tcW w:w="1145" w:type="dxa"/>
            <w:tcBorders>
              <w:top w:val="nil"/>
              <w:left w:val="nil"/>
              <w:bottom w:val="single" w:sz="4" w:space="0" w:color="auto"/>
              <w:right w:val="single" w:sz="4" w:space="0" w:color="auto"/>
            </w:tcBorders>
            <w:shd w:val="clear" w:color="000000" w:fill="FFFFFF"/>
            <w:noWrap/>
            <w:vAlign w:val="center"/>
            <w:hideMark/>
          </w:tcPr>
          <w:p w14:paraId="71E14953"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33.125.339.689 </w:t>
            </w:r>
          </w:p>
        </w:tc>
        <w:tc>
          <w:tcPr>
            <w:tcW w:w="0" w:type="auto"/>
            <w:tcBorders>
              <w:top w:val="nil"/>
              <w:left w:val="nil"/>
              <w:bottom w:val="single" w:sz="4" w:space="0" w:color="auto"/>
              <w:right w:val="single" w:sz="4" w:space="0" w:color="auto"/>
            </w:tcBorders>
            <w:shd w:val="clear" w:color="000000" w:fill="FFFFFF"/>
            <w:noWrap/>
            <w:vAlign w:val="center"/>
            <w:hideMark/>
          </w:tcPr>
          <w:p w14:paraId="6AC6EC49"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32.346.895.401 </w:t>
            </w:r>
          </w:p>
        </w:tc>
        <w:tc>
          <w:tcPr>
            <w:tcW w:w="0" w:type="auto"/>
            <w:tcBorders>
              <w:top w:val="nil"/>
              <w:left w:val="nil"/>
              <w:bottom w:val="single" w:sz="4" w:space="0" w:color="auto"/>
              <w:right w:val="single" w:sz="4" w:space="0" w:color="auto"/>
            </w:tcBorders>
            <w:shd w:val="clear" w:color="000000" w:fill="FFFFFF"/>
            <w:noWrap/>
            <w:vAlign w:val="center"/>
            <w:hideMark/>
          </w:tcPr>
          <w:p w14:paraId="6C63A587"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778.444.288 </w:t>
            </w:r>
          </w:p>
        </w:tc>
        <w:tc>
          <w:tcPr>
            <w:tcW w:w="0" w:type="auto"/>
            <w:tcBorders>
              <w:top w:val="nil"/>
              <w:left w:val="nil"/>
              <w:bottom w:val="single" w:sz="4" w:space="0" w:color="auto"/>
              <w:right w:val="single" w:sz="4" w:space="0" w:color="auto"/>
            </w:tcBorders>
            <w:shd w:val="clear" w:color="000000" w:fill="FFFFFF"/>
            <w:noWrap/>
            <w:vAlign w:val="center"/>
            <w:hideMark/>
          </w:tcPr>
          <w:p w14:paraId="45D2135E"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2,4%</w:t>
            </w:r>
          </w:p>
        </w:tc>
      </w:tr>
      <w:tr w:rsidR="00FA4BDF" w:rsidRPr="00FA4BDF" w14:paraId="4915BD42" w14:textId="77777777" w:rsidTr="007B672E">
        <w:trPr>
          <w:trHeight w:val="165"/>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0D365983" w14:textId="4627FA71" w:rsidR="00866E97" w:rsidRPr="00FA4BDF" w:rsidRDefault="00866E97" w:rsidP="00866E97">
            <w:pPr>
              <w:widowControl/>
              <w:autoSpaceDE/>
              <w:autoSpaceDN/>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53 - DETERIORO</w:t>
            </w:r>
            <w:r w:rsidR="007B672E" w:rsidRPr="00FA4BDF">
              <w:rPr>
                <w:rFonts w:asciiTheme="minorHAnsi" w:eastAsia="Times New Roman" w:hAnsiTheme="minorHAnsi" w:cstheme="minorHAnsi"/>
                <w:b/>
                <w:bCs/>
                <w:sz w:val="16"/>
                <w:szCs w:val="16"/>
                <w:lang w:val="es-CO" w:eastAsia="es-CO" w:bidi="ar-SA"/>
              </w:rPr>
              <w:t xml:space="preserve">, DEPRECIACIONES, </w:t>
            </w:r>
            <w:r w:rsidRPr="00FA4BDF">
              <w:rPr>
                <w:rFonts w:asciiTheme="minorHAnsi" w:eastAsia="Times New Roman" w:hAnsiTheme="minorHAnsi" w:cstheme="minorHAnsi"/>
                <w:b/>
                <w:bCs/>
                <w:sz w:val="16"/>
                <w:szCs w:val="16"/>
                <w:lang w:val="es-CO" w:eastAsia="es-CO" w:bidi="ar-SA"/>
              </w:rPr>
              <w:t xml:space="preserve">AMORTIZACIONES Y PROVISIONES </w:t>
            </w:r>
          </w:p>
        </w:tc>
        <w:tc>
          <w:tcPr>
            <w:tcW w:w="1145" w:type="dxa"/>
            <w:tcBorders>
              <w:top w:val="nil"/>
              <w:left w:val="nil"/>
              <w:bottom w:val="single" w:sz="4" w:space="0" w:color="auto"/>
              <w:right w:val="single" w:sz="4" w:space="0" w:color="auto"/>
            </w:tcBorders>
            <w:shd w:val="clear" w:color="000000" w:fill="FFFFFF"/>
            <w:noWrap/>
            <w:vAlign w:val="center"/>
            <w:hideMark/>
          </w:tcPr>
          <w:p w14:paraId="7914B766"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1.729.460.908 </w:t>
            </w:r>
          </w:p>
        </w:tc>
        <w:tc>
          <w:tcPr>
            <w:tcW w:w="0" w:type="auto"/>
            <w:tcBorders>
              <w:top w:val="nil"/>
              <w:left w:val="nil"/>
              <w:bottom w:val="single" w:sz="4" w:space="0" w:color="auto"/>
              <w:right w:val="single" w:sz="4" w:space="0" w:color="auto"/>
            </w:tcBorders>
            <w:shd w:val="clear" w:color="000000" w:fill="FFFFFF"/>
            <w:noWrap/>
            <w:vAlign w:val="center"/>
            <w:hideMark/>
          </w:tcPr>
          <w:p w14:paraId="2ACCC8D4"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1.955.877.508 </w:t>
            </w:r>
          </w:p>
        </w:tc>
        <w:tc>
          <w:tcPr>
            <w:tcW w:w="0" w:type="auto"/>
            <w:tcBorders>
              <w:top w:val="nil"/>
              <w:left w:val="nil"/>
              <w:bottom w:val="single" w:sz="4" w:space="0" w:color="auto"/>
              <w:right w:val="single" w:sz="4" w:space="0" w:color="auto"/>
            </w:tcBorders>
            <w:shd w:val="clear" w:color="000000" w:fill="FFFFFF"/>
            <w:noWrap/>
            <w:vAlign w:val="center"/>
            <w:hideMark/>
          </w:tcPr>
          <w:p w14:paraId="0D4141C3"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226.416.600 </w:t>
            </w:r>
          </w:p>
        </w:tc>
        <w:tc>
          <w:tcPr>
            <w:tcW w:w="0" w:type="auto"/>
            <w:tcBorders>
              <w:top w:val="nil"/>
              <w:left w:val="nil"/>
              <w:bottom w:val="single" w:sz="4" w:space="0" w:color="auto"/>
              <w:right w:val="single" w:sz="4" w:space="0" w:color="auto"/>
            </w:tcBorders>
            <w:shd w:val="clear" w:color="000000" w:fill="FFFFFF"/>
            <w:noWrap/>
            <w:vAlign w:val="center"/>
            <w:hideMark/>
          </w:tcPr>
          <w:p w14:paraId="1B849A07"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-11,6%</w:t>
            </w:r>
          </w:p>
        </w:tc>
      </w:tr>
      <w:tr w:rsidR="00FA4BDF" w:rsidRPr="00FA4BDF" w14:paraId="065711E8" w14:textId="77777777" w:rsidTr="007B672E">
        <w:trPr>
          <w:trHeight w:val="165"/>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620A6816" w14:textId="22997F4F" w:rsidR="00866E97" w:rsidRPr="00FA4BDF" w:rsidRDefault="00866E97" w:rsidP="00866E97">
            <w:pPr>
              <w:widowControl/>
              <w:autoSpaceDE/>
              <w:autoSpaceDN/>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57 - OPERACIONES INTERINSTITUCIONALES </w:t>
            </w:r>
          </w:p>
        </w:tc>
        <w:tc>
          <w:tcPr>
            <w:tcW w:w="1145" w:type="dxa"/>
            <w:tcBorders>
              <w:top w:val="nil"/>
              <w:left w:val="nil"/>
              <w:bottom w:val="single" w:sz="4" w:space="0" w:color="auto"/>
              <w:right w:val="single" w:sz="4" w:space="0" w:color="auto"/>
            </w:tcBorders>
            <w:shd w:val="clear" w:color="000000" w:fill="FFFFFF"/>
            <w:noWrap/>
            <w:vAlign w:val="center"/>
            <w:hideMark/>
          </w:tcPr>
          <w:p w14:paraId="44480F66"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20.170.483 </w:t>
            </w:r>
          </w:p>
        </w:tc>
        <w:tc>
          <w:tcPr>
            <w:tcW w:w="0" w:type="auto"/>
            <w:tcBorders>
              <w:top w:val="nil"/>
              <w:left w:val="nil"/>
              <w:bottom w:val="single" w:sz="4" w:space="0" w:color="auto"/>
              <w:right w:val="single" w:sz="4" w:space="0" w:color="auto"/>
            </w:tcBorders>
            <w:shd w:val="clear" w:color="000000" w:fill="FFFFFF"/>
            <w:noWrap/>
            <w:vAlign w:val="center"/>
            <w:hideMark/>
          </w:tcPr>
          <w:p w14:paraId="1B839C1E"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35.275.774 </w:t>
            </w:r>
          </w:p>
        </w:tc>
        <w:tc>
          <w:tcPr>
            <w:tcW w:w="0" w:type="auto"/>
            <w:tcBorders>
              <w:top w:val="nil"/>
              <w:left w:val="nil"/>
              <w:bottom w:val="single" w:sz="4" w:space="0" w:color="auto"/>
              <w:right w:val="single" w:sz="4" w:space="0" w:color="auto"/>
            </w:tcBorders>
            <w:shd w:val="clear" w:color="000000" w:fill="FFFFFF"/>
            <w:noWrap/>
            <w:vAlign w:val="center"/>
            <w:hideMark/>
          </w:tcPr>
          <w:p w14:paraId="2308D922"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15.105.291 </w:t>
            </w:r>
          </w:p>
        </w:tc>
        <w:tc>
          <w:tcPr>
            <w:tcW w:w="0" w:type="auto"/>
            <w:tcBorders>
              <w:top w:val="nil"/>
              <w:left w:val="nil"/>
              <w:bottom w:val="single" w:sz="4" w:space="0" w:color="auto"/>
              <w:right w:val="single" w:sz="4" w:space="0" w:color="auto"/>
            </w:tcBorders>
            <w:shd w:val="clear" w:color="000000" w:fill="FFFFFF"/>
            <w:noWrap/>
            <w:vAlign w:val="center"/>
            <w:hideMark/>
          </w:tcPr>
          <w:p w14:paraId="257EA39A"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-42,8%</w:t>
            </w:r>
          </w:p>
        </w:tc>
      </w:tr>
      <w:tr w:rsidR="00FA4BDF" w:rsidRPr="00FA4BDF" w14:paraId="3838C8F4" w14:textId="77777777" w:rsidTr="007B672E">
        <w:trPr>
          <w:trHeight w:val="165"/>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5556A548" w14:textId="409BED91" w:rsidR="00866E97" w:rsidRPr="00FA4BDF" w:rsidRDefault="00866E97" w:rsidP="00866E97">
            <w:pPr>
              <w:widowControl/>
              <w:autoSpaceDE/>
              <w:autoSpaceDN/>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59 - CIERRE DE </w:t>
            </w:r>
            <w:r w:rsidR="007B672E" w:rsidRPr="00FA4BDF">
              <w:rPr>
                <w:rFonts w:asciiTheme="minorHAnsi" w:eastAsia="Times New Roman" w:hAnsiTheme="minorHAnsi" w:cstheme="minorHAnsi"/>
                <w:b/>
                <w:bCs/>
                <w:sz w:val="16"/>
                <w:szCs w:val="16"/>
                <w:lang w:val="es-CO" w:eastAsia="es-CO" w:bidi="ar-SA"/>
              </w:rPr>
              <w:t>INGRESOS, GASTOS</w:t>
            </w:r>
            <w:r w:rsidRPr="00FA4BDF">
              <w:rPr>
                <w:rFonts w:asciiTheme="minorHAnsi" w:eastAsia="Times New Roman" w:hAnsiTheme="minorHAnsi" w:cstheme="minorHAnsi"/>
                <w:b/>
                <w:bCs/>
                <w:sz w:val="16"/>
                <w:szCs w:val="16"/>
                <w:lang w:val="es-CO" w:eastAsia="es-CO" w:bidi="ar-SA"/>
              </w:rPr>
              <w:t xml:space="preserve"> Y COSTOS </w:t>
            </w:r>
          </w:p>
        </w:tc>
        <w:tc>
          <w:tcPr>
            <w:tcW w:w="1145" w:type="dxa"/>
            <w:tcBorders>
              <w:top w:val="nil"/>
              <w:left w:val="nil"/>
              <w:bottom w:val="single" w:sz="4" w:space="0" w:color="auto"/>
              <w:right w:val="single" w:sz="4" w:space="0" w:color="auto"/>
            </w:tcBorders>
            <w:shd w:val="clear" w:color="000000" w:fill="FFFFFF"/>
            <w:noWrap/>
            <w:vAlign w:val="center"/>
            <w:hideMark/>
          </w:tcPr>
          <w:p w14:paraId="780F973D"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4.826.727.329 </w:t>
            </w:r>
          </w:p>
        </w:tc>
        <w:tc>
          <w:tcPr>
            <w:tcW w:w="0" w:type="auto"/>
            <w:tcBorders>
              <w:top w:val="nil"/>
              <w:left w:val="nil"/>
              <w:bottom w:val="single" w:sz="4" w:space="0" w:color="auto"/>
              <w:right w:val="single" w:sz="4" w:space="0" w:color="auto"/>
            </w:tcBorders>
            <w:shd w:val="clear" w:color="000000" w:fill="FFFFFF"/>
            <w:noWrap/>
            <w:vAlign w:val="center"/>
            <w:hideMark/>
          </w:tcPr>
          <w:p w14:paraId="092A086F"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1.687.214.981 </w:t>
            </w:r>
          </w:p>
        </w:tc>
        <w:tc>
          <w:tcPr>
            <w:tcW w:w="0" w:type="auto"/>
            <w:tcBorders>
              <w:top w:val="nil"/>
              <w:left w:val="nil"/>
              <w:bottom w:val="single" w:sz="4" w:space="0" w:color="auto"/>
              <w:right w:val="single" w:sz="4" w:space="0" w:color="auto"/>
            </w:tcBorders>
            <w:shd w:val="clear" w:color="000000" w:fill="FFFFFF"/>
            <w:noWrap/>
            <w:vAlign w:val="center"/>
            <w:hideMark/>
          </w:tcPr>
          <w:p w14:paraId="2C9234CF"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6.513.942.310 </w:t>
            </w:r>
          </w:p>
        </w:tc>
        <w:tc>
          <w:tcPr>
            <w:tcW w:w="0" w:type="auto"/>
            <w:tcBorders>
              <w:top w:val="nil"/>
              <w:left w:val="nil"/>
              <w:bottom w:val="single" w:sz="4" w:space="0" w:color="auto"/>
              <w:right w:val="single" w:sz="4" w:space="0" w:color="auto"/>
            </w:tcBorders>
            <w:shd w:val="clear" w:color="000000" w:fill="FFFFFF"/>
            <w:noWrap/>
            <w:vAlign w:val="center"/>
            <w:hideMark/>
          </w:tcPr>
          <w:p w14:paraId="0000C2AB"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-386,1%</w:t>
            </w:r>
          </w:p>
        </w:tc>
      </w:tr>
      <w:tr w:rsidR="00FA4BDF" w:rsidRPr="00FA4BDF" w14:paraId="04C8FEB6" w14:textId="77777777" w:rsidTr="007B672E">
        <w:trPr>
          <w:trHeight w:val="165"/>
        </w:trPr>
        <w:tc>
          <w:tcPr>
            <w:tcW w:w="2268" w:type="dxa"/>
            <w:tcBorders>
              <w:top w:val="nil"/>
              <w:left w:val="single" w:sz="4" w:space="0" w:color="auto"/>
              <w:bottom w:val="single" w:sz="4" w:space="0" w:color="auto"/>
              <w:right w:val="single" w:sz="4" w:space="0" w:color="auto"/>
            </w:tcBorders>
            <w:shd w:val="clear" w:color="000000" w:fill="9BC2E6"/>
            <w:noWrap/>
            <w:vAlign w:val="center"/>
            <w:hideMark/>
          </w:tcPr>
          <w:p w14:paraId="75820045" w14:textId="77777777" w:rsidR="00866E97" w:rsidRPr="00FA4BDF" w:rsidRDefault="00866E97" w:rsidP="004B6B08">
            <w:pPr>
              <w:widowControl/>
              <w:autoSpaceDE/>
              <w:autoSpaceDN/>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6 - COSTOS DE VENTAS </w:t>
            </w:r>
          </w:p>
        </w:tc>
        <w:tc>
          <w:tcPr>
            <w:tcW w:w="1145" w:type="dxa"/>
            <w:tcBorders>
              <w:top w:val="nil"/>
              <w:left w:val="nil"/>
              <w:bottom w:val="single" w:sz="4" w:space="0" w:color="auto"/>
              <w:right w:val="single" w:sz="4" w:space="0" w:color="auto"/>
            </w:tcBorders>
            <w:shd w:val="clear" w:color="000000" w:fill="9BC2E6"/>
            <w:noWrap/>
            <w:vAlign w:val="center"/>
            <w:hideMark/>
          </w:tcPr>
          <w:p w14:paraId="17515792"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88.198.947 </w:t>
            </w:r>
          </w:p>
        </w:tc>
        <w:tc>
          <w:tcPr>
            <w:tcW w:w="0" w:type="auto"/>
            <w:tcBorders>
              <w:top w:val="nil"/>
              <w:left w:val="nil"/>
              <w:bottom w:val="single" w:sz="4" w:space="0" w:color="auto"/>
              <w:right w:val="single" w:sz="4" w:space="0" w:color="auto"/>
            </w:tcBorders>
            <w:shd w:val="clear" w:color="000000" w:fill="9BC2E6"/>
            <w:noWrap/>
            <w:vAlign w:val="center"/>
            <w:hideMark/>
          </w:tcPr>
          <w:p w14:paraId="2699434C"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63.762.818 </w:t>
            </w:r>
          </w:p>
        </w:tc>
        <w:tc>
          <w:tcPr>
            <w:tcW w:w="0" w:type="auto"/>
            <w:tcBorders>
              <w:top w:val="nil"/>
              <w:left w:val="nil"/>
              <w:bottom w:val="single" w:sz="4" w:space="0" w:color="auto"/>
              <w:right w:val="single" w:sz="4" w:space="0" w:color="auto"/>
            </w:tcBorders>
            <w:shd w:val="clear" w:color="000000" w:fill="9BC2E6"/>
            <w:noWrap/>
            <w:vAlign w:val="center"/>
            <w:hideMark/>
          </w:tcPr>
          <w:p w14:paraId="60B78A7B"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24.436.129 </w:t>
            </w:r>
          </w:p>
        </w:tc>
        <w:tc>
          <w:tcPr>
            <w:tcW w:w="0" w:type="auto"/>
            <w:tcBorders>
              <w:top w:val="nil"/>
              <w:left w:val="nil"/>
              <w:bottom w:val="single" w:sz="4" w:space="0" w:color="auto"/>
              <w:right w:val="single" w:sz="4" w:space="0" w:color="auto"/>
            </w:tcBorders>
            <w:shd w:val="clear" w:color="000000" w:fill="9BC2E6"/>
            <w:noWrap/>
            <w:vAlign w:val="center"/>
            <w:hideMark/>
          </w:tcPr>
          <w:p w14:paraId="7C4882A5"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38,3%</w:t>
            </w:r>
          </w:p>
        </w:tc>
      </w:tr>
      <w:tr w:rsidR="00FA4BDF" w:rsidRPr="00FA4BDF" w14:paraId="0777C5A4" w14:textId="77777777" w:rsidTr="007B672E">
        <w:trPr>
          <w:trHeight w:val="165"/>
        </w:trPr>
        <w:tc>
          <w:tcPr>
            <w:tcW w:w="2268" w:type="dxa"/>
            <w:tcBorders>
              <w:top w:val="nil"/>
              <w:left w:val="single" w:sz="4" w:space="0" w:color="auto"/>
              <w:bottom w:val="single" w:sz="4" w:space="0" w:color="auto"/>
              <w:right w:val="single" w:sz="4" w:space="0" w:color="auto"/>
            </w:tcBorders>
            <w:shd w:val="clear" w:color="000000" w:fill="FFFFFF"/>
            <w:noWrap/>
            <w:vAlign w:val="center"/>
            <w:hideMark/>
          </w:tcPr>
          <w:p w14:paraId="2DE04EE1" w14:textId="77777777" w:rsidR="00866E97" w:rsidRPr="00FA4BDF" w:rsidRDefault="00866E97" w:rsidP="004B6B08">
            <w:pPr>
              <w:widowControl/>
              <w:autoSpaceDE/>
              <w:autoSpaceDN/>
              <w:ind w:firstLineChars="100" w:firstLine="161"/>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62 - COSTO DE VENTAS DE BIENES </w:t>
            </w:r>
          </w:p>
        </w:tc>
        <w:tc>
          <w:tcPr>
            <w:tcW w:w="1145" w:type="dxa"/>
            <w:tcBorders>
              <w:top w:val="nil"/>
              <w:left w:val="nil"/>
              <w:bottom w:val="single" w:sz="4" w:space="0" w:color="auto"/>
              <w:right w:val="single" w:sz="4" w:space="0" w:color="auto"/>
            </w:tcBorders>
            <w:shd w:val="clear" w:color="000000" w:fill="FFFFFF"/>
            <w:noWrap/>
            <w:vAlign w:val="center"/>
            <w:hideMark/>
          </w:tcPr>
          <w:p w14:paraId="113EE183"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88.198.947 </w:t>
            </w:r>
          </w:p>
        </w:tc>
        <w:tc>
          <w:tcPr>
            <w:tcW w:w="0" w:type="auto"/>
            <w:tcBorders>
              <w:top w:val="nil"/>
              <w:left w:val="nil"/>
              <w:bottom w:val="single" w:sz="4" w:space="0" w:color="auto"/>
              <w:right w:val="single" w:sz="4" w:space="0" w:color="auto"/>
            </w:tcBorders>
            <w:shd w:val="clear" w:color="000000" w:fill="FFFFFF"/>
            <w:noWrap/>
            <w:vAlign w:val="center"/>
            <w:hideMark/>
          </w:tcPr>
          <w:p w14:paraId="345E14EA"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63.762.818 </w:t>
            </w:r>
          </w:p>
        </w:tc>
        <w:tc>
          <w:tcPr>
            <w:tcW w:w="0" w:type="auto"/>
            <w:tcBorders>
              <w:top w:val="nil"/>
              <w:left w:val="nil"/>
              <w:bottom w:val="single" w:sz="4" w:space="0" w:color="auto"/>
              <w:right w:val="single" w:sz="4" w:space="0" w:color="auto"/>
            </w:tcBorders>
            <w:shd w:val="clear" w:color="000000" w:fill="FFFFFF"/>
            <w:noWrap/>
            <w:vAlign w:val="center"/>
            <w:hideMark/>
          </w:tcPr>
          <w:p w14:paraId="185522F0" w14:textId="77777777" w:rsidR="00866E97" w:rsidRPr="00FA4BDF" w:rsidRDefault="00866E97" w:rsidP="00866E97">
            <w:pPr>
              <w:widowControl/>
              <w:autoSpaceDE/>
              <w:autoSpaceDN/>
              <w:ind w:left="-165" w:right="-119"/>
              <w:jc w:val="right"/>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 xml:space="preserve">        24.436.129 </w:t>
            </w:r>
          </w:p>
        </w:tc>
        <w:tc>
          <w:tcPr>
            <w:tcW w:w="0" w:type="auto"/>
            <w:tcBorders>
              <w:top w:val="nil"/>
              <w:left w:val="nil"/>
              <w:bottom w:val="single" w:sz="4" w:space="0" w:color="auto"/>
              <w:right w:val="single" w:sz="4" w:space="0" w:color="auto"/>
            </w:tcBorders>
            <w:shd w:val="clear" w:color="000000" w:fill="FFFFFF"/>
            <w:noWrap/>
            <w:vAlign w:val="center"/>
            <w:hideMark/>
          </w:tcPr>
          <w:p w14:paraId="152A0112" w14:textId="77777777" w:rsidR="00866E97" w:rsidRPr="00FA4BDF" w:rsidRDefault="00866E97" w:rsidP="004B6B08">
            <w:pPr>
              <w:widowControl/>
              <w:autoSpaceDE/>
              <w:autoSpaceDN/>
              <w:jc w:val="center"/>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38,3%</w:t>
            </w:r>
          </w:p>
        </w:tc>
      </w:tr>
    </w:tbl>
    <w:p w14:paraId="40BC92DF" w14:textId="77777777" w:rsidR="00810E94" w:rsidRPr="00FA4BDF" w:rsidRDefault="00810E94" w:rsidP="00810E94">
      <w:pPr>
        <w:ind w:left="222"/>
        <w:jc w:val="right"/>
        <w:rPr>
          <w:rFonts w:asciiTheme="minorHAnsi" w:hAnsiTheme="minorHAnsi" w:cstheme="minorHAnsi"/>
          <w:bCs/>
          <w:sz w:val="16"/>
          <w:szCs w:val="16"/>
        </w:rPr>
      </w:pPr>
      <w:r w:rsidRPr="00FA4BDF">
        <w:rPr>
          <w:rFonts w:asciiTheme="minorHAnsi" w:hAnsiTheme="minorHAnsi" w:cstheme="minorHAnsi"/>
          <w:bCs/>
          <w:sz w:val="16"/>
          <w:szCs w:val="16"/>
        </w:rPr>
        <w:t>Cifras en $</w:t>
      </w:r>
    </w:p>
    <w:p w14:paraId="27B0AB06" w14:textId="199E9471" w:rsidR="00A47937" w:rsidRPr="00FA4BDF" w:rsidRDefault="00810E94" w:rsidP="00A47937">
      <w:pPr>
        <w:pStyle w:val="Textoindependiente"/>
        <w:jc w:val="center"/>
        <w:rPr>
          <w:rFonts w:asciiTheme="minorHAnsi" w:hAnsiTheme="minorHAnsi" w:cstheme="minorHAnsi"/>
          <w:b/>
          <w:bCs/>
          <w:sz w:val="16"/>
          <w:szCs w:val="16"/>
        </w:rPr>
      </w:pPr>
      <w:r w:rsidRPr="00FA4BDF">
        <w:rPr>
          <w:rFonts w:asciiTheme="minorHAnsi" w:hAnsiTheme="minorHAnsi" w:cstheme="minorHAnsi"/>
          <w:b/>
          <w:bCs/>
          <w:sz w:val="16"/>
          <w:szCs w:val="16"/>
        </w:rPr>
        <w:t>Tabla</w:t>
      </w:r>
      <w:r w:rsidR="00A47937" w:rsidRPr="00FA4BDF">
        <w:rPr>
          <w:rFonts w:asciiTheme="minorHAnsi" w:hAnsiTheme="minorHAnsi" w:cstheme="minorHAnsi"/>
          <w:b/>
          <w:bCs/>
          <w:sz w:val="16"/>
          <w:szCs w:val="16"/>
        </w:rPr>
        <w:t xml:space="preserve">. </w:t>
      </w:r>
      <w:r w:rsidRPr="00FA4BDF">
        <w:rPr>
          <w:rFonts w:asciiTheme="minorHAnsi" w:hAnsiTheme="minorHAnsi" w:cstheme="minorHAnsi"/>
          <w:b/>
          <w:bCs/>
          <w:sz w:val="16"/>
          <w:szCs w:val="16"/>
        </w:rPr>
        <w:t>Estado de Resultados con corte al 31 de diciembre 2020 – 2021.</w:t>
      </w:r>
    </w:p>
    <w:p w14:paraId="2025A5F0" w14:textId="0E4D9D21" w:rsidR="00A47937" w:rsidRPr="00FA4BDF" w:rsidRDefault="00A47937" w:rsidP="00A47937">
      <w:pPr>
        <w:ind w:right="4"/>
        <w:jc w:val="center"/>
        <w:rPr>
          <w:rFonts w:asciiTheme="minorHAnsi" w:hAnsiTheme="minorHAnsi" w:cstheme="minorHAnsi"/>
          <w:sz w:val="16"/>
          <w:szCs w:val="16"/>
        </w:rPr>
      </w:pPr>
      <w:r w:rsidRPr="00FA4BDF">
        <w:rPr>
          <w:rFonts w:asciiTheme="minorHAnsi" w:hAnsiTheme="minorHAnsi" w:cstheme="minorHAnsi"/>
          <w:sz w:val="16"/>
          <w:szCs w:val="16"/>
        </w:rPr>
        <w:t>Fuente: Subdirección de Gestión Corporativa</w:t>
      </w:r>
      <w:r w:rsidR="002243B5" w:rsidRPr="00FA4BDF">
        <w:rPr>
          <w:rFonts w:asciiTheme="minorHAnsi" w:hAnsiTheme="minorHAnsi" w:cstheme="minorHAnsi"/>
          <w:sz w:val="16"/>
          <w:szCs w:val="16"/>
        </w:rPr>
        <w:t xml:space="preserve">. </w:t>
      </w:r>
      <w:r w:rsidR="003B41BE" w:rsidRPr="00FA4BDF">
        <w:rPr>
          <w:rFonts w:asciiTheme="minorHAnsi" w:hAnsiTheme="minorHAnsi" w:cstheme="minorHAnsi"/>
          <w:sz w:val="16"/>
          <w:szCs w:val="16"/>
        </w:rPr>
        <w:t xml:space="preserve">Enero </w:t>
      </w:r>
      <w:r w:rsidR="002243B5" w:rsidRPr="00FA4BDF">
        <w:rPr>
          <w:rFonts w:asciiTheme="minorHAnsi" w:hAnsiTheme="minorHAnsi" w:cstheme="minorHAnsi"/>
          <w:sz w:val="16"/>
          <w:szCs w:val="16"/>
        </w:rPr>
        <w:t>de 202</w:t>
      </w:r>
      <w:r w:rsidR="003B41BE" w:rsidRPr="00FA4BDF">
        <w:rPr>
          <w:rFonts w:asciiTheme="minorHAnsi" w:hAnsiTheme="minorHAnsi" w:cstheme="minorHAnsi"/>
          <w:sz w:val="16"/>
          <w:szCs w:val="16"/>
        </w:rPr>
        <w:t>3</w:t>
      </w:r>
    </w:p>
    <w:p w14:paraId="221DA70F" w14:textId="067B5DE0" w:rsidR="00A47937" w:rsidRPr="00FA4BDF" w:rsidRDefault="00A47937" w:rsidP="000F4A10">
      <w:pPr>
        <w:pStyle w:val="Textoindependiente"/>
        <w:jc w:val="both"/>
        <w:rPr>
          <w:rFonts w:asciiTheme="minorHAnsi" w:hAnsiTheme="minorHAnsi" w:cstheme="minorHAnsi"/>
          <w:highlight w:val="yellow"/>
        </w:rPr>
      </w:pPr>
    </w:p>
    <w:p w14:paraId="02BDA5F9" w14:textId="08867324" w:rsidR="001D4154" w:rsidRPr="00FA4BDF" w:rsidRDefault="001D4154" w:rsidP="000F4A10">
      <w:pPr>
        <w:pStyle w:val="Textoindependiente"/>
        <w:jc w:val="both"/>
        <w:rPr>
          <w:rFonts w:asciiTheme="minorHAnsi" w:hAnsiTheme="minorHAnsi" w:cstheme="minorHAnsi"/>
          <w:highlight w:val="yellow"/>
        </w:rPr>
      </w:pPr>
    </w:p>
    <w:p w14:paraId="28FBE1CE" w14:textId="77777777" w:rsidR="00032E8F" w:rsidRPr="00FA4BDF" w:rsidRDefault="00032E8F" w:rsidP="000F4A10">
      <w:pPr>
        <w:pStyle w:val="Textoindependiente"/>
        <w:jc w:val="both"/>
        <w:rPr>
          <w:rFonts w:asciiTheme="minorHAnsi" w:hAnsiTheme="minorHAnsi" w:cstheme="minorHAnsi"/>
          <w:highlight w:val="yellow"/>
        </w:rPr>
      </w:pPr>
    </w:p>
    <w:p w14:paraId="5429B819" w14:textId="5EAD841C" w:rsidR="00903665" w:rsidRPr="00FA4BDF" w:rsidRDefault="004857E5" w:rsidP="004857E5">
      <w:pPr>
        <w:pStyle w:val="Ttulo2"/>
        <w:numPr>
          <w:ilvl w:val="1"/>
          <w:numId w:val="5"/>
        </w:numPr>
        <w:tabs>
          <w:tab w:val="left" w:pos="696"/>
        </w:tabs>
        <w:ind w:hanging="474"/>
        <w:rPr>
          <w:rFonts w:asciiTheme="minorHAnsi" w:hAnsiTheme="minorHAnsi" w:cstheme="minorHAnsi"/>
        </w:rPr>
      </w:pPr>
      <w:r w:rsidRPr="00FA4BDF">
        <w:rPr>
          <w:rFonts w:asciiTheme="minorHAnsi" w:hAnsiTheme="minorHAnsi" w:cstheme="minorHAnsi"/>
        </w:rPr>
        <w:t>INDICADORES</w:t>
      </w:r>
      <w:r w:rsidR="00903665" w:rsidRPr="00FA4BDF">
        <w:rPr>
          <w:rFonts w:asciiTheme="minorHAnsi" w:hAnsiTheme="minorHAnsi" w:cstheme="minorHAnsi"/>
        </w:rPr>
        <w:t xml:space="preserve"> FINANCIEROS</w:t>
      </w:r>
    </w:p>
    <w:p w14:paraId="50346E61" w14:textId="77777777" w:rsidR="001D4154" w:rsidRPr="00FA4BDF" w:rsidRDefault="001D4154" w:rsidP="000F4A10">
      <w:pPr>
        <w:pStyle w:val="Textoindependiente"/>
        <w:jc w:val="both"/>
        <w:rPr>
          <w:rFonts w:asciiTheme="minorHAnsi" w:hAnsiTheme="minorHAnsi" w:cstheme="minorHAnsi"/>
        </w:rPr>
      </w:pPr>
    </w:p>
    <w:bookmarkEnd w:id="8"/>
    <w:bookmarkEnd w:id="11"/>
    <w:p w14:paraId="6356E3DE" w14:textId="682B2ED6" w:rsidR="00F6567D" w:rsidRPr="00FA4BDF" w:rsidRDefault="00F6567D" w:rsidP="0026478A">
      <w:pPr>
        <w:tabs>
          <w:tab w:val="left" w:pos="142"/>
          <w:tab w:val="left" w:pos="8080"/>
          <w:tab w:val="left" w:pos="9639"/>
        </w:tabs>
        <w:spacing w:before="1" w:line="259" w:lineRule="auto"/>
        <w:jc w:val="both"/>
        <w:rPr>
          <w:rFonts w:asciiTheme="minorHAnsi" w:hAnsiTheme="minorHAnsi" w:cstheme="minorHAnsi"/>
          <w:sz w:val="20"/>
          <w:szCs w:val="20"/>
        </w:rPr>
      </w:pPr>
      <w:r w:rsidRPr="00FA4BDF">
        <w:rPr>
          <w:rFonts w:asciiTheme="minorHAnsi" w:hAnsiTheme="minorHAnsi" w:cstheme="minorHAnsi"/>
          <w:sz w:val="20"/>
          <w:szCs w:val="20"/>
        </w:rPr>
        <w:t>Se presenta aument</w:t>
      </w:r>
      <w:r w:rsidR="00770AF2">
        <w:rPr>
          <w:rFonts w:asciiTheme="minorHAnsi" w:hAnsiTheme="minorHAnsi" w:cstheme="minorHAnsi"/>
          <w:sz w:val="20"/>
          <w:szCs w:val="20"/>
        </w:rPr>
        <w:t>o</w:t>
      </w:r>
      <w:r w:rsidRPr="00FA4BDF">
        <w:rPr>
          <w:rFonts w:asciiTheme="minorHAnsi" w:hAnsiTheme="minorHAnsi" w:cstheme="minorHAnsi"/>
          <w:sz w:val="20"/>
          <w:szCs w:val="20"/>
        </w:rPr>
        <w:t xml:space="preserve"> tanto en el efectivo como las cuentas de pasivo en los rubros de los bienes recibidos en administración como consecuencia de la celebración y desembolso de los convenios ERU 342-2021, IDT 245- 2021 y 260-2022, FDLU 370-2021, FUGA 125-2022 SMD 1880-2022, generando efectos en mayor liquidez como el aumento del </w:t>
      </w:r>
      <w:r w:rsidR="004857E5" w:rsidRPr="00FA4BDF">
        <w:rPr>
          <w:rFonts w:asciiTheme="minorHAnsi" w:hAnsiTheme="minorHAnsi" w:cstheme="minorHAnsi"/>
          <w:sz w:val="20"/>
          <w:szCs w:val="20"/>
        </w:rPr>
        <w:t>endeudamiento.</w:t>
      </w:r>
    </w:p>
    <w:p w14:paraId="177098C9" w14:textId="77777777" w:rsidR="00F6567D" w:rsidRPr="00FA4BDF" w:rsidRDefault="00F6567D" w:rsidP="00F6567D">
      <w:pPr>
        <w:rPr>
          <w:rFonts w:asciiTheme="minorHAnsi" w:hAnsiTheme="minorHAnsi" w:cstheme="minorHAnsi"/>
          <w:sz w:val="14"/>
          <w:highlight w:val="yellow"/>
        </w:rPr>
      </w:pPr>
    </w:p>
    <w:tbl>
      <w:tblPr>
        <w:tblStyle w:val="Tablaconcuadrcula4-nfasis4"/>
        <w:tblW w:w="5000" w:type="pct"/>
        <w:tblLook w:val="04A0" w:firstRow="1" w:lastRow="0" w:firstColumn="1" w:lastColumn="0" w:noHBand="0" w:noVBand="1"/>
      </w:tblPr>
      <w:tblGrid>
        <w:gridCol w:w="2910"/>
        <w:gridCol w:w="1687"/>
        <w:gridCol w:w="1766"/>
      </w:tblGrid>
      <w:tr w:rsidR="00FA4BDF" w:rsidRPr="00FA4BDF" w14:paraId="5928A8FC" w14:textId="77777777" w:rsidTr="00F6567D">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86" w:type="pct"/>
          </w:tcPr>
          <w:p w14:paraId="55A22864" w14:textId="77777777" w:rsidR="00F6567D" w:rsidRPr="00FA4BDF" w:rsidRDefault="00F6567D" w:rsidP="004B6B08">
            <w:pPr>
              <w:widowControl/>
              <w:tabs>
                <w:tab w:val="left" w:pos="142"/>
                <w:tab w:val="left" w:pos="8080"/>
                <w:tab w:val="left" w:pos="9639"/>
              </w:tabs>
              <w:adjustRightInd w:val="0"/>
              <w:jc w:val="both"/>
              <w:rPr>
                <w:rFonts w:asciiTheme="minorHAnsi" w:eastAsiaTheme="minorHAnsi" w:hAnsiTheme="minorHAnsi" w:cstheme="minorHAnsi"/>
                <w:b w:val="0"/>
                <w:bCs w:val="0"/>
                <w:color w:val="auto"/>
                <w:sz w:val="18"/>
                <w:szCs w:val="18"/>
                <w:lang w:val="es-CO"/>
              </w:rPr>
            </w:pPr>
            <w:r w:rsidRPr="00FA4BDF">
              <w:rPr>
                <w:rFonts w:asciiTheme="minorHAnsi" w:eastAsiaTheme="minorHAnsi" w:hAnsiTheme="minorHAnsi" w:cstheme="minorHAnsi"/>
                <w:b w:val="0"/>
                <w:bCs w:val="0"/>
                <w:color w:val="auto"/>
                <w:sz w:val="18"/>
                <w:szCs w:val="18"/>
                <w:lang w:val="es-CO"/>
              </w:rPr>
              <w:lastRenderedPageBreak/>
              <w:t>Descripción</w:t>
            </w:r>
          </w:p>
        </w:tc>
        <w:tc>
          <w:tcPr>
            <w:tcW w:w="1326" w:type="pct"/>
          </w:tcPr>
          <w:p w14:paraId="48F46835" w14:textId="77777777" w:rsidR="00F6567D" w:rsidRPr="00FA4BDF" w:rsidRDefault="00F6567D" w:rsidP="004B6B08">
            <w:pPr>
              <w:widowControl/>
              <w:tabs>
                <w:tab w:val="left" w:pos="142"/>
                <w:tab w:val="left" w:pos="8080"/>
                <w:tab w:val="left" w:pos="9639"/>
              </w:tabs>
              <w:adjustRightInd w:val="0"/>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18"/>
                <w:szCs w:val="18"/>
                <w:lang w:val="es-CO"/>
              </w:rPr>
            </w:pPr>
            <w:r w:rsidRPr="00FA4BDF">
              <w:rPr>
                <w:rFonts w:asciiTheme="minorHAnsi" w:eastAsiaTheme="minorHAnsi" w:hAnsiTheme="minorHAnsi" w:cstheme="minorHAnsi"/>
                <w:b w:val="0"/>
                <w:bCs w:val="0"/>
                <w:color w:val="auto"/>
                <w:sz w:val="18"/>
                <w:szCs w:val="18"/>
                <w:lang w:val="es-CO"/>
              </w:rPr>
              <w:t>31-12-2022</w:t>
            </w:r>
          </w:p>
        </w:tc>
        <w:tc>
          <w:tcPr>
            <w:tcW w:w="1388" w:type="pct"/>
          </w:tcPr>
          <w:p w14:paraId="634E97F6" w14:textId="77777777" w:rsidR="00F6567D" w:rsidRPr="00FA4BDF" w:rsidRDefault="00F6567D" w:rsidP="004B6B08">
            <w:pPr>
              <w:widowControl/>
              <w:tabs>
                <w:tab w:val="left" w:pos="142"/>
                <w:tab w:val="left" w:pos="8080"/>
                <w:tab w:val="left" w:pos="9639"/>
              </w:tabs>
              <w:adjustRightInd w:val="0"/>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18"/>
                <w:szCs w:val="18"/>
                <w:lang w:val="es-CO"/>
              </w:rPr>
            </w:pPr>
            <w:r w:rsidRPr="00FA4BDF">
              <w:rPr>
                <w:rFonts w:asciiTheme="minorHAnsi" w:eastAsiaTheme="minorHAnsi" w:hAnsiTheme="minorHAnsi" w:cstheme="minorHAnsi"/>
                <w:b w:val="0"/>
                <w:bCs w:val="0"/>
                <w:color w:val="auto"/>
                <w:sz w:val="18"/>
                <w:szCs w:val="18"/>
                <w:lang w:val="es-CO"/>
              </w:rPr>
              <w:t xml:space="preserve"> 31/12/2021</w:t>
            </w:r>
          </w:p>
        </w:tc>
      </w:tr>
      <w:tr w:rsidR="00FA4BDF" w:rsidRPr="00FA4BDF" w14:paraId="7566BF24" w14:textId="77777777" w:rsidTr="00884F86">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286" w:type="pct"/>
          </w:tcPr>
          <w:p w14:paraId="07E7A59D" w14:textId="77777777" w:rsidR="00F6567D" w:rsidRPr="00FA4BDF" w:rsidRDefault="00F6567D" w:rsidP="004B6B08">
            <w:pPr>
              <w:widowControl/>
              <w:tabs>
                <w:tab w:val="left" w:pos="142"/>
                <w:tab w:val="left" w:pos="8080"/>
                <w:tab w:val="left" w:pos="9639"/>
              </w:tabs>
              <w:adjustRightInd w:val="0"/>
              <w:jc w:val="both"/>
              <w:rPr>
                <w:rFonts w:asciiTheme="minorHAnsi" w:eastAsiaTheme="minorHAnsi" w:hAnsiTheme="minorHAnsi" w:cstheme="minorHAnsi"/>
                <w:b w:val="0"/>
                <w:bCs w:val="0"/>
                <w:sz w:val="18"/>
                <w:szCs w:val="18"/>
                <w:lang w:val="es-CO"/>
              </w:rPr>
            </w:pPr>
            <w:r w:rsidRPr="00FA4BDF">
              <w:rPr>
                <w:rFonts w:asciiTheme="minorHAnsi" w:eastAsiaTheme="minorHAnsi" w:hAnsiTheme="minorHAnsi" w:cstheme="minorHAnsi"/>
                <w:b w:val="0"/>
                <w:bCs w:val="0"/>
                <w:sz w:val="18"/>
                <w:szCs w:val="18"/>
                <w:lang w:val="es-CO"/>
              </w:rPr>
              <w:t>Liquidez</w:t>
            </w:r>
          </w:p>
        </w:tc>
        <w:tc>
          <w:tcPr>
            <w:tcW w:w="1326" w:type="pct"/>
          </w:tcPr>
          <w:p w14:paraId="5CC9383F" w14:textId="77777777" w:rsidR="00F6567D" w:rsidRPr="00FA4BDF" w:rsidRDefault="00F6567D" w:rsidP="004B6B08">
            <w:pPr>
              <w:widowControl/>
              <w:tabs>
                <w:tab w:val="left" w:pos="142"/>
                <w:tab w:val="left" w:pos="8080"/>
                <w:tab w:val="left" w:pos="9639"/>
              </w:tabs>
              <w:adjustRightInd w:val="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18"/>
                <w:szCs w:val="18"/>
                <w:lang w:val="es-CO"/>
              </w:rPr>
            </w:pPr>
            <w:r w:rsidRPr="00FA4BDF">
              <w:rPr>
                <w:rFonts w:asciiTheme="minorHAnsi" w:eastAsiaTheme="minorHAnsi" w:hAnsiTheme="minorHAnsi" w:cstheme="minorHAnsi"/>
                <w:sz w:val="18"/>
                <w:szCs w:val="18"/>
                <w:lang w:val="es-CO"/>
              </w:rPr>
              <w:t>0.99</w:t>
            </w:r>
          </w:p>
        </w:tc>
        <w:tc>
          <w:tcPr>
            <w:tcW w:w="1388" w:type="pct"/>
          </w:tcPr>
          <w:p w14:paraId="2E7FBC47" w14:textId="77777777" w:rsidR="00F6567D" w:rsidRPr="00FA4BDF" w:rsidRDefault="00F6567D" w:rsidP="004B6B08">
            <w:pPr>
              <w:widowControl/>
              <w:tabs>
                <w:tab w:val="left" w:pos="142"/>
                <w:tab w:val="left" w:pos="8080"/>
                <w:tab w:val="left" w:pos="9639"/>
              </w:tabs>
              <w:adjustRightInd w:val="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 w:val="18"/>
                <w:szCs w:val="18"/>
                <w:lang w:val="es-CO"/>
              </w:rPr>
            </w:pPr>
            <w:r w:rsidRPr="00FA4BDF">
              <w:rPr>
                <w:rFonts w:asciiTheme="minorHAnsi" w:eastAsiaTheme="minorHAnsi" w:hAnsiTheme="minorHAnsi" w:cstheme="minorHAnsi"/>
                <w:b/>
                <w:bCs/>
                <w:sz w:val="18"/>
                <w:szCs w:val="18"/>
                <w:lang w:val="es-CO"/>
              </w:rPr>
              <w:t>0,9</w:t>
            </w:r>
          </w:p>
        </w:tc>
      </w:tr>
      <w:tr w:rsidR="00FA4BDF" w:rsidRPr="00FA4BDF" w14:paraId="46363D15" w14:textId="77777777" w:rsidTr="00884F86">
        <w:trPr>
          <w:trHeight w:val="202"/>
        </w:trPr>
        <w:tc>
          <w:tcPr>
            <w:cnfStyle w:val="001000000000" w:firstRow="0" w:lastRow="0" w:firstColumn="1" w:lastColumn="0" w:oddVBand="0" w:evenVBand="0" w:oddHBand="0" w:evenHBand="0" w:firstRowFirstColumn="0" w:firstRowLastColumn="0" w:lastRowFirstColumn="0" w:lastRowLastColumn="0"/>
            <w:tcW w:w="2286" w:type="pct"/>
          </w:tcPr>
          <w:p w14:paraId="01BFAFA2" w14:textId="77777777" w:rsidR="00F6567D" w:rsidRPr="00FA4BDF" w:rsidRDefault="00F6567D" w:rsidP="004B6B08">
            <w:pPr>
              <w:widowControl/>
              <w:tabs>
                <w:tab w:val="left" w:pos="142"/>
                <w:tab w:val="left" w:pos="8080"/>
                <w:tab w:val="left" w:pos="9639"/>
              </w:tabs>
              <w:adjustRightInd w:val="0"/>
              <w:jc w:val="both"/>
              <w:rPr>
                <w:rFonts w:asciiTheme="minorHAnsi" w:eastAsiaTheme="minorHAnsi" w:hAnsiTheme="minorHAnsi" w:cstheme="minorHAnsi"/>
                <w:b w:val="0"/>
                <w:bCs w:val="0"/>
                <w:sz w:val="18"/>
                <w:szCs w:val="18"/>
                <w:lang w:val="es-CO"/>
              </w:rPr>
            </w:pPr>
            <w:r w:rsidRPr="00FA4BDF">
              <w:rPr>
                <w:rFonts w:asciiTheme="minorHAnsi" w:eastAsiaTheme="minorHAnsi" w:hAnsiTheme="minorHAnsi" w:cstheme="minorHAnsi"/>
                <w:b w:val="0"/>
                <w:bCs w:val="0"/>
                <w:sz w:val="18"/>
                <w:szCs w:val="18"/>
                <w:lang w:val="es-CO"/>
              </w:rPr>
              <w:t>Endeudamiento</w:t>
            </w:r>
          </w:p>
        </w:tc>
        <w:tc>
          <w:tcPr>
            <w:tcW w:w="1326" w:type="pct"/>
          </w:tcPr>
          <w:p w14:paraId="31C18E87" w14:textId="77777777" w:rsidR="00F6567D" w:rsidRPr="00FA4BDF" w:rsidRDefault="00F6567D" w:rsidP="004B6B08">
            <w:pPr>
              <w:widowControl/>
              <w:tabs>
                <w:tab w:val="left" w:pos="142"/>
                <w:tab w:val="left" w:pos="8080"/>
                <w:tab w:val="left" w:pos="9639"/>
              </w:tabs>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18"/>
                <w:szCs w:val="18"/>
                <w:lang w:val="es-CO"/>
              </w:rPr>
            </w:pPr>
            <w:r w:rsidRPr="00FA4BDF">
              <w:rPr>
                <w:rFonts w:asciiTheme="minorHAnsi" w:eastAsiaTheme="minorHAnsi" w:hAnsiTheme="minorHAnsi" w:cstheme="minorHAnsi"/>
                <w:b/>
                <w:bCs/>
                <w:sz w:val="18"/>
                <w:szCs w:val="18"/>
                <w:lang w:val="es-CO"/>
              </w:rPr>
              <w:t>5.41%</w:t>
            </w:r>
          </w:p>
        </w:tc>
        <w:tc>
          <w:tcPr>
            <w:tcW w:w="1388" w:type="pct"/>
          </w:tcPr>
          <w:p w14:paraId="69859F1E" w14:textId="77777777" w:rsidR="00F6567D" w:rsidRPr="00FA4BDF" w:rsidRDefault="00F6567D" w:rsidP="004B6B08">
            <w:pPr>
              <w:widowControl/>
              <w:tabs>
                <w:tab w:val="left" w:pos="142"/>
                <w:tab w:val="left" w:pos="8080"/>
                <w:tab w:val="left" w:pos="9639"/>
              </w:tabs>
              <w:adjustRightInd w:val="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18"/>
                <w:szCs w:val="18"/>
                <w:lang w:val="es-CO"/>
              </w:rPr>
            </w:pPr>
            <w:r w:rsidRPr="00FA4BDF">
              <w:rPr>
                <w:rFonts w:asciiTheme="minorHAnsi" w:eastAsiaTheme="minorHAnsi" w:hAnsiTheme="minorHAnsi" w:cstheme="minorHAnsi"/>
                <w:b/>
                <w:bCs/>
                <w:sz w:val="18"/>
                <w:szCs w:val="18"/>
                <w:lang w:val="es-CO"/>
              </w:rPr>
              <w:t>3,88%</w:t>
            </w:r>
          </w:p>
        </w:tc>
      </w:tr>
    </w:tbl>
    <w:p w14:paraId="7C33EE9C" w14:textId="77777777" w:rsidR="00F6567D" w:rsidRPr="00FA4BDF" w:rsidRDefault="00F6567D" w:rsidP="00F6567D">
      <w:pPr>
        <w:ind w:right="4"/>
        <w:jc w:val="center"/>
        <w:rPr>
          <w:rFonts w:asciiTheme="minorHAnsi" w:hAnsiTheme="minorHAnsi" w:cstheme="minorHAnsi"/>
          <w:b/>
          <w:bCs/>
          <w:sz w:val="16"/>
          <w:szCs w:val="16"/>
        </w:rPr>
      </w:pPr>
      <w:r w:rsidRPr="00FA4BDF">
        <w:rPr>
          <w:rFonts w:asciiTheme="minorHAnsi" w:hAnsiTheme="minorHAnsi" w:cstheme="minorHAnsi"/>
          <w:b/>
          <w:bCs/>
          <w:sz w:val="16"/>
          <w:szCs w:val="16"/>
        </w:rPr>
        <w:t>Tabla. Indicadores financieros</w:t>
      </w:r>
    </w:p>
    <w:p w14:paraId="6F55D885" w14:textId="185CA522" w:rsidR="00F6567D" w:rsidRPr="00FA4BDF" w:rsidRDefault="00F6567D" w:rsidP="00F6567D">
      <w:pPr>
        <w:ind w:right="4"/>
        <w:jc w:val="center"/>
        <w:rPr>
          <w:rFonts w:asciiTheme="minorHAnsi" w:hAnsiTheme="minorHAnsi" w:cstheme="minorHAnsi"/>
          <w:sz w:val="16"/>
          <w:szCs w:val="16"/>
        </w:rPr>
      </w:pPr>
      <w:r w:rsidRPr="00FA4BDF">
        <w:rPr>
          <w:rFonts w:asciiTheme="minorHAnsi" w:hAnsiTheme="minorHAnsi" w:cstheme="minorHAnsi"/>
          <w:sz w:val="16"/>
          <w:szCs w:val="16"/>
        </w:rPr>
        <w:t>Fuente: Subdirección de Gestión Corporativa. Enero de 2023</w:t>
      </w:r>
    </w:p>
    <w:p w14:paraId="7587CFA1" w14:textId="1735220B" w:rsidR="001E0EFA" w:rsidRPr="00FA4BDF" w:rsidRDefault="001E0EFA" w:rsidP="00FD3FAF">
      <w:pPr>
        <w:pStyle w:val="Textoindependiente"/>
        <w:jc w:val="both"/>
        <w:rPr>
          <w:rFonts w:asciiTheme="minorHAnsi" w:hAnsiTheme="minorHAnsi" w:cstheme="minorHAnsi"/>
        </w:rPr>
      </w:pPr>
      <w:r w:rsidRPr="00FA4BDF">
        <w:rPr>
          <w:rFonts w:asciiTheme="minorHAnsi" w:hAnsiTheme="minorHAnsi" w:cstheme="minorHAnsi"/>
        </w:rPr>
        <w:br w:type="page"/>
      </w:r>
    </w:p>
    <w:bookmarkStart w:id="12" w:name="_Toc63938444"/>
    <w:p w14:paraId="345D00D8" w14:textId="20548B69" w:rsidR="00B47582" w:rsidRPr="00FA4BDF" w:rsidRDefault="001E0EFA" w:rsidP="00EB24ED">
      <w:pPr>
        <w:pStyle w:val="Textoindependiente"/>
        <w:ind w:right="4"/>
        <w:jc w:val="both"/>
        <w:rPr>
          <w:rFonts w:asciiTheme="minorHAnsi" w:hAnsiTheme="minorHAnsi" w:cstheme="minorHAnsi"/>
          <w:b/>
          <w:bCs/>
          <w:sz w:val="28"/>
          <w:szCs w:val="28"/>
        </w:rPr>
      </w:pPr>
      <w:r w:rsidRPr="00FA4BDF">
        <w:rPr>
          <w:rFonts w:asciiTheme="minorHAnsi" w:hAnsiTheme="minorHAnsi" w:cstheme="minorHAnsi"/>
          <w:noProof/>
          <w:sz w:val="68"/>
          <w:szCs w:val="68"/>
          <w:lang w:bidi="ar-SA"/>
        </w:rPr>
        <w:lastRenderedPageBreak/>
        <mc:AlternateContent>
          <mc:Choice Requires="wps">
            <w:drawing>
              <wp:anchor distT="0" distB="0" distL="114300" distR="114300" simplePos="0" relativeHeight="251685888" behindDoc="1" locked="0" layoutInCell="1" allowOverlap="1" wp14:anchorId="7541A3E8" wp14:editId="59CC7F2A">
                <wp:simplePos x="0" y="0"/>
                <wp:positionH relativeFrom="column">
                  <wp:posOffset>-723900</wp:posOffset>
                </wp:positionH>
                <wp:positionV relativeFrom="paragraph">
                  <wp:posOffset>-897611</wp:posOffset>
                </wp:positionV>
                <wp:extent cx="10043795" cy="7739380"/>
                <wp:effectExtent l="0" t="0" r="14605" b="13970"/>
                <wp:wrapNone/>
                <wp:docPr id="72" name="Rectángulo 72"/>
                <wp:cNvGraphicFramePr/>
                <a:graphic xmlns:a="http://schemas.openxmlformats.org/drawingml/2006/main">
                  <a:graphicData uri="http://schemas.microsoft.com/office/word/2010/wordprocessingShape">
                    <wps:wsp>
                      <wps:cNvSpPr/>
                      <wps:spPr>
                        <a:xfrm>
                          <a:off x="0" y="0"/>
                          <a:ext cx="10043795" cy="7739380"/>
                        </a:xfrm>
                        <a:prstGeom prst="rect">
                          <a:avLst/>
                        </a:prstGeom>
                        <a:ln w="3175">
                          <a:solidFill>
                            <a:schemeClr val="accent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3EFDF" id="Rectángulo 72" o:spid="_x0000_s1026" style="position:absolute;margin-left:-57pt;margin-top:-70.7pt;width:790.85pt;height:609.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" fillcolor="#8064a2 [3207]" strokecolor="#8064a2 [3207]" strokeweight=".25pt"/>
            </w:pict>
          </mc:Fallback>
        </mc:AlternateContent>
      </w:r>
      <w:bookmarkEnd w:id="12"/>
    </w:p>
    <w:p w14:paraId="31DBE2E5" w14:textId="6A217363" w:rsidR="00B47582" w:rsidRPr="00FA4BDF" w:rsidRDefault="00B47582" w:rsidP="00B47582">
      <w:pPr>
        <w:pStyle w:val="Ttulo1"/>
        <w:spacing w:before="0"/>
        <w:ind w:left="0" w:right="-6"/>
        <w:rPr>
          <w:rFonts w:asciiTheme="minorHAnsi" w:hAnsiTheme="minorHAnsi" w:cstheme="minorHAnsi"/>
          <w:sz w:val="68"/>
          <w:szCs w:val="68"/>
        </w:rPr>
      </w:pPr>
    </w:p>
    <w:p w14:paraId="119BBD6A" w14:textId="77777777" w:rsidR="00B47582" w:rsidRPr="00FA4BDF" w:rsidRDefault="00B47582" w:rsidP="00B47582">
      <w:pPr>
        <w:pStyle w:val="Ttulo1"/>
        <w:spacing w:before="0"/>
        <w:ind w:left="0" w:right="-6"/>
        <w:rPr>
          <w:rFonts w:asciiTheme="minorHAnsi" w:hAnsiTheme="minorHAnsi" w:cstheme="minorHAnsi"/>
          <w:sz w:val="68"/>
          <w:szCs w:val="68"/>
        </w:rPr>
      </w:pPr>
    </w:p>
    <w:p w14:paraId="03F0564F" w14:textId="77777777" w:rsidR="00B47582" w:rsidRPr="00FA4BDF" w:rsidRDefault="00B47582" w:rsidP="00B47582">
      <w:pPr>
        <w:pStyle w:val="Ttulo1"/>
        <w:spacing w:before="0"/>
        <w:ind w:left="0" w:right="-6"/>
        <w:rPr>
          <w:rFonts w:asciiTheme="minorHAnsi" w:hAnsiTheme="minorHAnsi" w:cstheme="minorHAnsi"/>
          <w:sz w:val="68"/>
          <w:szCs w:val="68"/>
        </w:rPr>
      </w:pPr>
    </w:p>
    <w:p w14:paraId="71782061" w14:textId="1CD2E1A0" w:rsidR="009C0503" w:rsidRPr="00FA4BDF" w:rsidRDefault="00730B5A" w:rsidP="00B47582">
      <w:pPr>
        <w:pStyle w:val="Ttulo1"/>
        <w:spacing w:before="0"/>
        <w:ind w:left="0" w:right="-6"/>
        <w:rPr>
          <w:rFonts w:asciiTheme="minorHAnsi" w:hAnsiTheme="minorHAnsi" w:cstheme="minorHAnsi"/>
          <w:sz w:val="68"/>
          <w:szCs w:val="68"/>
        </w:rPr>
      </w:pPr>
      <w:bookmarkStart w:id="13" w:name="_Toc63938445"/>
      <w:r w:rsidRPr="00FA4BDF">
        <w:rPr>
          <w:rFonts w:asciiTheme="minorHAnsi" w:hAnsiTheme="minorHAnsi" w:cstheme="minorHAnsi"/>
          <w:sz w:val="68"/>
          <w:szCs w:val="68"/>
        </w:rPr>
        <w:t xml:space="preserve">Capítulo II. </w:t>
      </w:r>
      <w:r w:rsidR="00295B64" w:rsidRPr="00FA4BDF">
        <w:rPr>
          <w:rFonts w:asciiTheme="minorHAnsi" w:hAnsiTheme="minorHAnsi" w:cstheme="minorHAnsi"/>
          <w:sz w:val="68"/>
          <w:szCs w:val="68"/>
        </w:rPr>
        <w:t>CUMPLIMIENTO DE METAS</w:t>
      </w:r>
      <w:bookmarkEnd w:id="13"/>
      <w:r w:rsidR="00391722">
        <w:rPr>
          <w:rFonts w:asciiTheme="minorHAnsi" w:hAnsiTheme="minorHAnsi" w:cstheme="minorHAnsi"/>
          <w:sz w:val="68"/>
          <w:szCs w:val="68"/>
        </w:rPr>
        <w:t xml:space="preserve"> PDD</w:t>
      </w:r>
    </w:p>
    <w:p w14:paraId="207AE140" w14:textId="77777777" w:rsidR="00B75797" w:rsidRPr="00FA4BDF" w:rsidRDefault="00B75797" w:rsidP="00B75797">
      <w:pPr>
        <w:pStyle w:val="Ttulo1"/>
        <w:spacing w:before="0"/>
        <w:ind w:left="3567" w:right="482" w:hanging="2955"/>
        <w:rPr>
          <w:rFonts w:asciiTheme="minorHAnsi" w:hAnsiTheme="minorHAnsi" w:cstheme="minorHAnsi"/>
          <w:sz w:val="24"/>
          <w:szCs w:val="24"/>
        </w:rPr>
      </w:pPr>
    </w:p>
    <w:p w14:paraId="65837F92" w14:textId="697C7E54" w:rsidR="00B47582" w:rsidRPr="00FA4BDF" w:rsidRDefault="00B47582">
      <w:pPr>
        <w:rPr>
          <w:rFonts w:asciiTheme="minorHAnsi" w:hAnsiTheme="minorHAnsi" w:cstheme="minorHAnsi"/>
          <w:b/>
          <w:sz w:val="24"/>
        </w:rPr>
      </w:pPr>
      <w:bookmarkStart w:id="14" w:name="_TOC_250018"/>
      <w:bookmarkEnd w:id="14"/>
      <w:r w:rsidRPr="00FA4BDF">
        <w:rPr>
          <w:rFonts w:asciiTheme="minorHAnsi" w:hAnsiTheme="minorHAnsi" w:cstheme="minorHAnsi"/>
          <w:b/>
          <w:sz w:val="24"/>
        </w:rPr>
        <w:br w:type="page"/>
      </w:r>
    </w:p>
    <w:p w14:paraId="287F2253" w14:textId="6C897F82" w:rsidR="00D275D1" w:rsidRPr="00FA4BDF" w:rsidRDefault="00295B64">
      <w:pPr>
        <w:pStyle w:val="Prrafodelista"/>
        <w:numPr>
          <w:ilvl w:val="1"/>
          <w:numId w:val="4"/>
        </w:numPr>
        <w:tabs>
          <w:tab w:val="left" w:pos="761"/>
        </w:tabs>
        <w:spacing w:before="0"/>
        <w:ind w:hanging="539"/>
        <w:rPr>
          <w:rFonts w:asciiTheme="minorHAnsi" w:hAnsiTheme="minorHAnsi" w:cstheme="minorHAnsi"/>
          <w:b/>
          <w:sz w:val="24"/>
        </w:rPr>
      </w:pPr>
      <w:r w:rsidRPr="00FA4BDF">
        <w:rPr>
          <w:rFonts w:asciiTheme="minorHAnsi" w:hAnsiTheme="minorHAnsi" w:cstheme="minorHAnsi"/>
          <w:b/>
          <w:sz w:val="24"/>
        </w:rPr>
        <w:lastRenderedPageBreak/>
        <w:t>PLAN DE ACCIÓN</w:t>
      </w:r>
      <w:r w:rsidR="00E707DC" w:rsidRPr="00FA4BDF">
        <w:rPr>
          <w:rFonts w:asciiTheme="minorHAnsi" w:hAnsiTheme="minorHAnsi" w:cstheme="minorHAnsi"/>
          <w:b/>
          <w:sz w:val="24"/>
        </w:rPr>
        <w:t xml:space="preserve"> – PROYECTOS DE INVERSIÓN</w:t>
      </w:r>
    </w:p>
    <w:p w14:paraId="72928CB8" w14:textId="77777777" w:rsidR="00546722" w:rsidRPr="00FA4BDF" w:rsidRDefault="00546722" w:rsidP="00730B5A">
      <w:pPr>
        <w:pStyle w:val="Textoindependiente"/>
        <w:rPr>
          <w:rFonts w:asciiTheme="minorHAnsi" w:hAnsiTheme="minorHAnsi" w:cstheme="minorHAnsi"/>
          <w:sz w:val="25"/>
          <w:lang w:val="es-CO"/>
        </w:rPr>
      </w:pPr>
    </w:p>
    <w:p w14:paraId="7B2D6BE5" w14:textId="42B7456D" w:rsidR="00546722" w:rsidRPr="00FA4BDF" w:rsidRDefault="00295B64">
      <w:pPr>
        <w:pStyle w:val="Prrafodelista"/>
        <w:numPr>
          <w:ilvl w:val="2"/>
          <w:numId w:val="7"/>
        </w:numPr>
        <w:tabs>
          <w:tab w:val="left" w:pos="761"/>
        </w:tabs>
        <w:spacing w:before="0"/>
        <w:rPr>
          <w:rFonts w:asciiTheme="minorHAnsi" w:hAnsiTheme="minorHAnsi" w:cstheme="minorHAnsi"/>
          <w:b/>
          <w:sz w:val="24"/>
        </w:rPr>
      </w:pPr>
      <w:r w:rsidRPr="00FA4BDF">
        <w:rPr>
          <w:rFonts w:asciiTheme="minorHAnsi" w:hAnsiTheme="minorHAnsi" w:cstheme="minorHAnsi"/>
          <w:b/>
          <w:sz w:val="24"/>
        </w:rPr>
        <w:t>UN NUEVO CONTRATO SOCIAL Y AMBIENTAL PARA LA BOGOTÁ DEL SIGLO XXI</w:t>
      </w:r>
    </w:p>
    <w:p w14:paraId="1891368A" w14:textId="77777777" w:rsidR="00546722" w:rsidRPr="00FA4BDF" w:rsidRDefault="00546722" w:rsidP="00730B5A">
      <w:pPr>
        <w:pStyle w:val="Textoindependiente"/>
        <w:rPr>
          <w:rFonts w:asciiTheme="minorHAnsi" w:hAnsiTheme="minorHAnsi" w:cstheme="minorHAnsi"/>
          <w:sz w:val="25"/>
          <w:lang w:val="es-CO"/>
        </w:rPr>
      </w:pPr>
    </w:p>
    <w:p w14:paraId="15E619D6" w14:textId="52D0820F" w:rsidR="00546722" w:rsidRPr="00FA4BDF" w:rsidRDefault="00546722" w:rsidP="00546722">
      <w:pPr>
        <w:pStyle w:val="Textoindependiente"/>
        <w:jc w:val="both"/>
        <w:rPr>
          <w:rFonts w:asciiTheme="minorHAnsi" w:hAnsiTheme="minorHAnsi" w:cstheme="minorHAnsi"/>
        </w:rPr>
      </w:pPr>
      <w:r w:rsidRPr="00FA4BDF">
        <w:rPr>
          <w:rFonts w:asciiTheme="minorHAnsi" w:hAnsiTheme="minorHAnsi" w:cstheme="minorHAnsi"/>
        </w:rPr>
        <w:t xml:space="preserve">En el </w:t>
      </w:r>
      <w:r w:rsidR="009A76DC" w:rsidRPr="00FA4BDF">
        <w:rPr>
          <w:rFonts w:asciiTheme="minorHAnsi" w:hAnsiTheme="minorHAnsi" w:cstheme="minorHAnsi"/>
        </w:rPr>
        <w:t>202</w:t>
      </w:r>
      <w:r w:rsidR="00E35885" w:rsidRPr="00FA4BDF">
        <w:rPr>
          <w:rFonts w:asciiTheme="minorHAnsi" w:hAnsiTheme="minorHAnsi" w:cstheme="minorHAnsi"/>
        </w:rPr>
        <w:t>2</w:t>
      </w:r>
      <w:r w:rsidRPr="00FA4BDF">
        <w:rPr>
          <w:rFonts w:asciiTheme="minorHAnsi" w:hAnsiTheme="minorHAnsi" w:cstheme="minorHAnsi"/>
        </w:rPr>
        <w:t xml:space="preserve">, el IDPC adelantó las siguientes acciones en el marco de los 6 proyectos de inversión formulados </w:t>
      </w:r>
      <w:r w:rsidR="009A76DC" w:rsidRPr="00FA4BDF">
        <w:rPr>
          <w:rFonts w:asciiTheme="minorHAnsi" w:hAnsiTheme="minorHAnsi" w:cstheme="minorHAnsi"/>
        </w:rPr>
        <w:t xml:space="preserve">e inscritos </w:t>
      </w:r>
      <w:r w:rsidRPr="00FA4BDF">
        <w:rPr>
          <w:rFonts w:asciiTheme="minorHAnsi" w:hAnsiTheme="minorHAnsi" w:cstheme="minorHAnsi"/>
        </w:rPr>
        <w:t>en el P</w:t>
      </w:r>
      <w:r w:rsidR="009A76DC" w:rsidRPr="00FA4BDF">
        <w:rPr>
          <w:rFonts w:asciiTheme="minorHAnsi" w:hAnsiTheme="minorHAnsi" w:cstheme="minorHAnsi"/>
        </w:rPr>
        <w:t xml:space="preserve">lan de </w:t>
      </w:r>
      <w:r w:rsidRPr="00FA4BDF">
        <w:rPr>
          <w:rFonts w:asciiTheme="minorHAnsi" w:hAnsiTheme="minorHAnsi" w:cstheme="minorHAnsi"/>
        </w:rPr>
        <w:t>D</w:t>
      </w:r>
      <w:r w:rsidR="009A76DC" w:rsidRPr="00FA4BDF">
        <w:rPr>
          <w:rFonts w:asciiTheme="minorHAnsi" w:hAnsiTheme="minorHAnsi" w:cstheme="minorHAnsi"/>
        </w:rPr>
        <w:t>esarrollo Distrital</w:t>
      </w:r>
      <w:r w:rsidRPr="00FA4BDF">
        <w:rPr>
          <w:rFonts w:asciiTheme="minorHAnsi" w:hAnsiTheme="minorHAnsi" w:cstheme="minorHAnsi"/>
        </w:rPr>
        <w:t xml:space="preserve"> “Un Nuevo Contrato Social y Ambiental para la Bogotá del Siglo XXI”.</w:t>
      </w:r>
      <w:r w:rsidR="0083323F" w:rsidRPr="00FA4BDF">
        <w:rPr>
          <w:rFonts w:asciiTheme="minorHAnsi" w:hAnsiTheme="minorHAnsi" w:cstheme="minorHAnsi"/>
          <w:noProof/>
        </w:rPr>
        <w:t xml:space="preserve"> </w:t>
      </w:r>
    </w:p>
    <w:p w14:paraId="3779E815" w14:textId="7AEF2C85" w:rsidR="00546722" w:rsidRPr="00FA4BDF" w:rsidRDefault="00546722" w:rsidP="00730B5A">
      <w:pPr>
        <w:pStyle w:val="Textoindependiente"/>
        <w:rPr>
          <w:rFonts w:asciiTheme="minorHAnsi" w:hAnsiTheme="minorHAnsi" w:cstheme="minorHAnsi"/>
          <w:sz w:val="25"/>
        </w:rPr>
      </w:pPr>
    </w:p>
    <w:p w14:paraId="5AC93017" w14:textId="6E2095BB" w:rsidR="00546722" w:rsidRPr="00FA4BDF" w:rsidRDefault="00E707DC" w:rsidP="00274D3B">
      <w:pPr>
        <w:pStyle w:val="Textoindependiente"/>
        <w:jc w:val="both"/>
        <w:rPr>
          <w:rFonts w:asciiTheme="minorHAnsi" w:hAnsiTheme="minorHAnsi" w:cstheme="minorHAnsi"/>
          <w:sz w:val="25"/>
          <w:lang w:val="es-CO"/>
        </w:rPr>
      </w:pPr>
      <w:r w:rsidRPr="00FA4BDF">
        <w:rPr>
          <w:rFonts w:asciiTheme="minorHAnsi" w:eastAsia="MS PGothic" w:hAnsiTheme="minorHAnsi" w:cstheme="minorHAnsi"/>
          <w:b/>
          <w:sz w:val="24"/>
          <w:szCs w:val="24"/>
          <w:lang w:val="es-CO"/>
        </w:rPr>
        <w:t>PROYECTO DE INVERSIÓN 7601. Formación en patrimonio cultural en el ciclo integral de educación para la vida en Bogotá</w:t>
      </w:r>
    </w:p>
    <w:p w14:paraId="763506EC" w14:textId="77777777" w:rsidR="00E707DC" w:rsidRPr="00FA4BDF" w:rsidRDefault="00E707DC" w:rsidP="00274D3B">
      <w:pPr>
        <w:jc w:val="both"/>
        <w:rPr>
          <w:rFonts w:asciiTheme="minorHAnsi" w:eastAsia="MS PGothic" w:hAnsiTheme="minorHAnsi" w:cstheme="minorHAnsi"/>
          <w:sz w:val="20"/>
          <w:szCs w:val="20"/>
          <w:lang w:val="es-CO" w:eastAsia="en-US" w:bidi="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4"/>
        <w:gridCol w:w="1455"/>
        <w:gridCol w:w="4744"/>
      </w:tblGrid>
      <w:tr w:rsidR="00FA4BDF" w:rsidRPr="00FA4BDF" w14:paraId="7F0D89D9" w14:textId="77777777" w:rsidTr="00BA6649">
        <w:tc>
          <w:tcPr>
            <w:tcW w:w="178" w:type="dxa"/>
          </w:tcPr>
          <w:p w14:paraId="6B578C29" w14:textId="77777777" w:rsidR="00E707DC" w:rsidRPr="00FA4BDF" w:rsidRDefault="00E707DC" w:rsidP="00274D3B">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noProof/>
                <w:sz w:val="20"/>
                <w:szCs w:val="20"/>
                <w:lang w:bidi="ar-SA"/>
              </w:rPr>
              <w:drawing>
                <wp:inline distT="0" distB="0" distL="0" distR="0" wp14:anchorId="6A853CA3" wp14:editId="1474244A">
                  <wp:extent cx="107032" cy="828000"/>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07032" cy="828000"/>
                          </a:xfrm>
                          <a:prstGeom prst="rect">
                            <a:avLst/>
                          </a:prstGeom>
                          <a:noFill/>
                        </pic:spPr>
                      </pic:pic>
                    </a:graphicData>
                  </a:graphic>
                </wp:inline>
              </w:drawing>
            </w:r>
          </w:p>
        </w:tc>
        <w:tc>
          <w:tcPr>
            <w:tcW w:w="1528" w:type="dxa"/>
          </w:tcPr>
          <w:p w14:paraId="18A8E7A0" w14:textId="77777777" w:rsidR="00E707DC" w:rsidRPr="00FA4BDF" w:rsidRDefault="00E707DC" w:rsidP="00274D3B">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noProof/>
                <w:sz w:val="20"/>
                <w:szCs w:val="20"/>
                <w:lang w:bidi="ar-SA"/>
              </w:rPr>
              <w:drawing>
                <wp:inline distT="0" distB="0" distL="0" distR="0" wp14:anchorId="46A0F403" wp14:editId="27BDFBB8">
                  <wp:extent cx="864000" cy="86400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864000" cy="864000"/>
                          </a:xfrm>
                          <a:prstGeom prst="rect">
                            <a:avLst/>
                          </a:prstGeom>
                          <a:noFill/>
                        </pic:spPr>
                      </pic:pic>
                    </a:graphicData>
                  </a:graphic>
                </wp:inline>
              </w:drawing>
            </w:r>
          </w:p>
        </w:tc>
        <w:tc>
          <w:tcPr>
            <w:tcW w:w="7664" w:type="dxa"/>
          </w:tcPr>
          <w:p w14:paraId="7ADCAE09" w14:textId="77777777" w:rsidR="00E707DC" w:rsidRPr="00FA4BDF" w:rsidRDefault="00E707DC" w:rsidP="00274D3B">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Este proyecto tiene como objetivo general </w:t>
            </w:r>
            <w:r w:rsidRPr="00FA4BDF">
              <w:rPr>
                <w:rFonts w:asciiTheme="minorHAnsi" w:eastAsia="MS PGothic" w:hAnsiTheme="minorHAnsi" w:cstheme="minorHAnsi"/>
                <w:i/>
                <w:iCs/>
                <w:sz w:val="20"/>
                <w:szCs w:val="20"/>
                <w:lang w:val="es-CO" w:eastAsia="en-US" w:bidi="ar-SA"/>
              </w:rPr>
              <w:t>“</w:t>
            </w:r>
            <w:r w:rsidRPr="00FA4BDF">
              <w:rPr>
                <w:rFonts w:asciiTheme="minorHAnsi" w:eastAsia="MS PGothic" w:hAnsiTheme="minorHAnsi" w:cstheme="minorHAnsi"/>
                <w:i/>
                <w:sz w:val="20"/>
                <w:szCs w:val="20"/>
                <w:lang w:val="es-CO" w:eastAsia="en-US" w:bidi="ar-SA"/>
              </w:rPr>
              <w:t>Ampliar la cobertura en la formación en patrimonio cultural en el ciclo integral de educación en Bogotá”</w:t>
            </w:r>
            <w:r w:rsidRPr="00FA4BDF">
              <w:rPr>
                <w:rFonts w:asciiTheme="minorHAnsi" w:eastAsia="MS PGothic" w:hAnsiTheme="minorHAnsi" w:cstheme="minorHAnsi"/>
                <w:sz w:val="20"/>
                <w:szCs w:val="20"/>
                <w:lang w:val="es-CO" w:eastAsia="en-US" w:bidi="ar-SA"/>
              </w:rPr>
              <w:t xml:space="preserve">. </w:t>
            </w:r>
          </w:p>
        </w:tc>
      </w:tr>
    </w:tbl>
    <w:p w14:paraId="456E5054" w14:textId="77777777" w:rsidR="00E707DC" w:rsidRPr="00FA4BDF" w:rsidRDefault="00E707DC" w:rsidP="00274D3B">
      <w:pPr>
        <w:rPr>
          <w:rFonts w:asciiTheme="minorHAnsi" w:eastAsia="MS PGothic" w:hAnsiTheme="minorHAnsi" w:cstheme="minorHAnsi"/>
          <w:sz w:val="20"/>
          <w:szCs w:val="20"/>
          <w:lang w:val="es-CO" w:eastAsia="en-US" w:bidi="ar-SA"/>
        </w:rPr>
      </w:pPr>
    </w:p>
    <w:p w14:paraId="340C8227" w14:textId="77777777" w:rsidR="00E707DC" w:rsidRPr="00FA4BDF" w:rsidRDefault="00E707DC" w:rsidP="00274D3B">
      <w:p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Los objetivos específicos de este proyecto son:</w:t>
      </w:r>
    </w:p>
    <w:p w14:paraId="4FE770B3" w14:textId="77777777" w:rsidR="00E707DC" w:rsidRPr="00FA4BDF" w:rsidRDefault="00E707DC">
      <w:pPr>
        <w:pStyle w:val="Prrafodelista"/>
        <w:numPr>
          <w:ilvl w:val="0"/>
          <w:numId w:val="8"/>
        </w:numPr>
        <w:spacing w:before="0"/>
        <w:ind w:left="709"/>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bCs/>
          <w:sz w:val="20"/>
          <w:szCs w:val="20"/>
          <w:lang w:val="es-CO"/>
        </w:rPr>
        <w:t>Fortalecer los mecanismos de articulación entre diferentes actores público-privados en los procesos de formación en patrimonio cultural.</w:t>
      </w:r>
    </w:p>
    <w:p w14:paraId="7CDB5A3E" w14:textId="5EED6367" w:rsidR="00E707DC" w:rsidRPr="00FA4BDF" w:rsidRDefault="00E707DC">
      <w:pPr>
        <w:pStyle w:val="Prrafodelista"/>
        <w:numPr>
          <w:ilvl w:val="0"/>
          <w:numId w:val="8"/>
        </w:numPr>
        <w:ind w:left="709"/>
        <w:rPr>
          <w:rFonts w:asciiTheme="minorHAnsi" w:eastAsia="MS PGothic" w:hAnsiTheme="minorHAnsi" w:cstheme="minorHAnsi"/>
          <w:bCs/>
          <w:sz w:val="20"/>
          <w:szCs w:val="20"/>
          <w:lang w:val="es-CO"/>
        </w:rPr>
      </w:pPr>
      <w:r w:rsidRPr="00FA4BDF">
        <w:rPr>
          <w:rFonts w:asciiTheme="minorHAnsi" w:eastAsia="MS PGothic" w:hAnsiTheme="minorHAnsi" w:cstheme="minorHAnsi"/>
          <w:bCs/>
          <w:sz w:val="20"/>
          <w:szCs w:val="20"/>
          <w:lang w:val="es-CO"/>
        </w:rPr>
        <w:t>Fortalecer el ciclo integral de formación en patrimonio cultural para la vida</w:t>
      </w:r>
      <w:r w:rsidR="00A82A59">
        <w:rPr>
          <w:rFonts w:asciiTheme="minorHAnsi" w:eastAsia="MS PGothic" w:hAnsiTheme="minorHAnsi" w:cstheme="minorHAnsi"/>
          <w:bCs/>
          <w:sz w:val="20"/>
          <w:szCs w:val="20"/>
          <w:lang w:val="es-CO"/>
        </w:rPr>
        <w:t>.</w:t>
      </w:r>
    </w:p>
    <w:p w14:paraId="0621E6DA" w14:textId="77777777" w:rsidR="00E707DC" w:rsidRPr="00FA4BDF" w:rsidRDefault="00E707DC">
      <w:pPr>
        <w:pStyle w:val="Prrafodelista"/>
        <w:numPr>
          <w:ilvl w:val="0"/>
          <w:numId w:val="8"/>
        </w:numPr>
        <w:ind w:left="709"/>
        <w:rPr>
          <w:rFonts w:asciiTheme="minorHAnsi" w:eastAsia="MS PGothic" w:hAnsiTheme="minorHAnsi" w:cstheme="minorHAnsi"/>
          <w:bCs/>
          <w:sz w:val="20"/>
          <w:szCs w:val="20"/>
          <w:lang w:val="es-CO"/>
        </w:rPr>
      </w:pPr>
      <w:r w:rsidRPr="00FA4BDF">
        <w:rPr>
          <w:rFonts w:asciiTheme="minorHAnsi" w:eastAsia="MS PGothic" w:hAnsiTheme="minorHAnsi" w:cstheme="minorHAnsi"/>
          <w:bCs/>
          <w:sz w:val="20"/>
          <w:szCs w:val="20"/>
          <w:lang w:val="es-CO"/>
        </w:rPr>
        <w:t>Ampliar la cobertura de participantes en el proceso de formación a formadores en patrimonio cultural, desde el enfoque territorial y diferencial.</w:t>
      </w:r>
    </w:p>
    <w:p w14:paraId="5DA1E314" w14:textId="77777777" w:rsidR="00E707DC" w:rsidRPr="00FA4BDF" w:rsidRDefault="00E707DC" w:rsidP="00E707DC">
      <w:pPr>
        <w:jc w:val="both"/>
        <w:rPr>
          <w:rFonts w:asciiTheme="minorHAnsi" w:eastAsia="MS PGothic" w:hAnsiTheme="minorHAnsi" w:cstheme="minorHAnsi"/>
          <w:sz w:val="20"/>
          <w:szCs w:val="20"/>
          <w:lang w:val="es-CO" w:eastAsia="en-US" w:bidi="ar-SA"/>
        </w:rPr>
      </w:pPr>
    </w:p>
    <w:p w14:paraId="269164B6" w14:textId="77777777" w:rsidR="00E707DC" w:rsidRPr="00FA4BDF" w:rsidRDefault="00E707DC" w:rsidP="00E707DC">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Las metas físicas y financieras ejecutadas en la vigencia son:</w:t>
      </w:r>
    </w:p>
    <w:p w14:paraId="32D169EB" w14:textId="77777777" w:rsidR="00E707DC" w:rsidRPr="00FA4BDF" w:rsidRDefault="00E707DC" w:rsidP="00E707DC">
      <w:pPr>
        <w:rPr>
          <w:rFonts w:asciiTheme="minorHAnsi" w:eastAsia="Calibri" w:hAnsiTheme="minorHAnsi" w:cstheme="minorHAnsi"/>
          <w:sz w:val="16"/>
          <w:szCs w:val="16"/>
          <w:lang w:val="es-CO"/>
        </w:rPr>
      </w:pPr>
    </w:p>
    <w:tbl>
      <w:tblPr>
        <w:tblStyle w:val="Tablaconcuadrcula4-nfasis4"/>
        <w:tblW w:w="5000" w:type="pct"/>
        <w:tblLook w:val="04A0" w:firstRow="1" w:lastRow="0" w:firstColumn="1" w:lastColumn="0" w:noHBand="0" w:noVBand="1"/>
      </w:tblPr>
      <w:tblGrid>
        <w:gridCol w:w="3360"/>
        <w:gridCol w:w="1218"/>
        <w:gridCol w:w="902"/>
        <w:gridCol w:w="883"/>
      </w:tblGrid>
      <w:tr w:rsidR="00FA4BDF" w:rsidRPr="00FA4BDF" w14:paraId="5A70F519" w14:textId="77777777" w:rsidTr="00BA66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tcPr>
          <w:p w14:paraId="72D40BE3" w14:textId="4A5A8C19" w:rsidR="00E707DC" w:rsidRPr="00FA4BDF" w:rsidRDefault="00E707DC" w:rsidP="00BA6649">
            <w:pPr>
              <w:jc w:val="center"/>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META PROYECTO 202</w:t>
            </w:r>
            <w:r w:rsidR="00A82A59">
              <w:rPr>
                <w:rFonts w:asciiTheme="minorHAnsi" w:hAnsiTheme="minorHAnsi" w:cstheme="minorHAnsi"/>
                <w:color w:val="auto"/>
                <w:sz w:val="16"/>
                <w:szCs w:val="16"/>
                <w:lang w:val="es-CO"/>
              </w:rPr>
              <w:t>2</w:t>
            </w:r>
          </w:p>
        </w:tc>
        <w:tc>
          <w:tcPr>
            <w:tcW w:w="709" w:type="pct"/>
          </w:tcPr>
          <w:p w14:paraId="4BD8EC37" w14:textId="77777777" w:rsidR="00E707DC" w:rsidRPr="00FA4BDF" w:rsidRDefault="00E707DC" w:rsidP="00BA66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PROG</w:t>
            </w:r>
          </w:p>
        </w:tc>
        <w:tc>
          <w:tcPr>
            <w:tcW w:w="694" w:type="pct"/>
          </w:tcPr>
          <w:p w14:paraId="5BEAD16C" w14:textId="77777777" w:rsidR="00E707DC" w:rsidRPr="00FA4BDF" w:rsidRDefault="00E707DC" w:rsidP="00BA66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EJEC</w:t>
            </w:r>
          </w:p>
        </w:tc>
      </w:tr>
      <w:tr w:rsidR="00FA4BDF" w:rsidRPr="00FA4BDF" w14:paraId="735E52CF" w14:textId="77777777" w:rsidTr="00BA664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tcPr>
          <w:p w14:paraId="3A77AA42" w14:textId="2C864049" w:rsidR="00E707DC" w:rsidRPr="00FA4BDF" w:rsidRDefault="00E707DC"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 xml:space="preserve">Beneficiar a </w:t>
            </w:r>
            <w:r w:rsidR="00195E9E">
              <w:rPr>
                <w:rFonts w:asciiTheme="minorHAnsi" w:hAnsiTheme="minorHAnsi" w:cstheme="minorHAnsi"/>
                <w:b w:val="0"/>
                <w:sz w:val="16"/>
                <w:szCs w:val="16"/>
                <w:lang w:val="es-CO"/>
              </w:rPr>
              <w:t>2.367</w:t>
            </w:r>
            <w:r w:rsidRPr="00FA4BDF">
              <w:rPr>
                <w:rFonts w:asciiTheme="minorHAnsi" w:hAnsiTheme="minorHAnsi" w:cstheme="minorHAnsi"/>
                <w:b w:val="0"/>
                <w:sz w:val="16"/>
                <w:szCs w:val="16"/>
                <w:lang w:val="es-CO"/>
              </w:rPr>
              <w:t xml:space="preserve"> personas en procesos integrales de formación en patrimonio cultural</w:t>
            </w:r>
          </w:p>
        </w:tc>
        <w:tc>
          <w:tcPr>
            <w:tcW w:w="957" w:type="pct"/>
          </w:tcPr>
          <w:p w14:paraId="1BCB6837" w14:textId="77777777" w:rsidR="00E707DC" w:rsidRPr="00FA4BDF" w:rsidRDefault="00E707DC"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tcPr>
          <w:p w14:paraId="6569CF55" w14:textId="5817374A" w:rsidR="00E707DC" w:rsidRPr="00FA4BDF" w:rsidRDefault="00E35885"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2.367</w:t>
            </w:r>
          </w:p>
        </w:tc>
        <w:tc>
          <w:tcPr>
            <w:tcW w:w="694" w:type="pct"/>
          </w:tcPr>
          <w:p w14:paraId="2743E96A" w14:textId="6193C40D" w:rsidR="00E707DC" w:rsidRPr="00FA4BDF" w:rsidRDefault="00E35885"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2.367</w:t>
            </w:r>
          </w:p>
        </w:tc>
      </w:tr>
      <w:tr w:rsidR="00FA4BDF" w:rsidRPr="00FA4BDF" w14:paraId="6138BC8C" w14:textId="77777777" w:rsidTr="00BA6649">
        <w:trPr>
          <w:trHeight w:val="117"/>
        </w:trPr>
        <w:tc>
          <w:tcPr>
            <w:cnfStyle w:val="001000000000" w:firstRow="0" w:lastRow="0" w:firstColumn="1" w:lastColumn="0" w:oddVBand="0" w:evenVBand="0" w:oddHBand="0" w:evenHBand="0" w:firstRowFirstColumn="0" w:firstRowLastColumn="0" w:lastRowFirstColumn="0" w:lastRowLastColumn="0"/>
            <w:tcW w:w="2640" w:type="pct"/>
            <w:vMerge/>
          </w:tcPr>
          <w:p w14:paraId="049BBE19" w14:textId="77777777" w:rsidR="00E707DC" w:rsidRPr="00FA4BDF" w:rsidRDefault="00E707DC" w:rsidP="00BA6649">
            <w:pPr>
              <w:rPr>
                <w:rFonts w:asciiTheme="minorHAnsi" w:hAnsiTheme="minorHAnsi" w:cstheme="minorHAnsi"/>
                <w:b w:val="0"/>
                <w:sz w:val="16"/>
                <w:szCs w:val="16"/>
                <w:lang w:val="es-CO"/>
              </w:rPr>
            </w:pPr>
          </w:p>
        </w:tc>
        <w:tc>
          <w:tcPr>
            <w:tcW w:w="957" w:type="pct"/>
          </w:tcPr>
          <w:p w14:paraId="65D871F6" w14:textId="77777777" w:rsidR="00E707DC" w:rsidRPr="00FA4BDF" w:rsidRDefault="00E707DC"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tcPr>
          <w:p w14:paraId="3B98E301" w14:textId="2A6B53BA" w:rsidR="00E707DC" w:rsidRPr="00FA4BDF" w:rsidRDefault="00E707DC"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E35885" w:rsidRPr="00FA4BDF">
              <w:rPr>
                <w:rFonts w:asciiTheme="minorHAnsi" w:hAnsiTheme="minorHAnsi" w:cstheme="minorHAnsi"/>
                <w:sz w:val="16"/>
                <w:szCs w:val="16"/>
                <w:lang w:val="es-CO"/>
              </w:rPr>
              <w:t>239</w:t>
            </w:r>
          </w:p>
        </w:tc>
        <w:tc>
          <w:tcPr>
            <w:tcW w:w="694" w:type="pct"/>
          </w:tcPr>
          <w:p w14:paraId="734961C5" w14:textId="479F93CC" w:rsidR="00E707DC" w:rsidRPr="00FA4BDF" w:rsidRDefault="00E707DC"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E35885" w:rsidRPr="00FA4BDF">
              <w:rPr>
                <w:rFonts w:asciiTheme="minorHAnsi" w:hAnsiTheme="minorHAnsi" w:cstheme="minorHAnsi"/>
                <w:sz w:val="16"/>
                <w:szCs w:val="16"/>
                <w:lang w:val="es-CO"/>
              </w:rPr>
              <w:t>239</w:t>
            </w:r>
          </w:p>
        </w:tc>
      </w:tr>
      <w:tr w:rsidR="00FA4BDF" w:rsidRPr="00FA4BDF" w14:paraId="7BB22004" w14:textId="77777777" w:rsidTr="00BA6649">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tcPr>
          <w:p w14:paraId="58A63BF9" w14:textId="0F41714A" w:rsidR="00E707DC" w:rsidRPr="00FA4BDF" w:rsidRDefault="00E707DC"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 xml:space="preserve">Beneficiar a </w:t>
            </w:r>
            <w:r w:rsidR="00195E9E">
              <w:rPr>
                <w:rFonts w:asciiTheme="minorHAnsi" w:hAnsiTheme="minorHAnsi" w:cstheme="minorHAnsi"/>
                <w:b w:val="0"/>
                <w:sz w:val="16"/>
                <w:szCs w:val="16"/>
                <w:lang w:val="es-CO"/>
              </w:rPr>
              <w:t>99</w:t>
            </w:r>
            <w:r w:rsidRPr="00FA4BDF">
              <w:rPr>
                <w:rFonts w:asciiTheme="minorHAnsi" w:hAnsiTheme="minorHAnsi" w:cstheme="minorHAnsi"/>
                <w:b w:val="0"/>
                <w:sz w:val="16"/>
                <w:szCs w:val="16"/>
                <w:lang w:val="es-CO"/>
              </w:rPr>
              <w:t xml:space="preserve"> personas en el proceso de formación a formadores en patrimonio</w:t>
            </w:r>
          </w:p>
        </w:tc>
        <w:tc>
          <w:tcPr>
            <w:tcW w:w="957" w:type="pct"/>
          </w:tcPr>
          <w:p w14:paraId="7C57959F" w14:textId="77777777" w:rsidR="00E707DC" w:rsidRPr="00FA4BDF" w:rsidRDefault="00E707DC"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tcPr>
          <w:p w14:paraId="4713F09E" w14:textId="7084CA40" w:rsidR="00E707DC" w:rsidRPr="00FA4BDF" w:rsidRDefault="00E35885"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99</w:t>
            </w:r>
          </w:p>
        </w:tc>
        <w:tc>
          <w:tcPr>
            <w:tcW w:w="694" w:type="pct"/>
          </w:tcPr>
          <w:p w14:paraId="6302C0FA" w14:textId="51914B9A" w:rsidR="00E707DC" w:rsidRPr="00FA4BDF" w:rsidRDefault="00E35885"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99</w:t>
            </w:r>
          </w:p>
        </w:tc>
      </w:tr>
      <w:tr w:rsidR="00FA4BDF" w:rsidRPr="00FA4BDF" w14:paraId="4CC8AB3F" w14:textId="77777777" w:rsidTr="00BA6649">
        <w:trPr>
          <w:trHeight w:val="145"/>
        </w:trPr>
        <w:tc>
          <w:tcPr>
            <w:cnfStyle w:val="001000000000" w:firstRow="0" w:lastRow="0" w:firstColumn="1" w:lastColumn="0" w:oddVBand="0" w:evenVBand="0" w:oddHBand="0" w:evenHBand="0" w:firstRowFirstColumn="0" w:firstRowLastColumn="0" w:lastRowFirstColumn="0" w:lastRowLastColumn="0"/>
            <w:tcW w:w="2640" w:type="pct"/>
            <w:vMerge/>
          </w:tcPr>
          <w:p w14:paraId="7B833A8D" w14:textId="77777777" w:rsidR="00E707DC" w:rsidRPr="00FA4BDF" w:rsidRDefault="00E707DC" w:rsidP="00BA6649">
            <w:pPr>
              <w:rPr>
                <w:rFonts w:asciiTheme="minorHAnsi" w:hAnsiTheme="minorHAnsi" w:cstheme="minorHAnsi"/>
                <w:b w:val="0"/>
                <w:sz w:val="16"/>
                <w:szCs w:val="16"/>
                <w:lang w:val="es-CO"/>
              </w:rPr>
            </w:pPr>
          </w:p>
        </w:tc>
        <w:tc>
          <w:tcPr>
            <w:tcW w:w="957" w:type="pct"/>
          </w:tcPr>
          <w:p w14:paraId="746A3239" w14:textId="77777777" w:rsidR="00E707DC" w:rsidRPr="00FA4BDF" w:rsidRDefault="00E707DC"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tcPr>
          <w:p w14:paraId="2915B06A" w14:textId="0BA7F7C7" w:rsidR="00E707DC" w:rsidRPr="00FA4BDF" w:rsidRDefault="00E707DC"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$6</w:t>
            </w:r>
            <w:r w:rsidR="00274D3B" w:rsidRPr="00FA4BDF">
              <w:rPr>
                <w:rFonts w:asciiTheme="minorHAnsi" w:hAnsiTheme="minorHAnsi" w:cstheme="minorHAnsi"/>
                <w:sz w:val="16"/>
                <w:szCs w:val="16"/>
                <w:lang w:val="es-CO"/>
              </w:rPr>
              <w:t>1</w:t>
            </w:r>
          </w:p>
        </w:tc>
        <w:tc>
          <w:tcPr>
            <w:tcW w:w="694" w:type="pct"/>
          </w:tcPr>
          <w:p w14:paraId="401DA827" w14:textId="76658FE4" w:rsidR="00E707DC" w:rsidRPr="00FA4BDF" w:rsidRDefault="00E707DC"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$6</w:t>
            </w:r>
            <w:r w:rsidR="00274D3B" w:rsidRPr="00FA4BDF">
              <w:rPr>
                <w:rFonts w:asciiTheme="minorHAnsi" w:hAnsiTheme="minorHAnsi" w:cstheme="minorHAnsi"/>
                <w:sz w:val="16"/>
                <w:szCs w:val="16"/>
                <w:lang w:val="es-CO"/>
              </w:rPr>
              <w:t>1</w:t>
            </w:r>
          </w:p>
        </w:tc>
      </w:tr>
    </w:tbl>
    <w:p w14:paraId="495E69E0" w14:textId="6E15B6CD" w:rsidR="00E707DC" w:rsidRPr="00FA4BDF" w:rsidRDefault="00E707DC" w:rsidP="00E707DC">
      <w:pPr>
        <w:jc w:val="right"/>
        <w:rPr>
          <w:rFonts w:asciiTheme="minorHAnsi" w:eastAsia="Calibri" w:hAnsiTheme="minorHAnsi" w:cstheme="minorHAnsi"/>
          <w:sz w:val="16"/>
          <w:szCs w:val="16"/>
          <w:lang w:val="es-CO"/>
        </w:rPr>
      </w:pPr>
      <w:r w:rsidRPr="00FA4BDF">
        <w:rPr>
          <w:rFonts w:asciiTheme="minorHAnsi" w:eastAsia="Calibri" w:hAnsiTheme="minorHAnsi" w:cstheme="minorHAnsi"/>
          <w:sz w:val="16"/>
          <w:szCs w:val="16"/>
          <w:lang w:val="es-CO"/>
        </w:rPr>
        <w:t xml:space="preserve">Cifras en millones de </w:t>
      </w:r>
      <w:r w:rsidR="00FF7A64" w:rsidRPr="00FA4BDF">
        <w:rPr>
          <w:rFonts w:asciiTheme="minorHAnsi" w:hAnsiTheme="minorHAnsi" w:cstheme="minorHAnsi"/>
          <w:sz w:val="16"/>
          <w:szCs w:val="16"/>
          <w:lang w:val="es-CO"/>
        </w:rPr>
        <w:t>$</w:t>
      </w:r>
    </w:p>
    <w:p w14:paraId="461095FC" w14:textId="77777777" w:rsidR="00E707DC" w:rsidRPr="00FA4BDF" w:rsidRDefault="00E707DC" w:rsidP="00E707DC">
      <w:pPr>
        <w:pStyle w:val="NormalWeb"/>
        <w:spacing w:before="0" w:beforeAutospacing="0" w:after="0" w:afterAutospacing="0"/>
        <w:contextualSpacing/>
        <w:jc w:val="center"/>
        <w:rPr>
          <w:rFonts w:asciiTheme="minorHAnsi" w:hAnsiTheme="minorHAnsi" w:cstheme="minorHAnsi"/>
          <w:b/>
          <w:bCs/>
          <w:sz w:val="16"/>
          <w:szCs w:val="16"/>
          <w:lang w:val="es-CO"/>
        </w:rPr>
      </w:pPr>
      <w:r w:rsidRPr="00FA4BDF">
        <w:rPr>
          <w:rFonts w:asciiTheme="minorHAnsi" w:hAnsiTheme="minorHAnsi" w:cstheme="minorHAnsi"/>
          <w:b/>
          <w:bCs/>
          <w:sz w:val="16"/>
          <w:szCs w:val="16"/>
          <w:lang w:val="es-CO"/>
        </w:rPr>
        <w:t>Tabla. Metas físicas y financieras Proyecto 7601</w:t>
      </w:r>
    </w:p>
    <w:p w14:paraId="0556B5B3" w14:textId="13F808BE" w:rsidR="00E707DC" w:rsidRPr="00FA4BDF" w:rsidRDefault="00E707DC" w:rsidP="00E707DC">
      <w:pPr>
        <w:pStyle w:val="NormalWeb"/>
        <w:spacing w:before="0" w:beforeAutospacing="0" w:after="0" w:afterAutospacing="0"/>
        <w:contextualSpacing/>
        <w:jc w:val="center"/>
        <w:rPr>
          <w:rFonts w:asciiTheme="minorHAnsi" w:hAnsiTheme="minorHAnsi" w:cstheme="minorHAnsi"/>
          <w:sz w:val="16"/>
          <w:szCs w:val="16"/>
          <w:lang w:val="es-CO"/>
        </w:rPr>
      </w:pPr>
      <w:r w:rsidRPr="00FA4BDF">
        <w:rPr>
          <w:rFonts w:asciiTheme="minorHAnsi" w:hAnsiTheme="minorHAnsi" w:cstheme="minorHAnsi"/>
          <w:sz w:val="16"/>
          <w:szCs w:val="16"/>
          <w:lang w:val="es-CO"/>
        </w:rPr>
        <w:t>Fuente: SEGPLAN con corte a diciembre de 202</w:t>
      </w:r>
      <w:r w:rsidR="00E35885" w:rsidRPr="00FA4BDF">
        <w:rPr>
          <w:rFonts w:asciiTheme="minorHAnsi" w:hAnsiTheme="minorHAnsi" w:cstheme="minorHAnsi"/>
          <w:sz w:val="16"/>
          <w:szCs w:val="16"/>
          <w:lang w:val="es-CO"/>
        </w:rPr>
        <w:t>2</w:t>
      </w:r>
    </w:p>
    <w:p w14:paraId="110E8C9C" w14:textId="77777777" w:rsidR="00E707DC" w:rsidRPr="00FA4BDF" w:rsidRDefault="00E707DC" w:rsidP="00730B5A">
      <w:pPr>
        <w:pStyle w:val="Textoindependiente"/>
        <w:rPr>
          <w:rFonts w:asciiTheme="minorHAnsi" w:hAnsiTheme="minorHAnsi" w:cstheme="minorHAnsi"/>
          <w:sz w:val="25"/>
          <w:lang w:val="es-CO"/>
        </w:rPr>
      </w:pPr>
    </w:p>
    <w:p w14:paraId="6E77716B" w14:textId="5DFFA95B" w:rsidR="008A0E0B" w:rsidRPr="00FA4BDF" w:rsidRDefault="00295B64" w:rsidP="0083323F">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Proceso integral de formación en patrimonio cultural</w:t>
      </w:r>
    </w:p>
    <w:p w14:paraId="34110138" w14:textId="7F4BE3D4" w:rsidR="00ED60BC" w:rsidRPr="00FA4BDF" w:rsidRDefault="00ED60BC" w:rsidP="00ED60BC">
      <w:pPr>
        <w:pStyle w:val="Textoindependiente"/>
        <w:rPr>
          <w:rFonts w:asciiTheme="minorHAnsi" w:eastAsia="MS PGothic" w:hAnsiTheme="minorHAnsi" w:cstheme="minorHAnsi"/>
          <w:b/>
          <w:lang w:val="es-CO" w:eastAsia="en-US" w:bidi="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2761"/>
      </w:tblGrid>
      <w:tr w:rsidR="004956F7" w:rsidRPr="00FA4BDF" w14:paraId="71F20FCB" w14:textId="77777777" w:rsidTr="004956F7">
        <w:tc>
          <w:tcPr>
            <w:tcW w:w="3181" w:type="dxa"/>
          </w:tcPr>
          <w:p w14:paraId="6FE49CE2" w14:textId="4255099F" w:rsidR="004956F7" w:rsidRPr="00FA4BDF" w:rsidRDefault="004956F7" w:rsidP="00ED60BC">
            <w:pPr>
              <w:pStyle w:val="Textoindependiente"/>
              <w:rPr>
                <w:rFonts w:asciiTheme="minorHAnsi" w:eastAsia="MS PGothic" w:hAnsiTheme="minorHAnsi" w:cstheme="minorHAnsi"/>
                <w:b/>
                <w:lang w:val="es-CO" w:eastAsia="en-US" w:bidi="ar-SA"/>
              </w:rPr>
            </w:pPr>
            <w:r w:rsidRPr="00FA4BDF">
              <w:rPr>
                <w:rFonts w:asciiTheme="minorHAnsi" w:eastAsia="MS PGothic" w:hAnsiTheme="minorHAnsi" w:cstheme="minorHAnsi"/>
                <w:b/>
                <w:noProof/>
                <w:lang w:bidi="ar-SA"/>
              </w:rPr>
              <w:drawing>
                <wp:inline distT="0" distB="0" distL="0" distR="0" wp14:anchorId="1782CE54" wp14:editId="2EA06C42">
                  <wp:extent cx="2156607" cy="1440000"/>
                  <wp:effectExtent l="0" t="0" r="0" b="825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6607" cy="1440000"/>
                          </a:xfrm>
                          <a:prstGeom prst="rect">
                            <a:avLst/>
                          </a:prstGeom>
                          <a:noFill/>
                        </pic:spPr>
                      </pic:pic>
                    </a:graphicData>
                  </a:graphic>
                </wp:inline>
              </w:drawing>
            </w:r>
          </w:p>
        </w:tc>
        <w:tc>
          <w:tcPr>
            <w:tcW w:w="3182" w:type="dxa"/>
          </w:tcPr>
          <w:p w14:paraId="306370FB" w14:textId="0C587026" w:rsidR="004956F7" w:rsidRPr="00FA4BDF" w:rsidRDefault="004956F7" w:rsidP="00ED60BC">
            <w:pPr>
              <w:pStyle w:val="Textoindependiente"/>
              <w:rPr>
                <w:rFonts w:asciiTheme="minorHAnsi" w:eastAsia="MS PGothic" w:hAnsiTheme="minorHAnsi" w:cstheme="minorHAnsi"/>
                <w:b/>
                <w:lang w:val="es-CO" w:eastAsia="en-US" w:bidi="ar-SA"/>
              </w:rPr>
            </w:pPr>
            <w:r w:rsidRPr="00FA4BDF">
              <w:rPr>
                <w:rFonts w:asciiTheme="minorHAnsi" w:eastAsia="MS PGothic" w:hAnsiTheme="minorHAnsi" w:cstheme="minorHAnsi"/>
                <w:b/>
                <w:noProof/>
                <w:lang w:bidi="ar-SA"/>
              </w:rPr>
              <w:drawing>
                <wp:inline distT="0" distB="0" distL="0" distR="0" wp14:anchorId="7367A3B4" wp14:editId="3054C3B1">
                  <wp:extent cx="1440000" cy="1440000"/>
                  <wp:effectExtent l="0" t="0" r="8255" b="825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inline>
              </w:drawing>
            </w:r>
          </w:p>
        </w:tc>
      </w:tr>
    </w:tbl>
    <w:p w14:paraId="1D702884" w14:textId="77777777" w:rsidR="004956F7" w:rsidRPr="00FA4BDF" w:rsidRDefault="004956F7" w:rsidP="00ED60BC">
      <w:pPr>
        <w:pStyle w:val="Textoindependiente"/>
        <w:rPr>
          <w:rFonts w:asciiTheme="minorHAnsi" w:eastAsia="MS PGothic" w:hAnsiTheme="minorHAnsi" w:cstheme="minorHAnsi"/>
          <w:b/>
          <w:lang w:val="es-CO" w:eastAsia="en-US" w:bidi="ar-SA"/>
        </w:rPr>
      </w:pPr>
    </w:p>
    <w:p w14:paraId="31052C57" w14:textId="77777777" w:rsidR="00E35885" w:rsidRPr="00FA4BDF" w:rsidRDefault="00E35885" w:rsidP="00E35885">
      <w:pPr>
        <w:pStyle w:val="Textoindependiente"/>
        <w:jc w:val="both"/>
        <w:rPr>
          <w:rFonts w:asciiTheme="minorHAnsi" w:hAnsiTheme="minorHAnsi" w:cstheme="minorHAnsi"/>
        </w:rPr>
      </w:pPr>
      <w:r w:rsidRPr="00FA4BDF">
        <w:rPr>
          <w:rFonts w:asciiTheme="minorHAnsi" w:hAnsiTheme="minorHAnsi" w:cstheme="minorHAnsi"/>
        </w:rPr>
        <w:t>En la vigencia 2022, se han beneficiado a 2.367 personas en el proceso de formación en patrimonio cultural, así:</w:t>
      </w:r>
    </w:p>
    <w:p w14:paraId="2E82CB84" w14:textId="77777777" w:rsidR="00E35885" w:rsidRPr="00FA4BDF" w:rsidRDefault="00E35885" w:rsidP="00E35885">
      <w:pPr>
        <w:pStyle w:val="Textoindependiente"/>
        <w:jc w:val="both"/>
        <w:rPr>
          <w:rFonts w:asciiTheme="minorHAnsi" w:hAnsiTheme="minorHAnsi" w:cstheme="minorHAnsi"/>
        </w:rPr>
      </w:pPr>
    </w:p>
    <w:p w14:paraId="6AC64C7C" w14:textId="616E715D" w:rsidR="00E35885" w:rsidRPr="00FA4BDF" w:rsidRDefault="00E35885">
      <w:pPr>
        <w:pStyle w:val="Textoindependiente"/>
        <w:numPr>
          <w:ilvl w:val="0"/>
          <w:numId w:val="16"/>
        </w:numPr>
        <w:jc w:val="both"/>
        <w:rPr>
          <w:rFonts w:asciiTheme="minorHAnsi" w:hAnsiTheme="minorHAnsi" w:cstheme="minorHAnsi"/>
        </w:rPr>
      </w:pPr>
      <w:r w:rsidRPr="00FA4BDF">
        <w:rPr>
          <w:rFonts w:asciiTheme="minorHAnsi" w:hAnsiTheme="minorHAnsi" w:cstheme="minorHAnsi"/>
        </w:rPr>
        <w:t>1.806 personas a través del proceso de formación en Instituciones Educativas Distritales (acuerdos suscritos con las instituciones). Infancia: 1.302 - Adolescencia: 504.</w:t>
      </w:r>
    </w:p>
    <w:p w14:paraId="539569D9" w14:textId="2FD1AD1D" w:rsidR="00F46226" w:rsidRPr="00FA4BDF" w:rsidRDefault="00E35885">
      <w:pPr>
        <w:pStyle w:val="Textoindependiente"/>
        <w:numPr>
          <w:ilvl w:val="0"/>
          <w:numId w:val="16"/>
        </w:numPr>
        <w:jc w:val="both"/>
        <w:rPr>
          <w:rFonts w:asciiTheme="minorHAnsi" w:hAnsiTheme="minorHAnsi" w:cstheme="minorHAnsi"/>
        </w:rPr>
      </w:pPr>
      <w:r w:rsidRPr="00FA4BDF">
        <w:rPr>
          <w:rFonts w:asciiTheme="minorHAnsi" w:hAnsiTheme="minorHAnsi" w:cstheme="minorHAnsi"/>
        </w:rPr>
        <w:t>561 personas a través de otros procesos de formación (programas y proyectos institucionales). Infancia: 402 - Adolescencia: 159.</w:t>
      </w:r>
    </w:p>
    <w:p w14:paraId="3536B07D" w14:textId="77777777" w:rsidR="00E35885" w:rsidRPr="00FA4BDF" w:rsidRDefault="00E35885" w:rsidP="00E35885">
      <w:pPr>
        <w:pStyle w:val="Textoindependiente"/>
        <w:jc w:val="both"/>
        <w:rPr>
          <w:rFonts w:asciiTheme="minorHAnsi" w:hAnsiTheme="minorHAnsi" w:cstheme="minorHAnsi"/>
        </w:rPr>
      </w:pPr>
    </w:p>
    <w:p w14:paraId="69F676B8" w14:textId="77777777" w:rsidR="00295B64" w:rsidRPr="00FA4BDF" w:rsidRDefault="00295B64"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Proceso de formación a formadores en patrimonio</w:t>
      </w:r>
    </w:p>
    <w:p w14:paraId="2066A4E8" w14:textId="77777777" w:rsidR="00295B64" w:rsidRPr="00FA4BDF" w:rsidRDefault="00295B64" w:rsidP="00730B5A">
      <w:pPr>
        <w:pStyle w:val="Textoindependiente"/>
        <w:rPr>
          <w:rFonts w:asciiTheme="minorHAnsi" w:hAnsiTheme="minorHAnsi" w:cstheme="minorHAnsi"/>
          <w:sz w:val="12"/>
          <w:szCs w:val="12"/>
          <w:lang w:val="es-CO"/>
        </w:rPr>
      </w:pPr>
    </w:p>
    <w:p w14:paraId="316184AE" w14:textId="31948DE3" w:rsidR="009052C8" w:rsidRPr="00FA4BDF" w:rsidRDefault="009052C8" w:rsidP="009052C8">
      <w:pPr>
        <w:pStyle w:val="Textoindependiente"/>
        <w:jc w:val="both"/>
        <w:rPr>
          <w:rFonts w:asciiTheme="minorHAnsi" w:hAnsiTheme="minorHAnsi" w:cstheme="minorHAnsi"/>
        </w:rPr>
      </w:pPr>
      <w:r w:rsidRPr="00FA4BDF">
        <w:rPr>
          <w:rFonts w:asciiTheme="minorHAnsi" w:hAnsiTheme="minorHAnsi" w:cstheme="minorHAnsi"/>
        </w:rPr>
        <w:t>El diplomado en su cohorte de 202</w:t>
      </w:r>
      <w:r w:rsidR="00EE277D" w:rsidRPr="00FA4BDF">
        <w:rPr>
          <w:rFonts w:asciiTheme="minorHAnsi" w:hAnsiTheme="minorHAnsi" w:cstheme="minorHAnsi"/>
        </w:rPr>
        <w:t>2</w:t>
      </w:r>
      <w:r w:rsidRPr="00FA4BDF">
        <w:rPr>
          <w:rFonts w:asciiTheme="minorHAnsi" w:hAnsiTheme="minorHAnsi" w:cstheme="minorHAnsi"/>
        </w:rPr>
        <w:t xml:space="preserve"> </w:t>
      </w:r>
      <w:r w:rsidR="008B7542" w:rsidRPr="00FA4BDF">
        <w:rPr>
          <w:rFonts w:asciiTheme="minorHAnsi" w:hAnsiTheme="minorHAnsi" w:cstheme="minorHAnsi"/>
        </w:rPr>
        <w:t>fue</w:t>
      </w:r>
      <w:r w:rsidRPr="00FA4BDF">
        <w:rPr>
          <w:rFonts w:asciiTheme="minorHAnsi" w:hAnsiTheme="minorHAnsi" w:cstheme="minorHAnsi"/>
        </w:rPr>
        <w:t xml:space="preserve"> posible gracias a la alianza del Instituto Distrital de Patrimonio Cultural – IDPC desde el programa Civinautas, y la Secretaría de Cultura Recreación y Deporte – SCRD desde el equipo de fomento de la Dirección de Arte, Cultura y Patrimonio, por medio de su estrategia virtual FORMA (experiencias de formación en arte, cultura y patrimonio).</w:t>
      </w:r>
    </w:p>
    <w:p w14:paraId="052BD331" w14:textId="77777777" w:rsidR="009052C8" w:rsidRPr="00FA4BDF" w:rsidRDefault="009052C8" w:rsidP="009052C8">
      <w:pPr>
        <w:pStyle w:val="Textoindependiente"/>
        <w:jc w:val="both"/>
        <w:rPr>
          <w:rFonts w:asciiTheme="minorHAnsi" w:hAnsiTheme="minorHAnsi" w:cstheme="minorHAnsi"/>
        </w:rPr>
      </w:pPr>
    </w:p>
    <w:p w14:paraId="301CA990" w14:textId="025A2C7E" w:rsidR="00EE277D" w:rsidRPr="00FA4BDF" w:rsidRDefault="00EE277D" w:rsidP="00EE277D">
      <w:pPr>
        <w:pStyle w:val="Textoindependiente"/>
        <w:jc w:val="both"/>
        <w:rPr>
          <w:rFonts w:asciiTheme="minorHAnsi" w:hAnsiTheme="minorHAnsi" w:cstheme="minorHAnsi"/>
        </w:rPr>
      </w:pPr>
      <w:r w:rsidRPr="00FA4BDF">
        <w:rPr>
          <w:rFonts w:asciiTheme="minorHAnsi" w:hAnsiTheme="minorHAnsi" w:cstheme="minorHAnsi"/>
        </w:rPr>
        <w:t xml:space="preserve">En la vigencia 2022, se </w:t>
      </w:r>
      <w:r w:rsidR="00195E9E">
        <w:rPr>
          <w:rFonts w:asciiTheme="minorHAnsi" w:hAnsiTheme="minorHAnsi" w:cstheme="minorHAnsi"/>
        </w:rPr>
        <w:t>formaron</w:t>
      </w:r>
      <w:r w:rsidRPr="00FA4BDF">
        <w:rPr>
          <w:rFonts w:asciiTheme="minorHAnsi" w:hAnsiTheme="minorHAnsi" w:cstheme="minorHAnsi"/>
        </w:rPr>
        <w:t xml:space="preserve"> 99 personas a través del Diplomado en Patrimonio Cultural.</w:t>
      </w:r>
    </w:p>
    <w:p w14:paraId="56A1D5EC" w14:textId="77777777" w:rsidR="00EE277D" w:rsidRPr="00FA4BDF" w:rsidRDefault="00EE277D" w:rsidP="00EE277D">
      <w:pPr>
        <w:pStyle w:val="Textoindependiente"/>
        <w:jc w:val="both"/>
        <w:rPr>
          <w:rFonts w:asciiTheme="minorHAnsi" w:hAnsiTheme="minorHAnsi" w:cstheme="minorHAnsi"/>
        </w:rPr>
      </w:pPr>
    </w:p>
    <w:p w14:paraId="1998AC0F" w14:textId="77777777" w:rsidR="00EE277D" w:rsidRPr="00FA4BDF" w:rsidRDefault="00EE277D">
      <w:pPr>
        <w:pStyle w:val="Textoindependiente"/>
        <w:numPr>
          <w:ilvl w:val="0"/>
          <w:numId w:val="17"/>
        </w:numPr>
        <w:jc w:val="both"/>
        <w:rPr>
          <w:rFonts w:asciiTheme="minorHAnsi" w:hAnsiTheme="minorHAnsi" w:cstheme="minorHAnsi"/>
        </w:rPr>
      </w:pPr>
      <w:r w:rsidRPr="00FA4BDF">
        <w:rPr>
          <w:rFonts w:asciiTheme="minorHAnsi" w:hAnsiTheme="minorHAnsi" w:cstheme="minorHAnsi"/>
        </w:rPr>
        <w:t>Femenino: 44 – Transgénero: 1 - Masculino: 54.</w:t>
      </w:r>
    </w:p>
    <w:p w14:paraId="01717C70" w14:textId="4B796ADD" w:rsidR="00295B64" w:rsidRPr="00FA4BDF" w:rsidRDefault="00EE277D">
      <w:pPr>
        <w:pStyle w:val="Textoindependiente"/>
        <w:numPr>
          <w:ilvl w:val="0"/>
          <w:numId w:val="17"/>
        </w:numPr>
        <w:jc w:val="both"/>
        <w:rPr>
          <w:rFonts w:asciiTheme="minorHAnsi" w:hAnsiTheme="minorHAnsi" w:cstheme="minorHAnsi"/>
        </w:rPr>
      </w:pPr>
      <w:r w:rsidRPr="00FA4BDF">
        <w:rPr>
          <w:rFonts w:asciiTheme="minorHAnsi" w:hAnsiTheme="minorHAnsi" w:cstheme="minorHAnsi"/>
        </w:rPr>
        <w:t>Adolescencia: 1 – Juventud: 29 – Adultez: 66 - Adultez Mayor: 3.</w:t>
      </w:r>
    </w:p>
    <w:p w14:paraId="712DD713" w14:textId="7C07E779" w:rsidR="009052C8" w:rsidRPr="00FA4BDF" w:rsidRDefault="009052C8" w:rsidP="00295B64">
      <w:pPr>
        <w:pStyle w:val="Textoindependiente"/>
        <w:jc w:val="both"/>
        <w:rPr>
          <w:rFonts w:asciiTheme="minorHAnsi" w:hAnsiTheme="minorHAnsi" w:cstheme="minorHAnsi"/>
        </w:rPr>
      </w:pPr>
    </w:p>
    <w:p w14:paraId="56481434" w14:textId="77777777" w:rsidR="00EE277D" w:rsidRPr="00FA4BDF" w:rsidRDefault="00EE277D" w:rsidP="00295B64">
      <w:pPr>
        <w:pStyle w:val="Textoindependiente"/>
        <w:jc w:val="both"/>
        <w:rPr>
          <w:rFonts w:asciiTheme="minorHAnsi" w:hAnsiTheme="minorHAnsi" w:cstheme="minorHAnsi"/>
        </w:rPr>
      </w:pPr>
    </w:p>
    <w:p w14:paraId="4F848BF3" w14:textId="77777777" w:rsidR="00A82A59" w:rsidRDefault="00A82A59" w:rsidP="008B7542">
      <w:pPr>
        <w:pStyle w:val="Textoindependiente"/>
        <w:jc w:val="both"/>
        <w:rPr>
          <w:rFonts w:asciiTheme="minorHAnsi" w:eastAsia="MS PGothic" w:hAnsiTheme="minorHAnsi" w:cstheme="minorHAnsi"/>
          <w:b/>
          <w:sz w:val="24"/>
          <w:szCs w:val="24"/>
          <w:lang w:val="es-CO"/>
        </w:rPr>
      </w:pPr>
    </w:p>
    <w:p w14:paraId="53D8D427" w14:textId="540B45E0" w:rsidR="008B7542" w:rsidRPr="00FA4BDF" w:rsidRDefault="008B7542" w:rsidP="008B7542">
      <w:pPr>
        <w:pStyle w:val="Textoindependiente"/>
        <w:jc w:val="both"/>
        <w:rPr>
          <w:rFonts w:asciiTheme="minorHAnsi" w:eastAsia="MS PGothic" w:hAnsiTheme="minorHAnsi" w:cstheme="minorHAnsi"/>
          <w:b/>
          <w:sz w:val="24"/>
          <w:szCs w:val="24"/>
          <w:lang w:val="es-CO"/>
        </w:rPr>
      </w:pPr>
      <w:r w:rsidRPr="00FA4BDF">
        <w:rPr>
          <w:rFonts w:asciiTheme="minorHAnsi" w:eastAsia="MS PGothic" w:hAnsiTheme="minorHAnsi" w:cstheme="minorHAnsi"/>
          <w:b/>
          <w:sz w:val="24"/>
          <w:szCs w:val="24"/>
          <w:lang w:val="es-CO"/>
        </w:rPr>
        <w:lastRenderedPageBreak/>
        <w:t>PROYECTO DE INVERSIÓN 7611. Desarrollo de acciones integrales de valoración y recuperación de Bienes y Sectores de Interés Cultural de Bogotá</w:t>
      </w:r>
    </w:p>
    <w:p w14:paraId="44EE5863" w14:textId="443FAF25" w:rsidR="00295B64" w:rsidRPr="00FA4BDF" w:rsidRDefault="00295B64" w:rsidP="00730B5A">
      <w:pPr>
        <w:pStyle w:val="Textoindependiente"/>
        <w:rPr>
          <w:rFonts w:asciiTheme="minorHAnsi" w:hAnsiTheme="minorHAnsi" w:cstheme="minorHAnsi"/>
          <w:sz w:val="25"/>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1452"/>
        <w:gridCol w:w="4748"/>
      </w:tblGrid>
      <w:tr w:rsidR="00FA4BDF" w:rsidRPr="00FA4BDF" w14:paraId="61B589B9" w14:textId="77777777" w:rsidTr="00BA6649">
        <w:tc>
          <w:tcPr>
            <w:tcW w:w="178" w:type="dxa"/>
          </w:tcPr>
          <w:p w14:paraId="58C0BF44" w14:textId="77777777" w:rsidR="008B7542" w:rsidRPr="00FA4BDF" w:rsidRDefault="008B7542" w:rsidP="00BA6649">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noProof/>
                <w:sz w:val="20"/>
                <w:szCs w:val="20"/>
                <w:lang w:bidi="ar-SA"/>
              </w:rPr>
              <w:drawing>
                <wp:inline distT="0" distB="0" distL="0" distR="0" wp14:anchorId="457A1D6B" wp14:editId="78C76EA1">
                  <wp:extent cx="107032" cy="8280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07032" cy="828000"/>
                          </a:xfrm>
                          <a:prstGeom prst="rect">
                            <a:avLst/>
                          </a:prstGeom>
                          <a:noFill/>
                        </pic:spPr>
                      </pic:pic>
                    </a:graphicData>
                  </a:graphic>
                </wp:inline>
              </w:drawing>
            </w:r>
          </w:p>
        </w:tc>
        <w:tc>
          <w:tcPr>
            <w:tcW w:w="1528" w:type="dxa"/>
          </w:tcPr>
          <w:p w14:paraId="75766A05" w14:textId="77777777" w:rsidR="008B7542" w:rsidRPr="00FA4BDF" w:rsidRDefault="008B7542" w:rsidP="00BA6649">
            <w:pPr>
              <w:jc w:val="both"/>
              <w:rPr>
                <w:rFonts w:asciiTheme="minorHAnsi" w:eastAsia="MS PGothic" w:hAnsiTheme="minorHAnsi" w:cstheme="minorHAnsi"/>
                <w:sz w:val="20"/>
                <w:szCs w:val="20"/>
                <w:lang w:val="es-CO" w:eastAsia="en-US" w:bidi="ar-SA"/>
              </w:rPr>
            </w:pPr>
            <w:r w:rsidRPr="00FA4BDF">
              <w:rPr>
                <w:rFonts w:asciiTheme="minorHAnsi" w:hAnsiTheme="minorHAnsi" w:cstheme="minorHAnsi"/>
                <w:noProof/>
                <w:lang w:bidi="ar-SA"/>
              </w:rPr>
              <w:drawing>
                <wp:inline distT="0" distB="0" distL="0" distR="0" wp14:anchorId="15EC11C0" wp14:editId="1C719E96">
                  <wp:extent cx="864000" cy="864000"/>
                  <wp:effectExtent l="0" t="0" r="0" b="0"/>
                  <wp:docPr id="29" name="Imagen 29" descr="SDG1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G11 icon"/>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864000" cy="864000"/>
                          </a:xfrm>
                          <a:prstGeom prst="rect">
                            <a:avLst/>
                          </a:prstGeom>
                          <a:noFill/>
                        </pic:spPr>
                      </pic:pic>
                    </a:graphicData>
                  </a:graphic>
                </wp:inline>
              </w:drawing>
            </w:r>
          </w:p>
        </w:tc>
        <w:tc>
          <w:tcPr>
            <w:tcW w:w="7664" w:type="dxa"/>
          </w:tcPr>
          <w:p w14:paraId="3177BD3A" w14:textId="77777777" w:rsidR="008B7542" w:rsidRPr="00FA4BDF" w:rsidRDefault="008B7542" w:rsidP="00BA6649">
            <w:pPr>
              <w:jc w:val="both"/>
              <w:rPr>
                <w:rFonts w:asciiTheme="minorHAnsi" w:eastAsia="MS PGothic" w:hAnsiTheme="minorHAnsi" w:cstheme="minorHAnsi"/>
                <w:sz w:val="10"/>
                <w:szCs w:val="10"/>
                <w:lang w:val="es-CO" w:eastAsia="en-US" w:bidi="ar-SA"/>
              </w:rPr>
            </w:pPr>
          </w:p>
          <w:p w14:paraId="59A31DA8" w14:textId="77777777" w:rsidR="008B7542" w:rsidRPr="00FA4BDF" w:rsidRDefault="008B7542" w:rsidP="00BA6649">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Este proyecto tiene como objetivo general </w:t>
            </w:r>
            <w:r w:rsidRPr="00FA4BDF">
              <w:rPr>
                <w:rFonts w:asciiTheme="minorHAnsi" w:eastAsia="MS PGothic" w:hAnsiTheme="minorHAnsi" w:cstheme="minorHAnsi"/>
                <w:i/>
                <w:iCs/>
                <w:sz w:val="20"/>
                <w:szCs w:val="20"/>
                <w:lang w:val="es-CO" w:eastAsia="en-US" w:bidi="ar-SA"/>
              </w:rPr>
              <w:t>“</w:t>
            </w:r>
            <w:r w:rsidRPr="00FA4BDF">
              <w:rPr>
                <w:rFonts w:asciiTheme="minorHAnsi" w:eastAsia="MS PGothic" w:hAnsiTheme="minorHAnsi" w:cstheme="minorHAnsi"/>
                <w:i/>
                <w:sz w:val="20"/>
                <w:szCs w:val="20"/>
                <w:lang w:val="es-CO" w:eastAsia="en-US" w:bidi="ar-SA"/>
              </w:rPr>
              <w:t>Proteger y recuperar el patrimonio cultural de Bogotá y su significado histórico, urbano, arquitectónico, cultural y simbólico a diferentes escalas, desde una perspectiva de integralidad”</w:t>
            </w:r>
            <w:r w:rsidRPr="00FA4BDF">
              <w:rPr>
                <w:rFonts w:asciiTheme="minorHAnsi" w:eastAsia="MS PGothic" w:hAnsiTheme="minorHAnsi" w:cstheme="minorHAnsi"/>
                <w:sz w:val="20"/>
                <w:szCs w:val="20"/>
                <w:lang w:val="es-CO" w:eastAsia="en-US" w:bidi="ar-SA"/>
              </w:rPr>
              <w:t>.</w:t>
            </w:r>
          </w:p>
        </w:tc>
      </w:tr>
    </w:tbl>
    <w:p w14:paraId="0C717A4B" w14:textId="77777777" w:rsidR="008B7542" w:rsidRPr="00FA4BDF" w:rsidRDefault="008B7542" w:rsidP="008B7542">
      <w:pPr>
        <w:rPr>
          <w:rFonts w:asciiTheme="minorHAnsi" w:hAnsiTheme="minorHAnsi" w:cstheme="minorHAnsi"/>
          <w:sz w:val="16"/>
          <w:lang w:val="es-CO"/>
        </w:rPr>
      </w:pPr>
    </w:p>
    <w:p w14:paraId="786D3AED" w14:textId="77777777" w:rsidR="008B7542" w:rsidRPr="00FA4BDF" w:rsidRDefault="008B7542" w:rsidP="008B7542">
      <w:p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Los objetivos específicos de este proyecto son:</w:t>
      </w:r>
    </w:p>
    <w:p w14:paraId="117A9255" w14:textId="77777777" w:rsidR="008B7542" w:rsidRPr="00FA4BDF" w:rsidRDefault="008B7542" w:rsidP="008B7542">
      <w:pPr>
        <w:rPr>
          <w:rFonts w:asciiTheme="minorHAnsi" w:eastAsia="MS PGothic" w:hAnsiTheme="minorHAnsi" w:cstheme="minorHAnsi"/>
          <w:sz w:val="20"/>
          <w:szCs w:val="20"/>
          <w:lang w:val="es-CO" w:eastAsia="en-US" w:bidi="ar-SA"/>
        </w:rPr>
      </w:pPr>
    </w:p>
    <w:p w14:paraId="264C80A7" w14:textId="77777777" w:rsidR="008B7542" w:rsidRPr="00FA4BDF" w:rsidRDefault="008B7542">
      <w:pPr>
        <w:pStyle w:val="Prrafodelista"/>
        <w:numPr>
          <w:ilvl w:val="0"/>
          <w:numId w:val="9"/>
        </w:numPr>
        <w:rPr>
          <w:rFonts w:asciiTheme="minorHAnsi" w:eastAsia="MS PGothic" w:hAnsiTheme="minorHAnsi" w:cstheme="minorHAnsi"/>
          <w:bCs/>
          <w:sz w:val="20"/>
          <w:szCs w:val="20"/>
          <w:lang w:val="es-CO"/>
        </w:rPr>
      </w:pPr>
      <w:r w:rsidRPr="00FA4BDF">
        <w:rPr>
          <w:rFonts w:asciiTheme="minorHAnsi" w:eastAsia="MS PGothic" w:hAnsiTheme="minorHAnsi" w:cstheme="minorHAnsi"/>
          <w:bCs/>
          <w:sz w:val="20"/>
          <w:szCs w:val="20"/>
          <w:lang w:val="es-CO"/>
        </w:rPr>
        <w:t>Diseñar e implementar programas, estrategias y proyectos para la identificación, valoración, recuperación y conservación del patrimonio cultural, orientados a construir significado por parte de los diferentes actores sociales e institucionales, a nivel multiescalar.</w:t>
      </w:r>
    </w:p>
    <w:p w14:paraId="5FF03BDE" w14:textId="77777777" w:rsidR="008B7542" w:rsidRPr="00FA4BDF" w:rsidRDefault="008B7542">
      <w:pPr>
        <w:pStyle w:val="Prrafodelista"/>
        <w:numPr>
          <w:ilvl w:val="0"/>
          <w:numId w:val="9"/>
        </w:numPr>
        <w:rPr>
          <w:rFonts w:asciiTheme="minorHAnsi" w:eastAsia="MS PGothic" w:hAnsiTheme="minorHAnsi" w:cstheme="minorHAnsi"/>
          <w:bCs/>
          <w:sz w:val="20"/>
          <w:szCs w:val="20"/>
          <w:lang w:val="es-CO"/>
        </w:rPr>
      </w:pPr>
      <w:r w:rsidRPr="00FA4BDF">
        <w:rPr>
          <w:rFonts w:asciiTheme="minorHAnsi" w:eastAsia="MS PGothic" w:hAnsiTheme="minorHAnsi" w:cstheme="minorHAnsi"/>
          <w:bCs/>
          <w:sz w:val="20"/>
          <w:szCs w:val="20"/>
          <w:lang w:val="es-CO"/>
        </w:rPr>
        <w:t>Orientar y atender las acciones de recuperación, protección y conservación del patrimonio cultural del Distrito Capital para que cumplan con los requisitos técnicos, arquitectónicos, urbanos y/o normativos.</w:t>
      </w:r>
    </w:p>
    <w:p w14:paraId="1E358C24" w14:textId="77777777" w:rsidR="008B7542" w:rsidRPr="00FA4BDF" w:rsidRDefault="008B7542" w:rsidP="008B7542">
      <w:pPr>
        <w:jc w:val="both"/>
        <w:rPr>
          <w:rFonts w:asciiTheme="minorHAnsi" w:eastAsia="MS PGothic" w:hAnsiTheme="minorHAnsi" w:cstheme="minorHAnsi"/>
          <w:sz w:val="20"/>
          <w:szCs w:val="20"/>
          <w:lang w:val="es-CO" w:eastAsia="en-US" w:bidi="ar-SA"/>
        </w:rPr>
      </w:pPr>
    </w:p>
    <w:p w14:paraId="074E086A" w14:textId="77777777" w:rsidR="008B7542" w:rsidRPr="00FA4BDF" w:rsidRDefault="008B7542" w:rsidP="008B7542">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Las metas físicas y financieras ejecutadas en la vigencia son:</w:t>
      </w:r>
    </w:p>
    <w:p w14:paraId="57A57AFC" w14:textId="77777777" w:rsidR="008B7542" w:rsidRPr="00FA4BDF" w:rsidRDefault="008B7542" w:rsidP="008B7542">
      <w:pPr>
        <w:jc w:val="both"/>
        <w:rPr>
          <w:rFonts w:asciiTheme="minorHAnsi" w:eastAsia="MS PGothic" w:hAnsiTheme="minorHAnsi" w:cstheme="minorHAnsi"/>
          <w:sz w:val="20"/>
          <w:szCs w:val="20"/>
          <w:lang w:val="es-CO" w:eastAsia="en-US" w:bidi="ar-SA"/>
        </w:rPr>
      </w:pPr>
    </w:p>
    <w:tbl>
      <w:tblPr>
        <w:tblStyle w:val="Tablaconcuadrcula4-nfasis4"/>
        <w:tblW w:w="5000" w:type="pct"/>
        <w:tblLook w:val="04A0" w:firstRow="1" w:lastRow="0" w:firstColumn="1" w:lastColumn="0" w:noHBand="0" w:noVBand="1"/>
      </w:tblPr>
      <w:tblGrid>
        <w:gridCol w:w="3360"/>
        <w:gridCol w:w="1218"/>
        <w:gridCol w:w="902"/>
        <w:gridCol w:w="883"/>
      </w:tblGrid>
      <w:tr w:rsidR="00FA4BDF" w:rsidRPr="00FA4BDF" w14:paraId="187EFDAB" w14:textId="77777777" w:rsidTr="00BA66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026C0365" w14:textId="66C4E11A" w:rsidR="008B7542" w:rsidRPr="00FA4BDF" w:rsidRDefault="008B7542" w:rsidP="00BA6649">
            <w:pPr>
              <w:jc w:val="center"/>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META PROYECTO 202</w:t>
            </w:r>
            <w:r w:rsidR="00195E9E">
              <w:rPr>
                <w:rFonts w:asciiTheme="minorHAnsi" w:hAnsiTheme="minorHAnsi" w:cstheme="minorHAnsi"/>
                <w:color w:val="auto"/>
                <w:sz w:val="16"/>
                <w:szCs w:val="16"/>
                <w:lang w:val="es-CO"/>
              </w:rPr>
              <w:t>2</w:t>
            </w:r>
          </w:p>
        </w:tc>
        <w:tc>
          <w:tcPr>
            <w:tcW w:w="709" w:type="pct"/>
            <w:vAlign w:val="center"/>
          </w:tcPr>
          <w:p w14:paraId="04CAF81C" w14:textId="77777777" w:rsidR="008B7542" w:rsidRPr="00FA4BDF" w:rsidRDefault="008B7542" w:rsidP="00BA66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PROG</w:t>
            </w:r>
          </w:p>
        </w:tc>
        <w:tc>
          <w:tcPr>
            <w:tcW w:w="694" w:type="pct"/>
            <w:vAlign w:val="center"/>
          </w:tcPr>
          <w:p w14:paraId="799D0969" w14:textId="77777777" w:rsidR="008B7542" w:rsidRPr="00FA4BDF" w:rsidRDefault="008B7542" w:rsidP="00BA66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EJEC</w:t>
            </w:r>
          </w:p>
        </w:tc>
      </w:tr>
      <w:tr w:rsidR="00FA4BDF" w:rsidRPr="00FA4BDF" w14:paraId="39915798" w14:textId="77777777" w:rsidTr="00BA664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5AD64F7A" w14:textId="3416AF71" w:rsidR="008B7542" w:rsidRPr="00FA4BDF" w:rsidRDefault="008B7542"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 xml:space="preserve">Realizar </w:t>
            </w:r>
            <w:r w:rsidR="00195E9E">
              <w:rPr>
                <w:rFonts w:asciiTheme="minorHAnsi" w:hAnsiTheme="minorHAnsi" w:cstheme="minorHAnsi"/>
                <w:b w:val="0"/>
                <w:sz w:val="16"/>
                <w:szCs w:val="16"/>
                <w:lang w:val="es-CO"/>
              </w:rPr>
              <w:t>219</w:t>
            </w:r>
            <w:r w:rsidRPr="00FA4BDF">
              <w:rPr>
                <w:rFonts w:asciiTheme="minorHAnsi" w:hAnsiTheme="minorHAnsi" w:cstheme="minorHAnsi"/>
                <w:b w:val="0"/>
                <w:sz w:val="16"/>
                <w:szCs w:val="16"/>
                <w:lang w:val="es-CO"/>
              </w:rPr>
              <w:t xml:space="preserve"> intervenciones en bienes de interés cultural de Bogotá</w:t>
            </w:r>
          </w:p>
        </w:tc>
        <w:tc>
          <w:tcPr>
            <w:tcW w:w="957" w:type="pct"/>
            <w:vAlign w:val="center"/>
          </w:tcPr>
          <w:p w14:paraId="6AB3EAA9" w14:textId="77777777" w:rsidR="008B7542" w:rsidRPr="00FA4BDF" w:rsidRDefault="008B7542"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133E5274" w14:textId="70EBBF14" w:rsidR="008B7542" w:rsidRPr="00FA4BDF" w:rsidRDefault="003A5E71"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219</w:t>
            </w:r>
          </w:p>
        </w:tc>
        <w:tc>
          <w:tcPr>
            <w:tcW w:w="694" w:type="pct"/>
            <w:vAlign w:val="center"/>
          </w:tcPr>
          <w:p w14:paraId="58EDE5AF" w14:textId="26472613" w:rsidR="008B7542" w:rsidRPr="00FA4BDF" w:rsidRDefault="003A5E71"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219</w:t>
            </w:r>
          </w:p>
        </w:tc>
      </w:tr>
      <w:tr w:rsidR="00FA4BDF" w:rsidRPr="00FA4BDF" w14:paraId="27650B30" w14:textId="77777777" w:rsidTr="00BA6649">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17DA4713" w14:textId="77777777" w:rsidR="008B7542" w:rsidRPr="00FA4BDF" w:rsidRDefault="008B7542" w:rsidP="00BA6649">
            <w:pPr>
              <w:rPr>
                <w:rFonts w:asciiTheme="minorHAnsi" w:hAnsiTheme="minorHAnsi" w:cstheme="minorHAnsi"/>
                <w:b w:val="0"/>
                <w:sz w:val="16"/>
                <w:szCs w:val="16"/>
                <w:lang w:val="es-CO"/>
              </w:rPr>
            </w:pPr>
          </w:p>
        </w:tc>
        <w:tc>
          <w:tcPr>
            <w:tcW w:w="957" w:type="pct"/>
            <w:vAlign w:val="center"/>
          </w:tcPr>
          <w:p w14:paraId="2BE56A1D" w14:textId="77777777" w:rsidR="008B7542" w:rsidRPr="00FA4BDF" w:rsidRDefault="008B7542"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1B249595" w14:textId="0C26E34D" w:rsidR="008B7542" w:rsidRPr="00FA4BDF" w:rsidRDefault="008B7542"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3A5E71" w:rsidRPr="00FA4BDF">
              <w:rPr>
                <w:rFonts w:asciiTheme="minorHAnsi" w:hAnsiTheme="minorHAnsi" w:cstheme="minorHAnsi"/>
                <w:sz w:val="16"/>
                <w:szCs w:val="16"/>
                <w:lang w:val="es-CO"/>
              </w:rPr>
              <w:t>2.734</w:t>
            </w:r>
          </w:p>
        </w:tc>
        <w:tc>
          <w:tcPr>
            <w:tcW w:w="694" w:type="pct"/>
            <w:vAlign w:val="center"/>
          </w:tcPr>
          <w:p w14:paraId="658B2DB3" w14:textId="62C25497" w:rsidR="008B7542" w:rsidRPr="00FA4BDF" w:rsidRDefault="008B7542"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3A5E71" w:rsidRPr="00FA4BDF">
              <w:rPr>
                <w:rFonts w:asciiTheme="minorHAnsi" w:hAnsiTheme="minorHAnsi" w:cstheme="minorHAnsi"/>
                <w:sz w:val="16"/>
                <w:szCs w:val="16"/>
                <w:lang w:val="es-CO"/>
              </w:rPr>
              <w:t>2.723</w:t>
            </w:r>
          </w:p>
        </w:tc>
      </w:tr>
      <w:tr w:rsidR="00FA4BDF" w:rsidRPr="00FA4BDF" w14:paraId="7571F9E2" w14:textId="77777777" w:rsidTr="00BA6649">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6A6AFE23" w14:textId="2318E654" w:rsidR="008B7542" w:rsidRPr="00FA4BDF" w:rsidRDefault="008B7542"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Realizar 0,</w:t>
            </w:r>
            <w:r w:rsidR="00195E9E">
              <w:rPr>
                <w:rFonts w:asciiTheme="minorHAnsi" w:hAnsiTheme="minorHAnsi" w:cstheme="minorHAnsi"/>
                <w:b w:val="0"/>
                <w:sz w:val="16"/>
                <w:szCs w:val="16"/>
                <w:lang w:val="es-CO"/>
              </w:rPr>
              <w:t>35</w:t>
            </w:r>
            <w:r w:rsidRPr="00FA4BDF">
              <w:rPr>
                <w:rFonts w:asciiTheme="minorHAnsi" w:hAnsiTheme="minorHAnsi" w:cstheme="minorHAnsi"/>
                <w:b w:val="0"/>
                <w:sz w:val="16"/>
                <w:szCs w:val="16"/>
                <w:lang w:val="es-CO"/>
              </w:rPr>
              <w:t xml:space="preserve"> proceso de identificación, valoración y documentación de bienes de interés cultural y espacios públicos patrimoniales</w:t>
            </w:r>
          </w:p>
        </w:tc>
        <w:tc>
          <w:tcPr>
            <w:tcW w:w="957" w:type="pct"/>
            <w:vAlign w:val="center"/>
          </w:tcPr>
          <w:p w14:paraId="25A46C6B" w14:textId="77777777" w:rsidR="008B7542" w:rsidRPr="00FA4BDF" w:rsidRDefault="008B7542"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2FE00755" w14:textId="50E593B2" w:rsidR="008B7542" w:rsidRPr="00FA4BDF" w:rsidRDefault="008B7542"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3A5E71" w:rsidRPr="00FA4BDF">
              <w:rPr>
                <w:rFonts w:asciiTheme="minorHAnsi" w:hAnsiTheme="minorHAnsi" w:cstheme="minorHAnsi"/>
                <w:sz w:val="16"/>
                <w:szCs w:val="16"/>
                <w:lang w:val="es-CO"/>
              </w:rPr>
              <w:t>35</w:t>
            </w:r>
          </w:p>
        </w:tc>
        <w:tc>
          <w:tcPr>
            <w:tcW w:w="694" w:type="pct"/>
            <w:vAlign w:val="center"/>
          </w:tcPr>
          <w:p w14:paraId="40862624" w14:textId="6F0BFF65" w:rsidR="008B7542" w:rsidRPr="00FA4BDF" w:rsidRDefault="008B7542"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3A5E71" w:rsidRPr="00FA4BDF">
              <w:rPr>
                <w:rFonts w:asciiTheme="minorHAnsi" w:hAnsiTheme="minorHAnsi" w:cstheme="minorHAnsi"/>
                <w:sz w:val="16"/>
                <w:szCs w:val="16"/>
                <w:lang w:val="es-CO"/>
              </w:rPr>
              <w:t>35</w:t>
            </w:r>
          </w:p>
        </w:tc>
      </w:tr>
      <w:tr w:rsidR="00FA4BDF" w:rsidRPr="00FA4BDF" w14:paraId="76B21C53" w14:textId="77777777" w:rsidTr="00BA6649">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308C45E5" w14:textId="77777777" w:rsidR="008B7542" w:rsidRPr="00FA4BDF" w:rsidRDefault="008B7542" w:rsidP="00BA6649">
            <w:pPr>
              <w:rPr>
                <w:rFonts w:asciiTheme="minorHAnsi" w:hAnsiTheme="minorHAnsi" w:cstheme="minorHAnsi"/>
                <w:b w:val="0"/>
                <w:sz w:val="16"/>
                <w:szCs w:val="16"/>
                <w:lang w:val="es-CO"/>
              </w:rPr>
            </w:pPr>
          </w:p>
        </w:tc>
        <w:tc>
          <w:tcPr>
            <w:tcW w:w="957" w:type="pct"/>
            <w:vAlign w:val="center"/>
          </w:tcPr>
          <w:p w14:paraId="10622029" w14:textId="77777777" w:rsidR="008B7542" w:rsidRPr="00FA4BDF" w:rsidRDefault="008B7542"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1F7880B1" w14:textId="54121FC7" w:rsidR="008B7542" w:rsidRPr="00FA4BDF" w:rsidRDefault="008B7542"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3A5E71" w:rsidRPr="00FA4BDF">
              <w:rPr>
                <w:rFonts w:asciiTheme="minorHAnsi" w:hAnsiTheme="minorHAnsi" w:cstheme="minorHAnsi"/>
                <w:sz w:val="16"/>
                <w:szCs w:val="16"/>
                <w:lang w:val="es-CO"/>
              </w:rPr>
              <w:t>1.051</w:t>
            </w:r>
          </w:p>
        </w:tc>
        <w:tc>
          <w:tcPr>
            <w:tcW w:w="694" w:type="pct"/>
            <w:vAlign w:val="center"/>
          </w:tcPr>
          <w:p w14:paraId="6CEDB7D3" w14:textId="094DDDE7" w:rsidR="008B7542" w:rsidRPr="00FA4BDF" w:rsidRDefault="008B7542"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3A5E71" w:rsidRPr="00FA4BDF">
              <w:rPr>
                <w:rFonts w:asciiTheme="minorHAnsi" w:hAnsiTheme="minorHAnsi" w:cstheme="minorHAnsi"/>
                <w:sz w:val="16"/>
                <w:szCs w:val="16"/>
                <w:lang w:val="es-CO"/>
              </w:rPr>
              <w:t>1.050</w:t>
            </w:r>
          </w:p>
        </w:tc>
      </w:tr>
      <w:tr w:rsidR="00FA4BDF" w:rsidRPr="00FA4BDF" w14:paraId="118FA8DF" w14:textId="77777777" w:rsidTr="0063053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29F593F7" w14:textId="77777777" w:rsidR="008B7542" w:rsidRPr="00FA4BDF" w:rsidRDefault="008B7542"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Orientar y atender el 100% de las solicitudes de recuperación, protección y conservación del patrimonio cultural del Distrito Capital</w:t>
            </w:r>
          </w:p>
        </w:tc>
        <w:tc>
          <w:tcPr>
            <w:tcW w:w="957" w:type="pct"/>
            <w:vAlign w:val="center"/>
          </w:tcPr>
          <w:p w14:paraId="4D3A2F4A" w14:textId="77777777" w:rsidR="008B7542" w:rsidRPr="00FA4BDF" w:rsidRDefault="008B7542"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4C350B70" w14:textId="77777777" w:rsidR="008B7542" w:rsidRPr="00FA4BDF" w:rsidRDefault="008B7542" w:rsidP="00BA664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100%</w:t>
            </w:r>
          </w:p>
        </w:tc>
        <w:tc>
          <w:tcPr>
            <w:tcW w:w="694" w:type="pct"/>
            <w:vAlign w:val="center"/>
          </w:tcPr>
          <w:p w14:paraId="2A04B48F" w14:textId="001D21D2" w:rsidR="008B7542" w:rsidRPr="00FA4BDF" w:rsidRDefault="0063053B" w:rsidP="00BA664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100</w:t>
            </w:r>
            <w:r w:rsidR="008B7542" w:rsidRPr="00FA4BDF">
              <w:rPr>
                <w:rFonts w:asciiTheme="minorHAnsi" w:hAnsiTheme="minorHAnsi" w:cstheme="minorHAnsi"/>
                <w:sz w:val="16"/>
                <w:szCs w:val="16"/>
                <w:lang w:val="es-CO"/>
              </w:rPr>
              <w:t>%</w:t>
            </w:r>
          </w:p>
        </w:tc>
      </w:tr>
      <w:tr w:rsidR="00FA4BDF" w:rsidRPr="00FA4BDF" w14:paraId="273E3CBE" w14:textId="77777777" w:rsidTr="00BA6649">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4F4E1B19" w14:textId="77777777" w:rsidR="008B7542" w:rsidRPr="00FA4BDF" w:rsidRDefault="008B7542" w:rsidP="00BA6649">
            <w:pPr>
              <w:rPr>
                <w:rFonts w:asciiTheme="minorHAnsi" w:hAnsiTheme="minorHAnsi" w:cstheme="minorHAnsi"/>
                <w:b w:val="0"/>
                <w:sz w:val="16"/>
                <w:szCs w:val="16"/>
                <w:lang w:val="es-CO"/>
              </w:rPr>
            </w:pPr>
          </w:p>
        </w:tc>
        <w:tc>
          <w:tcPr>
            <w:tcW w:w="957" w:type="pct"/>
            <w:vAlign w:val="center"/>
          </w:tcPr>
          <w:p w14:paraId="02726EBE" w14:textId="77777777" w:rsidR="008B7542" w:rsidRPr="00FA4BDF" w:rsidRDefault="008B7542"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7B0F2EA2" w14:textId="6C588C22" w:rsidR="008B7542" w:rsidRPr="00FA4BDF" w:rsidRDefault="008B7542"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3A5E71" w:rsidRPr="00FA4BDF">
              <w:rPr>
                <w:rFonts w:asciiTheme="minorHAnsi" w:hAnsiTheme="minorHAnsi" w:cstheme="minorHAnsi"/>
                <w:sz w:val="16"/>
                <w:szCs w:val="16"/>
                <w:lang w:val="es-CO"/>
              </w:rPr>
              <w:t>3.017</w:t>
            </w:r>
          </w:p>
        </w:tc>
        <w:tc>
          <w:tcPr>
            <w:tcW w:w="694" w:type="pct"/>
            <w:vAlign w:val="center"/>
          </w:tcPr>
          <w:p w14:paraId="107D053A" w14:textId="59EA8E3A" w:rsidR="008B7542" w:rsidRPr="00FA4BDF" w:rsidRDefault="008B7542"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3A5E71" w:rsidRPr="00FA4BDF">
              <w:rPr>
                <w:rFonts w:asciiTheme="minorHAnsi" w:hAnsiTheme="minorHAnsi" w:cstheme="minorHAnsi"/>
                <w:sz w:val="16"/>
                <w:szCs w:val="16"/>
                <w:lang w:val="es-CO"/>
              </w:rPr>
              <w:t>3.008</w:t>
            </w:r>
          </w:p>
        </w:tc>
      </w:tr>
    </w:tbl>
    <w:p w14:paraId="19AD011E" w14:textId="092EF835" w:rsidR="008B7542" w:rsidRPr="00FA4BDF" w:rsidRDefault="008B7542" w:rsidP="008B7542">
      <w:pPr>
        <w:jc w:val="right"/>
        <w:rPr>
          <w:rFonts w:asciiTheme="minorHAnsi" w:eastAsia="Calibri" w:hAnsiTheme="minorHAnsi" w:cstheme="minorHAnsi"/>
          <w:sz w:val="16"/>
          <w:szCs w:val="16"/>
          <w:lang w:val="es-CO"/>
        </w:rPr>
      </w:pPr>
      <w:r w:rsidRPr="00FA4BDF">
        <w:rPr>
          <w:rFonts w:asciiTheme="minorHAnsi" w:eastAsia="Calibri" w:hAnsiTheme="minorHAnsi" w:cstheme="minorHAnsi"/>
          <w:sz w:val="16"/>
          <w:szCs w:val="16"/>
          <w:lang w:val="es-CO"/>
        </w:rPr>
        <w:t xml:space="preserve">Cifras en millones de </w:t>
      </w:r>
      <w:r w:rsidR="00FF7A64" w:rsidRPr="00FA4BDF">
        <w:rPr>
          <w:rFonts w:asciiTheme="minorHAnsi" w:hAnsiTheme="minorHAnsi" w:cstheme="minorHAnsi"/>
          <w:sz w:val="16"/>
          <w:szCs w:val="16"/>
          <w:lang w:val="es-CO"/>
        </w:rPr>
        <w:t>$</w:t>
      </w:r>
    </w:p>
    <w:p w14:paraId="1D10A94D" w14:textId="77777777" w:rsidR="008B7542" w:rsidRPr="00FA4BDF" w:rsidRDefault="008B7542" w:rsidP="008B7542">
      <w:pPr>
        <w:pStyle w:val="NormalWeb"/>
        <w:spacing w:before="0" w:beforeAutospacing="0" w:after="0" w:afterAutospacing="0"/>
        <w:contextualSpacing/>
        <w:jc w:val="center"/>
        <w:rPr>
          <w:rFonts w:asciiTheme="minorHAnsi" w:hAnsiTheme="minorHAnsi" w:cstheme="minorHAnsi"/>
          <w:b/>
          <w:bCs/>
          <w:sz w:val="16"/>
          <w:szCs w:val="16"/>
          <w:lang w:val="es-CO"/>
        </w:rPr>
      </w:pPr>
      <w:r w:rsidRPr="00FA4BDF">
        <w:rPr>
          <w:rFonts w:asciiTheme="minorHAnsi" w:hAnsiTheme="minorHAnsi" w:cstheme="minorHAnsi"/>
          <w:b/>
          <w:bCs/>
          <w:sz w:val="16"/>
          <w:szCs w:val="16"/>
          <w:lang w:val="es-CO"/>
        </w:rPr>
        <w:t>Tabla. Metas físicas y financieras Proyecto 7611</w:t>
      </w:r>
    </w:p>
    <w:p w14:paraId="233BBACD" w14:textId="5A14011A" w:rsidR="008B7542" w:rsidRPr="00FA4BDF" w:rsidRDefault="008B7542" w:rsidP="008B7542">
      <w:pPr>
        <w:pStyle w:val="NormalWeb"/>
        <w:spacing w:before="0" w:beforeAutospacing="0" w:after="0" w:afterAutospacing="0"/>
        <w:contextualSpacing/>
        <w:jc w:val="center"/>
        <w:rPr>
          <w:rFonts w:asciiTheme="minorHAnsi" w:hAnsiTheme="minorHAnsi" w:cstheme="minorHAnsi"/>
          <w:sz w:val="16"/>
          <w:szCs w:val="16"/>
          <w:lang w:val="es-CO"/>
        </w:rPr>
      </w:pPr>
      <w:r w:rsidRPr="00FA4BDF">
        <w:rPr>
          <w:rFonts w:asciiTheme="minorHAnsi" w:hAnsiTheme="minorHAnsi" w:cstheme="minorHAnsi"/>
          <w:sz w:val="16"/>
          <w:szCs w:val="16"/>
          <w:lang w:val="es-CO"/>
        </w:rPr>
        <w:t>Fuente: SEGPLAN con corte a diciembre de 202</w:t>
      </w:r>
      <w:r w:rsidR="003A5E71" w:rsidRPr="00FA4BDF">
        <w:rPr>
          <w:rFonts w:asciiTheme="minorHAnsi" w:hAnsiTheme="minorHAnsi" w:cstheme="minorHAnsi"/>
          <w:sz w:val="16"/>
          <w:szCs w:val="16"/>
          <w:lang w:val="es-CO"/>
        </w:rPr>
        <w:t>2</w:t>
      </w:r>
      <w:r w:rsidRPr="00FA4BDF">
        <w:rPr>
          <w:rFonts w:asciiTheme="minorHAnsi" w:hAnsiTheme="minorHAnsi" w:cstheme="minorHAnsi"/>
          <w:sz w:val="16"/>
          <w:szCs w:val="16"/>
          <w:lang w:val="es-CO"/>
        </w:rPr>
        <w:t>.</w:t>
      </w:r>
    </w:p>
    <w:p w14:paraId="5A2F0431" w14:textId="77777777" w:rsidR="008B7542" w:rsidRPr="00FA4BDF" w:rsidRDefault="008B7542" w:rsidP="00730B5A">
      <w:pPr>
        <w:pStyle w:val="Textoindependiente"/>
        <w:rPr>
          <w:rFonts w:asciiTheme="minorHAnsi" w:hAnsiTheme="minorHAnsi" w:cstheme="minorHAnsi"/>
          <w:sz w:val="25"/>
        </w:rPr>
      </w:pPr>
    </w:p>
    <w:p w14:paraId="06C1A2DD" w14:textId="77777777" w:rsidR="00295B64" w:rsidRPr="00FA4BDF" w:rsidRDefault="00295B64"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Intervenciones en Bienes de Interés Cultural</w:t>
      </w:r>
    </w:p>
    <w:p w14:paraId="3590EE61" w14:textId="77777777" w:rsidR="00295B64" w:rsidRPr="00FA4BDF" w:rsidRDefault="00295B64" w:rsidP="00730B5A">
      <w:pPr>
        <w:pStyle w:val="Textoindependiente"/>
        <w:rPr>
          <w:rFonts w:asciiTheme="minorHAnsi" w:hAnsiTheme="minorHAnsi" w:cstheme="minorHAnsi"/>
          <w:sz w:val="12"/>
          <w:szCs w:val="12"/>
          <w:lang w:val="es-CO"/>
        </w:rPr>
      </w:pPr>
    </w:p>
    <w:p w14:paraId="32C0B389" w14:textId="5FC4493E" w:rsidR="000D2D25" w:rsidRPr="00FA4BDF" w:rsidRDefault="000D2D25" w:rsidP="000D2D25">
      <w:pPr>
        <w:pStyle w:val="Textoindependiente"/>
        <w:jc w:val="both"/>
        <w:rPr>
          <w:rFonts w:asciiTheme="minorHAnsi" w:hAnsiTheme="minorHAnsi" w:cstheme="minorHAnsi"/>
          <w:lang w:val="es-CO"/>
        </w:rPr>
      </w:pPr>
      <w:r w:rsidRPr="00FA4BDF">
        <w:rPr>
          <w:rFonts w:asciiTheme="minorHAnsi" w:hAnsiTheme="minorHAnsi" w:cstheme="minorHAnsi"/>
          <w:lang w:val="es-CO"/>
        </w:rPr>
        <w:t xml:space="preserve">En la vigencia 2022, se realizan acciones de intervención sobre 219 bienes de </w:t>
      </w:r>
      <w:r w:rsidRPr="00FA4BDF">
        <w:rPr>
          <w:rFonts w:asciiTheme="minorHAnsi" w:hAnsiTheme="minorHAnsi" w:cstheme="minorHAnsi"/>
          <w:lang w:val="es-CO"/>
        </w:rPr>
        <w:t>interés cultural de la ciudad: 138 acciones en fachadas y 81 acciones en bienes muebles ubicados en el espacio público.</w:t>
      </w:r>
    </w:p>
    <w:p w14:paraId="25B44ACA" w14:textId="77777777" w:rsidR="000D2D25" w:rsidRPr="00FA4BDF" w:rsidRDefault="000D2D25" w:rsidP="000D2D25">
      <w:pPr>
        <w:pStyle w:val="Textoindependiente"/>
        <w:jc w:val="both"/>
        <w:rPr>
          <w:rFonts w:asciiTheme="minorHAnsi" w:hAnsiTheme="minorHAnsi" w:cstheme="minorHAnsi"/>
          <w:lang w:val="es-CO"/>
        </w:rPr>
      </w:pPr>
    </w:p>
    <w:p w14:paraId="10A5EDD2" w14:textId="77777777"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Loc. Chapinero: 15.</w:t>
      </w:r>
    </w:p>
    <w:p w14:paraId="48A13AE0" w14:textId="77777777"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Loc. Santa Fe: 61.</w:t>
      </w:r>
    </w:p>
    <w:p w14:paraId="6C5C75F2" w14:textId="77777777"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Loc. Tunjuelito: 1.</w:t>
      </w:r>
    </w:p>
    <w:p w14:paraId="3225A533" w14:textId="77777777"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Loc. Kennedy: 1.</w:t>
      </w:r>
    </w:p>
    <w:p w14:paraId="693F58BC" w14:textId="77777777"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Loc. Fontibón: 1.</w:t>
      </w:r>
    </w:p>
    <w:p w14:paraId="3E3C21E1" w14:textId="77777777"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Loc. Suba: 1.</w:t>
      </w:r>
    </w:p>
    <w:p w14:paraId="23EC78B3" w14:textId="77777777"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 xml:space="preserve">Loc. Barrios Unidos: 1. </w:t>
      </w:r>
    </w:p>
    <w:p w14:paraId="41DF3B33" w14:textId="77777777"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 xml:space="preserve">Loc. Teusaquillo: 10. </w:t>
      </w:r>
    </w:p>
    <w:p w14:paraId="2BEEFB01" w14:textId="77777777"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Loc. Los Mártires: 2.</w:t>
      </w:r>
    </w:p>
    <w:p w14:paraId="0A202949" w14:textId="77777777"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Loc. La Candelaria: 125.</w:t>
      </w:r>
    </w:p>
    <w:p w14:paraId="4E07CEB9" w14:textId="40045357" w:rsidR="0063053B"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Loc. Rafael Uribe: 1</w:t>
      </w:r>
    </w:p>
    <w:p w14:paraId="00FE079A" w14:textId="77777777" w:rsidR="000D2D25" w:rsidRPr="00FA4BDF" w:rsidRDefault="000D2D25" w:rsidP="000D2D25">
      <w:pPr>
        <w:pStyle w:val="Textoindependiente"/>
        <w:jc w:val="both"/>
        <w:rPr>
          <w:rFonts w:asciiTheme="minorHAnsi" w:hAnsiTheme="minorHAnsi" w:cstheme="minorHAnsi"/>
          <w:lang w:val="es-CO"/>
        </w:rPr>
      </w:pPr>
    </w:p>
    <w:p w14:paraId="41DE0DAB" w14:textId="77777777" w:rsidR="00D96A16" w:rsidRPr="00FA4BDF" w:rsidRDefault="00D96A16"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Inventario del patrimonio cultural material</w:t>
      </w:r>
    </w:p>
    <w:p w14:paraId="05DAD0B6" w14:textId="77777777" w:rsidR="00D96A16" w:rsidRPr="00FA4BDF" w:rsidRDefault="00D96A16" w:rsidP="00730B5A">
      <w:pPr>
        <w:pStyle w:val="Textoindependiente"/>
        <w:rPr>
          <w:rFonts w:asciiTheme="minorHAnsi" w:hAnsiTheme="minorHAnsi" w:cstheme="minorHAnsi"/>
          <w:sz w:val="12"/>
          <w:szCs w:val="12"/>
          <w:lang w:val="es-CO"/>
        </w:rPr>
      </w:pPr>
    </w:p>
    <w:p w14:paraId="31401372" w14:textId="77777777" w:rsidR="000D2D25" w:rsidRPr="00FA4BDF" w:rsidRDefault="000D2D25" w:rsidP="000D2D25">
      <w:pPr>
        <w:pStyle w:val="Textoindependiente"/>
        <w:ind w:left="360"/>
        <w:jc w:val="both"/>
        <w:rPr>
          <w:rFonts w:asciiTheme="minorHAnsi" w:hAnsiTheme="minorHAnsi" w:cstheme="minorHAnsi"/>
          <w:lang w:val="es-CO"/>
        </w:rPr>
      </w:pPr>
      <w:r w:rsidRPr="00FA4BDF">
        <w:rPr>
          <w:rFonts w:asciiTheme="minorHAnsi" w:hAnsiTheme="minorHAnsi" w:cstheme="minorHAnsi"/>
          <w:lang w:val="es-CO"/>
        </w:rPr>
        <w:t>En la vigencia 2022, se adelantan las siguientes acciones:</w:t>
      </w:r>
    </w:p>
    <w:p w14:paraId="0236C5C6" w14:textId="77777777" w:rsidR="000D2D25" w:rsidRPr="00FA4BDF" w:rsidRDefault="000D2D25" w:rsidP="000D2D25">
      <w:pPr>
        <w:pStyle w:val="Textoindependiente"/>
        <w:ind w:left="360"/>
        <w:jc w:val="both"/>
        <w:rPr>
          <w:rFonts w:asciiTheme="minorHAnsi" w:hAnsiTheme="minorHAnsi" w:cstheme="minorHAnsi"/>
          <w:lang w:val="es-CO"/>
        </w:rPr>
      </w:pPr>
    </w:p>
    <w:p w14:paraId="0A4DE9BE" w14:textId="40BDAA07"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Se realiza la actualización y revisión de 24 Fichas de Valoración de Inmuebles -FVI, del Sector de interés La Merced.</w:t>
      </w:r>
    </w:p>
    <w:p w14:paraId="6A0CC2F7" w14:textId="2E76C345"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Se realiza la revisión de 4 Fichas de Valoración de Inmuebles -FVI, del Sector de interés Bosa.</w:t>
      </w:r>
    </w:p>
    <w:p w14:paraId="06A05D42" w14:textId="07881CC3"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Se avanza en la elaboración de 33 levantamientos de Bienes de Interés Cultural tipo mueble.</w:t>
      </w:r>
    </w:p>
    <w:p w14:paraId="512667DF" w14:textId="7D614788"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Se elabora la guía de valoración para los Bienes de Interés Cultual -BIC tipo mueble-</w:t>
      </w:r>
    </w:p>
    <w:p w14:paraId="496BA702" w14:textId="289575E7"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Se elabora el documento técnico que contribuye a la caracterización de los casos tipo y criterios generales, la definición y delimitación de las áreas de protección de los entornos patrimoniales de los Bienes de Interés Cultural (BIC) N1.</w:t>
      </w:r>
    </w:p>
    <w:p w14:paraId="41F2DF21" w14:textId="04FD30F9"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Se avanza en la consolidación de la base de datos de los inmuebles del Decreto 606-2001, con 17.248 registros), que contiene información de valoración y criterios patrimoniales.</w:t>
      </w:r>
    </w:p>
    <w:p w14:paraId="1D66C1F1" w14:textId="11A936BF" w:rsidR="000D2D2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 xml:space="preserve">Se realizó la identificación, búsqueda, consulta y descripción de los inmuebles pertenecientes a los sectores de interés cultural 1. Bosque Izquierdo, 2. Sagrado Corazón y 3. San Luis (éste último parcialmente) hasta completar la revisión de doscientos cincuenta expedientes </w:t>
      </w:r>
      <w:r w:rsidRPr="00FA4BDF">
        <w:rPr>
          <w:rFonts w:asciiTheme="minorHAnsi" w:hAnsiTheme="minorHAnsi" w:cstheme="minorHAnsi"/>
          <w:lang w:val="es-CO"/>
        </w:rPr>
        <w:lastRenderedPageBreak/>
        <w:t>(250).</w:t>
      </w:r>
    </w:p>
    <w:p w14:paraId="374C1FAF" w14:textId="6569F5C4" w:rsidR="00665905" w:rsidRPr="00FA4BDF" w:rsidRDefault="000D2D25">
      <w:pPr>
        <w:pStyle w:val="Textoindependiente"/>
        <w:numPr>
          <w:ilvl w:val="0"/>
          <w:numId w:val="18"/>
        </w:numPr>
        <w:jc w:val="both"/>
        <w:rPr>
          <w:rFonts w:asciiTheme="minorHAnsi" w:hAnsiTheme="minorHAnsi" w:cstheme="minorHAnsi"/>
          <w:lang w:val="es-CO"/>
        </w:rPr>
      </w:pPr>
      <w:r w:rsidRPr="00FA4BDF">
        <w:rPr>
          <w:rFonts w:asciiTheme="minorHAnsi" w:hAnsiTheme="minorHAnsi" w:cstheme="minorHAnsi"/>
          <w:lang w:val="es-CO"/>
        </w:rPr>
        <w:t xml:space="preserve">Se elaboró la </w:t>
      </w:r>
      <w:r w:rsidR="00AD6483" w:rsidRPr="00FA4BDF">
        <w:rPr>
          <w:rFonts w:asciiTheme="minorHAnsi" w:hAnsiTheme="minorHAnsi" w:cstheme="minorHAnsi"/>
          <w:lang w:val="es-CO"/>
        </w:rPr>
        <w:t>primer</w:t>
      </w:r>
      <w:r w:rsidR="00867AFC" w:rsidRPr="00FA4BDF">
        <w:rPr>
          <w:rFonts w:asciiTheme="minorHAnsi" w:hAnsiTheme="minorHAnsi" w:cstheme="minorHAnsi"/>
          <w:lang w:val="es-CO"/>
        </w:rPr>
        <w:t>a</w:t>
      </w:r>
      <w:r w:rsidR="00AD6483" w:rsidRPr="00FA4BDF">
        <w:rPr>
          <w:rFonts w:asciiTheme="minorHAnsi" w:hAnsiTheme="minorHAnsi" w:cstheme="minorHAnsi"/>
          <w:lang w:val="es-CO"/>
        </w:rPr>
        <w:t xml:space="preserve"> </w:t>
      </w:r>
      <w:r w:rsidRPr="00FA4BDF">
        <w:rPr>
          <w:rFonts w:asciiTheme="minorHAnsi" w:hAnsiTheme="minorHAnsi" w:cstheme="minorHAnsi"/>
          <w:lang w:val="es-CO"/>
        </w:rPr>
        <w:t>versión de 396 anexos de fichas (sin imágenes 3d o SIG) para la definición de las Áreas de Protección de Entornos Patrimoniales - BIC N1 (fuera de sectores de interés urbanístico y PEMP).</w:t>
      </w:r>
    </w:p>
    <w:p w14:paraId="5F848FBC" w14:textId="1F7E8CC0" w:rsidR="00D96A16" w:rsidRPr="00FA4BDF" w:rsidRDefault="00D96A16" w:rsidP="00730B5A">
      <w:pPr>
        <w:pStyle w:val="Textoindependiente"/>
        <w:rPr>
          <w:rFonts w:asciiTheme="minorHAnsi" w:hAnsiTheme="minorHAnsi" w:cstheme="minorHAnsi"/>
          <w:lang w:val="es-CO"/>
        </w:rPr>
      </w:pPr>
    </w:p>
    <w:p w14:paraId="54EA63D6" w14:textId="77777777" w:rsidR="00F46226" w:rsidRPr="00FA4BDF" w:rsidRDefault="00F46226" w:rsidP="00730B5A">
      <w:pPr>
        <w:pStyle w:val="Textoindependiente"/>
        <w:rPr>
          <w:rFonts w:asciiTheme="minorHAnsi" w:hAnsiTheme="minorHAnsi" w:cstheme="minorHAnsi"/>
          <w:lang w:val="es-CO"/>
        </w:rPr>
      </w:pPr>
    </w:p>
    <w:p w14:paraId="7B8B0F50" w14:textId="77777777" w:rsidR="00D96A16" w:rsidRPr="00FA4BDF" w:rsidRDefault="00D96A16"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Orientación en la recuperación, protección y conservación del patrimonio cultural</w:t>
      </w:r>
    </w:p>
    <w:p w14:paraId="05DECF7C" w14:textId="77777777" w:rsidR="00D96A16" w:rsidRPr="00FA4BDF" w:rsidRDefault="00D96A16" w:rsidP="00730B5A">
      <w:pPr>
        <w:pStyle w:val="Textoindependiente"/>
        <w:rPr>
          <w:rFonts w:asciiTheme="minorHAnsi" w:hAnsiTheme="minorHAnsi" w:cstheme="minorHAnsi"/>
          <w:sz w:val="12"/>
          <w:szCs w:val="12"/>
          <w:lang w:val="es-CO"/>
        </w:rPr>
      </w:pPr>
    </w:p>
    <w:p w14:paraId="4A852EDD" w14:textId="4F8AFFDC" w:rsidR="00AD6483" w:rsidRPr="00FA4BDF" w:rsidRDefault="00AD6483" w:rsidP="00AD6483">
      <w:pPr>
        <w:rPr>
          <w:rFonts w:asciiTheme="minorHAnsi" w:hAnsiTheme="minorHAnsi" w:cstheme="minorHAnsi"/>
          <w:sz w:val="20"/>
          <w:szCs w:val="20"/>
          <w:lang w:val="es-CO"/>
        </w:rPr>
      </w:pPr>
      <w:r w:rsidRPr="00FA4BDF">
        <w:rPr>
          <w:rFonts w:asciiTheme="minorHAnsi" w:hAnsiTheme="minorHAnsi" w:cstheme="minorHAnsi"/>
          <w:sz w:val="20"/>
          <w:szCs w:val="20"/>
          <w:lang w:val="es-CO"/>
        </w:rPr>
        <w:t xml:space="preserve">En la vigencia 2022, se </w:t>
      </w:r>
      <w:r w:rsidR="001977F3">
        <w:rPr>
          <w:rFonts w:asciiTheme="minorHAnsi" w:hAnsiTheme="minorHAnsi" w:cstheme="minorHAnsi"/>
          <w:sz w:val="20"/>
          <w:szCs w:val="20"/>
          <w:lang w:val="es-CO"/>
        </w:rPr>
        <w:t>atendieron</w:t>
      </w:r>
      <w:r w:rsidRPr="00FA4BDF">
        <w:rPr>
          <w:rFonts w:asciiTheme="minorHAnsi" w:hAnsiTheme="minorHAnsi" w:cstheme="minorHAnsi"/>
          <w:sz w:val="20"/>
          <w:szCs w:val="20"/>
          <w:lang w:val="es-CO"/>
        </w:rPr>
        <w:t xml:space="preserve"> 2.873 solicitudes presentadas por la ciudadanía, así:</w:t>
      </w:r>
    </w:p>
    <w:p w14:paraId="7263A162" w14:textId="77777777" w:rsidR="00AD6483" w:rsidRPr="00FA4BDF" w:rsidRDefault="00AD6483" w:rsidP="00AD6483">
      <w:pPr>
        <w:rPr>
          <w:rFonts w:asciiTheme="minorHAnsi" w:hAnsiTheme="minorHAnsi" w:cstheme="minorHAnsi"/>
          <w:sz w:val="20"/>
          <w:szCs w:val="20"/>
          <w:lang w:val="es-CO"/>
        </w:rPr>
      </w:pPr>
    </w:p>
    <w:p w14:paraId="73332948"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Espacio público en SIC y BIC del Distrito Capital: 153.</w:t>
      </w:r>
    </w:p>
    <w:p w14:paraId="0CC39297"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Instalación de publicidad exterior visual: 74.</w:t>
      </w:r>
    </w:p>
    <w:p w14:paraId="45DB5FD4"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Instalación de redes de infraestructura y radioeléctricas: 14</w:t>
      </w:r>
    </w:p>
    <w:p w14:paraId="0BF831F8"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Anteproyectos para intervención de Bienes de Interés Cultural y Colindantes: 211</w:t>
      </w:r>
    </w:p>
    <w:p w14:paraId="4BA1A46D"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Reparaciones locativas de Bienes de Interés Cultural: 382</w:t>
      </w:r>
    </w:p>
    <w:p w14:paraId="132DBF52"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Certificaciones y conceptos técnicos sobre patrimonio para intervención y Colindantes: 500</w:t>
      </w:r>
    </w:p>
    <w:p w14:paraId="5D115879"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Equiparaciones a estrato 1 para Bienes de Interés Cultural tipo inmueble: 300</w:t>
      </w:r>
    </w:p>
    <w:p w14:paraId="7D7BEFD2"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Amenaza de ruina para la protección del patrimonio cultural: 14</w:t>
      </w:r>
    </w:p>
    <w:p w14:paraId="16AC51A3"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Control urbano en Bienes de Interés Cultural: 193</w:t>
      </w:r>
    </w:p>
    <w:p w14:paraId="6BC4A7EA"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Inclusión, exclusión y cambio de categoría de Bienes de Interés Cultural: 38</w:t>
      </w:r>
    </w:p>
    <w:p w14:paraId="726AA3B5"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Amparo provisional para bienes inmuebles no declarados como Bien de Interés Cultural: 4</w:t>
      </w:r>
    </w:p>
    <w:p w14:paraId="00173F95"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Enlucimiento de fachadas de Bienes de Interés Cultural e inmuebles colindantes: 13</w:t>
      </w:r>
    </w:p>
    <w:p w14:paraId="16EEEF1A"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Intervención sobre bienes muebles y/o monumentos de interés cultural en el espacio público: 44</w:t>
      </w:r>
    </w:p>
    <w:p w14:paraId="67578638" w14:textId="77777777" w:rsidR="00AD6483" w:rsidRPr="00FA4BDF" w:rsidRDefault="00AD6483">
      <w:pPr>
        <w:pStyle w:val="Prrafodelista"/>
        <w:numPr>
          <w:ilvl w:val="0"/>
          <w:numId w:val="19"/>
        </w:numPr>
        <w:rPr>
          <w:rFonts w:asciiTheme="minorHAnsi" w:hAnsiTheme="minorHAnsi" w:cstheme="minorHAnsi"/>
          <w:sz w:val="20"/>
          <w:szCs w:val="20"/>
          <w:lang w:val="es-CO"/>
        </w:rPr>
      </w:pPr>
      <w:r w:rsidRPr="00FA4BDF">
        <w:rPr>
          <w:rFonts w:asciiTheme="minorHAnsi" w:hAnsiTheme="minorHAnsi" w:cstheme="minorHAnsi"/>
          <w:sz w:val="20"/>
          <w:szCs w:val="20"/>
          <w:lang w:val="es-CO"/>
        </w:rPr>
        <w:t>Peticiones, quejas, reclamos y solicitudes en relación a solicitudes de información y/o consulta: 933</w:t>
      </w:r>
    </w:p>
    <w:p w14:paraId="23C50EAC" w14:textId="77777777" w:rsidR="00AD6483" w:rsidRPr="00FA4BDF" w:rsidRDefault="00AD6483" w:rsidP="00AD6483">
      <w:pPr>
        <w:rPr>
          <w:rFonts w:asciiTheme="minorHAnsi" w:hAnsiTheme="minorHAnsi" w:cstheme="minorHAnsi"/>
          <w:sz w:val="20"/>
          <w:szCs w:val="20"/>
          <w:lang w:val="es-CO"/>
        </w:rPr>
      </w:pPr>
    </w:p>
    <w:p w14:paraId="3D1DAB98" w14:textId="168DC61E" w:rsidR="00BA6649" w:rsidRPr="00FA4BDF" w:rsidRDefault="00AD6483" w:rsidP="00AD6483">
      <w:pPr>
        <w:rPr>
          <w:rFonts w:asciiTheme="minorHAnsi" w:eastAsia="MS PGothic" w:hAnsiTheme="minorHAnsi" w:cstheme="minorHAnsi"/>
          <w:b/>
          <w:sz w:val="20"/>
          <w:szCs w:val="20"/>
          <w:lang w:val="es-CO"/>
        </w:rPr>
      </w:pPr>
      <w:r w:rsidRPr="00FA4BDF">
        <w:rPr>
          <w:rFonts w:asciiTheme="minorHAnsi" w:hAnsiTheme="minorHAnsi" w:cstheme="minorHAnsi"/>
          <w:sz w:val="20"/>
          <w:szCs w:val="20"/>
          <w:lang w:val="es-CO"/>
        </w:rPr>
        <w:t xml:space="preserve">Adicionalmente, </w:t>
      </w:r>
      <w:r w:rsidR="00734969">
        <w:rPr>
          <w:rFonts w:asciiTheme="minorHAnsi" w:hAnsiTheme="minorHAnsi" w:cstheme="minorHAnsi"/>
          <w:sz w:val="20"/>
          <w:szCs w:val="20"/>
          <w:lang w:val="es-CO"/>
        </w:rPr>
        <w:t>el IDPC brindó</w:t>
      </w:r>
      <w:r w:rsidRPr="00FA4BDF">
        <w:rPr>
          <w:rFonts w:asciiTheme="minorHAnsi" w:hAnsiTheme="minorHAnsi" w:cstheme="minorHAnsi"/>
          <w:sz w:val="20"/>
          <w:szCs w:val="20"/>
          <w:lang w:val="es-CO"/>
        </w:rPr>
        <w:t xml:space="preserve"> 3.292 orientaciones a la ciudadanía </w:t>
      </w:r>
      <w:r w:rsidR="00734969">
        <w:rPr>
          <w:rFonts w:asciiTheme="minorHAnsi" w:hAnsiTheme="minorHAnsi" w:cstheme="minorHAnsi"/>
          <w:sz w:val="20"/>
          <w:szCs w:val="20"/>
          <w:lang w:val="es-CO"/>
        </w:rPr>
        <w:t>de manera</w:t>
      </w:r>
      <w:r w:rsidRPr="00FA4BDF">
        <w:rPr>
          <w:rFonts w:asciiTheme="minorHAnsi" w:hAnsiTheme="minorHAnsi" w:cstheme="minorHAnsi"/>
          <w:sz w:val="20"/>
          <w:szCs w:val="20"/>
          <w:lang w:val="es-CO"/>
        </w:rPr>
        <w:t xml:space="preserve"> personalizada sobre los trámites y servicios.</w:t>
      </w:r>
    </w:p>
    <w:p w14:paraId="364CA862" w14:textId="77777777" w:rsidR="00BA6649" w:rsidRPr="00FA4BDF" w:rsidRDefault="00BA6649">
      <w:pPr>
        <w:rPr>
          <w:rFonts w:asciiTheme="minorHAnsi" w:eastAsia="MS PGothic" w:hAnsiTheme="minorHAnsi" w:cstheme="minorHAnsi"/>
          <w:b/>
          <w:sz w:val="20"/>
          <w:szCs w:val="20"/>
          <w:lang w:val="es-CO"/>
        </w:rPr>
      </w:pPr>
    </w:p>
    <w:p w14:paraId="619F4564" w14:textId="77777777" w:rsidR="00355A49" w:rsidRPr="00FA4BDF" w:rsidRDefault="00355A49">
      <w:pPr>
        <w:rPr>
          <w:rFonts w:asciiTheme="minorHAnsi" w:eastAsia="MS PGothic" w:hAnsiTheme="minorHAnsi" w:cstheme="minorHAnsi"/>
          <w:b/>
          <w:sz w:val="20"/>
          <w:szCs w:val="20"/>
          <w:lang w:val="es-CO"/>
        </w:rPr>
      </w:pPr>
    </w:p>
    <w:p w14:paraId="5D08B6EF" w14:textId="56EE4E95" w:rsidR="000114D9" w:rsidRPr="00FA4BDF" w:rsidRDefault="00463ADF" w:rsidP="005149E4">
      <w:pPr>
        <w:jc w:val="both"/>
        <w:rPr>
          <w:rFonts w:asciiTheme="minorHAnsi" w:eastAsia="MS PGothic" w:hAnsiTheme="minorHAnsi" w:cstheme="minorHAnsi"/>
          <w:b/>
          <w:sz w:val="24"/>
          <w:szCs w:val="24"/>
          <w:lang w:val="es-CO"/>
        </w:rPr>
      </w:pPr>
      <w:r w:rsidRPr="00FA4BDF">
        <w:rPr>
          <w:rFonts w:asciiTheme="minorHAnsi" w:eastAsia="MS PGothic" w:hAnsiTheme="minorHAnsi" w:cstheme="minorHAnsi"/>
          <w:b/>
          <w:sz w:val="24"/>
          <w:szCs w:val="24"/>
          <w:lang w:val="es-CO"/>
        </w:rPr>
        <w:t>PROYECTO DE INVERSIÓN 7639. Consolidación de la capacidad institucional y ciudadana para la territorialización, apropiación, fomento, salvaguardia y divulgación del patrimonio cultural en Bogotá</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1447"/>
        <w:gridCol w:w="4753"/>
      </w:tblGrid>
      <w:tr w:rsidR="00463ADF" w:rsidRPr="00FA4BDF" w14:paraId="77B2AAF7" w14:textId="77777777" w:rsidTr="00152769">
        <w:tc>
          <w:tcPr>
            <w:tcW w:w="173" w:type="dxa"/>
          </w:tcPr>
          <w:p w14:paraId="3ACC8A5F" w14:textId="77777777" w:rsidR="00463ADF" w:rsidRPr="00FA4BDF" w:rsidRDefault="00463ADF" w:rsidP="00BA6649">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noProof/>
                <w:sz w:val="20"/>
                <w:szCs w:val="20"/>
                <w:lang w:bidi="ar-SA"/>
              </w:rPr>
              <w:drawing>
                <wp:inline distT="0" distB="0" distL="0" distR="0" wp14:anchorId="2138DE54" wp14:editId="1DB60ABE">
                  <wp:extent cx="107032" cy="8280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07032" cy="828000"/>
                          </a:xfrm>
                          <a:prstGeom prst="rect">
                            <a:avLst/>
                          </a:prstGeom>
                          <a:noFill/>
                        </pic:spPr>
                      </pic:pic>
                    </a:graphicData>
                  </a:graphic>
                </wp:inline>
              </w:drawing>
            </w:r>
          </w:p>
        </w:tc>
        <w:tc>
          <w:tcPr>
            <w:tcW w:w="1447" w:type="dxa"/>
          </w:tcPr>
          <w:p w14:paraId="53E539B3" w14:textId="77777777" w:rsidR="00463ADF" w:rsidRPr="00FA4BDF" w:rsidRDefault="00463ADF" w:rsidP="00BA6649">
            <w:pPr>
              <w:jc w:val="both"/>
              <w:rPr>
                <w:rFonts w:asciiTheme="minorHAnsi" w:eastAsia="MS PGothic" w:hAnsiTheme="minorHAnsi" w:cstheme="minorHAnsi"/>
                <w:sz w:val="20"/>
                <w:szCs w:val="20"/>
                <w:lang w:val="es-CO" w:eastAsia="en-US" w:bidi="ar-SA"/>
              </w:rPr>
            </w:pPr>
            <w:r w:rsidRPr="00FA4BDF">
              <w:rPr>
                <w:rFonts w:asciiTheme="minorHAnsi" w:hAnsiTheme="minorHAnsi" w:cstheme="minorHAnsi"/>
                <w:noProof/>
                <w:lang w:bidi="ar-SA"/>
              </w:rPr>
              <w:drawing>
                <wp:inline distT="0" distB="0" distL="0" distR="0" wp14:anchorId="6BC6E6C6" wp14:editId="48902C45">
                  <wp:extent cx="864000" cy="864000"/>
                  <wp:effectExtent l="0" t="0" r="0" b="0"/>
                  <wp:docPr id="31" name="Imagen 31" descr="SDG1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G11 icon"/>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864000" cy="864000"/>
                          </a:xfrm>
                          <a:prstGeom prst="rect">
                            <a:avLst/>
                          </a:prstGeom>
                          <a:noFill/>
                        </pic:spPr>
                      </pic:pic>
                    </a:graphicData>
                  </a:graphic>
                </wp:inline>
              </w:drawing>
            </w:r>
          </w:p>
        </w:tc>
        <w:tc>
          <w:tcPr>
            <w:tcW w:w="4753" w:type="dxa"/>
          </w:tcPr>
          <w:p w14:paraId="7D81AF91" w14:textId="77777777" w:rsidR="00463ADF" w:rsidRPr="00FA4BDF" w:rsidRDefault="00463ADF" w:rsidP="00BA6649">
            <w:pPr>
              <w:jc w:val="both"/>
              <w:rPr>
                <w:rFonts w:asciiTheme="minorHAnsi" w:eastAsia="MS PGothic" w:hAnsiTheme="minorHAnsi" w:cstheme="minorHAnsi"/>
                <w:sz w:val="10"/>
                <w:szCs w:val="10"/>
                <w:lang w:val="es-CO" w:eastAsia="en-US" w:bidi="ar-SA"/>
              </w:rPr>
            </w:pPr>
          </w:p>
          <w:p w14:paraId="73394901" w14:textId="77777777" w:rsidR="00463ADF" w:rsidRPr="00FA4BDF" w:rsidRDefault="00463ADF" w:rsidP="00BA6649">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Este proyecto tiene como objetivo general </w:t>
            </w:r>
            <w:r w:rsidRPr="00FA4BDF">
              <w:rPr>
                <w:rFonts w:asciiTheme="minorHAnsi" w:eastAsia="MS PGothic" w:hAnsiTheme="minorHAnsi" w:cstheme="minorHAnsi"/>
                <w:i/>
                <w:iCs/>
                <w:sz w:val="20"/>
                <w:szCs w:val="20"/>
                <w:lang w:val="es-CO" w:eastAsia="en-US" w:bidi="ar-SA"/>
              </w:rPr>
              <w:t>“</w:t>
            </w:r>
            <w:r w:rsidRPr="00FA4BDF">
              <w:rPr>
                <w:rFonts w:asciiTheme="minorHAnsi" w:eastAsia="MS PGothic" w:hAnsiTheme="minorHAnsi" w:cstheme="minorHAnsi"/>
                <w:i/>
                <w:sz w:val="20"/>
                <w:szCs w:val="20"/>
                <w:lang w:val="es-CO" w:eastAsia="en-US" w:bidi="ar-SA"/>
              </w:rPr>
              <w:t>Consolidar la capacidad institucional y ciudadana para la identificación, reconocimiento, activación y salvaguardia del patrimonio cultural, reconociendo la diversidad territorial, poblacional y simbólica del patrimonio”</w:t>
            </w:r>
            <w:r w:rsidRPr="00FA4BDF">
              <w:rPr>
                <w:rFonts w:asciiTheme="minorHAnsi" w:eastAsia="MS PGothic" w:hAnsiTheme="minorHAnsi" w:cstheme="minorHAnsi"/>
                <w:sz w:val="20"/>
                <w:szCs w:val="20"/>
                <w:lang w:val="es-CO" w:eastAsia="en-US" w:bidi="ar-SA"/>
              </w:rPr>
              <w:t>.</w:t>
            </w:r>
          </w:p>
        </w:tc>
      </w:tr>
    </w:tbl>
    <w:p w14:paraId="1C55AC76" w14:textId="77777777" w:rsidR="00463ADF" w:rsidRPr="00FA4BDF" w:rsidRDefault="00463ADF" w:rsidP="00463ADF">
      <w:pPr>
        <w:rPr>
          <w:rFonts w:asciiTheme="minorHAnsi" w:hAnsiTheme="minorHAnsi" w:cstheme="minorHAnsi"/>
          <w:sz w:val="16"/>
          <w:lang w:val="es-CO"/>
        </w:rPr>
      </w:pPr>
    </w:p>
    <w:p w14:paraId="1DC5DF8B" w14:textId="77777777" w:rsidR="00463ADF" w:rsidRPr="00FA4BDF" w:rsidRDefault="00463ADF" w:rsidP="00463ADF">
      <w:p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Los objetivos específicos de este proyecto son:</w:t>
      </w:r>
    </w:p>
    <w:p w14:paraId="4B1DA592" w14:textId="77777777" w:rsidR="00463ADF" w:rsidRPr="00FA4BDF" w:rsidRDefault="00463ADF" w:rsidP="00463ADF">
      <w:pPr>
        <w:jc w:val="both"/>
        <w:rPr>
          <w:rFonts w:asciiTheme="minorHAnsi" w:eastAsia="MS PGothic" w:hAnsiTheme="minorHAnsi" w:cstheme="minorHAnsi"/>
          <w:sz w:val="20"/>
          <w:szCs w:val="20"/>
          <w:lang w:val="es-CO" w:eastAsia="en-US" w:bidi="ar-SA"/>
        </w:rPr>
      </w:pPr>
    </w:p>
    <w:p w14:paraId="4B65B638" w14:textId="77777777" w:rsidR="00463ADF" w:rsidRPr="00FA4BDF" w:rsidRDefault="00463ADF">
      <w:pPr>
        <w:pStyle w:val="Prrafodelista"/>
        <w:numPr>
          <w:ilvl w:val="0"/>
          <w:numId w:val="10"/>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Consolidar estrategias de apropiación por parte de las instituciones y la ciudadanía de los valores patrimoniales presentes en las diferentes localidades, sectores y poblaciones habitantes de la ciudad de Bogotá.</w:t>
      </w:r>
    </w:p>
    <w:p w14:paraId="180C5691" w14:textId="77777777" w:rsidR="00463ADF" w:rsidRPr="00FA4BDF" w:rsidRDefault="00463ADF">
      <w:pPr>
        <w:pStyle w:val="Prrafodelista"/>
        <w:numPr>
          <w:ilvl w:val="0"/>
          <w:numId w:val="10"/>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Implementar una oferta institucional que permita el acceso diverso, plural, e igualitario a los procesos de fomento, fortalecimiento, salvaguardia y divulgación del patrimonio cultural.</w:t>
      </w:r>
    </w:p>
    <w:p w14:paraId="2C61B272" w14:textId="77777777" w:rsidR="00463ADF" w:rsidRPr="00FA4BDF" w:rsidRDefault="00463ADF">
      <w:pPr>
        <w:pStyle w:val="Prrafodelista"/>
        <w:numPr>
          <w:ilvl w:val="0"/>
          <w:numId w:val="10"/>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Desarrollar procesos interrelacionales para la comprensión y valoración del patrimonio que incluya la diversidad poblacional, territorial y simbólica.  </w:t>
      </w:r>
    </w:p>
    <w:p w14:paraId="3B079AFA" w14:textId="77777777" w:rsidR="00463ADF" w:rsidRPr="00FA4BDF" w:rsidRDefault="00463ADF" w:rsidP="00463ADF">
      <w:pPr>
        <w:jc w:val="both"/>
        <w:rPr>
          <w:rFonts w:asciiTheme="minorHAnsi" w:eastAsia="MS PGothic" w:hAnsiTheme="minorHAnsi" w:cstheme="minorHAnsi"/>
          <w:sz w:val="20"/>
          <w:szCs w:val="20"/>
          <w:lang w:val="es-CO" w:eastAsia="en-US" w:bidi="ar-SA"/>
        </w:rPr>
      </w:pPr>
    </w:p>
    <w:p w14:paraId="2DD14150" w14:textId="77777777" w:rsidR="00463ADF" w:rsidRPr="00FA4BDF" w:rsidRDefault="00463ADF" w:rsidP="00463ADF">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Las metas físicas y financieras ejecutadas en la vigencia son:</w:t>
      </w:r>
    </w:p>
    <w:p w14:paraId="4FC36165" w14:textId="77777777" w:rsidR="00463ADF" w:rsidRPr="00FA4BDF" w:rsidRDefault="00463ADF" w:rsidP="00463ADF">
      <w:pPr>
        <w:jc w:val="both"/>
        <w:rPr>
          <w:rFonts w:asciiTheme="minorHAnsi" w:eastAsia="Calibri" w:hAnsiTheme="minorHAnsi" w:cstheme="minorHAnsi"/>
          <w:sz w:val="18"/>
          <w:szCs w:val="18"/>
          <w:lang w:val="es-CO"/>
        </w:rPr>
      </w:pPr>
    </w:p>
    <w:tbl>
      <w:tblPr>
        <w:tblStyle w:val="Tablaconcuadrcula4-nfasis4"/>
        <w:tblW w:w="5000" w:type="pct"/>
        <w:tblLook w:val="04A0" w:firstRow="1" w:lastRow="0" w:firstColumn="1" w:lastColumn="0" w:noHBand="0" w:noVBand="1"/>
      </w:tblPr>
      <w:tblGrid>
        <w:gridCol w:w="3360"/>
        <w:gridCol w:w="1218"/>
        <w:gridCol w:w="902"/>
        <w:gridCol w:w="883"/>
      </w:tblGrid>
      <w:tr w:rsidR="00FA4BDF" w:rsidRPr="00FA4BDF" w14:paraId="15B81326" w14:textId="77777777" w:rsidTr="00BA66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157C3689" w14:textId="1BD9CB4B" w:rsidR="00463ADF" w:rsidRPr="00FA4BDF" w:rsidRDefault="00463ADF" w:rsidP="00BA6649">
            <w:pPr>
              <w:jc w:val="center"/>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META PROYECTO 202</w:t>
            </w:r>
            <w:r w:rsidR="00734969">
              <w:rPr>
                <w:rFonts w:asciiTheme="minorHAnsi" w:hAnsiTheme="minorHAnsi" w:cstheme="minorHAnsi"/>
                <w:color w:val="auto"/>
                <w:sz w:val="16"/>
                <w:szCs w:val="16"/>
                <w:lang w:val="es-CO"/>
              </w:rPr>
              <w:t>2</w:t>
            </w:r>
          </w:p>
        </w:tc>
        <w:tc>
          <w:tcPr>
            <w:tcW w:w="709" w:type="pct"/>
            <w:vAlign w:val="center"/>
          </w:tcPr>
          <w:p w14:paraId="5944ED40" w14:textId="77777777" w:rsidR="00463ADF" w:rsidRPr="00FA4BDF" w:rsidRDefault="00463ADF" w:rsidP="00BA66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PROG</w:t>
            </w:r>
          </w:p>
        </w:tc>
        <w:tc>
          <w:tcPr>
            <w:tcW w:w="694" w:type="pct"/>
            <w:vAlign w:val="center"/>
          </w:tcPr>
          <w:p w14:paraId="444E9507" w14:textId="77777777" w:rsidR="00463ADF" w:rsidRPr="00FA4BDF" w:rsidRDefault="00463ADF" w:rsidP="00BA66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EJEC</w:t>
            </w:r>
          </w:p>
        </w:tc>
      </w:tr>
      <w:tr w:rsidR="00FA4BDF" w:rsidRPr="00FA4BDF" w14:paraId="6B79CB0A" w14:textId="77777777" w:rsidTr="00BA664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51C357F8" w14:textId="6148449E" w:rsidR="00463ADF" w:rsidRPr="00FA4BDF" w:rsidRDefault="00463ADF"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Implementar 0,</w:t>
            </w:r>
            <w:r w:rsidR="003766D5" w:rsidRPr="00FA4BDF">
              <w:rPr>
                <w:rFonts w:asciiTheme="minorHAnsi" w:hAnsiTheme="minorHAnsi" w:cstheme="minorHAnsi"/>
                <w:b w:val="0"/>
                <w:sz w:val="16"/>
                <w:szCs w:val="16"/>
                <w:lang w:val="es-CO"/>
              </w:rPr>
              <w:t>2</w:t>
            </w:r>
            <w:r w:rsidR="00074DD5">
              <w:rPr>
                <w:rFonts w:asciiTheme="minorHAnsi" w:hAnsiTheme="minorHAnsi" w:cstheme="minorHAnsi"/>
                <w:b w:val="0"/>
                <w:sz w:val="16"/>
                <w:szCs w:val="16"/>
                <w:lang w:val="es-CO"/>
              </w:rPr>
              <w:t>5</w:t>
            </w:r>
            <w:r w:rsidRPr="00FA4BDF">
              <w:rPr>
                <w:rFonts w:asciiTheme="minorHAnsi" w:hAnsiTheme="minorHAnsi" w:cstheme="minorHAnsi"/>
                <w:b w:val="0"/>
                <w:sz w:val="16"/>
                <w:szCs w:val="16"/>
                <w:lang w:val="es-CO"/>
              </w:rPr>
              <w:t xml:space="preserve"> </w:t>
            </w:r>
            <w:r w:rsidR="00074DD5">
              <w:rPr>
                <w:rFonts w:asciiTheme="minorHAnsi" w:hAnsiTheme="minorHAnsi" w:cstheme="minorHAnsi"/>
                <w:b w:val="0"/>
                <w:sz w:val="16"/>
                <w:szCs w:val="16"/>
                <w:lang w:val="es-CO"/>
              </w:rPr>
              <w:t xml:space="preserve">de la </w:t>
            </w:r>
            <w:r w:rsidRPr="00FA4BDF">
              <w:rPr>
                <w:rFonts w:asciiTheme="minorHAnsi" w:hAnsiTheme="minorHAnsi" w:cstheme="minorHAnsi"/>
                <w:b w:val="0"/>
                <w:sz w:val="16"/>
                <w:szCs w:val="16"/>
                <w:lang w:val="es-CO"/>
              </w:rPr>
              <w:t>estrategia de territorialización de la presencia del museo de Bogotá y de la promoción y difusión de las iniciativas de Memoria y patrimonio en 15 localidades de la ciudad</w:t>
            </w:r>
          </w:p>
        </w:tc>
        <w:tc>
          <w:tcPr>
            <w:tcW w:w="957" w:type="pct"/>
            <w:vAlign w:val="center"/>
          </w:tcPr>
          <w:p w14:paraId="4E12A3A7" w14:textId="77777777" w:rsidR="00463ADF" w:rsidRPr="00FA4BDF" w:rsidRDefault="00463ADF"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3C1D2059" w14:textId="60B8D07E" w:rsidR="00463ADF" w:rsidRPr="00FA4BDF" w:rsidRDefault="00463ADF"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432D6F" w:rsidRPr="00FA4BDF">
              <w:rPr>
                <w:rFonts w:asciiTheme="minorHAnsi" w:hAnsiTheme="minorHAnsi" w:cstheme="minorHAnsi"/>
                <w:sz w:val="16"/>
                <w:szCs w:val="16"/>
                <w:lang w:val="es-CO"/>
              </w:rPr>
              <w:t>2</w:t>
            </w:r>
            <w:r w:rsidR="0045687A" w:rsidRPr="00FA4BDF">
              <w:rPr>
                <w:rFonts w:asciiTheme="minorHAnsi" w:hAnsiTheme="minorHAnsi" w:cstheme="minorHAnsi"/>
                <w:sz w:val="16"/>
                <w:szCs w:val="16"/>
                <w:lang w:val="es-CO"/>
              </w:rPr>
              <w:t>5</w:t>
            </w:r>
          </w:p>
        </w:tc>
        <w:tc>
          <w:tcPr>
            <w:tcW w:w="694" w:type="pct"/>
            <w:vAlign w:val="center"/>
          </w:tcPr>
          <w:p w14:paraId="446ED8A3" w14:textId="3DC25B96" w:rsidR="00463ADF" w:rsidRPr="00FA4BDF" w:rsidRDefault="00463ADF"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432D6F" w:rsidRPr="00FA4BDF">
              <w:rPr>
                <w:rFonts w:asciiTheme="minorHAnsi" w:hAnsiTheme="minorHAnsi" w:cstheme="minorHAnsi"/>
                <w:sz w:val="16"/>
                <w:szCs w:val="16"/>
                <w:lang w:val="es-CO"/>
              </w:rPr>
              <w:t>2</w:t>
            </w:r>
            <w:r w:rsidR="0045687A" w:rsidRPr="00FA4BDF">
              <w:rPr>
                <w:rFonts w:asciiTheme="minorHAnsi" w:hAnsiTheme="minorHAnsi" w:cstheme="minorHAnsi"/>
                <w:sz w:val="16"/>
                <w:szCs w:val="16"/>
                <w:lang w:val="es-CO"/>
              </w:rPr>
              <w:t>5</w:t>
            </w:r>
          </w:p>
        </w:tc>
      </w:tr>
      <w:tr w:rsidR="00FA4BDF" w:rsidRPr="00FA4BDF" w14:paraId="75668E66" w14:textId="77777777" w:rsidTr="00BA6649">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3A6F3911" w14:textId="77777777" w:rsidR="00463ADF" w:rsidRPr="00FA4BDF" w:rsidRDefault="00463ADF" w:rsidP="00BA6649">
            <w:pPr>
              <w:rPr>
                <w:rFonts w:asciiTheme="minorHAnsi" w:hAnsiTheme="minorHAnsi" w:cstheme="minorHAnsi"/>
                <w:b w:val="0"/>
                <w:sz w:val="16"/>
                <w:szCs w:val="16"/>
                <w:lang w:val="es-CO"/>
              </w:rPr>
            </w:pPr>
          </w:p>
        </w:tc>
        <w:tc>
          <w:tcPr>
            <w:tcW w:w="957" w:type="pct"/>
            <w:vAlign w:val="center"/>
          </w:tcPr>
          <w:p w14:paraId="57ED1385" w14:textId="77777777" w:rsidR="00463ADF" w:rsidRPr="00FA4BDF" w:rsidRDefault="00463ADF"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3D12C70F" w14:textId="19D49098" w:rsidR="00463ADF" w:rsidRPr="00FA4BDF" w:rsidRDefault="00463ADF"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45687A" w:rsidRPr="00FA4BDF">
              <w:rPr>
                <w:rFonts w:asciiTheme="minorHAnsi" w:hAnsiTheme="minorHAnsi" w:cstheme="minorHAnsi"/>
                <w:sz w:val="16"/>
                <w:szCs w:val="16"/>
                <w:lang w:val="es-CO"/>
              </w:rPr>
              <w:t>6.517</w:t>
            </w:r>
          </w:p>
        </w:tc>
        <w:tc>
          <w:tcPr>
            <w:tcW w:w="694" w:type="pct"/>
            <w:vAlign w:val="center"/>
          </w:tcPr>
          <w:p w14:paraId="146B59F3" w14:textId="5A867BE6" w:rsidR="00463ADF" w:rsidRPr="00FA4BDF" w:rsidRDefault="00463ADF"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45687A" w:rsidRPr="00FA4BDF">
              <w:rPr>
                <w:rFonts w:asciiTheme="minorHAnsi" w:hAnsiTheme="minorHAnsi" w:cstheme="minorHAnsi"/>
                <w:sz w:val="16"/>
                <w:szCs w:val="16"/>
                <w:lang w:val="es-CO"/>
              </w:rPr>
              <w:t>6.457</w:t>
            </w:r>
          </w:p>
        </w:tc>
      </w:tr>
      <w:tr w:rsidR="00FA4BDF" w:rsidRPr="00FA4BDF" w14:paraId="16A3F820" w14:textId="77777777" w:rsidTr="00BA6649">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7A71D810" w14:textId="5CBAD4CB" w:rsidR="00463ADF" w:rsidRPr="00FA4BDF" w:rsidRDefault="00463ADF"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 xml:space="preserve">Otorgar </w:t>
            </w:r>
            <w:r w:rsidR="00074DD5">
              <w:rPr>
                <w:rFonts w:asciiTheme="minorHAnsi" w:hAnsiTheme="minorHAnsi" w:cstheme="minorHAnsi"/>
                <w:b w:val="0"/>
                <w:sz w:val="16"/>
                <w:szCs w:val="16"/>
                <w:lang w:val="es-CO"/>
              </w:rPr>
              <w:t>5</w:t>
            </w:r>
            <w:r w:rsidR="003766D5" w:rsidRPr="00FA4BDF">
              <w:rPr>
                <w:rFonts w:asciiTheme="minorHAnsi" w:hAnsiTheme="minorHAnsi" w:cstheme="minorHAnsi"/>
                <w:b w:val="0"/>
                <w:sz w:val="16"/>
                <w:szCs w:val="16"/>
                <w:lang w:val="es-CO"/>
              </w:rPr>
              <w:t>3</w:t>
            </w:r>
            <w:r w:rsidRPr="00FA4BDF">
              <w:rPr>
                <w:rFonts w:asciiTheme="minorHAnsi" w:hAnsiTheme="minorHAnsi" w:cstheme="minorHAnsi"/>
                <w:b w:val="0"/>
                <w:sz w:val="16"/>
                <w:szCs w:val="16"/>
                <w:lang w:val="es-CO"/>
              </w:rPr>
              <w:t xml:space="preserve"> estímulos apoyos concertados y alianzas estratégicas para dinamizar la estrategia sectorial dirigida a fomentar los procesos patrimoniales de la ciudad</w:t>
            </w:r>
          </w:p>
        </w:tc>
        <w:tc>
          <w:tcPr>
            <w:tcW w:w="957" w:type="pct"/>
            <w:vAlign w:val="center"/>
          </w:tcPr>
          <w:p w14:paraId="7C7AC523" w14:textId="77777777" w:rsidR="00463ADF" w:rsidRPr="00FA4BDF" w:rsidRDefault="00463ADF"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0CE9BC24" w14:textId="6BF77B36" w:rsidR="00463ADF" w:rsidRPr="00FA4BDF" w:rsidRDefault="0045687A"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53</w:t>
            </w:r>
          </w:p>
        </w:tc>
        <w:tc>
          <w:tcPr>
            <w:tcW w:w="694" w:type="pct"/>
            <w:vAlign w:val="center"/>
          </w:tcPr>
          <w:p w14:paraId="7DE35E42" w14:textId="6322D4D1" w:rsidR="00463ADF" w:rsidRPr="00FA4BDF" w:rsidRDefault="0045687A"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53</w:t>
            </w:r>
          </w:p>
        </w:tc>
      </w:tr>
      <w:tr w:rsidR="00FA4BDF" w:rsidRPr="00FA4BDF" w14:paraId="48F3DBE0" w14:textId="77777777" w:rsidTr="00BA6649">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2B7297B4" w14:textId="77777777" w:rsidR="00463ADF" w:rsidRPr="00FA4BDF" w:rsidRDefault="00463ADF" w:rsidP="00BA6649">
            <w:pPr>
              <w:rPr>
                <w:rFonts w:asciiTheme="minorHAnsi" w:hAnsiTheme="minorHAnsi" w:cstheme="minorHAnsi"/>
                <w:b w:val="0"/>
                <w:sz w:val="16"/>
                <w:szCs w:val="16"/>
                <w:lang w:val="es-CO"/>
              </w:rPr>
            </w:pPr>
          </w:p>
        </w:tc>
        <w:tc>
          <w:tcPr>
            <w:tcW w:w="957" w:type="pct"/>
            <w:vAlign w:val="center"/>
          </w:tcPr>
          <w:p w14:paraId="66329115" w14:textId="77777777" w:rsidR="00463ADF" w:rsidRPr="00FA4BDF" w:rsidRDefault="00463ADF"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3CF4B16A" w14:textId="44EC7BEA" w:rsidR="00463ADF" w:rsidRPr="00FA4BDF" w:rsidRDefault="00463ADF"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432D6F" w:rsidRPr="00FA4BDF">
              <w:rPr>
                <w:rFonts w:asciiTheme="minorHAnsi" w:hAnsiTheme="minorHAnsi" w:cstheme="minorHAnsi"/>
                <w:sz w:val="16"/>
                <w:szCs w:val="16"/>
                <w:lang w:val="es-CO"/>
              </w:rPr>
              <w:t>80</w:t>
            </w:r>
            <w:r w:rsidR="0045687A" w:rsidRPr="00FA4BDF">
              <w:rPr>
                <w:rFonts w:asciiTheme="minorHAnsi" w:hAnsiTheme="minorHAnsi" w:cstheme="minorHAnsi"/>
                <w:sz w:val="16"/>
                <w:szCs w:val="16"/>
                <w:lang w:val="es-CO"/>
              </w:rPr>
              <w:t>4</w:t>
            </w:r>
          </w:p>
        </w:tc>
        <w:tc>
          <w:tcPr>
            <w:tcW w:w="694" w:type="pct"/>
            <w:vAlign w:val="center"/>
          </w:tcPr>
          <w:p w14:paraId="124700BC" w14:textId="7AB1DF8B" w:rsidR="00463ADF" w:rsidRPr="00FA4BDF" w:rsidRDefault="00463ADF"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45687A" w:rsidRPr="00FA4BDF">
              <w:rPr>
                <w:rFonts w:asciiTheme="minorHAnsi" w:hAnsiTheme="minorHAnsi" w:cstheme="minorHAnsi"/>
                <w:sz w:val="16"/>
                <w:szCs w:val="16"/>
                <w:lang w:val="es-CO"/>
              </w:rPr>
              <w:t>804</w:t>
            </w:r>
          </w:p>
        </w:tc>
      </w:tr>
      <w:tr w:rsidR="00FA4BDF" w:rsidRPr="00FA4BDF" w14:paraId="2945F02D" w14:textId="77777777" w:rsidTr="00BA664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4E470753" w14:textId="5324E4EF" w:rsidR="00463ADF" w:rsidRPr="00FA4BDF" w:rsidRDefault="00463ADF"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Gestionar 0,</w:t>
            </w:r>
            <w:r w:rsidR="00074DD5">
              <w:rPr>
                <w:rFonts w:asciiTheme="minorHAnsi" w:hAnsiTheme="minorHAnsi" w:cstheme="minorHAnsi"/>
                <w:b w:val="0"/>
                <w:sz w:val="16"/>
                <w:szCs w:val="16"/>
                <w:lang w:val="es-CO"/>
              </w:rPr>
              <w:t>7</w:t>
            </w:r>
            <w:r w:rsidRPr="00FA4BDF">
              <w:rPr>
                <w:rFonts w:asciiTheme="minorHAnsi" w:hAnsiTheme="minorHAnsi" w:cstheme="minorHAnsi"/>
                <w:b w:val="0"/>
                <w:sz w:val="16"/>
                <w:szCs w:val="16"/>
                <w:lang w:val="es-CO"/>
              </w:rPr>
              <w:t>0 declaratorias de patrimonio cultural inmaterial del Orden Distrital</w:t>
            </w:r>
          </w:p>
        </w:tc>
        <w:tc>
          <w:tcPr>
            <w:tcW w:w="957" w:type="pct"/>
            <w:vAlign w:val="center"/>
          </w:tcPr>
          <w:p w14:paraId="15F0EB06" w14:textId="77777777" w:rsidR="00463ADF" w:rsidRPr="00FA4BDF" w:rsidRDefault="00463ADF"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5674FFEC" w14:textId="05C44DE0" w:rsidR="00463ADF" w:rsidRPr="00FA4BDF" w:rsidRDefault="00463ADF"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45687A" w:rsidRPr="00FA4BDF">
              <w:rPr>
                <w:rFonts w:asciiTheme="minorHAnsi" w:hAnsiTheme="minorHAnsi" w:cstheme="minorHAnsi"/>
                <w:sz w:val="16"/>
                <w:szCs w:val="16"/>
                <w:lang w:val="es-CO"/>
              </w:rPr>
              <w:t>7</w:t>
            </w:r>
            <w:r w:rsidRPr="00FA4BDF">
              <w:rPr>
                <w:rFonts w:asciiTheme="minorHAnsi" w:hAnsiTheme="minorHAnsi" w:cstheme="minorHAnsi"/>
                <w:sz w:val="16"/>
                <w:szCs w:val="16"/>
                <w:lang w:val="es-CO"/>
              </w:rPr>
              <w:t>0</w:t>
            </w:r>
          </w:p>
        </w:tc>
        <w:tc>
          <w:tcPr>
            <w:tcW w:w="694" w:type="pct"/>
            <w:vAlign w:val="center"/>
          </w:tcPr>
          <w:p w14:paraId="618AEA28" w14:textId="4277AA10" w:rsidR="00463ADF" w:rsidRPr="00FA4BDF" w:rsidRDefault="00463ADF"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45687A" w:rsidRPr="00FA4BDF">
              <w:rPr>
                <w:rFonts w:asciiTheme="minorHAnsi" w:hAnsiTheme="minorHAnsi" w:cstheme="minorHAnsi"/>
                <w:sz w:val="16"/>
                <w:szCs w:val="16"/>
                <w:lang w:val="es-CO"/>
              </w:rPr>
              <w:t>7</w:t>
            </w:r>
            <w:r w:rsidRPr="00FA4BDF">
              <w:rPr>
                <w:rFonts w:asciiTheme="minorHAnsi" w:hAnsiTheme="minorHAnsi" w:cstheme="minorHAnsi"/>
                <w:sz w:val="16"/>
                <w:szCs w:val="16"/>
                <w:lang w:val="es-CO"/>
              </w:rPr>
              <w:t>0</w:t>
            </w:r>
          </w:p>
        </w:tc>
      </w:tr>
      <w:tr w:rsidR="00FA4BDF" w:rsidRPr="00FA4BDF" w14:paraId="3737D09A" w14:textId="77777777" w:rsidTr="00BA6649">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7B1BBA8C" w14:textId="77777777" w:rsidR="00463ADF" w:rsidRPr="00FA4BDF" w:rsidRDefault="00463ADF" w:rsidP="00BA6649">
            <w:pPr>
              <w:rPr>
                <w:rFonts w:asciiTheme="minorHAnsi" w:hAnsiTheme="minorHAnsi" w:cstheme="minorHAnsi"/>
                <w:b w:val="0"/>
                <w:sz w:val="16"/>
                <w:szCs w:val="16"/>
                <w:lang w:val="es-CO"/>
              </w:rPr>
            </w:pPr>
          </w:p>
        </w:tc>
        <w:tc>
          <w:tcPr>
            <w:tcW w:w="957" w:type="pct"/>
            <w:vAlign w:val="center"/>
          </w:tcPr>
          <w:p w14:paraId="71D082A5" w14:textId="77777777" w:rsidR="00463ADF" w:rsidRPr="00FA4BDF" w:rsidRDefault="00463ADF"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6730E275" w14:textId="058B80B7" w:rsidR="00463ADF" w:rsidRPr="00FA4BDF" w:rsidRDefault="00463ADF"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45687A" w:rsidRPr="00FA4BDF">
              <w:rPr>
                <w:rFonts w:asciiTheme="minorHAnsi" w:hAnsiTheme="minorHAnsi" w:cstheme="minorHAnsi"/>
                <w:sz w:val="16"/>
                <w:szCs w:val="16"/>
                <w:lang w:val="es-CO"/>
              </w:rPr>
              <w:t>567</w:t>
            </w:r>
          </w:p>
        </w:tc>
        <w:tc>
          <w:tcPr>
            <w:tcW w:w="694" w:type="pct"/>
            <w:vAlign w:val="center"/>
          </w:tcPr>
          <w:p w14:paraId="596C9FB5" w14:textId="17A8B256" w:rsidR="00463ADF" w:rsidRPr="00FA4BDF" w:rsidRDefault="00463ADF"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45687A" w:rsidRPr="00FA4BDF">
              <w:rPr>
                <w:rFonts w:asciiTheme="minorHAnsi" w:hAnsiTheme="minorHAnsi" w:cstheme="minorHAnsi"/>
                <w:sz w:val="16"/>
                <w:szCs w:val="16"/>
                <w:lang w:val="es-CO"/>
              </w:rPr>
              <w:t>386</w:t>
            </w:r>
          </w:p>
        </w:tc>
      </w:tr>
      <w:tr w:rsidR="00FA4BDF" w:rsidRPr="00FA4BDF" w14:paraId="346CF5E5" w14:textId="77777777" w:rsidTr="00BA664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734A625C" w14:textId="56CB00E0" w:rsidR="00463ADF" w:rsidRPr="00FA4BDF" w:rsidRDefault="00463ADF"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Realizar 0,</w:t>
            </w:r>
            <w:r w:rsidR="003766D5" w:rsidRPr="00FA4BDF">
              <w:rPr>
                <w:rFonts w:asciiTheme="minorHAnsi" w:hAnsiTheme="minorHAnsi" w:cstheme="minorHAnsi"/>
                <w:b w:val="0"/>
                <w:sz w:val="16"/>
                <w:szCs w:val="16"/>
                <w:lang w:val="es-CO"/>
              </w:rPr>
              <w:t>2</w:t>
            </w:r>
            <w:r w:rsidR="00074DD5">
              <w:rPr>
                <w:rFonts w:asciiTheme="minorHAnsi" w:hAnsiTheme="minorHAnsi" w:cstheme="minorHAnsi"/>
                <w:b w:val="0"/>
                <w:sz w:val="16"/>
                <w:szCs w:val="16"/>
                <w:lang w:val="es-CO"/>
              </w:rPr>
              <w:t>5</w:t>
            </w:r>
            <w:r w:rsidRPr="00FA4BDF">
              <w:rPr>
                <w:rFonts w:asciiTheme="minorHAnsi" w:hAnsiTheme="minorHAnsi" w:cstheme="minorHAnsi"/>
                <w:b w:val="0"/>
                <w:sz w:val="16"/>
                <w:szCs w:val="16"/>
                <w:lang w:val="es-CO"/>
              </w:rPr>
              <w:t xml:space="preserve"> proceso de diagnóstico, identificación y documentación de </w:t>
            </w:r>
            <w:r w:rsidRPr="00FA4BDF">
              <w:rPr>
                <w:rFonts w:asciiTheme="minorHAnsi" w:hAnsiTheme="minorHAnsi" w:cstheme="minorHAnsi"/>
                <w:b w:val="0"/>
                <w:sz w:val="16"/>
                <w:szCs w:val="16"/>
                <w:lang w:val="es-CO"/>
              </w:rPr>
              <w:lastRenderedPageBreak/>
              <w:t>manifestaciones de patrimonio cultural inmaterial</w:t>
            </w:r>
          </w:p>
        </w:tc>
        <w:tc>
          <w:tcPr>
            <w:tcW w:w="957" w:type="pct"/>
            <w:vAlign w:val="center"/>
          </w:tcPr>
          <w:p w14:paraId="07AC4907" w14:textId="77777777" w:rsidR="00463ADF" w:rsidRPr="00FA4BDF" w:rsidRDefault="00463ADF"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lastRenderedPageBreak/>
              <w:t>Magnitud</w:t>
            </w:r>
          </w:p>
        </w:tc>
        <w:tc>
          <w:tcPr>
            <w:tcW w:w="709" w:type="pct"/>
            <w:vAlign w:val="center"/>
          </w:tcPr>
          <w:p w14:paraId="777A50B4" w14:textId="7C7D8B3A" w:rsidR="00463ADF" w:rsidRPr="00FA4BDF" w:rsidRDefault="00463ADF"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432D6F" w:rsidRPr="00FA4BDF">
              <w:rPr>
                <w:rFonts w:asciiTheme="minorHAnsi" w:hAnsiTheme="minorHAnsi" w:cstheme="minorHAnsi"/>
                <w:sz w:val="16"/>
                <w:szCs w:val="16"/>
                <w:lang w:val="es-CO"/>
              </w:rPr>
              <w:t>2</w:t>
            </w:r>
            <w:r w:rsidR="00374843" w:rsidRPr="00FA4BDF">
              <w:rPr>
                <w:rFonts w:asciiTheme="minorHAnsi" w:hAnsiTheme="minorHAnsi" w:cstheme="minorHAnsi"/>
                <w:sz w:val="16"/>
                <w:szCs w:val="16"/>
                <w:lang w:val="es-CO"/>
              </w:rPr>
              <w:t>5</w:t>
            </w:r>
          </w:p>
        </w:tc>
        <w:tc>
          <w:tcPr>
            <w:tcW w:w="694" w:type="pct"/>
            <w:vAlign w:val="center"/>
          </w:tcPr>
          <w:p w14:paraId="2A770E51" w14:textId="4D3EF861" w:rsidR="00463ADF" w:rsidRPr="00FA4BDF" w:rsidRDefault="00463ADF"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432D6F" w:rsidRPr="00FA4BDF">
              <w:rPr>
                <w:rFonts w:asciiTheme="minorHAnsi" w:hAnsiTheme="minorHAnsi" w:cstheme="minorHAnsi"/>
                <w:sz w:val="16"/>
                <w:szCs w:val="16"/>
                <w:lang w:val="es-CO"/>
              </w:rPr>
              <w:t>2</w:t>
            </w:r>
            <w:r w:rsidR="00374843" w:rsidRPr="00FA4BDF">
              <w:rPr>
                <w:rFonts w:asciiTheme="minorHAnsi" w:hAnsiTheme="minorHAnsi" w:cstheme="minorHAnsi"/>
                <w:sz w:val="16"/>
                <w:szCs w:val="16"/>
                <w:lang w:val="es-CO"/>
              </w:rPr>
              <w:t>5</w:t>
            </w:r>
          </w:p>
        </w:tc>
      </w:tr>
      <w:tr w:rsidR="00FA4BDF" w:rsidRPr="00FA4BDF" w14:paraId="001E47A3" w14:textId="77777777" w:rsidTr="00BA6649">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53221C12" w14:textId="77777777" w:rsidR="00463ADF" w:rsidRPr="00FA4BDF" w:rsidRDefault="00463ADF" w:rsidP="00BA6649">
            <w:pPr>
              <w:rPr>
                <w:rFonts w:asciiTheme="minorHAnsi" w:hAnsiTheme="minorHAnsi" w:cstheme="minorHAnsi"/>
                <w:b w:val="0"/>
                <w:sz w:val="16"/>
                <w:szCs w:val="16"/>
                <w:lang w:val="es-CO"/>
              </w:rPr>
            </w:pPr>
          </w:p>
        </w:tc>
        <w:tc>
          <w:tcPr>
            <w:tcW w:w="957" w:type="pct"/>
            <w:vAlign w:val="center"/>
          </w:tcPr>
          <w:p w14:paraId="5E9BBC1F" w14:textId="77777777" w:rsidR="00463ADF" w:rsidRPr="00FA4BDF" w:rsidRDefault="00463ADF"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178CEC72" w14:textId="306C0A41" w:rsidR="00463ADF" w:rsidRPr="00FA4BDF" w:rsidRDefault="00463ADF"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374843" w:rsidRPr="00FA4BDF">
              <w:rPr>
                <w:rFonts w:asciiTheme="minorHAnsi" w:hAnsiTheme="minorHAnsi" w:cstheme="minorHAnsi"/>
                <w:sz w:val="16"/>
                <w:szCs w:val="16"/>
                <w:lang w:val="es-CO"/>
              </w:rPr>
              <w:t>306</w:t>
            </w:r>
          </w:p>
        </w:tc>
        <w:tc>
          <w:tcPr>
            <w:tcW w:w="694" w:type="pct"/>
            <w:vAlign w:val="center"/>
          </w:tcPr>
          <w:p w14:paraId="14579C92" w14:textId="6D24096D" w:rsidR="00463ADF" w:rsidRPr="00FA4BDF" w:rsidRDefault="00463ADF"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374843" w:rsidRPr="00FA4BDF">
              <w:rPr>
                <w:rFonts w:asciiTheme="minorHAnsi" w:hAnsiTheme="minorHAnsi" w:cstheme="minorHAnsi"/>
                <w:sz w:val="16"/>
                <w:szCs w:val="16"/>
                <w:lang w:val="es-CO"/>
              </w:rPr>
              <w:t>306</w:t>
            </w:r>
          </w:p>
        </w:tc>
      </w:tr>
    </w:tbl>
    <w:p w14:paraId="24AEED57" w14:textId="05FC8605" w:rsidR="00463ADF" w:rsidRPr="00FA4BDF" w:rsidRDefault="00463ADF" w:rsidP="00463ADF">
      <w:pPr>
        <w:jc w:val="right"/>
        <w:rPr>
          <w:rFonts w:asciiTheme="minorHAnsi" w:eastAsia="Calibri" w:hAnsiTheme="minorHAnsi" w:cstheme="minorHAnsi"/>
          <w:sz w:val="16"/>
          <w:szCs w:val="16"/>
          <w:lang w:val="es-CO"/>
        </w:rPr>
      </w:pPr>
      <w:r w:rsidRPr="00FA4BDF">
        <w:rPr>
          <w:rFonts w:asciiTheme="minorHAnsi" w:eastAsia="Calibri" w:hAnsiTheme="minorHAnsi" w:cstheme="minorHAnsi"/>
          <w:sz w:val="16"/>
          <w:szCs w:val="16"/>
          <w:lang w:val="es-CO"/>
        </w:rPr>
        <w:t xml:space="preserve">Cifras en millones de </w:t>
      </w:r>
      <w:r w:rsidR="00FF7A64" w:rsidRPr="00FA4BDF">
        <w:rPr>
          <w:rFonts w:asciiTheme="minorHAnsi" w:hAnsiTheme="minorHAnsi" w:cstheme="minorHAnsi"/>
          <w:sz w:val="16"/>
          <w:szCs w:val="16"/>
          <w:lang w:val="es-CO"/>
        </w:rPr>
        <w:t>$</w:t>
      </w:r>
    </w:p>
    <w:p w14:paraId="65D3F420" w14:textId="77777777" w:rsidR="00463ADF" w:rsidRPr="00FA4BDF" w:rsidRDefault="00463ADF" w:rsidP="00463ADF">
      <w:pPr>
        <w:pStyle w:val="NormalWeb"/>
        <w:spacing w:before="0" w:beforeAutospacing="0" w:after="0" w:afterAutospacing="0"/>
        <w:contextualSpacing/>
        <w:jc w:val="center"/>
        <w:rPr>
          <w:rFonts w:asciiTheme="minorHAnsi" w:hAnsiTheme="minorHAnsi" w:cstheme="minorHAnsi"/>
          <w:b/>
          <w:bCs/>
          <w:sz w:val="16"/>
          <w:szCs w:val="16"/>
          <w:lang w:val="es-CO"/>
        </w:rPr>
      </w:pPr>
      <w:r w:rsidRPr="00FA4BDF">
        <w:rPr>
          <w:rFonts w:asciiTheme="minorHAnsi" w:hAnsiTheme="minorHAnsi" w:cstheme="minorHAnsi"/>
          <w:b/>
          <w:bCs/>
          <w:sz w:val="16"/>
          <w:szCs w:val="16"/>
          <w:lang w:val="es-CO"/>
        </w:rPr>
        <w:t>Tabla. Metas físicas y financieras Proyecto 7639</w:t>
      </w:r>
    </w:p>
    <w:p w14:paraId="0F496FD5" w14:textId="4FA9DB84" w:rsidR="00463ADF" w:rsidRPr="00FA4BDF" w:rsidRDefault="00463ADF" w:rsidP="00463ADF">
      <w:pPr>
        <w:pStyle w:val="NormalWeb"/>
        <w:spacing w:before="0" w:beforeAutospacing="0" w:after="0" w:afterAutospacing="0"/>
        <w:contextualSpacing/>
        <w:jc w:val="center"/>
        <w:rPr>
          <w:rFonts w:asciiTheme="minorHAnsi" w:hAnsiTheme="minorHAnsi" w:cstheme="minorHAnsi"/>
          <w:sz w:val="16"/>
          <w:szCs w:val="16"/>
          <w:lang w:val="es-CO"/>
        </w:rPr>
      </w:pPr>
      <w:r w:rsidRPr="00FA4BDF">
        <w:rPr>
          <w:rFonts w:asciiTheme="minorHAnsi" w:hAnsiTheme="minorHAnsi" w:cstheme="minorHAnsi"/>
          <w:sz w:val="16"/>
          <w:szCs w:val="16"/>
          <w:lang w:val="es-CO"/>
        </w:rPr>
        <w:t>Fuente: SEGPLAN con corte a diciembre de 202</w:t>
      </w:r>
      <w:r w:rsidR="00374843" w:rsidRPr="00FA4BDF">
        <w:rPr>
          <w:rFonts w:asciiTheme="minorHAnsi" w:hAnsiTheme="minorHAnsi" w:cstheme="minorHAnsi"/>
          <w:sz w:val="16"/>
          <w:szCs w:val="16"/>
          <w:lang w:val="es-CO"/>
        </w:rPr>
        <w:t>2</w:t>
      </w:r>
    </w:p>
    <w:p w14:paraId="0F53E9B1" w14:textId="77777777" w:rsidR="00463ADF" w:rsidRPr="00FA4BDF" w:rsidRDefault="00463ADF" w:rsidP="00463ADF">
      <w:pPr>
        <w:rPr>
          <w:rFonts w:asciiTheme="minorHAnsi" w:hAnsiTheme="minorHAnsi" w:cstheme="minorHAnsi"/>
          <w:sz w:val="16"/>
          <w:lang w:val="es-CO"/>
        </w:rPr>
      </w:pPr>
    </w:p>
    <w:p w14:paraId="0F2FE0B7" w14:textId="77777777" w:rsidR="00463ADF" w:rsidRPr="00FA4BDF" w:rsidRDefault="00463ADF">
      <w:pPr>
        <w:rPr>
          <w:rFonts w:asciiTheme="minorHAnsi" w:hAnsiTheme="minorHAnsi" w:cstheme="minorHAnsi"/>
          <w:sz w:val="25"/>
          <w:lang w:val="es-CO"/>
        </w:rPr>
      </w:pPr>
    </w:p>
    <w:p w14:paraId="325EE67C" w14:textId="6B193D01" w:rsidR="005A3323" w:rsidRPr="00FA4BDF" w:rsidRDefault="000114D9"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 xml:space="preserve">Territorialización de la presencia del </w:t>
      </w:r>
      <w:r w:rsidR="00D46390" w:rsidRPr="00FA4BDF">
        <w:rPr>
          <w:rFonts w:asciiTheme="minorHAnsi" w:eastAsia="MS PGothic" w:hAnsiTheme="minorHAnsi" w:cstheme="minorHAnsi"/>
          <w:b/>
          <w:lang w:val="es-CO" w:eastAsia="en-US" w:bidi="ar-SA"/>
        </w:rPr>
        <w:t>M</w:t>
      </w:r>
      <w:r w:rsidRPr="00FA4BDF">
        <w:rPr>
          <w:rFonts w:asciiTheme="minorHAnsi" w:eastAsia="MS PGothic" w:hAnsiTheme="minorHAnsi" w:cstheme="minorHAnsi"/>
          <w:b/>
          <w:lang w:val="es-CO" w:eastAsia="en-US" w:bidi="ar-SA"/>
        </w:rPr>
        <w:t>useo de Bogotá y de la promoción y difusión de las iniciativas de memoria y patrimonio</w:t>
      </w:r>
    </w:p>
    <w:p w14:paraId="03A2C81F" w14:textId="77777777" w:rsidR="000114D9" w:rsidRPr="00FA4BDF" w:rsidRDefault="000114D9">
      <w:pPr>
        <w:rPr>
          <w:rFonts w:asciiTheme="minorHAnsi" w:hAnsiTheme="minorHAnsi" w:cstheme="minorHAnsi"/>
          <w:sz w:val="12"/>
          <w:szCs w:val="12"/>
          <w:lang w:val="es-CO"/>
        </w:rPr>
      </w:pPr>
    </w:p>
    <w:p w14:paraId="0EF57CE9" w14:textId="77777777" w:rsidR="00374843" w:rsidRPr="00FA4BDF" w:rsidRDefault="00374843" w:rsidP="00374843">
      <w:pPr>
        <w:pStyle w:val="Textoindependiente"/>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Para la vigencia 2022, se reportan las siguientes actividades:</w:t>
      </w:r>
    </w:p>
    <w:p w14:paraId="7AC5BF06" w14:textId="77777777" w:rsidR="00374843" w:rsidRPr="00FA4BDF" w:rsidRDefault="00374843" w:rsidP="00374843">
      <w:pPr>
        <w:pStyle w:val="Textoindependiente"/>
        <w:jc w:val="both"/>
        <w:rPr>
          <w:rFonts w:asciiTheme="minorHAnsi" w:eastAsia="MS PGothic" w:hAnsiTheme="minorHAnsi" w:cstheme="minorHAnsi"/>
          <w:bCs/>
          <w:lang w:val="es-CO" w:eastAsia="en-US" w:bidi="ar-SA"/>
        </w:rPr>
      </w:pPr>
    </w:p>
    <w:p w14:paraId="0F3E34DB" w14:textId="5CA278C6" w:rsidR="00374843" w:rsidRPr="00FA4BDF" w:rsidRDefault="00374843">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35 recorridos patrimoniales.</w:t>
      </w:r>
    </w:p>
    <w:p w14:paraId="607E69C8" w14:textId="60002676" w:rsidR="00374843" w:rsidRPr="00FA4BDF" w:rsidRDefault="00374843">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90 actividades educativas y culturales en el Museo de Bogotá - MCA y el Museo de la Ciudad Autoconstruida -MCA.</w:t>
      </w:r>
    </w:p>
    <w:p w14:paraId="6CAD0EA5" w14:textId="00D0683E" w:rsidR="00374843" w:rsidRPr="00FA4BDF" w:rsidRDefault="00374843">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861 servicios de mediación en las exposiciones del Museo de Bogotá -MdB y del Museo de la Ciudad Autoconstruida -MCA.</w:t>
      </w:r>
    </w:p>
    <w:p w14:paraId="4617CCD9" w14:textId="563BD12A" w:rsidR="00374843" w:rsidRPr="00FA4BDF" w:rsidRDefault="00374843">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5 estímulos a ganadores de las convocatorias de becas y premios a iniciativas ciudadanas para las localidades de Tunjuelito, Rafael Uribe Uribe, Mártires, Sumapaz y Ciudad Bolívar.</w:t>
      </w:r>
    </w:p>
    <w:p w14:paraId="1A1A72E2" w14:textId="4FD40C67" w:rsidR="00374843" w:rsidRPr="00FA4BDF" w:rsidRDefault="00374843">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7 lanzamientos de las publicaciones del sello editorial del IDPC: "Luz Amorocho"; "Mi Marcha"; “Palo del Ahorcado”; “Violeta echó Raíces en la montaña”; “La trama de kinzha. Un mundo tejido en las riberas del río Tunjuelito”, “Historia tras una mandíbula sin nombre. Especulaciones sobre la vida de una mujer en la joven Bogotá republicana”; “Bosque Calderón Tejada. Un barrio arraigado a los cerros y al arrullo de la quebrada Las Delicias en Bogotá”; “Espacios públicos patrimoniales. Lineamientos para su intervención”; “Pedalear y rodar por Bogotá. Agenda bici 2023”.</w:t>
      </w:r>
    </w:p>
    <w:p w14:paraId="03B5F79C" w14:textId="14ECB00D" w:rsidR="00374843" w:rsidRPr="00FA4BDF" w:rsidRDefault="00374843">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5 becas entregadas a proyectos museográficos: Des-orientación sexual del cis-tema espacial. Arquitectura Kuir en el Santa Fe; Matricaria: herencia del barrio (Rafael Uribe Uribe); A la memoria de una Frailejona. Espacio de reconocimiento del teatro rural; Hierbas a la calle; Montañas de resistencia; una ciudad autogestiva hecha a pulso.</w:t>
      </w:r>
    </w:p>
    <w:p w14:paraId="76E8D54A" w14:textId="572A9406" w:rsidR="00374843" w:rsidRPr="00FA4BDF" w:rsidRDefault="00374843">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1 diseño del proyecto de renovación del Museo de Bogotá.</w:t>
      </w:r>
    </w:p>
    <w:p w14:paraId="5D4B6BDF" w14:textId="177D97F4" w:rsidR="00374843" w:rsidRPr="00FA4BDF" w:rsidRDefault="00374843">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1 implementación del plan de divulgación del Museo de Bogotá.</w:t>
      </w:r>
    </w:p>
    <w:p w14:paraId="31762ABF" w14:textId="483B2316" w:rsidR="00374843" w:rsidRPr="00FA4BDF" w:rsidRDefault="00374843">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1 implementación del plan de estudio de audiencias y de públicos del Museo de Bogotá y del Museo de la Ciudad Autoconstruida.</w:t>
      </w:r>
    </w:p>
    <w:p w14:paraId="1D52A7F9" w14:textId="1FBDECB8" w:rsidR="00374843" w:rsidRPr="00FA4BDF" w:rsidRDefault="00374843">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 xml:space="preserve">1 procesos de investigación, activación y divulgación del Área </w:t>
      </w:r>
      <w:r w:rsidRPr="00FA4BDF">
        <w:rPr>
          <w:rFonts w:asciiTheme="minorHAnsi" w:eastAsia="MS PGothic" w:hAnsiTheme="minorHAnsi" w:cstheme="minorHAnsi"/>
          <w:bCs/>
          <w:lang w:val="es-CO" w:eastAsia="en-US" w:bidi="ar-SA"/>
        </w:rPr>
        <w:t>Arqueológica Protegida de la Hacienda el Carmen.</w:t>
      </w:r>
    </w:p>
    <w:p w14:paraId="0702B2FC" w14:textId="542F0DA2" w:rsidR="00374843" w:rsidRPr="00FA4BDF" w:rsidRDefault="00374843">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1 estrategia de activación social y salvaguardia de los patrimonios integrados del Conjunto Hospitalario San Juan de Dios –CHSJD.</w:t>
      </w:r>
    </w:p>
    <w:p w14:paraId="09DDA57D" w14:textId="2C2AE1EF" w:rsidR="00982FF8" w:rsidRPr="00FA4BDF" w:rsidRDefault="00374843">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1 proceso de gestión de la información del Centro de Documentación del IDPC.</w:t>
      </w:r>
    </w:p>
    <w:p w14:paraId="69B02069" w14:textId="5112420B" w:rsidR="00982FF8" w:rsidRPr="00FA4BDF" w:rsidRDefault="00982FF8" w:rsidP="00FB0882">
      <w:pPr>
        <w:pStyle w:val="Textoindependiente"/>
        <w:ind w:left="567"/>
        <w:rPr>
          <w:rFonts w:asciiTheme="minorHAnsi" w:eastAsia="MS PGothic" w:hAnsiTheme="minorHAnsi" w:cstheme="minorHAnsi"/>
          <w:b/>
          <w:lang w:val="es-CO" w:eastAsia="en-US" w:bidi="ar-SA"/>
        </w:rPr>
      </w:pPr>
    </w:p>
    <w:p w14:paraId="447C6E5F" w14:textId="77777777" w:rsidR="00723893" w:rsidRPr="00FA4BDF" w:rsidRDefault="00723893" w:rsidP="00FB0882">
      <w:pPr>
        <w:pStyle w:val="Textoindependiente"/>
        <w:ind w:left="567"/>
        <w:rPr>
          <w:rFonts w:asciiTheme="minorHAnsi" w:eastAsia="MS PGothic" w:hAnsiTheme="minorHAnsi" w:cstheme="minorHAnsi"/>
          <w:b/>
          <w:lang w:val="es-CO" w:eastAsia="en-US" w:bidi="ar-SA"/>
        </w:rPr>
      </w:pPr>
    </w:p>
    <w:p w14:paraId="2D5C4901" w14:textId="2606B08F" w:rsidR="00484862" w:rsidRPr="00FA4BDF" w:rsidRDefault="00484862"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Estímulos apoyos concertados y alianzas estratégicas</w:t>
      </w:r>
    </w:p>
    <w:p w14:paraId="5B4B1DCA" w14:textId="77777777" w:rsidR="00C43A3D" w:rsidRPr="00FA4BDF" w:rsidRDefault="00C43A3D" w:rsidP="001B02C4">
      <w:pPr>
        <w:jc w:val="both"/>
        <w:rPr>
          <w:rFonts w:asciiTheme="minorHAnsi" w:eastAsia="MS PGothic" w:hAnsiTheme="minorHAnsi" w:cstheme="minorHAnsi"/>
          <w:bCs/>
          <w:sz w:val="20"/>
          <w:szCs w:val="20"/>
          <w:lang w:val="es-CO" w:eastAsia="en-US" w:bidi="ar-SA"/>
        </w:rPr>
      </w:pPr>
    </w:p>
    <w:p w14:paraId="3D70A589" w14:textId="0937AB21" w:rsidR="001B02C4" w:rsidRPr="00FA4BDF" w:rsidRDefault="001B02C4" w:rsidP="001B02C4">
      <w:pPr>
        <w:jc w:val="both"/>
        <w:rPr>
          <w:rFonts w:asciiTheme="minorHAnsi" w:eastAsia="MS PGothic" w:hAnsiTheme="minorHAnsi" w:cstheme="minorHAnsi"/>
          <w:bCs/>
          <w:sz w:val="20"/>
          <w:szCs w:val="20"/>
          <w:lang w:val="es-CO" w:eastAsia="en-US" w:bidi="ar-SA"/>
        </w:rPr>
      </w:pPr>
      <w:r w:rsidRPr="00FA4BDF">
        <w:rPr>
          <w:rFonts w:asciiTheme="minorHAnsi" w:eastAsia="MS PGothic" w:hAnsiTheme="minorHAnsi" w:cstheme="minorHAnsi"/>
          <w:bCs/>
          <w:sz w:val="20"/>
          <w:szCs w:val="20"/>
          <w:lang w:val="es-CO" w:eastAsia="en-US" w:bidi="ar-SA"/>
        </w:rPr>
        <w:t xml:space="preserve">Durante </w:t>
      </w:r>
      <w:r w:rsidR="00117D96" w:rsidRPr="00FA4BDF">
        <w:rPr>
          <w:rFonts w:asciiTheme="minorHAnsi" w:eastAsia="MS PGothic" w:hAnsiTheme="minorHAnsi" w:cstheme="minorHAnsi"/>
          <w:bCs/>
          <w:sz w:val="20"/>
          <w:szCs w:val="20"/>
          <w:lang w:val="es-CO" w:eastAsia="en-US" w:bidi="ar-SA"/>
        </w:rPr>
        <w:t>el 202</w:t>
      </w:r>
      <w:r w:rsidR="00531677" w:rsidRPr="00FA4BDF">
        <w:rPr>
          <w:rFonts w:asciiTheme="minorHAnsi" w:eastAsia="MS PGothic" w:hAnsiTheme="minorHAnsi" w:cstheme="minorHAnsi"/>
          <w:bCs/>
          <w:sz w:val="20"/>
          <w:szCs w:val="20"/>
          <w:lang w:val="es-CO" w:eastAsia="en-US" w:bidi="ar-SA"/>
        </w:rPr>
        <w:t>2</w:t>
      </w:r>
      <w:r w:rsidR="00117D96" w:rsidRPr="00FA4BDF">
        <w:rPr>
          <w:rFonts w:asciiTheme="minorHAnsi" w:eastAsia="MS PGothic" w:hAnsiTheme="minorHAnsi" w:cstheme="minorHAnsi"/>
          <w:bCs/>
          <w:sz w:val="20"/>
          <w:szCs w:val="20"/>
          <w:lang w:val="es-CO" w:eastAsia="en-US" w:bidi="ar-SA"/>
        </w:rPr>
        <w:t xml:space="preserve"> </w:t>
      </w:r>
      <w:r w:rsidRPr="00FA4BDF">
        <w:rPr>
          <w:rFonts w:asciiTheme="minorHAnsi" w:eastAsia="MS PGothic" w:hAnsiTheme="minorHAnsi" w:cstheme="minorHAnsi"/>
          <w:bCs/>
          <w:sz w:val="20"/>
          <w:szCs w:val="20"/>
          <w:lang w:val="es-CO" w:eastAsia="en-US" w:bidi="ar-SA"/>
        </w:rPr>
        <w:t xml:space="preserve">se realizó la entrega de </w:t>
      </w:r>
      <w:r w:rsidR="00531677" w:rsidRPr="00FA4BDF">
        <w:rPr>
          <w:rFonts w:asciiTheme="minorHAnsi" w:eastAsia="MS PGothic" w:hAnsiTheme="minorHAnsi" w:cstheme="minorHAnsi"/>
          <w:bCs/>
          <w:sz w:val="20"/>
          <w:szCs w:val="20"/>
          <w:lang w:val="es-CO" w:eastAsia="en-US" w:bidi="ar-SA"/>
        </w:rPr>
        <w:t>53</w:t>
      </w:r>
      <w:r w:rsidRPr="00FA4BDF">
        <w:rPr>
          <w:rFonts w:asciiTheme="minorHAnsi" w:eastAsia="MS PGothic" w:hAnsiTheme="minorHAnsi" w:cstheme="minorHAnsi"/>
          <w:bCs/>
          <w:sz w:val="20"/>
          <w:szCs w:val="20"/>
          <w:lang w:val="es-CO" w:eastAsia="en-US" w:bidi="ar-SA"/>
        </w:rPr>
        <w:t xml:space="preserve"> estímulos</w:t>
      </w:r>
      <w:r w:rsidR="00380B12" w:rsidRPr="00FA4BDF">
        <w:rPr>
          <w:rFonts w:asciiTheme="minorHAnsi" w:eastAsia="MS PGothic" w:hAnsiTheme="minorHAnsi" w:cstheme="minorHAnsi"/>
          <w:bCs/>
          <w:sz w:val="20"/>
          <w:szCs w:val="20"/>
          <w:lang w:val="es-CO" w:eastAsia="en-US" w:bidi="ar-SA"/>
        </w:rPr>
        <w:t xml:space="preserve"> y 1 apoyo concertado, así</w:t>
      </w:r>
      <w:r w:rsidRPr="00FA4BDF">
        <w:rPr>
          <w:rFonts w:asciiTheme="minorHAnsi" w:eastAsia="MS PGothic" w:hAnsiTheme="minorHAnsi" w:cstheme="minorHAnsi"/>
          <w:bCs/>
          <w:sz w:val="20"/>
          <w:szCs w:val="20"/>
          <w:lang w:val="es-CO" w:eastAsia="en-US" w:bidi="ar-SA"/>
        </w:rPr>
        <w:t>:</w:t>
      </w:r>
    </w:p>
    <w:p w14:paraId="258B5130" w14:textId="77777777" w:rsidR="001B02C4" w:rsidRPr="00FA4BDF" w:rsidRDefault="001B02C4" w:rsidP="001B02C4">
      <w:pPr>
        <w:rPr>
          <w:rFonts w:asciiTheme="minorHAnsi" w:eastAsia="MS PGothic" w:hAnsiTheme="minorHAnsi" w:cstheme="minorHAnsi"/>
          <w:bCs/>
          <w:sz w:val="20"/>
          <w:szCs w:val="20"/>
          <w:lang w:val="es-CO" w:eastAsia="en-US" w:bidi="ar-SA"/>
        </w:rPr>
      </w:pPr>
    </w:p>
    <w:p w14:paraId="5BA226CE" w14:textId="4488345B" w:rsidR="00117D96" w:rsidRPr="00FA4BDF" w:rsidRDefault="003B5F5B" w:rsidP="00117D96">
      <w:pPr>
        <w:jc w:val="both"/>
        <w:rPr>
          <w:rFonts w:asciiTheme="minorHAnsi" w:hAnsiTheme="minorHAnsi" w:cstheme="minorHAnsi"/>
          <w:sz w:val="20"/>
          <w:szCs w:val="20"/>
        </w:rPr>
      </w:pPr>
      <w:r w:rsidRPr="00FA4BDF">
        <w:rPr>
          <w:rFonts w:asciiTheme="minorHAnsi" w:hAnsiTheme="minorHAnsi" w:cstheme="minorHAnsi"/>
          <w:b/>
          <w:bCs/>
          <w:sz w:val="20"/>
          <w:szCs w:val="20"/>
        </w:rPr>
        <w:t>9</w:t>
      </w:r>
      <w:r w:rsidR="00117D96" w:rsidRPr="00FA4BDF">
        <w:rPr>
          <w:rFonts w:asciiTheme="minorHAnsi" w:hAnsiTheme="minorHAnsi" w:cstheme="minorHAnsi"/>
          <w:b/>
          <w:bCs/>
          <w:sz w:val="20"/>
          <w:szCs w:val="20"/>
        </w:rPr>
        <w:t xml:space="preserve"> premios</w:t>
      </w:r>
      <w:r w:rsidR="00117D96" w:rsidRPr="00FA4BDF">
        <w:rPr>
          <w:rFonts w:asciiTheme="minorHAnsi" w:hAnsiTheme="minorHAnsi" w:cstheme="minorHAnsi"/>
          <w:sz w:val="20"/>
          <w:szCs w:val="20"/>
        </w:rPr>
        <w:t xml:space="preserve"> entregados: </w:t>
      </w:r>
    </w:p>
    <w:p w14:paraId="4EB2625C" w14:textId="0FDFF82A" w:rsidR="00374843" w:rsidRPr="00FA4BDF" w:rsidRDefault="00374843">
      <w:pPr>
        <w:pStyle w:val="Prrafodelista"/>
        <w:numPr>
          <w:ilvl w:val="0"/>
          <w:numId w:val="20"/>
        </w:numPr>
        <w:rPr>
          <w:rFonts w:asciiTheme="minorHAnsi" w:hAnsiTheme="minorHAnsi" w:cstheme="minorHAnsi"/>
          <w:sz w:val="20"/>
          <w:szCs w:val="20"/>
        </w:rPr>
      </w:pPr>
      <w:r w:rsidRPr="00FA4BDF">
        <w:rPr>
          <w:rFonts w:asciiTheme="minorHAnsi" w:hAnsiTheme="minorHAnsi" w:cstheme="minorHAnsi"/>
          <w:sz w:val="20"/>
          <w:szCs w:val="20"/>
        </w:rPr>
        <w:t>Premio Dibujatón: ilustra el patrimonio de Bogotá: 6 estímulos.</w:t>
      </w:r>
    </w:p>
    <w:p w14:paraId="4A6ACDD5" w14:textId="433CDCBF" w:rsidR="00117D96" w:rsidRPr="00FA4BDF" w:rsidRDefault="00374843">
      <w:pPr>
        <w:pStyle w:val="Prrafodelista"/>
        <w:numPr>
          <w:ilvl w:val="0"/>
          <w:numId w:val="20"/>
        </w:numPr>
        <w:rPr>
          <w:rFonts w:asciiTheme="minorHAnsi" w:hAnsiTheme="minorHAnsi" w:cstheme="minorHAnsi"/>
          <w:sz w:val="20"/>
          <w:szCs w:val="20"/>
        </w:rPr>
      </w:pPr>
      <w:r w:rsidRPr="00FA4BDF">
        <w:rPr>
          <w:rFonts w:asciiTheme="minorHAnsi" w:hAnsiTheme="minorHAnsi" w:cstheme="minorHAnsi"/>
          <w:sz w:val="20"/>
          <w:szCs w:val="20"/>
        </w:rPr>
        <w:t>Premio de fotografía ciudad de Bogotá: 3 estímulos.</w:t>
      </w:r>
    </w:p>
    <w:p w14:paraId="69284511" w14:textId="77777777" w:rsidR="00374843" w:rsidRPr="00FA4BDF" w:rsidRDefault="00374843" w:rsidP="00374843">
      <w:pPr>
        <w:jc w:val="both"/>
        <w:rPr>
          <w:rFonts w:asciiTheme="minorHAnsi" w:hAnsiTheme="minorHAnsi" w:cstheme="minorHAnsi"/>
          <w:b/>
          <w:sz w:val="20"/>
          <w:szCs w:val="20"/>
        </w:rPr>
      </w:pPr>
    </w:p>
    <w:p w14:paraId="4F211D9F" w14:textId="60AF4F4C" w:rsidR="00117D96" w:rsidRPr="00FA4BDF" w:rsidRDefault="00531677" w:rsidP="00117D96">
      <w:pPr>
        <w:jc w:val="both"/>
        <w:rPr>
          <w:rFonts w:asciiTheme="minorHAnsi" w:hAnsiTheme="minorHAnsi" w:cstheme="minorHAnsi"/>
          <w:sz w:val="20"/>
          <w:szCs w:val="20"/>
        </w:rPr>
      </w:pPr>
      <w:r w:rsidRPr="00FA4BDF">
        <w:rPr>
          <w:rFonts w:asciiTheme="minorHAnsi" w:hAnsiTheme="minorHAnsi" w:cstheme="minorHAnsi"/>
          <w:b/>
          <w:sz w:val="20"/>
          <w:szCs w:val="20"/>
        </w:rPr>
        <w:t>21</w:t>
      </w:r>
      <w:r w:rsidR="00117D96" w:rsidRPr="00FA4BDF">
        <w:rPr>
          <w:rFonts w:asciiTheme="minorHAnsi" w:hAnsiTheme="minorHAnsi" w:cstheme="minorHAnsi"/>
          <w:b/>
          <w:sz w:val="20"/>
          <w:szCs w:val="20"/>
        </w:rPr>
        <w:t xml:space="preserve"> becas</w:t>
      </w:r>
      <w:r w:rsidR="00117D96" w:rsidRPr="00FA4BDF">
        <w:rPr>
          <w:rFonts w:asciiTheme="minorHAnsi" w:hAnsiTheme="minorHAnsi" w:cstheme="minorHAnsi"/>
          <w:sz w:val="20"/>
          <w:szCs w:val="20"/>
        </w:rPr>
        <w:t xml:space="preserve"> entregadas, así:</w:t>
      </w:r>
    </w:p>
    <w:p w14:paraId="34A7FF5D" w14:textId="17071EB9" w:rsidR="003B5F5B" w:rsidRPr="00FA4BDF" w:rsidRDefault="003B5F5B">
      <w:pPr>
        <w:pStyle w:val="Prrafodelista"/>
        <w:numPr>
          <w:ilvl w:val="0"/>
          <w:numId w:val="20"/>
        </w:numPr>
        <w:rPr>
          <w:rFonts w:asciiTheme="minorHAnsi" w:hAnsiTheme="minorHAnsi" w:cstheme="minorHAnsi"/>
          <w:sz w:val="20"/>
          <w:szCs w:val="20"/>
        </w:rPr>
      </w:pPr>
      <w:r w:rsidRPr="00FA4BDF">
        <w:rPr>
          <w:rFonts w:asciiTheme="minorHAnsi" w:hAnsiTheme="minorHAnsi" w:cstheme="minorHAnsi"/>
          <w:sz w:val="20"/>
          <w:szCs w:val="20"/>
        </w:rPr>
        <w:t>Beca para el reconocimiento y la activación del patrimonio cultural de sectores sociales: 5 estímulos.</w:t>
      </w:r>
    </w:p>
    <w:p w14:paraId="2BFC5B3E" w14:textId="1AE4ED87" w:rsidR="003B5F5B" w:rsidRPr="00FA4BDF" w:rsidRDefault="003B5F5B">
      <w:pPr>
        <w:pStyle w:val="Prrafodelista"/>
        <w:numPr>
          <w:ilvl w:val="0"/>
          <w:numId w:val="20"/>
        </w:numPr>
        <w:rPr>
          <w:rFonts w:asciiTheme="minorHAnsi" w:hAnsiTheme="minorHAnsi" w:cstheme="minorHAnsi"/>
          <w:sz w:val="20"/>
          <w:szCs w:val="20"/>
        </w:rPr>
      </w:pPr>
      <w:r w:rsidRPr="00FA4BDF">
        <w:rPr>
          <w:rFonts w:asciiTheme="minorHAnsi" w:hAnsiTheme="minorHAnsi" w:cstheme="minorHAnsi"/>
          <w:sz w:val="20"/>
          <w:szCs w:val="20"/>
        </w:rPr>
        <w:t>Beca de investigación sobre debates y tensiones del patrimonio: 1 estímulo.</w:t>
      </w:r>
    </w:p>
    <w:p w14:paraId="0B4525CE" w14:textId="183C7B6D" w:rsidR="003B5F5B" w:rsidRPr="00FA4BDF" w:rsidRDefault="003B5F5B">
      <w:pPr>
        <w:pStyle w:val="Prrafodelista"/>
        <w:numPr>
          <w:ilvl w:val="0"/>
          <w:numId w:val="20"/>
        </w:numPr>
        <w:rPr>
          <w:rFonts w:asciiTheme="minorHAnsi" w:hAnsiTheme="minorHAnsi" w:cstheme="minorHAnsi"/>
          <w:sz w:val="20"/>
          <w:szCs w:val="20"/>
        </w:rPr>
      </w:pPr>
      <w:r w:rsidRPr="00FA4BDF">
        <w:rPr>
          <w:rFonts w:asciiTheme="minorHAnsi" w:hAnsiTheme="minorHAnsi" w:cstheme="minorHAnsi"/>
          <w:sz w:val="20"/>
          <w:szCs w:val="20"/>
        </w:rPr>
        <w:t>Beca museo ciudad autoconstruida Ciudad Bolívar: 1 estímulo.</w:t>
      </w:r>
    </w:p>
    <w:p w14:paraId="76C7FFDD" w14:textId="5E56A7E2" w:rsidR="003B5F5B" w:rsidRPr="00FA4BDF" w:rsidRDefault="003B5F5B">
      <w:pPr>
        <w:pStyle w:val="Prrafodelista"/>
        <w:numPr>
          <w:ilvl w:val="0"/>
          <w:numId w:val="20"/>
        </w:numPr>
        <w:rPr>
          <w:rFonts w:asciiTheme="minorHAnsi" w:hAnsiTheme="minorHAnsi" w:cstheme="minorHAnsi"/>
          <w:sz w:val="20"/>
          <w:szCs w:val="20"/>
        </w:rPr>
      </w:pPr>
      <w:r w:rsidRPr="00FA4BDF">
        <w:rPr>
          <w:rFonts w:asciiTheme="minorHAnsi" w:hAnsiTheme="minorHAnsi" w:cstheme="minorHAnsi"/>
          <w:sz w:val="20"/>
          <w:szCs w:val="20"/>
        </w:rPr>
        <w:t>Beca memoria y patrimonio, Emma Reyes: espacios desaparecidos y vida cotidiana en la ciudad: 3 estímulos.</w:t>
      </w:r>
    </w:p>
    <w:p w14:paraId="71AFABAE" w14:textId="7718AB5B" w:rsidR="003B5F5B" w:rsidRPr="00FA4BDF" w:rsidRDefault="003B5F5B">
      <w:pPr>
        <w:pStyle w:val="Prrafodelista"/>
        <w:numPr>
          <w:ilvl w:val="0"/>
          <w:numId w:val="20"/>
        </w:numPr>
        <w:rPr>
          <w:rFonts w:asciiTheme="minorHAnsi" w:hAnsiTheme="minorHAnsi" w:cstheme="minorHAnsi"/>
          <w:sz w:val="20"/>
          <w:szCs w:val="20"/>
        </w:rPr>
      </w:pPr>
      <w:r w:rsidRPr="00FA4BDF">
        <w:rPr>
          <w:rFonts w:asciiTheme="minorHAnsi" w:hAnsiTheme="minorHAnsi" w:cstheme="minorHAnsi"/>
          <w:sz w:val="20"/>
          <w:szCs w:val="20"/>
        </w:rPr>
        <w:t>Beca para la salvaguardia de patrimonios locales: 3 estímulos.</w:t>
      </w:r>
    </w:p>
    <w:p w14:paraId="7B5A2FB6" w14:textId="5B4CA0AB" w:rsidR="003B5F5B" w:rsidRPr="00FA4BDF" w:rsidRDefault="003B5F5B">
      <w:pPr>
        <w:pStyle w:val="Prrafodelista"/>
        <w:numPr>
          <w:ilvl w:val="0"/>
          <w:numId w:val="20"/>
        </w:numPr>
        <w:rPr>
          <w:rFonts w:asciiTheme="minorHAnsi" w:hAnsiTheme="minorHAnsi" w:cstheme="minorHAnsi"/>
          <w:sz w:val="20"/>
          <w:szCs w:val="20"/>
        </w:rPr>
      </w:pPr>
      <w:r w:rsidRPr="00FA4BDF">
        <w:rPr>
          <w:rFonts w:asciiTheme="minorHAnsi" w:hAnsiTheme="minorHAnsi" w:cstheme="minorHAnsi"/>
          <w:sz w:val="20"/>
          <w:szCs w:val="20"/>
        </w:rPr>
        <w:t>Beca de creación literaria: patrimonios y primera infancia: 1 estímulo.</w:t>
      </w:r>
    </w:p>
    <w:p w14:paraId="2C0A4A20" w14:textId="66947F00" w:rsidR="0089302B" w:rsidRPr="00FA4BDF" w:rsidRDefault="003B5F5B">
      <w:pPr>
        <w:pStyle w:val="Prrafodelista"/>
        <w:numPr>
          <w:ilvl w:val="0"/>
          <w:numId w:val="20"/>
        </w:numPr>
        <w:rPr>
          <w:rFonts w:asciiTheme="minorHAnsi" w:hAnsiTheme="minorHAnsi" w:cstheme="minorHAnsi"/>
          <w:sz w:val="20"/>
          <w:szCs w:val="20"/>
        </w:rPr>
      </w:pPr>
      <w:r w:rsidRPr="00FA4BDF">
        <w:rPr>
          <w:rFonts w:asciiTheme="minorHAnsi" w:hAnsiTheme="minorHAnsi" w:cstheme="minorHAnsi"/>
          <w:sz w:val="20"/>
          <w:szCs w:val="20"/>
        </w:rPr>
        <w:t>Beca para el fortalecimiento, reconocimiento y activación del patrimonio cultural de grupos étnicos: 7 estímulos.</w:t>
      </w:r>
    </w:p>
    <w:p w14:paraId="0ED5D623" w14:textId="77777777" w:rsidR="00117D96" w:rsidRPr="00FA4BDF" w:rsidRDefault="00117D96" w:rsidP="00117D96">
      <w:pPr>
        <w:jc w:val="both"/>
        <w:rPr>
          <w:rFonts w:asciiTheme="minorHAnsi" w:eastAsia="MS PGothic" w:hAnsiTheme="minorHAnsi" w:cstheme="minorHAnsi"/>
          <w:bCs/>
          <w:sz w:val="20"/>
          <w:szCs w:val="20"/>
          <w:lang w:val="es-CO" w:eastAsia="en-US" w:bidi="ar-SA"/>
        </w:rPr>
      </w:pPr>
    </w:p>
    <w:p w14:paraId="53D6192C" w14:textId="158B01F8" w:rsidR="00484862" w:rsidRPr="00FA4BDF" w:rsidRDefault="00374843" w:rsidP="00646528">
      <w:pPr>
        <w:jc w:val="both"/>
        <w:rPr>
          <w:rFonts w:asciiTheme="minorHAnsi" w:eastAsia="MS PGothic" w:hAnsiTheme="minorHAnsi" w:cstheme="minorHAnsi"/>
          <w:bCs/>
          <w:sz w:val="20"/>
          <w:szCs w:val="20"/>
          <w:lang w:val="es-CO" w:eastAsia="en-US" w:bidi="ar-SA"/>
        </w:rPr>
      </w:pPr>
      <w:r w:rsidRPr="00FA4BDF">
        <w:rPr>
          <w:rFonts w:asciiTheme="minorHAnsi" w:hAnsiTheme="minorHAnsi" w:cstheme="minorHAnsi"/>
          <w:b/>
          <w:sz w:val="20"/>
          <w:szCs w:val="20"/>
        </w:rPr>
        <w:t>22</w:t>
      </w:r>
      <w:r w:rsidR="00380B12" w:rsidRPr="00FA4BDF">
        <w:rPr>
          <w:rFonts w:asciiTheme="minorHAnsi" w:hAnsiTheme="minorHAnsi" w:cstheme="minorHAnsi"/>
          <w:b/>
          <w:sz w:val="20"/>
          <w:szCs w:val="20"/>
        </w:rPr>
        <w:t xml:space="preserve"> estímulos</w:t>
      </w:r>
      <w:r w:rsidR="00380B12" w:rsidRPr="00FA4BDF">
        <w:rPr>
          <w:rFonts w:asciiTheme="minorHAnsi" w:eastAsia="MS PGothic" w:hAnsiTheme="minorHAnsi" w:cstheme="minorHAnsi"/>
          <w:bCs/>
          <w:sz w:val="20"/>
          <w:szCs w:val="20"/>
          <w:lang w:val="es-CO" w:eastAsia="en-US" w:bidi="ar-SA"/>
        </w:rPr>
        <w:t xml:space="preserve"> entregados a </w:t>
      </w:r>
      <w:r w:rsidR="001B02C4" w:rsidRPr="00FA4BDF">
        <w:rPr>
          <w:rFonts w:asciiTheme="minorHAnsi" w:eastAsia="MS PGothic" w:hAnsiTheme="minorHAnsi" w:cstheme="minorHAnsi"/>
          <w:bCs/>
          <w:sz w:val="20"/>
          <w:szCs w:val="20"/>
          <w:lang w:val="es-CO" w:eastAsia="en-US" w:bidi="ar-SA"/>
        </w:rPr>
        <w:t>jurados seleccionados por el IDPC, entre convocados</w:t>
      </w:r>
      <w:r w:rsidR="00380B12" w:rsidRPr="00FA4BDF">
        <w:rPr>
          <w:rFonts w:asciiTheme="minorHAnsi" w:eastAsia="MS PGothic" w:hAnsiTheme="minorHAnsi" w:cstheme="minorHAnsi"/>
          <w:bCs/>
          <w:sz w:val="20"/>
          <w:szCs w:val="20"/>
          <w:lang w:val="es-CO" w:eastAsia="en-US" w:bidi="ar-SA"/>
        </w:rPr>
        <w:t xml:space="preserve">, quienes </w:t>
      </w:r>
      <w:r w:rsidR="001660B3" w:rsidRPr="00FA4BDF">
        <w:rPr>
          <w:rFonts w:asciiTheme="minorHAnsi" w:eastAsia="MS PGothic" w:hAnsiTheme="minorHAnsi" w:cstheme="minorHAnsi"/>
          <w:bCs/>
          <w:sz w:val="20"/>
          <w:szCs w:val="20"/>
          <w:lang w:val="es-CO" w:eastAsia="en-US" w:bidi="ar-SA"/>
        </w:rPr>
        <w:t>evalúan</w:t>
      </w:r>
      <w:r w:rsidR="00380B12" w:rsidRPr="00FA4BDF">
        <w:rPr>
          <w:rFonts w:asciiTheme="minorHAnsi" w:eastAsia="MS PGothic" w:hAnsiTheme="minorHAnsi" w:cstheme="minorHAnsi"/>
          <w:bCs/>
          <w:sz w:val="20"/>
          <w:szCs w:val="20"/>
          <w:lang w:val="es-CO" w:eastAsia="en-US" w:bidi="ar-SA"/>
        </w:rPr>
        <w:t xml:space="preserve"> las propuestas presentadas.</w:t>
      </w:r>
    </w:p>
    <w:p w14:paraId="2C19E2C6" w14:textId="77777777" w:rsidR="00374843" w:rsidRPr="00FA4BDF" w:rsidRDefault="00374843" w:rsidP="00380B12">
      <w:pPr>
        <w:jc w:val="both"/>
        <w:rPr>
          <w:rFonts w:asciiTheme="minorHAnsi" w:eastAsia="MS PGothic" w:hAnsiTheme="minorHAnsi" w:cstheme="minorHAnsi"/>
          <w:b/>
          <w:sz w:val="20"/>
          <w:szCs w:val="20"/>
          <w:lang w:val="es-CO" w:eastAsia="en-US" w:bidi="ar-SA"/>
        </w:rPr>
      </w:pPr>
    </w:p>
    <w:p w14:paraId="22DD31A3" w14:textId="3E76A2A6" w:rsidR="00374843" w:rsidRPr="00FA4BDF" w:rsidRDefault="00380B12" w:rsidP="00380B12">
      <w:pPr>
        <w:jc w:val="both"/>
        <w:rPr>
          <w:rFonts w:asciiTheme="minorHAnsi" w:eastAsia="MS PGothic" w:hAnsiTheme="minorHAnsi" w:cstheme="minorHAnsi"/>
          <w:bCs/>
          <w:sz w:val="20"/>
          <w:szCs w:val="20"/>
          <w:lang w:val="es-CO" w:eastAsia="en-US" w:bidi="ar-SA"/>
        </w:rPr>
      </w:pPr>
      <w:r w:rsidRPr="00FA4BDF">
        <w:rPr>
          <w:rFonts w:asciiTheme="minorHAnsi" w:eastAsia="MS PGothic" w:hAnsiTheme="minorHAnsi" w:cstheme="minorHAnsi"/>
          <w:b/>
          <w:sz w:val="20"/>
          <w:szCs w:val="20"/>
          <w:lang w:val="es-CO" w:eastAsia="en-US" w:bidi="ar-SA"/>
        </w:rPr>
        <w:t>1 apoyo concertado</w:t>
      </w:r>
      <w:r w:rsidRPr="00FA4BDF">
        <w:rPr>
          <w:rFonts w:asciiTheme="minorHAnsi" w:eastAsia="MS PGothic" w:hAnsiTheme="minorHAnsi" w:cstheme="minorHAnsi"/>
          <w:bCs/>
          <w:sz w:val="20"/>
          <w:szCs w:val="20"/>
          <w:lang w:val="es-CO" w:eastAsia="en-US" w:bidi="ar-SA"/>
        </w:rPr>
        <w:t xml:space="preserve"> otorgado para el proyecto </w:t>
      </w:r>
      <w:r w:rsidR="00374843" w:rsidRPr="00FA4BDF">
        <w:rPr>
          <w:rFonts w:asciiTheme="minorHAnsi" w:eastAsia="MS PGothic" w:hAnsiTheme="minorHAnsi" w:cstheme="minorHAnsi"/>
          <w:bCs/>
          <w:sz w:val="20"/>
          <w:szCs w:val="20"/>
          <w:lang w:val="es-CO" w:eastAsia="en-US" w:bidi="ar-SA"/>
        </w:rPr>
        <w:t>"TEJIENDO OPORTUNIDADES EN EL MUSEO DE TRAJES".</w:t>
      </w:r>
    </w:p>
    <w:p w14:paraId="0EE02F9A" w14:textId="27536040" w:rsidR="00374843" w:rsidRPr="00FA4BDF" w:rsidRDefault="00374843" w:rsidP="00380B12">
      <w:pPr>
        <w:jc w:val="both"/>
        <w:rPr>
          <w:rFonts w:asciiTheme="minorHAnsi" w:eastAsia="MS PGothic" w:hAnsiTheme="minorHAnsi" w:cstheme="minorHAnsi"/>
          <w:bCs/>
          <w:sz w:val="20"/>
          <w:szCs w:val="20"/>
          <w:lang w:val="es-CO" w:eastAsia="en-US" w:bidi="ar-SA"/>
        </w:rPr>
      </w:pPr>
    </w:p>
    <w:p w14:paraId="44A034B1" w14:textId="77777777" w:rsidR="00723893" w:rsidRPr="00FA4BDF" w:rsidRDefault="00723893" w:rsidP="00380B12">
      <w:pPr>
        <w:jc w:val="both"/>
        <w:rPr>
          <w:rFonts w:asciiTheme="minorHAnsi" w:eastAsia="MS PGothic" w:hAnsiTheme="minorHAnsi" w:cstheme="minorHAnsi"/>
          <w:bCs/>
          <w:sz w:val="20"/>
          <w:szCs w:val="20"/>
          <w:lang w:val="es-CO" w:eastAsia="en-US" w:bidi="ar-SA"/>
        </w:rPr>
      </w:pPr>
    </w:p>
    <w:p w14:paraId="579081F4" w14:textId="19B177F8" w:rsidR="00484862" w:rsidRPr="00FA4BDF" w:rsidRDefault="00484862"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 xml:space="preserve">Declaratorias </w:t>
      </w:r>
      <w:r w:rsidR="001532B5" w:rsidRPr="00FA4BDF">
        <w:rPr>
          <w:rFonts w:asciiTheme="minorHAnsi" w:eastAsia="MS PGothic" w:hAnsiTheme="minorHAnsi" w:cstheme="minorHAnsi"/>
          <w:b/>
          <w:lang w:val="es-CO" w:eastAsia="en-US" w:bidi="ar-SA"/>
        </w:rPr>
        <w:t>de patrimonio cultural inmaterial</w:t>
      </w:r>
    </w:p>
    <w:p w14:paraId="7CBADCB7" w14:textId="77777777" w:rsidR="00484862" w:rsidRPr="00FA4BDF" w:rsidRDefault="00484862" w:rsidP="00484862">
      <w:pPr>
        <w:rPr>
          <w:rFonts w:asciiTheme="minorHAnsi" w:hAnsiTheme="minorHAnsi" w:cstheme="minorHAnsi"/>
          <w:sz w:val="12"/>
          <w:szCs w:val="12"/>
          <w:lang w:val="es-CO"/>
        </w:rPr>
      </w:pPr>
    </w:p>
    <w:p w14:paraId="5979BB01" w14:textId="77777777" w:rsidR="00E341E6" w:rsidRPr="00FA4BDF" w:rsidRDefault="00E341E6" w:rsidP="00E341E6">
      <w:pPr>
        <w:rPr>
          <w:rFonts w:asciiTheme="minorHAnsi" w:eastAsia="MS PGothic" w:hAnsiTheme="minorHAnsi" w:cstheme="minorHAnsi"/>
          <w:bCs/>
          <w:sz w:val="20"/>
          <w:szCs w:val="20"/>
          <w:lang w:val="es-CO" w:eastAsia="en-US" w:bidi="ar-SA"/>
        </w:rPr>
      </w:pPr>
      <w:r w:rsidRPr="00FA4BDF">
        <w:rPr>
          <w:rFonts w:asciiTheme="minorHAnsi" w:eastAsia="MS PGothic" w:hAnsiTheme="minorHAnsi" w:cstheme="minorHAnsi"/>
          <w:bCs/>
          <w:sz w:val="20"/>
          <w:szCs w:val="20"/>
          <w:lang w:val="es-CO" w:eastAsia="en-US" w:bidi="ar-SA"/>
        </w:rPr>
        <w:t>En la vigencia 2022, se presentan las siguientes acciones:</w:t>
      </w:r>
    </w:p>
    <w:p w14:paraId="2E07EC48" w14:textId="77777777" w:rsidR="00E341E6" w:rsidRPr="00FA4BDF" w:rsidRDefault="00E341E6" w:rsidP="00E341E6">
      <w:pPr>
        <w:rPr>
          <w:rFonts w:asciiTheme="minorHAnsi" w:eastAsia="MS PGothic" w:hAnsiTheme="minorHAnsi" w:cstheme="minorHAnsi"/>
          <w:bCs/>
          <w:sz w:val="20"/>
          <w:szCs w:val="20"/>
          <w:lang w:val="es-CO" w:eastAsia="en-US" w:bidi="ar-SA"/>
        </w:rPr>
      </w:pPr>
    </w:p>
    <w:p w14:paraId="0100549C" w14:textId="4653DC24" w:rsidR="00E341E6" w:rsidRPr="00FA4BDF" w:rsidRDefault="00E341E6" w:rsidP="00E341E6">
      <w:pPr>
        <w:rPr>
          <w:rFonts w:asciiTheme="minorHAnsi" w:eastAsia="MS PGothic" w:hAnsiTheme="minorHAnsi" w:cstheme="minorHAnsi"/>
          <w:b/>
          <w:sz w:val="20"/>
          <w:szCs w:val="20"/>
          <w:lang w:val="es-CO" w:eastAsia="en-US" w:bidi="ar-SA"/>
        </w:rPr>
      </w:pPr>
      <w:r w:rsidRPr="00FA4BDF">
        <w:rPr>
          <w:rFonts w:asciiTheme="minorHAnsi" w:eastAsia="MS PGothic" w:hAnsiTheme="minorHAnsi" w:cstheme="minorHAnsi"/>
          <w:b/>
          <w:sz w:val="20"/>
          <w:szCs w:val="20"/>
          <w:lang w:val="es-CO" w:eastAsia="en-US" w:bidi="ar-SA"/>
        </w:rPr>
        <w:lastRenderedPageBreak/>
        <w:t>Gestión declaratoria Festival del Sol y la Luna.</w:t>
      </w:r>
    </w:p>
    <w:p w14:paraId="04BA9EF8" w14:textId="3129F354" w:rsidR="00E341E6" w:rsidRPr="00FA4BDF" w:rsidRDefault="00E341E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acompañó técnicamente la elaboración de la elaboración de la primera versión del documento del Plan Especial de salvaguardia-PES, de acuerdo con el plan de trabajo y cronograma presentado.</w:t>
      </w:r>
    </w:p>
    <w:p w14:paraId="06714FB6" w14:textId="160D553D" w:rsidR="00E341E6" w:rsidRPr="00FA4BDF" w:rsidRDefault="00E341E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suscribió un Convenio con el Cabildo Muisca para la formulación del Plan Especial de Salvaguardia (PES).</w:t>
      </w:r>
    </w:p>
    <w:p w14:paraId="440BC042" w14:textId="77777777" w:rsidR="00E341E6" w:rsidRPr="00FA4BDF" w:rsidRDefault="00E341E6" w:rsidP="00E341E6">
      <w:pPr>
        <w:rPr>
          <w:rFonts w:asciiTheme="minorHAnsi" w:eastAsia="MS PGothic" w:hAnsiTheme="minorHAnsi" w:cstheme="minorHAnsi"/>
          <w:bCs/>
          <w:sz w:val="20"/>
          <w:szCs w:val="20"/>
          <w:lang w:val="es-CO" w:eastAsia="en-US" w:bidi="ar-SA"/>
        </w:rPr>
      </w:pPr>
    </w:p>
    <w:p w14:paraId="11DB74F4" w14:textId="77777777" w:rsidR="00E341E6" w:rsidRPr="00FA4BDF" w:rsidRDefault="00E341E6" w:rsidP="00E341E6">
      <w:pPr>
        <w:rPr>
          <w:rFonts w:asciiTheme="minorHAnsi" w:eastAsia="MS PGothic" w:hAnsiTheme="minorHAnsi" w:cstheme="minorHAnsi"/>
          <w:b/>
          <w:sz w:val="20"/>
          <w:szCs w:val="20"/>
          <w:lang w:val="es-CO" w:eastAsia="en-US" w:bidi="ar-SA"/>
        </w:rPr>
      </w:pPr>
      <w:r w:rsidRPr="00FA4BDF">
        <w:rPr>
          <w:rFonts w:asciiTheme="minorHAnsi" w:eastAsia="MS PGothic" w:hAnsiTheme="minorHAnsi" w:cstheme="minorHAnsi"/>
          <w:b/>
          <w:sz w:val="20"/>
          <w:szCs w:val="20"/>
          <w:lang w:val="es-CO" w:eastAsia="en-US" w:bidi="ar-SA"/>
        </w:rPr>
        <w:t>Gestión declaratoria Creación Colectiva Teatro La Candelaria.</w:t>
      </w:r>
    </w:p>
    <w:p w14:paraId="2B2275E8" w14:textId="44060D93" w:rsidR="00E341E6" w:rsidRPr="00FA4BDF" w:rsidRDefault="00E341E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acompañó el ajuste del documento de postulación de la manifestación del patrimonio cultural inmaterial para la inclusión en la LRPCID.</w:t>
      </w:r>
    </w:p>
    <w:p w14:paraId="641200C6" w14:textId="38F6BD62" w:rsidR="00E341E6" w:rsidRPr="00FA4BDF" w:rsidRDefault="00E341E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presentó el documento de postulación de la manifestación en la Mesa de Valoración del IDPC.</w:t>
      </w:r>
    </w:p>
    <w:p w14:paraId="21B48E50" w14:textId="70DA692B" w:rsidR="00E341E6" w:rsidRPr="00FA4BDF" w:rsidRDefault="00E341E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acompañó al Teatro La Candelaria en el proceso de radicación de la Postulación de la declaratoria ante la SCRD.</w:t>
      </w:r>
    </w:p>
    <w:p w14:paraId="26C4597F" w14:textId="77777777" w:rsidR="00E341E6" w:rsidRPr="00FA4BDF" w:rsidRDefault="00E341E6" w:rsidP="00E341E6">
      <w:pPr>
        <w:rPr>
          <w:rFonts w:asciiTheme="minorHAnsi" w:eastAsia="MS PGothic" w:hAnsiTheme="minorHAnsi" w:cstheme="minorHAnsi"/>
          <w:bCs/>
          <w:sz w:val="20"/>
          <w:szCs w:val="20"/>
          <w:lang w:val="es-CO" w:eastAsia="en-US" w:bidi="ar-SA"/>
        </w:rPr>
      </w:pPr>
    </w:p>
    <w:p w14:paraId="55AA2D16" w14:textId="77777777" w:rsidR="00E341E6" w:rsidRPr="00FA4BDF" w:rsidRDefault="00E341E6" w:rsidP="00E341E6">
      <w:pPr>
        <w:rPr>
          <w:rFonts w:asciiTheme="minorHAnsi" w:eastAsia="MS PGothic" w:hAnsiTheme="minorHAnsi" w:cstheme="minorHAnsi"/>
          <w:b/>
          <w:sz w:val="20"/>
          <w:szCs w:val="20"/>
          <w:lang w:val="es-CO" w:eastAsia="en-US" w:bidi="ar-SA"/>
        </w:rPr>
      </w:pPr>
      <w:r w:rsidRPr="00FA4BDF">
        <w:rPr>
          <w:rFonts w:asciiTheme="minorHAnsi" w:eastAsia="MS PGothic" w:hAnsiTheme="minorHAnsi" w:cstheme="minorHAnsi"/>
          <w:b/>
          <w:sz w:val="20"/>
          <w:szCs w:val="20"/>
          <w:lang w:val="es-CO" w:eastAsia="en-US" w:bidi="ar-SA"/>
        </w:rPr>
        <w:t>Gestión declaratoria de la cultura bogotana del uso y disfrute de la bicicleta.</w:t>
      </w:r>
    </w:p>
    <w:p w14:paraId="7C90778F" w14:textId="044F0210" w:rsidR="00E341E6" w:rsidRPr="00FA4BDF" w:rsidRDefault="00E341E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elabora el documento de postulación de la manifestación del patrimonio cultural inmaterial para la inclusión en la LRPCID y se radica ante la Secretaría Distrital de Movilidad, con quien se tiene suscrito un convenio específico para la elaboración del documento de postulación.</w:t>
      </w:r>
    </w:p>
    <w:p w14:paraId="4D47AF98" w14:textId="5EE9D0CA" w:rsidR="00E341E6" w:rsidRPr="00FA4BDF" w:rsidRDefault="00E341E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presentó el documento de postulación de la manifestación en la Mesa de Valoración del IDPC.</w:t>
      </w:r>
    </w:p>
    <w:p w14:paraId="44DD8AF5" w14:textId="37EAA7EF" w:rsidR="00A0782C" w:rsidRPr="00FA4BDF" w:rsidRDefault="00E341E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elabora del documento metodológico para la elaboración del Plan Especial de Salvaguardia (PES), el cual fue revisado con la Secretaría Distrital de Movilidad y la Secretaría Distrital de la Mujer.</w:t>
      </w:r>
    </w:p>
    <w:p w14:paraId="1DC85CB1" w14:textId="2A98C28D" w:rsidR="00E341E6" w:rsidRPr="00FA4BDF" w:rsidRDefault="00E341E6" w:rsidP="00E341E6">
      <w:pPr>
        <w:rPr>
          <w:rFonts w:asciiTheme="minorHAnsi" w:eastAsia="MS PGothic" w:hAnsiTheme="minorHAnsi" w:cstheme="minorHAnsi"/>
          <w:bCs/>
          <w:sz w:val="20"/>
          <w:szCs w:val="20"/>
          <w:lang w:val="es-CO" w:eastAsia="en-US" w:bidi="ar-SA"/>
        </w:rPr>
      </w:pPr>
    </w:p>
    <w:p w14:paraId="416C634E" w14:textId="77777777" w:rsidR="00E341E6" w:rsidRPr="00FA4BDF" w:rsidRDefault="00E341E6" w:rsidP="00E341E6">
      <w:pPr>
        <w:rPr>
          <w:rFonts w:asciiTheme="minorHAnsi" w:hAnsiTheme="minorHAnsi" w:cstheme="minorHAnsi"/>
          <w:sz w:val="25"/>
          <w:lang w:val="es-CO"/>
        </w:rPr>
      </w:pPr>
    </w:p>
    <w:p w14:paraId="75413FAE" w14:textId="77777777" w:rsidR="002A5781" w:rsidRPr="00FA4BDF" w:rsidRDefault="002A5781"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Inventario del patrimonio cultural inmaterial</w:t>
      </w:r>
    </w:p>
    <w:p w14:paraId="4DF535AA" w14:textId="77777777" w:rsidR="002A5781" w:rsidRPr="00FA4BDF" w:rsidRDefault="002A5781" w:rsidP="002A5781">
      <w:pPr>
        <w:rPr>
          <w:rFonts w:asciiTheme="minorHAnsi" w:hAnsiTheme="minorHAnsi" w:cstheme="minorHAnsi"/>
          <w:sz w:val="20"/>
          <w:szCs w:val="20"/>
          <w:lang w:val="es-CO"/>
        </w:rPr>
      </w:pPr>
    </w:p>
    <w:p w14:paraId="16428E5A" w14:textId="77777777" w:rsidR="00521D5F" w:rsidRPr="00FA4BDF" w:rsidRDefault="00521D5F" w:rsidP="00521D5F">
      <w:pPr>
        <w:rPr>
          <w:rFonts w:asciiTheme="minorHAnsi" w:hAnsiTheme="minorHAnsi" w:cstheme="minorHAnsi"/>
          <w:sz w:val="20"/>
          <w:szCs w:val="20"/>
        </w:rPr>
      </w:pPr>
      <w:r w:rsidRPr="00FA4BDF">
        <w:rPr>
          <w:rFonts w:asciiTheme="minorHAnsi" w:hAnsiTheme="minorHAnsi" w:cstheme="minorHAnsi"/>
          <w:sz w:val="20"/>
          <w:szCs w:val="20"/>
        </w:rPr>
        <w:t>En la vigencia 2022, se presentan las siguientes acciones:</w:t>
      </w:r>
    </w:p>
    <w:p w14:paraId="125BE173" w14:textId="77777777" w:rsidR="00521D5F" w:rsidRPr="00FA4BDF" w:rsidRDefault="00521D5F" w:rsidP="00521D5F">
      <w:pPr>
        <w:rPr>
          <w:rFonts w:asciiTheme="minorHAnsi" w:hAnsiTheme="minorHAnsi" w:cstheme="minorHAnsi"/>
          <w:sz w:val="20"/>
          <w:szCs w:val="20"/>
        </w:rPr>
      </w:pPr>
    </w:p>
    <w:p w14:paraId="69E4A894" w14:textId="75D71ED8" w:rsidR="00521D5F" w:rsidRPr="00FA4BDF" w:rsidRDefault="00521D5F">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realizaron 47 talleres de preproducción (15), producción (14) y post producción (18) de las piezas de divulgación de la etapa de creación de la metodología de inventario en Bosa, Suba y Usme.</w:t>
      </w:r>
    </w:p>
    <w:p w14:paraId="042431A0" w14:textId="6F185270" w:rsidR="00521D5F" w:rsidRPr="00FA4BDF" w:rsidRDefault="00521D5F">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 revisión de la metodología de registro de los inventarios y la definición de la ficha de registro de manifestaciones.</w:t>
      </w:r>
    </w:p>
    <w:p w14:paraId="7B908443" w14:textId="39735345" w:rsidR="00521D5F" w:rsidRPr="00FA4BDF" w:rsidRDefault="00521D5F">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diligencian 13 fichas de registro e información asociadas a las manifestaciones identificadas en los territorios priorizados, así:</w:t>
      </w:r>
    </w:p>
    <w:p w14:paraId="722F06EE" w14:textId="77777777" w:rsidR="00521D5F" w:rsidRPr="00FA4BDF" w:rsidRDefault="00521D5F" w:rsidP="00521D5F">
      <w:pPr>
        <w:pStyle w:val="Textoindependiente"/>
        <w:ind w:left="720"/>
        <w:jc w:val="both"/>
        <w:rPr>
          <w:rFonts w:asciiTheme="minorHAnsi" w:eastAsia="MS PGothic" w:hAnsiTheme="minorHAnsi" w:cstheme="minorHAnsi"/>
          <w:bCs/>
          <w:lang w:val="es-CO" w:eastAsia="en-US" w:bidi="ar-SA"/>
        </w:rPr>
      </w:pPr>
    </w:p>
    <w:p w14:paraId="1129DDC3" w14:textId="590217E5" w:rsidR="00521D5F" w:rsidRPr="00FA4BDF" w:rsidRDefault="00521D5F">
      <w:pPr>
        <w:pStyle w:val="Textoindependiente"/>
        <w:numPr>
          <w:ilvl w:val="1"/>
          <w:numId w:val="19"/>
        </w:numPr>
        <w:ind w:left="1134"/>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 xml:space="preserve">BOSA: Oficios y comercios tradicionales; Proceso de organización social para la reivindicación del modelo de comunidad sostenible y alimentaria (Barrio El Regalo); Procesos comunitarios de reconocimiento, cuidado, recuperación y defensa de los cuerpos de agua en Bosa; y Tejido comunitario en torno a procesos de creación y a lo festivo en Bosa. </w:t>
      </w:r>
    </w:p>
    <w:p w14:paraId="0E2D3AB7" w14:textId="77777777" w:rsidR="00521D5F" w:rsidRPr="00FA4BDF" w:rsidRDefault="00521D5F">
      <w:pPr>
        <w:pStyle w:val="Textoindependiente"/>
        <w:numPr>
          <w:ilvl w:val="1"/>
          <w:numId w:val="19"/>
        </w:numPr>
        <w:ind w:left="1134"/>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SUBA: Inventario Tejido comunitario en torno a procesos de creación y a lo festivo; Educación y comunicación popular; Humedales; Tejido ancestral desde la labranza; y Danza.</w:t>
      </w:r>
    </w:p>
    <w:p w14:paraId="78322CC8" w14:textId="77777777" w:rsidR="00521D5F" w:rsidRPr="00FA4BDF" w:rsidRDefault="00521D5F">
      <w:pPr>
        <w:pStyle w:val="Textoindependiente"/>
        <w:numPr>
          <w:ilvl w:val="1"/>
          <w:numId w:val="19"/>
        </w:numPr>
        <w:ind w:left="1134"/>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USME: Barrios Usmeños; Espacios de representación; Luchas campesinas; y Luchas comunitarias por el agua.</w:t>
      </w:r>
    </w:p>
    <w:p w14:paraId="37ECFE9A" w14:textId="77777777" w:rsidR="00521D5F" w:rsidRPr="00FA4BDF" w:rsidRDefault="00521D5F" w:rsidP="00521D5F">
      <w:pPr>
        <w:pStyle w:val="Textoindependiente"/>
        <w:jc w:val="both"/>
        <w:rPr>
          <w:rFonts w:asciiTheme="minorHAnsi" w:eastAsia="MS PGothic" w:hAnsiTheme="minorHAnsi" w:cstheme="minorHAnsi"/>
          <w:bCs/>
          <w:lang w:val="es-CO" w:eastAsia="en-US" w:bidi="ar-SA"/>
        </w:rPr>
      </w:pPr>
    </w:p>
    <w:p w14:paraId="19F01CDC" w14:textId="037997CD" w:rsidR="00521D5F" w:rsidRPr="00FA4BDF" w:rsidRDefault="00521D5F">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elabora primera versión de la metodología de inventario en articulación con el sello editorial del IDPC</w:t>
      </w:r>
      <w:r w:rsidR="00352816">
        <w:rPr>
          <w:rFonts w:asciiTheme="minorHAnsi" w:eastAsia="MS PGothic" w:hAnsiTheme="minorHAnsi" w:cstheme="minorHAnsi"/>
          <w:bCs/>
          <w:lang w:val="es-CO" w:eastAsia="en-US" w:bidi="ar-SA"/>
        </w:rPr>
        <w:t>.</w:t>
      </w:r>
    </w:p>
    <w:p w14:paraId="4710362E" w14:textId="0DB626D5" w:rsidR="002A5781" w:rsidRPr="00FA4BDF" w:rsidRDefault="00521D5F">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realizan 3 encuentros institucionales/ciudadanos para dar a conocer la metodología de inventario del Patrimonio Cultural Inmaterial –PCI.</w:t>
      </w:r>
    </w:p>
    <w:p w14:paraId="29C6687B" w14:textId="77777777" w:rsidR="00521D5F" w:rsidRPr="00FA4BDF" w:rsidRDefault="00521D5F" w:rsidP="00521D5F">
      <w:pPr>
        <w:rPr>
          <w:rFonts w:asciiTheme="minorHAnsi" w:hAnsiTheme="minorHAnsi" w:cstheme="minorHAnsi"/>
          <w:sz w:val="20"/>
          <w:szCs w:val="20"/>
        </w:rPr>
      </w:pPr>
    </w:p>
    <w:p w14:paraId="4310596B" w14:textId="77777777" w:rsidR="00624751" w:rsidRPr="00FA4BDF" w:rsidRDefault="00624751">
      <w:pPr>
        <w:rPr>
          <w:rFonts w:asciiTheme="minorHAnsi" w:hAnsiTheme="minorHAnsi" w:cstheme="minorHAnsi"/>
          <w:sz w:val="20"/>
          <w:szCs w:val="20"/>
          <w:lang w:val="es-CO"/>
        </w:rPr>
      </w:pPr>
    </w:p>
    <w:p w14:paraId="4E05E0A8" w14:textId="44593ABB" w:rsidR="007F2095" w:rsidRPr="00FA4BDF" w:rsidRDefault="007F2095" w:rsidP="007F2095">
      <w:pPr>
        <w:pStyle w:val="Textoindependiente"/>
        <w:jc w:val="both"/>
        <w:rPr>
          <w:rFonts w:asciiTheme="minorHAnsi" w:eastAsia="MS PGothic" w:hAnsiTheme="minorHAnsi" w:cstheme="minorHAnsi"/>
          <w:b/>
          <w:sz w:val="24"/>
          <w:szCs w:val="24"/>
          <w:lang w:val="es-CO"/>
        </w:rPr>
      </w:pPr>
      <w:r w:rsidRPr="00FA4BDF">
        <w:rPr>
          <w:rFonts w:asciiTheme="minorHAnsi" w:eastAsia="MS PGothic" w:hAnsiTheme="minorHAnsi" w:cstheme="minorHAnsi"/>
          <w:b/>
          <w:sz w:val="24"/>
          <w:szCs w:val="24"/>
          <w:lang w:val="es-CO"/>
        </w:rPr>
        <w:t>PROYECTO DE INVERSIÓN 7649. Consolidación de los patrimonios como referente de ordenamiento territorial en la ciudad de Bogotá.</w:t>
      </w:r>
    </w:p>
    <w:p w14:paraId="6AECF16B" w14:textId="77777777" w:rsidR="007F2095" w:rsidRPr="00FA4BDF" w:rsidRDefault="007F2095" w:rsidP="001B02C4">
      <w:pPr>
        <w:pStyle w:val="Textoindependiente"/>
        <w:rPr>
          <w:rFonts w:asciiTheme="minorHAnsi" w:eastAsia="MS PGothic" w:hAnsiTheme="minorHAnsi" w:cstheme="minorHAnsi"/>
          <w:b/>
          <w:sz w:val="24"/>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1453"/>
        <w:gridCol w:w="4747"/>
      </w:tblGrid>
      <w:tr w:rsidR="00FA4BDF" w:rsidRPr="00FA4BDF" w14:paraId="71C87616" w14:textId="77777777" w:rsidTr="00BA6649">
        <w:tc>
          <w:tcPr>
            <w:tcW w:w="178" w:type="dxa"/>
          </w:tcPr>
          <w:p w14:paraId="63F7CFA9" w14:textId="77777777" w:rsidR="007F2095" w:rsidRPr="00FA4BDF" w:rsidRDefault="007F2095" w:rsidP="00BA6649">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noProof/>
                <w:sz w:val="20"/>
                <w:szCs w:val="20"/>
                <w:lang w:bidi="ar-SA"/>
              </w:rPr>
              <w:drawing>
                <wp:inline distT="0" distB="0" distL="0" distR="0" wp14:anchorId="40C073EC" wp14:editId="322BF98E">
                  <wp:extent cx="107032" cy="828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07032" cy="828000"/>
                          </a:xfrm>
                          <a:prstGeom prst="rect">
                            <a:avLst/>
                          </a:prstGeom>
                          <a:noFill/>
                        </pic:spPr>
                      </pic:pic>
                    </a:graphicData>
                  </a:graphic>
                </wp:inline>
              </w:drawing>
            </w:r>
          </w:p>
        </w:tc>
        <w:tc>
          <w:tcPr>
            <w:tcW w:w="1528" w:type="dxa"/>
          </w:tcPr>
          <w:p w14:paraId="34E66C4C" w14:textId="77777777" w:rsidR="007F2095" w:rsidRPr="00FA4BDF" w:rsidRDefault="007F2095" w:rsidP="00BA6649">
            <w:pPr>
              <w:jc w:val="both"/>
              <w:rPr>
                <w:rFonts w:asciiTheme="minorHAnsi" w:eastAsia="MS PGothic" w:hAnsiTheme="minorHAnsi" w:cstheme="minorHAnsi"/>
                <w:sz w:val="20"/>
                <w:szCs w:val="20"/>
                <w:lang w:val="es-CO" w:eastAsia="en-US" w:bidi="ar-SA"/>
              </w:rPr>
            </w:pPr>
            <w:r w:rsidRPr="00FA4BDF">
              <w:rPr>
                <w:rFonts w:asciiTheme="minorHAnsi" w:hAnsiTheme="minorHAnsi" w:cstheme="minorHAnsi"/>
                <w:noProof/>
                <w:lang w:bidi="ar-SA"/>
              </w:rPr>
              <w:drawing>
                <wp:inline distT="0" distB="0" distL="0" distR="0" wp14:anchorId="5C1187BD" wp14:editId="27913E9F">
                  <wp:extent cx="864000" cy="864000"/>
                  <wp:effectExtent l="0" t="0" r="0" b="0"/>
                  <wp:docPr id="33" name="Imagen 33" descr="SDG1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G11 icon"/>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864000" cy="864000"/>
                          </a:xfrm>
                          <a:prstGeom prst="rect">
                            <a:avLst/>
                          </a:prstGeom>
                          <a:noFill/>
                        </pic:spPr>
                      </pic:pic>
                    </a:graphicData>
                  </a:graphic>
                </wp:inline>
              </w:drawing>
            </w:r>
          </w:p>
        </w:tc>
        <w:tc>
          <w:tcPr>
            <w:tcW w:w="7664" w:type="dxa"/>
          </w:tcPr>
          <w:p w14:paraId="0E4E6D6C" w14:textId="77777777" w:rsidR="007F2095" w:rsidRPr="00FA4BDF" w:rsidRDefault="007F2095" w:rsidP="00BA6649">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Este proyecto tiene como objetivo general </w:t>
            </w:r>
            <w:r w:rsidRPr="00FA4BDF">
              <w:rPr>
                <w:rFonts w:asciiTheme="minorHAnsi" w:eastAsia="MS PGothic" w:hAnsiTheme="minorHAnsi" w:cstheme="minorHAnsi"/>
                <w:i/>
                <w:iCs/>
                <w:sz w:val="20"/>
                <w:szCs w:val="20"/>
                <w:lang w:val="es-CO" w:eastAsia="en-US" w:bidi="ar-SA"/>
              </w:rPr>
              <w:t>“</w:t>
            </w:r>
            <w:r w:rsidRPr="00FA4BDF">
              <w:rPr>
                <w:rFonts w:asciiTheme="minorHAnsi" w:eastAsia="MS PGothic" w:hAnsiTheme="minorHAnsi" w:cstheme="minorHAnsi"/>
                <w:i/>
                <w:sz w:val="20"/>
                <w:szCs w:val="20"/>
                <w:lang w:val="es-CO" w:eastAsia="en-US" w:bidi="ar-SA"/>
              </w:rPr>
              <w:t>Consolidar los patrimonios de Bogotá-región como referente de significados sociales y determinante de las dinámicas del ordenamiento territorial”</w:t>
            </w:r>
            <w:r w:rsidRPr="00FA4BDF">
              <w:rPr>
                <w:rFonts w:asciiTheme="minorHAnsi" w:eastAsia="MS PGothic" w:hAnsiTheme="minorHAnsi" w:cstheme="minorHAnsi"/>
                <w:sz w:val="20"/>
                <w:szCs w:val="20"/>
                <w:lang w:val="es-CO" w:eastAsia="en-US" w:bidi="ar-SA"/>
              </w:rPr>
              <w:t>.</w:t>
            </w:r>
          </w:p>
        </w:tc>
      </w:tr>
    </w:tbl>
    <w:p w14:paraId="3267307D" w14:textId="77777777" w:rsidR="007F2095" w:rsidRPr="00FA4BDF" w:rsidRDefault="007F2095" w:rsidP="007F2095">
      <w:pPr>
        <w:rPr>
          <w:rFonts w:asciiTheme="minorHAnsi" w:hAnsiTheme="minorHAnsi" w:cstheme="minorHAnsi"/>
          <w:sz w:val="16"/>
          <w:lang w:val="es-CO"/>
        </w:rPr>
      </w:pPr>
    </w:p>
    <w:p w14:paraId="3BBC070C" w14:textId="77777777" w:rsidR="007F2095" w:rsidRPr="00FA4BDF" w:rsidRDefault="007F2095" w:rsidP="007F2095">
      <w:p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Los objetivos específicos de este proyecto son:</w:t>
      </w:r>
    </w:p>
    <w:p w14:paraId="376736D2" w14:textId="77777777" w:rsidR="007F2095" w:rsidRPr="00FA4BDF" w:rsidRDefault="007F2095" w:rsidP="007F2095">
      <w:pPr>
        <w:jc w:val="both"/>
        <w:rPr>
          <w:rFonts w:asciiTheme="minorHAnsi" w:eastAsia="MS PGothic" w:hAnsiTheme="minorHAnsi" w:cstheme="minorHAnsi"/>
          <w:sz w:val="20"/>
          <w:szCs w:val="20"/>
          <w:lang w:val="es-CO" w:eastAsia="en-US" w:bidi="ar-SA"/>
        </w:rPr>
      </w:pPr>
    </w:p>
    <w:p w14:paraId="0DAED981" w14:textId="77777777" w:rsidR="007F2095" w:rsidRPr="00FA4BDF" w:rsidRDefault="007F2095">
      <w:pPr>
        <w:pStyle w:val="Prrafodelista"/>
        <w:numPr>
          <w:ilvl w:val="0"/>
          <w:numId w:val="10"/>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Reivindicar y promover el patrimonio cultural como escenario y dispositivo de construcción de significados.</w:t>
      </w:r>
    </w:p>
    <w:p w14:paraId="07DADAB8" w14:textId="77777777" w:rsidR="007F2095" w:rsidRPr="00FA4BDF" w:rsidRDefault="007F2095">
      <w:pPr>
        <w:pStyle w:val="Prrafodelista"/>
        <w:numPr>
          <w:ilvl w:val="0"/>
          <w:numId w:val="10"/>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Formular e implementar instrumentos distritales de protección, </w:t>
      </w:r>
      <w:r w:rsidRPr="00FA4BDF">
        <w:rPr>
          <w:rFonts w:asciiTheme="minorHAnsi" w:eastAsia="MS PGothic" w:hAnsiTheme="minorHAnsi" w:cstheme="minorHAnsi"/>
          <w:sz w:val="20"/>
          <w:szCs w:val="20"/>
          <w:lang w:val="es-CO" w:eastAsia="en-US" w:bidi="ar-SA"/>
        </w:rPr>
        <w:lastRenderedPageBreak/>
        <w:t>planeación y gestión integrada de los patrimonios culturales y naturales de Bogotá-Región.</w:t>
      </w:r>
    </w:p>
    <w:p w14:paraId="720588CD" w14:textId="77777777" w:rsidR="007F2095" w:rsidRPr="00FA4BDF" w:rsidRDefault="007F2095">
      <w:pPr>
        <w:pStyle w:val="Prrafodelista"/>
        <w:numPr>
          <w:ilvl w:val="0"/>
          <w:numId w:val="10"/>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Desarrollar estrategias orientadas a la comprensión de las dinámicas sociales, residenciales, financieras y productivas patrimoniales en contextos vecinales y cotidianos, incluyendo medidas de adecuación urbana, construcción y gestión de equipamientos culturales para la divulgación y apropiación de la integralidad del patrimonio</w:t>
      </w:r>
    </w:p>
    <w:p w14:paraId="595E1702" w14:textId="77777777" w:rsidR="007F2095" w:rsidRPr="00FA4BDF" w:rsidRDefault="007F2095" w:rsidP="007F2095">
      <w:pPr>
        <w:jc w:val="both"/>
        <w:rPr>
          <w:rFonts w:asciiTheme="minorHAnsi" w:eastAsia="MS PGothic" w:hAnsiTheme="minorHAnsi" w:cstheme="minorHAnsi"/>
          <w:sz w:val="20"/>
          <w:szCs w:val="20"/>
          <w:lang w:val="es-CO" w:eastAsia="en-US" w:bidi="ar-SA"/>
        </w:rPr>
      </w:pPr>
    </w:p>
    <w:p w14:paraId="09A58F5B" w14:textId="77777777" w:rsidR="007F2095" w:rsidRPr="00FA4BDF" w:rsidRDefault="007F2095" w:rsidP="007F2095">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Las metas físicas y financieras ejecutadas en la vigencia son:</w:t>
      </w:r>
    </w:p>
    <w:p w14:paraId="2F79518E" w14:textId="77777777" w:rsidR="007F2095" w:rsidRPr="00FA4BDF" w:rsidRDefault="007F2095" w:rsidP="007F2095">
      <w:pPr>
        <w:rPr>
          <w:rFonts w:asciiTheme="minorHAnsi" w:eastAsia="Calibri" w:hAnsiTheme="minorHAnsi" w:cstheme="minorHAnsi"/>
          <w:sz w:val="16"/>
          <w:szCs w:val="16"/>
          <w:lang w:val="es-CO"/>
        </w:rPr>
      </w:pPr>
    </w:p>
    <w:tbl>
      <w:tblPr>
        <w:tblStyle w:val="Tablaconcuadrcula4-nfasis4"/>
        <w:tblW w:w="5000" w:type="pct"/>
        <w:tblLook w:val="04A0" w:firstRow="1" w:lastRow="0" w:firstColumn="1" w:lastColumn="0" w:noHBand="0" w:noVBand="1"/>
      </w:tblPr>
      <w:tblGrid>
        <w:gridCol w:w="3360"/>
        <w:gridCol w:w="1218"/>
        <w:gridCol w:w="902"/>
        <w:gridCol w:w="883"/>
      </w:tblGrid>
      <w:tr w:rsidR="00FA4BDF" w:rsidRPr="00FA4BDF" w14:paraId="41C97B07" w14:textId="77777777" w:rsidTr="00BA66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5C3A709A" w14:textId="131971F8" w:rsidR="007F2095" w:rsidRPr="00FA4BDF" w:rsidRDefault="007F2095" w:rsidP="00BA6649">
            <w:pPr>
              <w:jc w:val="center"/>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META PROYECTO 202</w:t>
            </w:r>
            <w:r w:rsidR="00352816">
              <w:rPr>
                <w:rFonts w:asciiTheme="minorHAnsi" w:hAnsiTheme="minorHAnsi" w:cstheme="minorHAnsi"/>
                <w:color w:val="auto"/>
                <w:sz w:val="16"/>
                <w:szCs w:val="16"/>
                <w:lang w:val="es-CO"/>
              </w:rPr>
              <w:t>2</w:t>
            </w:r>
          </w:p>
        </w:tc>
        <w:tc>
          <w:tcPr>
            <w:tcW w:w="709" w:type="pct"/>
            <w:vAlign w:val="center"/>
          </w:tcPr>
          <w:p w14:paraId="48FEB0BE" w14:textId="77777777" w:rsidR="007F2095" w:rsidRPr="00FA4BDF" w:rsidRDefault="007F2095" w:rsidP="00BA66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PROG</w:t>
            </w:r>
          </w:p>
        </w:tc>
        <w:tc>
          <w:tcPr>
            <w:tcW w:w="694" w:type="pct"/>
            <w:vAlign w:val="center"/>
          </w:tcPr>
          <w:p w14:paraId="6DCF38F8" w14:textId="77777777" w:rsidR="007F2095" w:rsidRPr="00FA4BDF" w:rsidRDefault="007F2095" w:rsidP="00BA66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EJEC</w:t>
            </w:r>
          </w:p>
        </w:tc>
      </w:tr>
      <w:tr w:rsidR="00FA4BDF" w:rsidRPr="00FA4BDF" w14:paraId="3AC3BA2E" w14:textId="77777777" w:rsidTr="00BA664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69819BF9" w14:textId="5DEB88BA" w:rsidR="007F2095" w:rsidRPr="00FA4BDF" w:rsidRDefault="007F2095"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Generar la activación de 0,</w:t>
            </w:r>
            <w:r w:rsidR="001D424A" w:rsidRPr="00FA4BDF">
              <w:rPr>
                <w:rFonts w:asciiTheme="minorHAnsi" w:hAnsiTheme="minorHAnsi" w:cstheme="minorHAnsi"/>
                <w:b w:val="0"/>
                <w:sz w:val="16"/>
                <w:szCs w:val="16"/>
                <w:lang w:val="es-CO"/>
              </w:rPr>
              <w:t>2</w:t>
            </w:r>
            <w:r w:rsidR="00AA3D59" w:rsidRPr="00FA4BDF">
              <w:rPr>
                <w:rFonts w:asciiTheme="minorHAnsi" w:hAnsiTheme="minorHAnsi" w:cstheme="minorHAnsi"/>
                <w:b w:val="0"/>
                <w:sz w:val="16"/>
                <w:szCs w:val="16"/>
                <w:lang w:val="es-CO"/>
              </w:rPr>
              <w:t>5</w:t>
            </w:r>
            <w:r w:rsidRPr="00FA4BDF">
              <w:rPr>
                <w:rFonts w:asciiTheme="minorHAnsi" w:hAnsiTheme="minorHAnsi" w:cstheme="minorHAnsi"/>
                <w:b w:val="0"/>
                <w:sz w:val="16"/>
                <w:szCs w:val="16"/>
                <w:lang w:val="es-CO"/>
              </w:rPr>
              <w:t xml:space="preserve"> parque arqueológico de la hacienda El Carmen (Usme) integrando borde urbano y rural de Bogotá</w:t>
            </w:r>
          </w:p>
        </w:tc>
        <w:tc>
          <w:tcPr>
            <w:tcW w:w="957" w:type="pct"/>
            <w:vAlign w:val="center"/>
          </w:tcPr>
          <w:p w14:paraId="2C4996E5" w14:textId="77777777" w:rsidR="007F2095" w:rsidRPr="00FA4BDF" w:rsidRDefault="007F2095"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1E2E9733" w14:textId="5B6DAFCF" w:rsidR="007F2095" w:rsidRPr="00FA4BDF" w:rsidRDefault="007F2095"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086675" w:rsidRPr="00FA4BDF">
              <w:rPr>
                <w:rFonts w:asciiTheme="minorHAnsi" w:hAnsiTheme="minorHAnsi" w:cstheme="minorHAnsi"/>
                <w:sz w:val="16"/>
                <w:szCs w:val="16"/>
                <w:lang w:val="es-CO"/>
              </w:rPr>
              <w:t>2</w:t>
            </w:r>
            <w:r w:rsidR="00AA3D59" w:rsidRPr="00FA4BDF">
              <w:rPr>
                <w:rFonts w:asciiTheme="minorHAnsi" w:hAnsiTheme="minorHAnsi" w:cstheme="minorHAnsi"/>
                <w:sz w:val="16"/>
                <w:szCs w:val="16"/>
                <w:lang w:val="es-CO"/>
              </w:rPr>
              <w:t>5</w:t>
            </w:r>
          </w:p>
        </w:tc>
        <w:tc>
          <w:tcPr>
            <w:tcW w:w="694" w:type="pct"/>
            <w:vAlign w:val="center"/>
          </w:tcPr>
          <w:p w14:paraId="7C6B485B" w14:textId="55A28AAD" w:rsidR="007F2095" w:rsidRPr="00FA4BDF" w:rsidRDefault="007F2095"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086675" w:rsidRPr="00FA4BDF">
              <w:rPr>
                <w:rFonts w:asciiTheme="minorHAnsi" w:hAnsiTheme="minorHAnsi" w:cstheme="minorHAnsi"/>
                <w:sz w:val="16"/>
                <w:szCs w:val="16"/>
                <w:lang w:val="es-CO"/>
              </w:rPr>
              <w:t>2</w:t>
            </w:r>
            <w:r w:rsidR="00AA3D59" w:rsidRPr="00FA4BDF">
              <w:rPr>
                <w:rFonts w:asciiTheme="minorHAnsi" w:hAnsiTheme="minorHAnsi" w:cstheme="minorHAnsi"/>
                <w:sz w:val="16"/>
                <w:szCs w:val="16"/>
                <w:lang w:val="es-CO"/>
              </w:rPr>
              <w:t>5</w:t>
            </w:r>
          </w:p>
        </w:tc>
      </w:tr>
      <w:tr w:rsidR="00FA4BDF" w:rsidRPr="00FA4BDF" w14:paraId="476E0F08" w14:textId="77777777" w:rsidTr="00BA6649">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01CA3894" w14:textId="77777777" w:rsidR="007F2095" w:rsidRPr="00FA4BDF" w:rsidRDefault="007F2095" w:rsidP="00BA6649">
            <w:pPr>
              <w:rPr>
                <w:rFonts w:asciiTheme="minorHAnsi" w:hAnsiTheme="minorHAnsi" w:cstheme="minorHAnsi"/>
                <w:b w:val="0"/>
                <w:sz w:val="16"/>
                <w:szCs w:val="16"/>
                <w:lang w:val="es-CO"/>
              </w:rPr>
            </w:pPr>
          </w:p>
        </w:tc>
        <w:tc>
          <w:tcPr>
            <w:tcW w:w="957" w:type="pct"/>
            <w:vAlign w:val="center"/>
          </w:tcPr>
          <w:p w14:paraId="45E92C47" w14:textId="77777777" w:rsidR="007F2095" w:rsidRPr="00FA4BDF" w:rsidRDefault="007F2095"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1D548793" w14:textId="45B00933" w:rsidR="007F2095" w:rsidRPr="00FA4BDF" w:rsidRDefault="007F2095"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AA3D59" w:rsidRPr="00FA4BDF">
              <w:rPr>
                <w:rFonts w:asciiTheme="minorHAnsi" w:hAnsiTheme="minorHAnsi" w:cstheme="minorHAnsi"/>
                <w:sz w:val="16"/>
                <w:szCs w:val="16"/>
                <w:lang w:val="es-CO"/>
              </w:rPr>
              <w:t>1.912</w:t>
            </w:r>
          </w:p>
        </w:tc>
        <w:tc>
          <w:tcPr>
            <w:tcW w:w="694" w:type="pct"/>
            <w:vAlign w:val="center"/>
          </w:tcPr>
          <w:p w14:paraId="4EE1CC79" w14:textId="4FDB9BAB" w:rsidR="007F2095" w:rsidRPr="00FA4BDF" w:rsidRDefault="007F2095"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AA3D59" w:rsidRPr="00FA4BDF">
              <w:rPr>
                <w:rFonts w:asciiTheme="minorHAnsi" w:hAnsiTheme="minorHAnsi" w:cstheme="minorHAnsi"/>
                <w:sz w:val="16"/>
                <w:szCs w:val="16"/>
                <w:lang w:val="es-CO"/>
              </w:rPr>
              <w:t>882</w:t>
            </w:r>
          </w:p>
        </w:tc>
      </w:tr>
      <w:tr w:rsidR="00FA4BDF" w:rsidRPr="00FA4BDF" w14:paraId="39AD38D0" w14:textId="77777777" w:rsidTr="00BA6649">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64436DE9" w14:textId="4657CF71" w:rsidR="007F2095" w:rsidRPr="00FA4BDF" w:rsidRDefault="007F2095"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 xml:space="preserve">Formular </w:t>
            </w:r>
            <w:r w:rsidR="001D424A" w:rsidRPr="00FA4BDF">
              <w:rPr>
                <w:rFonts w:asciiTheme="minorHAnsi" w:hAnsiTheme="minorHAnsi" w:cstheme="minorHAnsi"/>
                <w:b w:val="0"/>
                <w:sz w:val="16"/>
                <w:szCs w:val="16"/>
                <w:lang w:val="es-CO"/>
              </w:rPr>
              <w:t>0,6</w:t>
            </w:r>
            <w:r w:rsidR="00AA3D59" w:rsidRPr="00FA4BDF">
              <w:rPr>
                <w:rFonts w:asciiTheme="minorHAnsi" w:hAnsiTheme="minorHAnsi" w:cstheme="minorHAnsi"/>
                <w:b w:val="0"/>
                <w:sz w:val="16"/>
                <w:szCs w:val="16"/>
                <w:lang w:val="es-CO"/>
              </w:rPr>
              <w:t>6</w:t>
            </w:r>
            <w:r w:rsidRPr="00FA4BDF">
              <w:rPr>
                <w:rFonts w:asciiTheme="minorHAnsi" w:hAnsiTheme="minorHAnsi" w:cstheme="minorHAnsi"/>
                <w:b w:val="0"/>
                <w:sz w:val="16"/>
                <w:szCs w:val="16"/>
                <w:lang w:val="es-CO"/>
              </w:rPr>
              <w:t xml:space="preserve"> instrumentos de planeación territorial en entornos patrimoniales como determinante del ordenamiento territorial de Bogotá</w:t>
            </w:r>
          </w:p>
        </w:tc>
        <w:tc>
          <w:tcPr>
            <w:tcW w:w="957" w:type="pct"/>
            <w:vAlign w:val="center"/>
          </w:tcPr>
          <w:p w14:paraId="09DC72D7" w14:textId="77777777" w:rsidR="007F2095" w:rsidRPr="00FA4BDF" w:rsidRDefault="007F2095"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692E6ADC" w14:textId="6B37915C" w:rsidR="007F2095" w:rsidRPr="00FA4BDF" w:rsidRDefault="004E3CC8"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0,6</w:t>
            </w:r>
            <w:r w:rsidR="00AA3D59" w:rsidRPr="00FA4BDF">
              <w:rPr>
                <w:rFonts w:asciiTheme="minorHAnsi" w:hAnsiTheme="minorHAnsi" w:cstheme="minorHAnsi"/>
                <w:sz w:val="16"/>
                <w:szCs w:val="16"/>
                <w:lang w:val="es-CO"/>
              </w:rPr>
              <w:t>6</w:t>
            </w:r>
          </w:p>
        </w:tc>
        <w:tc>
          <w:tcPr>
            <w:tcW w:w="694" w:type="pct"/>
            <w:vAlign w:val="center"/>
          </w:tcPr>
          <w:p w14:paraId="34C66213" w14:textId="4DC3ECE2" w:rsidR="007F2095" w:rsidRPr="00FA4BDF" w:rsidRDefault="004E3CC8"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AA3D59" w:rsidRPr="00FA4BDF">
              <w:rPr>
                <w:rFonts w:asciiTheme="minorHAnsi" w:hAnsiTheme="minorHAnsi" w:cstheme="minorHAnsi"/>
                <w:sz w:val="16"/>
                <w:szCs w:val="16"/>
                <w:lang w:val="es-CO"/>
              </w:rPr>
              <w:t>66</w:t>
            </w:r>
          </w:p>
        </w:tc>
      </w:tr>
      <w:tr w:rsidR="00FA4BDF" w:rsidRPr="00FA4BDF" w14:paraId="340FC388" w14:textId="77777777" w:rsidTr="00BA6649">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45694919" w14:textId="77777777" w:rsidR="007F2095" w:rsidRPr="00FA4BDF" w:rsidRDefault="007F2095" w:rsidP="00BA6649">
            <w:pPr>
              <w:rPr>
                <w:rFonts w:asciiTheme="minorHAnsi" w:hAnsiTheme="minorHAnsi" w:cstheme="minorHAnsi"/>
                <w:b w:val="0"/>
                <w:sz w:val="16"/>
                <w:szCs w:val="16"/>
                <w:lang w:val="es-CO"/>
              </w:rPr>
            </w:pPr>
          </w:p>
        </w:tc>
        <w:tc>
          <w:tcPr>
            <w:tcW w:w="957" w:type="pct"/>
            <w:vAlign w:val="center"/>
          </w:tcPr>
          <w:p w14:paraId="73260D22" w14:textId="77777777" w:rsidR="007F2095" w:rsidRPr="00FA4BDF" w:rsidRDefault="007F2095"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15D2D561" w14:textId="54A93E86" w:rsidR="007F2095" w:rsidRPr="00FA4BDF" w:rsidRDefault="007F2095"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AA3D59" w:rsidRPr="00FA4BDF">
              <w:rPr>
                <w:rFonts w:asciiTheme="minorHAnsi" w:hAnsiTheme="minorHAnsi" w:cstheme="minorHAnsi"/>
                <w:sz w:val="16"/>
                <w:szCs w:val="16"/>
                <w:lang w:val="es-CO"/>
              </w:rPr>
              <w:t>1.197</w:t>
            </w:r>
          </w:p>
        </w:tc>
        <w:tc>
          <w:tcPr>
            <w:tcW w:w="694" w:type="pct"/>
            <w:vAlign w:val="center"/>
          </w:tcPr>
          <w:p w14:paraId="54509FD0" w14:textId="5B2850DE" w:rsidR="007F2095" w:rsidRPr="00FA4BDF" w:rsidRDefault="007F2095"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DA104D" w:rsidRPr="00FA4BDF">
              <w:rPr>
                <w:rFonts w:asciiTheme="minorHAnsi" w:hAnsiTheme="minorHAnsi" w:cstheme="minorHAnsi"/>
                <w:sz w:val="16"/>
                <w:szCs w:val="16"/>
                <w:lang w:val="es-CO"/>
              </w:rPr>
              <w:t>1.</w:t>
            </w:r>
            <w:r w:rsidR="00AA3D59" w:rsidRPr="00FA4BDF">
              <w:rPr>
                <w:rFonts w:asciiTheme="minorHAnsi" w:hAnsiTheme="minorHAnsi" w:cstheme="minorHAnsi"/>
                <w:sz w:val="16"/>
                <w:szCs w:val="16"/>
                <w:lang w:val="es-CO"/>
              </w:rPr>
              <w:t>197</w:t>
            </w:r>
          </w:p>
        </w:tc>
      </w:tr>
      <w:tr w:rsidR="00FA4BDF" w:rsidRPr="00FA4BDF" w14:paraId="222F2372" w14:textId="77777777" w:rsidTr="00BA664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5BCD117F" w14:textId="420CFE5D" w:rsidR="007F2095" w:rsidRPr="00FA4BDF" w:rsidRDefault="007F2095"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Gestionar 0,</w:t>
            </w:r>
            <w:r w:rsidR="0045095A" w:rsidRPr="00FA4BDF">
              <w:rPr>
                <w:rFonts w:asciiTheme="minorHAnsi" w:hAnsiTheme="minorHAnsi" w:cstheme="minorHAnsi"/>
                <w:b w:val="0"/>
                <w:sz w:val="16"/>
                <w:szCs w:val="16"/>
                <w:lang w:val="es-CO"/>
              </w:rPr>
              <w:t>2</w:t>
            </w:r>
            <w:r w:rsidR="00AA3D59" w:rsidRPr="00FA4BDF">
              <w:rPr>
                <w:rFonts w:asciiTheme="minorHAnsi" w:hAnsiTheme="minorHAnsi" w:cstheme="minorHAnsi"/>
                <w:b w:val="0"/>
                <w:sz w:val="16"/>
                <w:szCs w:val="16"/>
                <w:lang w:val="es-CO"/>
              </w:rPr>
              <w:t>5</w:t>
            </w:r>
            <w:r w:rsidRPr="00FA4BDF">
              <w:rPr>
                <w:rFonts w:asciiTheme="minorHAnsi" w:hAnsiTheme="minorHAnsi" w:cstheme="minorHAnsi"/>
                <w:b w:val="0"/>
                <w:sz w:val="16"/>
                <w:szCs w:val="16"/>
                <w:lang w:val="es-CO"/>
              </w:rPr>
              <w:t xml:space="preserve"> declaratoria de Sumapaz como patrimonio de la humanidad por la Unesco</w:t>
            </w:r>
          </w:p>
        </w:tc>
        <w:tc>
          <w:tcPr>
            <w:tcW w:w="957" w:type="pct"/>
            <w:vAlign w:val="center"/>
          </w:tcPr>
          <w:p w14:paraId="65250DDA" w14:textId="77777777" w:rsidR="007F2095" w:rsidRPr="00FA4BDF" w:rsidRDefault="007F2095"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5991406E" w14:textId="5D9A4E93" w:rsidR="007F2095" w:rsidRPr="00FA4BDF" w:rsidRDefault="007F2095"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285B69" w:rsidRPr="00FA4BDF">
              <w:rPr>
                <w:rFonts w:asciiTheme="minorHAnsi" w:hAnsiTheme="minorHAnsi" w:cstheme="minorHAnsi"/>
                <w:sz w:val="16"/>
                <w:szCs w:val="16"/>
                <w:lang w:val="es-CO"/>
              </w:rPr>
              <w:t>2</w:t>
            </w:r>
            <w:r w:rsidR="00AA3D59" w:rsidRPr="00FA4BDF">
              <w:rPr>
                <w:rFonts w:asciiTheme="minorHAnsi" w:hAnsiTheme="minorHAnsi" w:cstheme="minorHAnsi"/>
                <w:sz w:val="16"/>
                <w:szCs w:val="16"/>
                <w:lang w:val="es-CO"/>
              </w:rPr>
              <w:t>5</w:t>
            </w:r>
          </w:p>
        </w:tc>
        <w:tc>
          <w:tcPr>
            <w:tcW w:w="694" w:type="pct"/>
            <w:vAlign w:val="center"/>
          </w:tcPr>
          <w:p w14:paraId="3461ACCE" w14:textId="6585E6BE" w:rsidR="007F2095" w:rsidRPr="00FA4BDF" w:rsidRDefault="007F2095"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285B69" w:rsidRPr="00FA4BDF">
              <w:rPr>
                <w:rFonts w:asciiTheme="minorHAnsi" w:hAnsiTheme="minorHAnsi" w:cstheme="minorHAnsi"/>
                <w:sz w:val="16"/>
                <w:szCs w:val="16"/>
                <w:lang w:val="es-CO"/>
              </w:rPr>
              <w:t>2</w:t>
            </w:r>
            <w:r w:rsidR="00AA3D59" w:rsidRPr="00FA4BDF">
              <w:rPr>
                <w:rFonts w:asciiTheme="minorHAnsi" w:hAnsiTheme="minorHAnsi" w:cstheme="minorHAnsi"/>
                <w:sz w:val="16"/>
                <w:szCs w:val="16"/>
                <w:lang w:val="es-CO"/>
              </w:rPr>
              <w:t>5</w:t>
            </w:r>
          </w:p>
        </w:tc>
      </w:tr>
      <w:tr w:rsidR="00FA4BDF" w:rsidRPr="00FA4BDF" w14:paraId="5C74A8C2" w14:textId="77777777" w:rsidTr="00BA6649">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056F8045" w14:textId="77777777" w:rsidR="007F2095" w:rsidRPr="00FA4BDF" w:rsidRDefault="007F2095" w:rsidP="00BA6649">
            <w:pPr>
              <w:rPr>
                <w:rFonts w:asciiTheme="minorHAnsi" w:hAnsiTheme="minorHAnsi" w:cstheme="minorHAnsi"/>
                <w:b w:val="0"/>
                <w:sz w:val="16"/>
                <w:szCs w:val="16"/>
                <w:lang w:val="es-CO"/>
              </w:rPr>
            </w:pPr>
          </w:p>
        </w:tc>
        <w:tc>
          <w:tcPr>
            <w:tcW w:w="957" w:type="pct"/>
            <w:vAlign w:val="center"/>
          </w:tcPr>
          <w:p w14:paraId="21987EDB" w14:textId="77777777" w:rsidR="007F2095" w:rsidRPr="00FA4BDF" w:rsidRDefault="007F2095"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72475C57" w14:textId="3FCA9478" w:rsidR="007F2095" w:rsidRPr="00FA4BDF" w:rsidRDefault="007F2095"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AA3D59" w:rsidRPr="00FA4BDF">
              <w:rPr>
                <w:rFonts w:asciiTheme="minorHAnsi" w:hAnsiTheme="minorHAnsi" w:cstheme="minorHAnsi"/>
                <w:sz w:val="16"/>
                <w:szCs w:val="16"/>
                <w:lang w:val="es-CO"/>
              </w:rPr>
              <w:t>407</w:t>
            </w:r>
          </w:p>
        </w:tc>
        <w:tc>
          <w:tcPr>
            <w:tcW w:w="694" w:type="pct"/>
            <w:vAlign w:val="center"/>
          </w:tcPr>
          <w:p w14:paraId="36AE6C11" w14:textId="08220968" w:rsidR="007F2095" w:rsidRPr="00FA4BDF" w:rsidRDefault="007F2095"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AA3D59" w:rsidRPr="00FA4BDF">
              <w:rPr>
                <w:rFonts w:asciiTheme="minorHAnsi" w:hAnsiTheme="minorHAnsi" w:cstheme="minorHAnsi"/>
                <w:sz w:val="16"/>
                <w:szCs w:val="16"/>
                <w:lang w:val="es-CO"/>
              </w:rPr>
              <w:t>407</w:t>
            </w:r>
          </w:p>
        </w:tc>
      </w:tr>
      <w:tr w:rsidR="00FA4BDF" w:rsidRPr="00FA4BDF" w14:paraId="366EE096" w14:textId="77777777" w:rsidTr="00BA664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027AF97D" w14:textId="416A8A7D" w:rsidR="007F2095" w:rsidRPr="00FA4BDF" w:rsidRDefault="007F2095"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 xml:space="preserve">Activar </w:t>
            </w:r>
            <w:r w:rsidR="00AA3D59" w:rsidRPr="00FA4BDF">
              <w:rPr>
                <w:rFonts w:asciiTheme="minorHAnsi" w:hAnsiTheme="minorHAnsi" w:cstheme="minorHAnsi"/>
                <w:b w:val="0"/>
                <w:sz w:val="16"/>
                <w:szCs w:val="16"/>
                <w:lang w:val="es-CO"/>
              </w:rPr>
              <w:t>2,1</w:t>
            </w:r>
            <w:r w:rsidR="001D424A" w:rsidRPr="00FA4BDF">
              <w:rPr>
                <w:rFonts w:asciiTheme="minorHAnsi" w:hAnsiTheme="minorHAnsi" w:cstheme="minorHAnsi"/>
                <w:b w:val="0"/>
                <w:sz w:val="16"/>
                <w:szCs w:val="16"/>
                <w:lang w:val="es-CO"/>
              </w:rPr>
              <w:t>0</w:t>
            </w:r>
            <w:r w:rsidRPr="00FA4BDF">
              <w:rPr>
                <w:rFonts w:asciiTheme="minorHAnsi" w:hAnsiTheme="minorHAnsi" w:cstheme="minorHAnsi"/>
                <w:b w:val="0"/>
                <w:sz w:val="16"/>
                <w:szCs w:val="16"/>
                <w:lang w:val="es-CO"/>
              </w:rPr>
              <w:t xml:space="preserve"> entornos con presencia representativa de patrimonio cultural material e inmaterial, a través de procesos de interacción social, artística y cultural</w:t>
            </w:r>
          </w:p>
        </w:tc>
        <w:tc>
          <w:tcPr>
            <w:tcW w:w="957" w:type="pct"/>
            <w:vAlign w:val="center"/>
          </w:tcPr>
          <w:p w14:paraId="42C1F02D" w14:textId="77777777" w:rsidR="007F2095" w:rsidRPr="00FA4BDF" w:rsidRDefault="007F2095"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2527B7EE" w14:textId="16E1A91D" w:rsidR="007F2095" w:rsidRPr="00FA4BDF" w:rsidRDefault="00AA3D59"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2,10</w:t>
            </w:r>
          </w:p>
        </w:tc>
        <w:tc>
          <w:tcPr>
            <w:tcW w:w="694" w:type="pct"/>
            <w:vAlign w:val="center"/>
          </w:tcPr>
          <w:p w14:paraId="7FC7FE2C" w14:textId="0731933E" w:rsidR="007F2095" w:rsidRPr="00FA4BDF" w:rsidRDefault="00AA3D59"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2,10</w:t>
            </w:r>
          </w:p>
        </w:tc>
      </w:tr>
      <w:tr w:rsidR="00FA4BDF" w:rsidRPr="00FA4BDF" w14:paraId="7536FBAF" w14:textId="77777777" w:rsidTr="00F53EE0">
        <w:trPr>
          <w:trHeight w:val="404"/>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56AAA50B" w14:textId="77777777" w:rsidR="007F2095" w:rsidRPr="00FA4BDF" w:rsidRDefault="007F2095" w:rsidP="00BA6649">
            <w:pPr>
              <w:rPr>
                <w:rFonts w:asciiTheme="minorHAnsi" w:hAnsiTheme="minorHAnsi" w:cstheme="minorHAnsi"/>
                <w:b w:val="0"/>
                <w:sz w:val="16"/>
                <w:szCs w:val="16"/>
                <w:lang w:val="es-CO"/>
              </w:rPr>
            </w:pPr>
          </w:p>
        </w:tc>
        <w:tc>
          <w:tcPr>
            <w:tcW w:w="957" w:type="pct"/>
            <w:vAlign w:val="center"/>
          </w:tcPr>
          <w:p w14:paraId="6B8A8CEE" w14:textId="77777777" w:rsidR="007F2095" w:rsidRPr="00FA4BDF" w:rsidRDefault="007F2095"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3D4D82EB" w14:textId="0DB8CA50" w:rsidR="007F2095" w:rsidRPr="00FA4BDF" w:rsidRDefault="007F2095"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F53EE0" w:rsidRPr="00FA4BDF">
              <w:rPr>
                <w:rFonts w:asciiTheme="minorHAnsi" w:hAnsiTheme="minorHAnsi" w:cstheme="minorHAnsi"/>
                <w:sz w:val="16"/>
                <w:szCs w:val="16"/>
                <w:lang w:val="es-CO"/>
              </w:rPr>
              <w:t>1.081</w:t>
            </w:r>
          </w:p>
        </w:tc>
        <w:tc>
          <w:tcPr>
            <w:tcW w:w="694" w:type="pct"/>
            <w:vAlign w:val="center"/>
          </w:tcPr>
          <w:p w14:paraId="61A43FF8" w14:textId="2B106B63" w:rsidR="007F2095" w:rsidRPr="00FA4BDF" w:rsidRDefault="007F2095"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F53EE0" w:rsidRPr="00FA4BDF">
              <w:rPr>
                <w:rFonts w:asciiTheme="minorHAnsi" w:hAnsiTheme="minorHAnsi" w:cstheme="minorHAnsi"/>
                <w:sz w:val="16"/>
                <w:szCs w:val="16"/>
                <w:lang w:val="es-CO"/>
              </w:rPr>
              <w:t>1.081</w:t>
            </w:r>
          </w:p>
        </w:tc>
      </w:tr>
      <w:tr w:rsidR="00FA4BDF" w:rsidRPr="00FA4BDF" w14:paraId="76345642" w14:textId="77777777" w:rsidTr="00BA664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429BFEF5" w14:textId="1B7EFC54" w:rsidR="0083241A" w:rsidRPr="00FA4BDF" w:rsidRDefault="00844743" w:rsidP="0083241A">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Gestionar 100</w:t>
            </w:r>
            <w:r w:rsidR="0048122A">
              <w:rPr>
                <w:rFonts w:asciiTheme="minorHAnsi" w:hAnsiTheme="minorHAnsi" w:cstheme="minorHAnsi"/>
                <w:b w:val="0"/>
                <w:sz w:val="16"/>
                <w:szCs w:val="16"/>
                <w:lang w:val="es-CO"/>
              </w:rPr>
              <w:t>%</w:t>
            </w:r>
            <w:r w:rsidRPr="00FA4BDF">
              <w:rPr>
                <w:rFonts w:asciiTheme="minorHAnsi" w:hAnsiTheme="minorHAnsi" w:cstheme="minorHAnsi"/>
                <w:b w:val="0"/>
                <w:sz w:val="16"/>
                <w:szCs w:val="16"/>
                <w:lang w:val="es-CO"/>
              </w:rPr>
              <w:t xml:space="preserve"> de la segunda etapa de implementación del plan especial de manejo y protección PEMP del Centro Histórico de Bogotá</w:t>
            </w:r>
          </w:p>
        </w:tc>
        <w:tc>
          <w:tcPr>
            <w:tcW w:w="957" w:type="pct"/>
            <w:vAlign w:val="center"/>
          </w:tcPr>
          <w:p w14:paraId="7590C24F" w14:textId="2D382D5C" w:rsidR="0083241A" w:rsidRPr="00FA4BDF" w:rsidRDefault="0083241A" w:rsidP="008324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4D7B5193" w14:textId="5980F5D8" w:rsidR="0083241A" w:rsidRPr="00FA4BDF" w:rsidRDefault="0083241A" w:rsidP="00F53E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1</w:t>
            </w:r>
            <w:r w:rsidR="00F53EE0" w:rsidRPr="00FA4BDF">
              <w:rPr>
                <w:rFonts w:asciiTheme="minorHAnsi" w:hAnsiTheme="minorHAnsi" w:cstheme="minorHAnsi"/>
                <w:sz w:val="16"/>
                <w:szCs w:val="16"/>
                <w:lang w:val="es-CO"/>
              </w:rPr>
              <w:t>00%</w:t>
            </w:r>
          </w:p>
        </w:tc>
        <w:tc>
          <w:tcPr>
            <w:tcW w:w="694" w:type="pct"/>
            <w:vAlign w:val="center"/>
          </w:tcPr>
          <w:p w14:paraId="0EF55E6E" w14:textId="7AD710C0" w:rsidR="0083241A" w:rsidRPr="00FA4BDF" w:rsidRDefault="0083241A" w:rsidP="00F53E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100</w:t>
            </w:r>
            <w:r w:rsidR="00F53EE0" w:rsidRPr="00FA4BDF">
              <w:rPr>
                <w:rFonts w:asciiTheme="minorHAnsi" w:hAnsiTheme="minorHAnsi" w:cstheme="minorHAnsi"/>
                <w:sz w:val="16"/>
                <w:szCs w:val="16"/>
                <w:lang w:val="es-CO"/>
              </w:rPr>
              <w:t>%</w:t>
            </w:r>
          </w:p>
        </w:tc>
      </w:tr>
      <w:tr w:rsidR="00FA4BDF" w:rsidRPr="00FA4BDF" w14:paraId="5C5E7DDD" w14:textId="77777777" w:rsidTr="00BA6649">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50DE19F0" w14:textId="77777777" w:rsidR="0083241A" w:rsidRPr="00FA4BDF" w:rsidRDefault="0083241A" w:rsidP="0083241A">
            <w:pPr>
              <w:rPr>
                <w:rFonts w:asciiTheme="minorHAnsi" w:hAnsiTheme="minorHAnsi" w:cstheme="minorHAnsi"/>
                <w:b w:val="0"/>
                <w:sz w:val="16"/>
                <w:szCs w:val="16"/>
                <w:lang w:val="es-CO"/>
              </w:rPr>
            </w:pPr>
          </w:p>
        </w:tc>
        <w:tc>
          <w:tcPr>
            <w:tcW w:w="957" w:type="pct"/>
            <w:vAlign w:val="center"/>
          </w:tcPr>
          <w:p w14:paraId="7395DEAE" w14:textId="5F30F5F7" w:rsidR="0083241A" w:rsidRPr="00FA4BDF" w:rsidRDefault="0083241A" w:rsidP="0083241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578CB8E3" w14:textId="6A1A4893" w:rsidR="0083241A" w:rsidRPr="00FA4BDF" w:rsidRDefault="0083241A" w:rsidP="0083241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F53EE0" w:rsidRPr="00FA4BDF">
              <w:rPr>
                <w:rFonts w:asciiTheme="minorHAnsi" w:hAnsiTheme="minorHAnsi" w:cstheme="minorHAnsi"/>
                <w:sz w:val="16"/>
                <w:szCs w:val="16"/>
                <w:lang w:val="es-CO"/>
              </w:rPr>
              <w:t>2.075</w:t>
            </w:r>
          </w:p>
        </w:tc>
        <w:tc>
          <w:tcPr>
            <w:tcW w:w="694" w:type="pct"/>
            <w:vAlign w:val="center"/>
          </w:tcPr>
          <w:p w14:paraId="4C9DCA16" w14:textId="2D2F2041" w:rsidR="0083241A" w:rsidRPr="00FA4BDF" w:rsidRDefault="0083241A" w:rsidP="0083241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F53EE0" w:rsidRPr="00FA4BDF">
              <w:rPr>
                <w:rFonts w:asciiTheme="minorHAnsi" w:hAnsiTheme="minorHAnsi" w:cstheme="minorHAnsi"/>
                <w:sz w:val="16"/>
                <w:szCs w:val="16"/>
                <w:lang w:val="es-CO"/>
              </w:rPr>
              <w:t>2.075</w:t>
            </w:r>
          </w:p>
        </w:tc>
      </w:tr>
    </w:tbl>
    <w:p w14:paraId="59626CAC" w14:textId="76F050B9" w:rsidR="007F2095" w:rsidRPr="00FA4BDF" w:rsidRDefault="007F2095" w:rsidP="007F2095">
      <w:pPr>
        <w:pStyle w:val="NormalWeb"/>
        <w:spacing w:before="0" w:beforeAutospacing="0" w:after="0" w:afterAutospacing="0"/>
        <w:contextualSpacing/>
        <w:jc w:val="right"/>
        <w:rPr>
          <w:rFonts w:asciiTheme="minorHAnsi" w:hAnsiTheme="minorHAnsi" w:cstheme="minorHAnsi"/>
          <w:sz w:val="16"/>
          <w:szCs w:val="16"/>
          <w:lang w:val="es-CO"/>
        </w:rPr>
      </w:pPr>
      <w:r w:rsidRPr="00FA4BDF">
        <w:rPr>
          <w:rFonts w:asciiTheme="minorHAnsi" w:hAnsiTheme="minorHAnsi" w:cstheme="minorHAnsi"/>
          <w:sz w:val="16"/>
          <w:szCs w:val="16"/>
          <w:lang w:val="es-CO"/>
        </w:rPr>
        <w:t xml:space="preserve">Cifras en millones de </w:t>
      </w:r>
      <w:r w:rsidR="009054B3" w:rsidRPr="00FA4BDF">
        <w:rPr>
          <w:rFonts w:asciiTheme="minorHAnsi" w:hAnsiTheme="minorHAnsi" w:cstheme="minorHAnsi"/>
          <w:sz w:val="16"/>
          <w:szCs w:val="16"/>
          <w:lang w:val="es-CO"/>
        </w:rPr>
        <w:t>$</w:t>
      </w:r>
    </w:p>
    <w:p w14:paraId="2FEFE551" w14:textId="77777777" w:rsidR="007F2095" w:rsidRPr="00FA4BDF" w:rsidRDefault="007F2095" w:rsidP="007F2095">
      <w:pPr>
        <w:pStyle w:val="NormalWeb"/>
        <w:spacing w:before="0" w:beforeAutospacing="0" w:after="0" w:afterAutospacing="0"/>
        <w:contextualSpacing/>
        <w:jc w:val="center"/>
        <w:rPr>
          <w:rFonts w:asciiTheme="minorHAnsi" w:hAnsiTheme="minorHAnsi" w:cstheme="minorHAnsi"/>
          <w:b/>
          <w:bCs/>
          <w:sz w:val="16"/>
          <w:szCs w:val="16"/>
          <w:lang w:val="es-CO"/>
        </w:rPr>
      </w:pPr>
      <w:r w:rsidRPr="00FA4BDF">
        <w:rPr>
          <w:rFonts w:asciiTheme="minorHAnsi" w:hAnsiTheme="minorHAnsi" w:cstheme="minorHAnsi"/>
          <w:b/>
          <w:bCs/>
          <w:sz w:val="16"/>
          <w:szCs w:val="16"/>
          <w:lang w:val="es-CO"/>
        </w:rPr>
        <w:t>Tabla. Metas físicas y financieras Proyecto 7649</w:t>
      </w:r>
    </w:p>
    <w:p w14:paraId="213D1E4F" w14:textId="1ED98603" w:rsidR="007F2095" w:rsidRPr="00FA4BDF" w:rsidRDefault="007F2095" w:rsidP="007F2095">
      <w:pPr>
        <w:pStyle w:val="NormalWeb"/>
        <w:spacing w:before="0" w:beforeAutospacing="0" w:after="0" w:afterAutospacing="0"/>
        <w:contextualSpacing/>
        <w:jc w:val="center"/>
        <w:rPr>
          <w:rFonts w:asciiTheme="minorHAnsi" w:hAnsiTheme="minorHAnsi" w:cstheme="minorHAnsi"/>
          <w:sz w:val="16"/>
          <w:szCs w:val="16"/>
          <w:lang w:val="es-CO"/>
        </w:rPr>
      </w:pPr>
      <w:r w:rsidRPr="00FA4BDF">
        <w:rPr>
          <w:rFonts w:asciiTheme="minorHAnsi" w:hAnsiTheme="minorHAnsi" w:cstheme="minorHAnsi"/>
          <w:sz w:val="16"/>
          <w:szCs w:val="16"/>
          <w:lang w:val="es-CO"/>
        </w:rPr>
        <w:t>Fuente: SEGPLAN con corte a diciembre de 202</w:t>
      </w:r>
      <w:r w:rsidR="00D60D94" w:rsidRPr="00FA4BDF">
        <w:rPr>
          <w:rFonts w:asciiTheme="minorHAnsi" w:hAnsiTheme="minorHAnsi" w:cstheme="minorHAnsi"/>
          <w:sz w:val="16"/>
          <w:szCs w:val="16"/>
          <w:lang w:val="es-CO"/>
        </w:rPr>
        <w:t>2</w:t>
      </w:r>
    </w:p>
    <w:p w14:paraId="186112F7" w14:textId="77777777" w:rsidR="000114D9" w:rsidRPr="00FA4BDF" w:rsidRDefault="000114D9">
      <w:pPr>
        <w:rPr>
          <w:rFonts w:asciiTheme="minorHAnsi" w:hAnsiTheme="minorHAnsi" w:cstheme="minorHAnsi"/>
          <w:sz w:val="20"/>
          <w:szCs w:val="20"/>
          <w:lang w:val="es-CO"/>
        </w:rPr>
      </w:pPr>
    </w:p>
    <w:p w14:paraId="5F215523" w14:textId="2E617157" w:rsidR="001B02C4" w:rsidRPr="00FA4BDF" w:rsidRDefault="001B02C4"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 xml:space="preserve">Parque </w:t>
      </w:r>
      <w:r w:rsidR="005F4902" w:rsidRPr="00FA4BDF">
        <w:rPr>
          <w:rFonts w:asciiTheme="minorHAnsi" w:eastAsia="MS PGothic" w:hAnsiTheme="minorHAnsi" w:cstheme="minorHAnsi"/>
          <w:b/>
          <w:lang w:val="es-CO" w:eastAsia="en-US" w:bidi="ar-SA"/>
        </w:rPr>
        <w:t xml:space="preserve">arqueológico de la hacienda </w:t>
      </w:r>
      <w:r w:rsidRPr="00FA4BDF">
        <w:rPr>
          <w:rFonts w:asciiTheme="minorHAnsi" w:eastAsia="MS PGothic" w:hAnsiTheme="minorHAnsi" w:cstheme="minorHAnsi"/>
          <w:b/>
          <w:lang w:val="es-CO" w:eastAsia="en-US" w:bidi="ar-SA"/>
        </w:rPr>
        <w:t>El Carmen</w:t>
      </w:r>
    </w:p>
    <w:p w14:paraId="6B45DEAF" w14:textId="07FDB321" w:rsidR="00624751" w:rsidRPr="00FA4BDF" w:rsidRDefault="00624751" w:rsidP="00624751">
      <w:pPr>
        <w:pStyle w:val="Textoindependiente"/>
        <w:rPr>
          <w:rFonts w:asciiTheme="minorHAnsi" w:eastAsia="MS PGothic" w:hAnsiTheme="minorHAnsi" w:cstheme="minorHAnsi"/>
          <w:b/>
          <w:lang w:val="es-CO" w:eastAsia="en-US" w:bidi="ar-SA"/>
        </w:rPr>
      </w:pPr>
    </w:p>
    <w:p w14:paraId="461B7A96" w14:textId="77777777" w:rsidR="00F53EE0" w:rsidRPr="00FA4BDF" w:rsidRDefault="00F53EE0" w:rsidP="00F53EE0">
      <w:pPr>
        <w:rPr>
          <w:rFonts w:asciiTheme="minorHAnsi" w:hAnsiTheme="minorHAnsi" w:cstheme="minorHAnsi"/>
          <w:sz w:val="20"/>
          <w:szCs w:val="20"/>
          <w:lang w:val="es-CO"/>
        </w:rPr>
      </w:pPr>
      <w:r w:rsidRPr="00FA4BDF">
        <w:rPr>
          <w:rFonts w:asciiTheme="minorHAnsi" w:hAnsiTheme="minorHAnsi" w:cstheme="minorHAnsi"/>
          <w:sz w:val="20"/>
          <w:szCs w:val="20"/>
          <w:lang w:val="es-CO"/>
        </w:rPr>
        <w:t xml:space="preserve">En la vigencia 2022, se presentan los siguientes avances: </w:t>
      </w:r>
    </w:p>
    <w:p w14:paraId="273AA775" w14:textId="77777777" w:rsidR="00F53EE0" w:rsidRPr="00FA4BDF" w:rsidRDefault="00F53EE0" w:rsidP="00F53EE0">
      <w:pPr>
        <w:rPr>
          <w:rFonts w:asciiTheme="minorHAnsi" w:hAnsiTheme="minorHAnsi" w:cstheme="minorHAnsi"/>
          <w:sz w:val="20"/>
          <w:szCs w:val="20"/>
          <w:lang w:val="es-CO"/>
        </w:rPr>
      </w:pPr>
    </w:p>
    <w:p w14:paraId="1036FA9D" w14:textId="71A2D9F6" w:rsidR="00F53EE0" w:rsidRPr="00FA4BDF" w:rsidRDefault="00F53EE0">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aprobó el Plan de Manejo Arqueológico del Parque Arqueológico y del Patrimonio por el Instituto Colombiano de Antropología e Historia (Resolución 1364 de 2022)</w:t>
      </w:r>
      <w:r w:rsidR="0048122A">
        <w:rPr>
          <w:rFonts w:asciiTheme="minorHAnsi" w:eastAsia="MS PGothic" w:hAnsiTheme="minorHAnsi" w:cstheme="minorHAnsi"/>
          <w:bCs/>
          <w:lang w:val="es-CO" w:eastAsia="en-US" w:bidi="ar-SA"/>
        </w:rPr>
        <w:t>.</w:t>
      </w:r>
    </w:p>
    <w:p w14:paraId="28391AF9" w14:textId="2B3709A9" w:rsidR="00F53EE0" w:rsidRPr="00FA4BDF" w:rsidRDefault="00F53EE0">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aprobó el Plan de Restauración por parte de la Secretaría Distrital de Ambiente (SDA).</w:t>
      </w:r>
    </w:p>
    <w:p w14:paraId="31CC964E" w14:textId="66BCF927" w:rsidR="00F53EE0" w:rsidRPr="00FA4BDF" w:rsidRDefault="00F53EE0">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 xml:space="preserve">Se adelantan acciones interinstitucionales para la implementación del Plan de Restauración Ecológica con Cemex, Empresas de Servicios </w:t>
      </w:r>
      <w:r w:rsidRPr="00FA4BDF">
        <w:rPr>
          <w:rFonts w:asciiTheme="minorHAnsi" w:eastAsia="MS PGothic" w:hAnsiTheme="minorHAnsi" w:cstheme="minorHAnsi"/>
          <w:bCs/>
          <w:lang w:val="es-CO" w:eastAsia="en-US" w:bidi="ar-SA"/>
        </w:rPr>
        <w:t>Públicos y Secretaría Distrital de Hábitat y Jardín Botánico de Bogotá.</w:t>
      </w:r>
    </w:p>
    <w:p w14:paraId="10AEEBA1" w14:textId="2E3E74F7" w:rsidR="00F53EE0" w:rsidRPr="00FA4BDF" w:rsidRDefault="00F53EE0">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 xml:space="preserve">Se adelantan reuniones y talleres participativos: </w:t>
      </w:r>
    </w:p>
    <w:p w14:paraId="2192494B" w14:textId="77777777" w:rsidR="00F53EE0" w:rsidRPr="00FA4BDF" w:rsidRDefault="00F53EE0">
      <w:pPr>
        <w:pStyle w:val="Textoindependiente"/>
        <w:numPr>
          <w:ilvl w:val="1"/>
          <w:numId w:val="19"/>
        </w:numPr>
        <w:ind w:left="1134"/>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Primer y segundo Círculo de la Palabra sobre la muerte como conversación pública.</w:t>
      </w:r>
    </w:p>
    <w:p w14:paraId="041298DE" w14:textId="77777777" w:rsidR="00F53EE0" w:rsidRPr="00FA4BDF" w:rsidRDefault="00F53EE0">
      <w:pPr>
        <w:pStyle w:val="Textoindependiente"/>
        <w:numPr>
          <w:ilvl w:val="1"/>
          <w:numId w:val="19"/>
        </w:numPr>
        <w:ind w:left="1134"/>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Mesa Ambiental de Usme en el marco de la celebración del día del río Bogotá</w:t>
      </w:r>
    </w:p>
    <w:p w14:paraId="587F2F39" w14:textId="77777777" w:rsidR="00F53EE0" w:rsidRPr="00FA4BDF" w:rsidRDefault="00F53EE0">
      <w:pPr>
        <w:pStyle w:val="Textoindependiente"/>
        <w:numPr>
          <w:ilvl w:val="1"/>
          <w:numId w:val="19"/>
        </w:numPr>
        <w:ind w:left="1134"/>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Jornada de observación de aves.</w:t>
      </w:r>
    </w:p>
    <w:p w14:paraId="22438EDA" w14:textId="1865E113" w:rsidR="00F53EE0" w:rsidRPr="00FA4BDF" w:rsidRDefault="00F53EE0">
      <w:pPr>
        <w:pStyle w:val="Textoindependiente"/>
        <w:numPr>
          <w:ilvl w:val="1"/>
          <w:numId w:val="19"/>
        </w:numPr>
        <w:ind w:left="1134"/>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Dos sesiones del laboratorio de patrimonios y recorridos con niñas, niños y adolescentes de veredas los Soches y Chiguaza</w:t>
      </w:r>
      <w:r w:rsidR="003570C0" w:rsidRPr="00FA4BDF">
        <w:rPr>
          <w:rFonts w:asciiTheme="minorHAnsi" w:eastAsia="MS PGothic" w:hAnsiTheme="minorHAnsi" w:cstheme="minorHAnsi"/>
          <w:bCs/>
          <w:lang w:val="es-CO" w:eastAsia="en-US" w:bidi="ar-SA"/>
        </w:rPr>
        <w:t>.</w:t>
      </w:r>
    </w:p>
    <w:p w14:paraId="14CBFF50" w14:textId="77777777" w:rsidR="00F53EE0" w:rsidRPr="00FA4BDF" w:rsidRDefault="00F53EE0">
      <w:pPr>
        <w:pStyle w:val="Textoindependiente"/>
        <w:numPr>
          <w:ilvl w:val="1"/>
          <w:numId w:val="19"/>
        </w:numPr>
        <w:ind w:left="1134"/>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Seminario de Arqueología.</w:t>
      </w:r>
    </w:p>
    <w:p w14:paraId="710E69CA" w14:textId="7CE31D10" w:rsidR="00F53EE0" w:rsidRPr="00FA4BDF" w:rsidRDefault="00F53EE0">
      <w:pPr>
        <w:pStyle w:val="Textoindependiente"/>
        <w:numPr>
          <w:ilvl w:val="1"/>
          <w:numId w:val="19"/>
        </w:numPr>
        <w:ind w:left="1134"/>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Socialización del proyecto en las veredas Soches y Chiguaza</w:t>
      </w:r>
      <w:r w:rsidR="003570C0" w:rsidRPr="00FA4BDF">
        <w:rPr>
          <w:rFonts w:asciiTheme="minorHAnsi" w:eastAsia="MS PGothic" w:hAnsiTheme="minorHAnsi" w:cstheme="minorHAnsi"/>
          <w:bCs/>
          <w:lang w:val="es-CO" w:eastAsia="en-US" w:bidi="ar-SA"/>
        </w:rPr>
        <w:t>.</w:t>
      </w:r>
    </w:p>
    <w:p w14:paraId="50FD6065" w14:textId="77777777" w:rsidR="00F53EE0" w:rsidRPr="00FA4BDF" w:rsidRDefault="00F53EE0">
      <w:pPr>
        <w:pStyle w:val="Textoindependiente"/>
        <w:numPr>
          <w:ilvl w:val="1"/>
          <w:numId w:val="19"/>
        </w:numPr>
        <w:ind w:left="1134"/>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Recorrido de interpretación patrimonial con estudiantes de la Universidad Externado y de la Universidad Distrital.</w:t>
      </w:r>
    </w:p>
    <w:p w14:paraId="2367DFD4" w14:textId="77777777" w:rsidR="00F53EE0" w:rsidRPr="00FA4BDF" w:rsidRDefault="00F53EE0">
      <w:pPr>
        <w:pStyle w:val="Textoindependiente"/>
        <w:numPr>
          <w:ilvl w:val="1"/>
          <w:numId w:val="19"/>
        </w:numPr>
        <w:ind w:left="1134"/>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Visita con los miembros del cabildo de Bosa al Parque Arqueológico.</w:t>
      </w:r>
    </w:p>
    <w:p w14:paraId="63029963" w14:textId="77777777" w:rsidR="00F53EE0" w:rsidRPr="00FA4BDF" w:rsidRDefault="00F53EE0">
      <w:pPr>
        <w:pStyle w:val="Textoindependiente"/>
        <w:numPr>
          <w:ilvl w:val="1"/>
          <w:numId w:val="19"/>
        </w:numPr>
        <w:ind w:left="1134"/>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Realización del III Festival en Ruana para la de contemplación, aprendizaje, reconocimiento, valoración y disfrute de los patrimonios de Usme.</w:t>
      </w:r>
    </w:p>
    <w:p w14:paraId="75C34ED7" w14:textId="77777777" w:rsidR="00F53EE0" w:rsidRPr="00FA4BDF" w:rsidRDefault="00F53EE0" w:rsidP="00F53EE0">
      <w:pPr>
        <w:rPr>
          <w:rFonts w:asciiTheme="minorHAnsi" w:hAnsiTheme="minorHAnsi" w:cstheme="minorHAnsi"/>
          <w:sz w:val="20"/>
          <w:szCs w:val="20"/>
          <w:lang w:val="es-CO"/>
        </w:rPr>
      </w:pPr>
    </w:p>
    <w:p w14:paraId="60B4932D" w14:textId="77777777" w:rsidR="00F53EE0" w:rsidRPr="00FA4BDF" w:rsidRDefault="00F53EE0">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avanza en la elaboración de los estudios y diseños de la fase 1 del Parque Arqueológico de Usme, con el proyecto arquitectónico para los accesos 1 y 2, diseño de las áreas exteriores, proyecto hidrosanitario y proyecto eléctrico.</w:t>
      </w:r>
    </w:p>
    <w:p w14:paraId="3BF2329F" w14:textId="487A7ECB" w:rsidR="0083241A" w:rsidRPr="00FA4BDF" w:rsidRDefault="00F53EE0">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En el marco del Convenio 370 de 2021, suscrito entre la SCRD y el IDPC, se apoya el proceso de diseños participativos del Centro de Interpretación del Parque Arqueológico y del Patrimonio Cultural, como primer equipamiento para la recepción de públicos orientado a ampliar la oferta cultural, ambiental, espiritual y expositiva del Parque de Usme.</w:t>
      </w:r>
    </w:p>
    <w:p w14:paraId="155DB5F5" w14:textId="471A46D4" w:rsidR="0083241A" w:rsidRPr="00FA4BDF" w:rsidRDefault="0083241A" w:rsidP="00A25874">
      <w:pPr>
        <w:rPr>
          <w:rFonts w:asciiTheme="minorHAnsi" w:hAnsiTheme="minorHAnsi" w:cstheme="minorHAnsi"/>
          <w:sz w:val="20"/>
          <w:szCs w:val="20"/>
          <w:lang w:val="es-CO"/>
        </w:rPr>
      </w:pPr>
    </w:p>
    <w:p w14:paraId="561C1027" w14:textId="77777777" w:rsidR="0083241A" w:rsidRPr="00FA4BDF" w:rsidRDefault="0083241A" w:rsidP="00A25874">
      <w:pPr>
        <w:rPr>
          <w:rFonts w:asciiTheme="minorHAnsi" w:hAnsiTheme="minorHAnsi" w:cstheme="minorHAnsi"/>
          <w:sz w:val="20"/>
          <w:szCs w:val="20"/>
          <w:lang w:val="es-CO"/>
        </w:rPr>
      </w:pPr>
    </w:p>
    <w:p w14:paraId="39C7E535" w14:textId="77777777" w:rsidR="001B02C4" w:rsidRPr="00FA4BDF" w:rsidRDefault="001B02C4"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 xml:space="preserve">Instrumentos </w:t>
      </w:r>
      <w:r w:rsidR="00754B98" w:rsidRPr="00FA4BDF">
        <w:rPr>
          <w:rFonts w:asciiTheme="minorHAnsi" w:eastAsia="MS PGothic" w:hAnsiTheme="minorHAnsi" w:cstheme="minorHAnsi"/>
          <w:b/>
          <w:lang w:val="es-CO" w:eastAsia="en-US" w:bidi="ar-SA"/>
        </w:rPr>
        <w:t>de planeación territorial en entornos patrimoniales</w:t>
      </w:r>
    </w:p>
    <w:p w14:paraId="39CFEF5A" w14:textId="77777777" w:rsidR="001B02C4" w:rsidRPr="00FA4BDF" w:rsidRDefault="001B02C4" w:rsidP="001B02C4">
      <w:pPr>
        <w:rPr>
          <w:rFonts w:asciiTheme="minorHAnsi" w:hAnsiTheme="minorHAnsi" w:cstheme="minorHAnsi"/>
          <w:sz w:val="12"/>
          <w:szCs w:val="12"/>
          <w:lang w:val="es-CO"/>
        </w:rPr>
      </w:pPr>
    </w:p>
    <w:p w14:paraId="6B64FDD7" w14:textId="77777777" w:rsidR="001006A6" w:rsidRPr="00FA4BDF" w:rsidRDefault="001006A6" w:rsidP="001006A6">
      <w:pPr>
        <w:rPr>
          <w:rFonts w:asciiTheme="minorHAnsi" w:hAnsiTheme="minorHAnsi" w:cstheme="minorHAnsi"/>
          <w:sz w:val="20"/>
          <w:szCs w:val="20"/>
        </w:rPr>
      </w:pPr>
      <w:r w:rsidRPr="00FA4BDF">
        <w:rPr>
          <w:rFonts w:asciiTheme="minorHAnsi" w:hAnsiTheme="minorHAnsi" w:cstheme="minorHAnsi"/>
          <w:sz w:val="20"/>
          <w:szCs w:val="20"/>
        </w:rPr>
        <w:t>En la vigencia 2022, se adelantan las siguientes acciones de los Planes Especial de Manejo y Protección -PEMP:</w:t>
      </w:r>
    </w:p>
    <w:p w14:paraId="1C6AFF71" w14:textId="77777777" w:rsidR="001006A6" w:rsidRPr="00FA4BDF" w:rsidRDefault="001006A6" w:rsidP="001006A6">
      <w:pPr>
        <w:rPr>
          <w:rFonts w:asciiTheme="minorHAnsi" w:hAnsiTheme="minorHAnsi" w:cstheme="minorHAnsi"/>
          <w:sz w:val="20"/>
          <w:szCs w:val="20"/>
        </w:rPr>
      </w:pPr>
    </w:p>
    <w:p w14:paraId="4FD65FE7" w14:textId="77777777" w:rsidR="001006A6" w:rsidRPr="00FA4BDF" w:rsidRDefault="001006A6" w:rsidP="001006A6">
      <w:pPr>
        <w:rPr>
          <w:rFonts w:asciiTheme="minorHAnsi" w:hAnsiTheme="minorHAnsi" w:cstheme="minorHAnsi"/>
          <w:b/>
          <w:bCs/>
          <w:sz w:val="20"/>
          <w:szCs w:val="20"/>
        </w:rPr>
      </w:pPr>
      <w:r w:rsidRPr="00FA4BDF">
        <w:rPr>
          <w:rFonts w:asciiTheme="minorHAnsi" w:hAnsiTheme="minorHAnsi" w:cstheme="minorHAnsi"/>
          <w:b/>
          <w:bCs/>
          <w:sz w:val="20"/>
          <w:szCs w:val="20"/>
        </w:rPr>
        <w:t>PEMP del Parque Nacional Enrique Olaya Herrera.</w:t>
      </w:r>
    </w:p>
    <w:p w14:paraId="6E29F031" w14:textId="3A32C8F0" w:rsidR="001006A6"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realizó el ajuste y actualización del Documento Técnico de Soporte del PEMP</w:t>
      </w:r>
      <w:r w:rsidR="00B922A9" w:rsidRPr="00FA4BDF">
        <w:rPr>
          <w:rFonts w:asciiTheme="minorHAnsi" w:eastAsia="MS PGothic" w:hAnsiTheme="minorHAnsi" w:cstheme="minorHAnsi"/>
          <w:bCs/>
          <w:lang w:val="es-CO" w:eastAsia="en-US" w:bidi="ar-SA"/>
        </w:rPr>
        <w:t>, para su posterior presentación al Ministerio de Cultura.</w:t>
      </w:r>
    </w:p>
    <w:p w14:paraId="59F06862" w14:textId="77777777" w:rsidR="001006A6" w:rsidRPr="00FA4BDF" w:rsidRDefault="001006A6" w:rsidP="001006A6">
      <w:pPr>
        <w:rPr>
          <w:rFonts w:asciiTheme="minorHAnsi" w:hAnsiTheme="minorHAnsi" w:cstheme="minorHAnsi"/>
          <w:sz w:val="20"/>
          <w:szCs w:val="20"/>
        </w:rPr>
      </w:pPr>
    </w:p>
    <w:p w14:paraId="76E156AF" w14:textId="77777777" w:rsidR="001006A6" w:rsidRPr="00FA4BDF" w:rsidRDefault="001006A6" w:rsidP="001006A6">
      <w:pPr>
        <w:rPr>
          <w:rFonts w:asciiTheme="minorHAnsi" w:hAnsiTheme="minorHAnsi" w:cstheme="minorHAnsi"/>
          <w:b/>
          <w:bCs/>
          <w:sz w:val="20"/>
          <w:szCs w:val="20"/>
        </w:rPr>
      </w:pPr>
      <w:r w:rsidRPr="00FA4BDF">
        <w:rPr>
          <w:rFonts w:asciiTheme="minorHAnsi" w:hAnsiTheme="minorHAnsi" w:cstheme="minorHAnsi"/>
          <w:b/>
          <w:bCs/>
          <w:sz w:val="20"/>
          <w:szCs w:val="20"/>
        </w:rPr>
        <w:t>PEMP del Sector de Interés de Bosa:</w:t>
      </w:r>
    </w:p>
    <w:p w14:paraId="3DC764AC" w14:textId="6135AE48" w:rsidR="001006A6"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elaboró el estudio histórico y de valoración del sector.</w:t>
      </w:r>
    </w:p>
    <w:p w14:paraId="256DDFF2" w14:textId="3CDBAEB2" w:rsidR="001006A6"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realizó la definición del área de estudio de la propuesta para el área de estudio del PEMP, con la generación de planos de análisis de la propuesta para el área de estudio del PEMP.</w:t>
      </w:r>
    </w:p>
    <w:p w14:paraId="03350901" w14:textId="1F741C7F" w:rsidR="001006A6"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avanza en la elaboración del Documento Técnico de Soporte del diagnóstico físico espacial, socioeconómico y sociocultural, del análisis legal, institucional, administrativo y financiero.</w:t>
      </w:r>
    </w:p>
    <w:p w14:paraId="24A726C9" w14:textId="7BC19281" w:rsidR="001006A6"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avanza en la definición de las directrices urbanísticas y las líneas estratégicas.</w:t>
      </w:r>
    </w:p>
    <w:p w14:paraId="3B87A212" w14:textId="427A14C9" w:rsidR="001006A6"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avanza en la delimitación preliminar del área afectada y la zona de influencia, así como con el modelo para las fichas de inventario de patrimonio inmueble.</w:t>
      </w:r>
    </w:p>
    <w:p w14:paraId="5D616E18" w14:textId="77777777" w:rsidR="001006A6" w:rsidRPr="00FA4BDF" w:rsidRDefault="001006A6" w:rsidP="001006A6">
      <w:pPr>
        <w:rPr>
          <w:rFonts w:asciiTheme="minorHAnsi" w:hAnsiTheme="minorHAnsi" w:cstheme="minorHAnsi"/>
          <w:sz w:val="20"/>
          <w:szCs w:val="20"/>
        </w:rPr>
      </w:pPr>
    </w:p>
    <w:p w14:paraId="7DC97B96" w14:textId="77777777" w:rsidR="001006A6" w:rsidRPr="00FA4BDF" w:rsidRDefault="001006A6" w:rsidP="001006A6">
      <w:pPr>
        <w:rPr>
          <w:rFonts w:asciiTheme="minorHAnsi" w:hAnsiTheme="minorHAnsi" w:cstheme="minorHAnsi"/>
          <w:b/>
          <w:bCs/>
          <w:sz w:val="20"/>
          <w:szCs w:val="20"/>
        </w:rPr>
      </w:pPr>
      <w:r w:rsidRPr="00FA4BDF">
        <w:rPr>
          <w:rFonts w:asciiTheme="minorHAnsi" w:hAnsiTheme="minorHAnsi" w:cstheme="minorHAnsi"/>
          <w:b/>
          <w:bCs/>
          <w:sz w:val="20"/>
          <w:szCs w:val="20"/>
        </w:rPr>
        <w:t>PEMP del Sector de Interés de Teusaquillo:</w:t>
      </w:r>
    </w:p>
    <w:p w14:paraId="359726C6" w14:textId="17FE43B1" w:rsidR="001006A6"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 xml:space="preserve">Se elaboran 21 fichas de proyectos específicos y se elabora modelo de ficha para proyectos urbanos especiales. </w:t>
      </w:r>
    </w:p>
    <w:p w14:paraId="02B74862" w14:textId="59FC25CB" w:rsidR="001006A6"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 xml:space="preserve">Se realiza la consolidación del Documento Técnico de Soporte de la fase de formulación </w:t>
      </w:r>
    </w:p>
    <w:p w14:paraId="4C6091E5" w14:textId="530F5FE0" w:rsidR="001006A6"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culminó el Documento Técnico de Soporte y la presentación de la Casa Museo Jorge Eliécer Gaitán</w:t>
      </w:r>
    </w:p>
    <w:p w14:paraId="2FC9E42C" w14:textId="4F3C6ED5" w:rsidR="001006A6"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elabora proyecto de resolución del PEMP Teusaquillo.</w:t>
      </w:r>
    </w:p>
    <w:p w14:paraId="6F433EA1" w14:textId="08C89C48" w:rsidR="001006A6"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 presentación de los resultados de formulación del PEMP ante la comunidad.</w:t>
      </w:r>
    </w:p>
    <w:p w14:paraId="01C68DBE" w14:textId="54C75390" w:rsidR="001006A6"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realización la presentación del PEMP al Consejo Distrital de Patrimonio, así como a la secretaria de Cultura, Recreación y Deporte para su evaluación.</w:t>
      </w:r>
    </w:p>
    <w:p w14:paraId="39387130" w14:textId="77777777" w:rsidR="001006A6" w:rsidRPr="00FA4BDF" w:rsidRDefault="001006A6" w:rsidP="001006A6">
      <w:pPr>
        <w:rPr>
          <w:rFonts w:asciiTheme="minorHAnsi" w:hAnsiTheme="minorHAnsi" w:cstheme="minorHAnsi"/>
          <w:sz w:val="20"/>
          <w:szCs w:val="20"/>
        </w:rPr>
      </w:pPr>
    </w:p>
    <w:p w14:paraId="455B1D00" w14:textId="77777777" w:rsidR="001006A6" w:rsidRPr="00FA4BDF" w:rsidRDefault="001006A6" w:rsidP="001006A6">
      <w:pPr>
        <w:rPr>
          <w:rFonts w:asciiTheme="minorHAnsi" w:hAnsiTheme="minorHAnsi" w:cstheme="minorHAnsi"/>
          <w:b/>
          <w:bCs/>
          <w:sz w:val="20"/>
          <w:szCs w:val="20"/>
        </w:rPr>
      </w:pPr>
      <w:r w:rsidRPr="00FA4BDF">
        <w:rPr>
          <w:rFonts w:asciiTheme="minorHAnsi" w:hAnsiTheme="minorHAnsi" w:cstheme="minorHAnsi"/>
          <w:b/>
          <w:bCs/>
          <w:sz w:val="20"/>
          <w:szCs w:val="20"/>
        </w:rPr>
        <w:t>Plan de Manejo Arqueológico para Bogotá</w:t>
      </w:r>
    </w:p>
    <w:p w14:paraId="16EB3CD9" w14:textId="460CDC87" w:rsidR="00E83192" w:rsidRPr="00FA4BDF" w:rsidRDefault="001006A6">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elabora documento de análisis e identificación del 4º instrumento de planeación, presentando los principios orientadores, el marco conceptual y la estructura metodológica para el desarrollo del Plan de Manejo Arqueológico para Bogotá.</w:t>
      </w:r>
    </w:p>
    <w:p w14:paraId="63BA32AE" w14:textId="77777777" w:rsidR="001006A6" w:rsidRPr="00FA4BDF" w:rsidRDefault="001006A6" w:rsidP="001006A6">
      <w:pPr>
        <w:rPr>
          <w:rFonts w:asciiTheme="minorHAnsi" w:hAnsiTheme="minorHAnsi" w:cstheme="minorHAnsi"/>
          <w:sz w:val="20"/>
          <w:szCs w:val="20"/>
        </w:rPr>
      </w:pPr>
    </w:p>
    <w:p w14:paraId="4E642A27" w14:textId="77777777" w:rsidR="00760CBE" w:rsidRPr="00FA4BDF" w:rsidRDefault="00760CBE" w:rsidP="00DD41D4">
      <w:pPr>
        <w:jc w:val="both"/>
        <w:rPr>
          <w:rFonts w:asciiTheme="minorHAnsi" w:hAnsiTheme="minorHAnsi" w:cstheme="minorHAnsi"/>
          <w:sz w:val="20"/>
          <w:szCs w:val="20"/>
          <w:lang w:val="es-CO"/>
        </w:rPr>
      </w:pPr>
    </w:p>
    <w:p w14:paraId="7F6F2AC8" w14:textId="7897EF86" w:rsidR="001B02C4" w:rsidRPr="00FA4BDF" w:rsidRDefault="0039168C"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 xml:space="preserve">Sumapaz </w:t>
      </w:r>
      <w:r w:rsidR="003E1291" w:rsidRPr="00FA4BDF">
        <w:rPr>
          <w:rFonts w:asciiTheme="minorHAnsi" w:eastAsia="MS PGothic" w:hAnsiTheme="minorHAnsi" w:cstheme="minorHAnsi"/>
          <w:b/>
          <w:lang w:val="es-CO" w:eastAsia="en-US" w:bidi="ar-SA"/>
        </w:rPr>
        <w:t xml:space="preserve">como patrimonio de </w:t>
      </w:r>
      <w:r w:rsidR="00BE341A" w:rsidRPr="00FA4BDF">
        <w:rPr>
          <w:rFonts w:asciiTheme="minorHAnsi" w:eastAsia="MS PGothic" w:hAnsiTheme="minorHAnsi" w:cstheme="minorHAnsi"/>
          <w:b/>
          <w:lang w:val="es-CO" w:eastAsia="en-US" w:bidi="ar-SA"/>
        </w:rPr>
        <w:t>todos</w:t>
      </w:r>
    </w:p>
    <w:p w14:paraId="0042E5E6" w14:textId="77777777" w:rsidR="001B02C4" w:rsidRPr="00FA4BDF" w:rsidRDefault="001B02C4" w:rsidP="001B02C4">
      <w:pPr>
        <w:rPr>
          <w:rFonts w:asciiTheme="minorHAnsi" w:hAnsiTheme="minorHAnsi" w:cstheme="minorHAnsi"/>
          <w:sz w:val="12"/>
          <w:szCs w:val="12"/>
          <w:lang w:val="es-CO"/>
        </w:rPr>
      </w:pPr>
    </w:p>
    <w:p w14:paraId="0C754222" w14:textId="77777777" w:rsidR="0092250E" w:rsidRPr="00FA4BDF" w:rsidRDefault="0092250E" w:rsidP="0092250E">
      <w:pPr>
        <w:pStyle w:val="Textoindependiente"/>
        <w:jc w:val="both"/>
        <w:rPr>
          <w:rFonts w:asciiTheme="minorHAnsi" w:hAnsiTheme="minorHAnsi" w:cstheme="minorHAnsi"/>
        </w:rPr>
      </w:pPr>
      <w:r w:rsidRPr="00FA4BDF">
        <w:rPr>
          <w:rFonts w:asciiTheme="minorHAnsi" w:hAnsiTheme="minorHAnsi" w:cstheme="minorHAnsi"/>
        </w:rPr>
        <w:t>En la vigencia 2022, se adelantan las siguientes acciones:</w:t>
      </w:r>
    </w:p>
    <w:p w14:paraId="0976B80B" w14:textId="77777777" w:rsidR="0092250E" w:rsidRPr="00FA4BDF" w:rsidRDefault="0092250E" w:rsidP="0092250E">
      <w:pPr>
        <w:pStyle w:val="Textoindependiente"/>
        <w:jc w:val="both"/>
        <w:rPr>
          <w:rFonts w:asciiTheme="minorHAnsi" w:hAnsiTheme="minorHAnsi" w:cstheme="minorHAnsi"/>
        </w:rPr>
      </w:pPr>
    </w:p>
    <w:p w14:paraId="2A7F3F7C" w14:textId="00BC33CF" w:rsidR="0092250E" w:rsidRPr="00FA4BDF" w:rsidRDefault="0092250E">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 xml:space="preserve">Se realizó la planeación metodológica y construcción de herramientas para la identificación participativa del patrimonio vivo campesino, definiendo categorías y subcategorías para la sistematización y análisis de la información registrada. </w:t>
      </w:r>
    </w:p>
    <w:p w14:paraId="6EB34871" w14:textId="084B1277" w:rsidR="0092250E" w:rsidRPr="00FA4BDF" w:rsidRDefault="0092250E">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 el proceso de socialización de los elementos del patrimonio vivo identificados en 2021 en la localidad de Sumapaz, a partir de los "diálogos veredales" adelantados por cada una de las cuencas de la localidad (río Blanco y río Sumapaz).</w:t>
      </w:r>
    </w:p>
    <w:p w14:paraId="6EEF136E" w14:textId="016305EA" w:rsidR="0092250E" w:rsidRPr="00FA4BDF" w:rsidRDefault="0092250E">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El 29 de octubre se desarrolló el encuentro con representantes de la comunidad de la Localidad de Sumapaz para la definición del instrumento de salvaguardia del patrimonio vivo campesino del Sumapaz. La actividad contó con la participación de cerca de 60 personas, representantes de 26 de las 28 veredas del Sumapaz.</w:t>
      </w:r>
    </w:p>
    <w:p w14:paraId="1A30B390" w14:textId="27FF40F8" w:rsidR="0092250E" w:rsidRPr="00FA4BDF" w:rsidRDefault="0092250E">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 sistematización y análisis de los elementos identificados del patrimonio vivo, utilizando las fichas de registro de inventario elaboradas por el IDPC, donde se resaltan seis manifestaciones:</w:t>
      </w:r>
    </w:p>
    <w:p w14:paraId="59655D66" w14:textId="77777777" w:rsidR="0092250E" w:rsidRPr="00FA4BDF" w:rsidRDefault="0092250E" w:rsidP="0092250E">
      <w:pPr>
        <w:pStyle w:val="Textoindependiente"/>
        <w:ind w:left="851"/>
        <w:jc w:val="both"/>
        <w:rPr>
          <w:rFonts w:asciiTheme="minorHAnsi" w:hAnsiTheme="minorHAnsi" w:cstheme="minorHAnsi"/>
        </w:rPr>
      </w:pPr>
      <w:r w:rsidRPr="00FA4BDF">
        <w:rPr>
          <w:rFonts w:asciiTheme="minorHAnsi" w:hAnsiTheme="minorHAnsi" w:cstheme="minorHAnsi"/>
        </w:rPr>
        <w:t>1. Procesos organizativos del campesinado.</w:t>
      </w:r>
    </w:p>
    <w:p w14:paraId="20BCF3D7" w14:textId="77777777" w:rsidR="0092250E" w:rsidRPr="00FA4BDF" w:rsidRDefault="0092250E" w:rsidP="0092250E">
      <w:pPr>
        <w:pStyle w:val="Textoindependiente"/>
        <w:ind w:left="851"/>
        <w:jc w:val="both"/>
        <w:rPr>
          <w:rFonts w:asciiTheme="minorHAnsi" w:hAnsiTheme="minorHAnsi" w:cstheme="minorHAnsi"/>
        </w:rPr>
      </w:pPr>
      <w:r w:rsidRPr="00FA4BDF">
        <w:rPr>
          <w:rFonts w:asciiTheme="minorHAnsi" w:hAnsiTheme="minorHAnsi" w:cstheme="minorHAnsi"/>
        </w:rPr>
        <w:t>2. Educación popular campesina.</w:t>
      </w:r>
    </w:p>
    <w:p w14:paraId="0BE33429" w14:textId="77777777" w:rsidR="0092250E" w:rsidRPr="00FA4BDF" w:rsidRDefault="0092250E" w:rsidP="0092250E">
      <w:pPr>
        <w:pStyle w:val="Textoindependiente"/>
        <w:ind w:left="851"/>
        <w:jc w:val="both"/>
        <w:rPr>
          <w:rFonts w:asciiTheme="minorHAnsi" w:hAnsiTheme="minorHAnsi" w:cstheme="minorHAnsi"/>
        </w:rPr>
      </w:pPr>
      <w:r w:rsidRPr="00FA4BDF">
        <w:rPr>
          <w:rFonts w:asciiTheme="minorHAnsi" w:hAnsiTheme="minorHAnsi" w:cstheme="minorHAnsi"/>
        </w:rPr>
        <w:t>3. Partería campesina.</w:t>
      </w:r>
    </w:p>
    <w:p w14:paraId="2654AD16" w14:textId="77777777" w:rsidR="0092250E" w:rsidRPr="00FA4BDF" w:rsidRDefault="0092250E" w:rsidP="0092250E">
      <w:pPr>
        <w:pStyle w:val="Textoindependiente"/>
        <w:ind w:left="851"/>
        <w:jc w:val="both"/>
        <w:rPr>
          <w:rFonts w:asciiTheme="minorHAnsi" w:hAnsiTheme="minorHAnsi" w:cstheme="minorHAnsi"/>
        </w:rPr>
      </w:pPr>
      <w:r w:rsidRPr="00FA4BDF">
        <w:rPr>
          <w:rFonts w:asciiTheme="minorHAnsi" w:hAnsiTheme="minorHAnsi" w:cstheme="minorHAnsi"/>
        </w:rPr>
        <w:t>4. Manejo y cuidado del agua.</w:t>
      </w:r>
    </w:p>
    <w:p w14:paraId="1980F492" w14:textId="77777777" w:rsidR="0092250E" w:rsidRPr="00FA4BDF" w:rsidRDefault="0092250E" w:rsidP="0092250E">
      <w:pPr>
        <w:pStyle w:val="Textoindependiente"/>
        <w:ind w:left="851"/>
        <w:jc w:val="both"/>
        <w:rPr>
          <w:rFonts w:asciiTheme="minorHAnsi" w:hAnsiTheme="minorHAnsi" w:cstheme="minorHAnsi"/>
        </w:rPr>
      </w:pPr>
      <w:r w:rsidRPr="00FA4BDF">
        <w:rPr>
          <w:rFonts w:asciiTheme="minorHAnsi" w:hAnsiTheme="minorHAnsi" w:cstheme="minorHAnsi"/>
        </w:rPr>
        <w:t>5. Formas tradicionales de producción.</w:t>
      </w:r>
    </w:p>
    <w:p w14:paraId="033334C6" w14:textId="77777777" w:rsidR="0092250E" w:rsidRPr="00FA4BDF" w:rsidRDefault="0092250E" w:rsidP="0092250E">
      <w:pPr>
        <w:pStyle w:val="Textoindependiente"/>
        <w:ind w:left="851"/>
        <w:jc w:val="both"/>
        <w:rPr>
          <w:rFonts w:asciiTheme="minorHAnsi" w:hAnsiTheme="minorHAnsi" w:cstheme="minorHAnsi"/>
        </w:rPr>
      </w:pPr>
      <w:r w:rsidRPr="00FA4BDF">
        <w:rPr>
          <w:rFonts w:asciiTheme="minorHAnsi" w:hAnsiTheme="minorHAnsi" w:cstheme="minorHAnsi"/>
        </w:rPr>
        <w:t>6. Arte y oralidad.</w:t>
      </w:r>
    </w:p>
    <w:p w14:paraId="5E7C3817" w14:textId="77777777" w:rsidR="0092250E" w:rsidRPr="00FA4BDF" w:rsidRDefault="0092250E" w:rsidP="0092250E">
      <w:pPr>
        <w:pStyle w:val="Textoindependiente"/>
        <w:jc w:val="both"/>
        <w:rPr>
          <w:rFonts w:asciiTheme="minorHAnsi" w:hAnsiTheme="minorHAnsi" w:cstheme="minorHAnsi"/>
        </w:rPr>
      </w:pPr>
    </w:p>
    <w:p w14:paraId="1B9BC55C" w14:textId="46B13583" w:rsidR="001C3786" w:rsidRPr="00FA4BDF" w:rsidRDefault="0092250E">
      <w:pPr>
        <w:pStyle w:val="Textoindependiente"/>
        <w:numPr>
          <w:ilvl w:val="0"/>
          <w:numId w:val="19"/>
        </w:numPr>
        <w:jc w:val="both"/>
        <w:rPr>
          <w:rFonts w:asciiTheme="minorHAnsi" w:hAnsiTheme="minorHAnsi" w:cstheme="minorHAnsi"/>
          <w:sz w:val="25"/>
          <w:lang w:val="es-CO"/>
        </w:rPr>
      </w:pPr>
      <w:r w:rsidRPr="00FA4BDF">
        <w:rPr>
          <w:rFonts w:asciiTheme="minorHAnsi" w:hAnsiTheme="minorHAnsi" w:cstheme="minorHAnsi"/>
        </w:rPr>
        <w:t xml:space="preserve">Se elabora el documento de metodología para la para la identificación participativa del patrimonio vivo campesino del Sumapaz, de acuerdo </w:t>
      </w:r>
      <w:r w:rsidR="0048122A">
        <w:rPr>
          <w:rFonts w:asciiTheme="minorHAnsi" w:hAnsiTheme="minorHAnsi" w:cstheme="minorHAnsi"/>
        </w:rPr>
        <w:t>con</w:t>
      </w:r>
      <w:r w:rsidRPr="00FA4BDF">
        <w:rPr>
          <w:rFonts w:asciiTheme="minorHAnsi" w:hAnsiTheme="minorHAnsi" w:cstheme="minorHAnsi"/>
        </w:rPr>
        <w:t xml:space="preserve"> lo concertado con la comunidad en los diferentes encuentros, que contiene la ruta a desarrollar en el año 2023, según decisiones tomadas en la asamblea del 28 de octubre, planteando herramientas metodológicas y un cronograma para su ejecución.</w:t>
      </w:r>
    </w:p>
    <w:p w14:paraId="4D9B3A34" w14:textId="0A38E30C" w:rsidR="001140E2" w:rsidRPr="00FA4BDF" w:rsidRDefault="001140E2" w:rsidP="0092250E">
      <w:pPr>
        <w:pStyle w:val="Textoindependiente"/>
        <w:rPr>
          <w:rFonts w:asciiTheme="minorHAnsi" w:eastAsia="MS PGothic" w:hAnsiTheme="minorHAnsi" w:cstheme="minorHAnsi"/>
          <w:b/>
          <w:lang w:val="es-CO" w:eastAsia="en-US" w:bidi="ar-SA"/>
        </w:rPr>
      </w:pPr>
    </w:p>
    <w:p w14:paraId="436AF650" w14:textId="77777777" w:rsidR="0092250E" w:rsidRPr="00FA4BDF" w:rsidRDefault="0092250E" w:rsidP="0092250E">
      <w:pPr>
        <w:pStyle w:val="Textoindependiente"/>
        <w:rPr>
          <w:rFonts w:asciiTheme="minorHAnsi" w:eastAsia="MS PGothic" w:hAnsiTheme="minorHAnsi" w:cstheme="minorHAnsi"/>
          <w:b/>
          <w:lang w:val="es-CO" w:eastAsia="en-US" w:bidi="ar-SA"/>
        </w:rPr>
      </w:pPr>
    </w:p>
    <w:p w14:paraId="647F4B50" w14:textId="77777777" w:rsidR="001B02C4" w:rsidRPr="00FA4BDF" w:rsidRDefault="003E1291"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Activación de entornos con presencia representativa de patrimonio cultural</w:t>
      </w:r>
    </w:p>
    <w:p w14:paraId="35D52A2E" w14:textId="77777777" w:rsidR="001B02C4" w:rsidRPr="00FA4BDF" w:rsidRDefault="001B02C4" w:rsidP="001B02C4">
      <w:pPr>
        <w:rPr>
          <w:rFonts w:asciiTheme="minorHAnsi" w:hAnsiTheme="minorHAnsi" w:cstheme="minorHAnsi"/>
          <w:sz w:val="12"/>
          <w:szCs w:val="12"/>
          <w:lang w:val="es-CO"/>
        </w:rPr>
      </w:pPr>
    </w:p>
    <w:p w14:paraId="31D44BB5" w14:textId="77777777" w:rsidR="00D92884" w:rsidRPr="00FA4BDF" w:rsidRDefault="00D92884" w:rsidP="00D92884">
      <w:pPr>
        <w:rPr>
          <w:rFonts w:asciiTheme="minorHAnsi" w:hAnsiTheme="minorHAnsi" w:cstheme="minorHAnsi"/>
          <w:sz w:val="20"/>
          <w:szCs w:val="20"/>
        </w:rPr>
      </w:pPr>
      <w:r w:rsidRPr="00FA4BDF">
        <w:rPr>
          <w:rFonts w:asciiTheme="minorHAnsi" w:hAnsiTheme="minorHAnsi" w:cstheme="minorHAnsi"/>
          <w:sz w:val="20"/>
          <w:szCs w:val="20"/>
        </w:rPr>
        <w:t xml:space="preserve">En la vigencia 2022, se realizan las siguientes acciones para la activación de 4 entornos patrimoniales: Centro Histórico, Núcleos fundacionales Bosa, Suba Usme, mediante: </w:t>
      </w:r>
    </w:p>
    <w:p w14:paraId="38692D34" w14:textId="77777777" w:rsidR="00D92884" w:rsidRPr="00FA4BDF" w:rsidRDefault="00D92884" w:rsidP="00D92884">
      <w:pPr>
        <w:rPr>
          <w:rFonts w:asciiTheme="minorHAnsi" w:hAnsiTheme="minorHAnsi" w:cstheme="minorHAnsi"/>
          <w:sz w:val="20"/>
          <w:szCs w:val="20"/>
        </w:rPr>
      </w:pPr>
    </w:p>
    <w:p w14:paraId="35F8048D" w14:textId="5749CD37" w:rsidR="00D92884" w:rsidRPr="00FA4BDF" w:rsidRDefault="00D92884">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lastRenderedPageBreak/>
        <w:t>El mapeo de actores clave, a través de la sistematización de los procesos participación y divulgación donde se consigna a detalle los eventos y encuentros realizados.</w:t>
      </w:r>
    </w:p>
    <w:p w14:paraId="06D354D7" w14:textId="4D916660" w:rsidR="00D92884" w:rsidRPr="00FA4BDF" w:rsidRDefault="00D92884">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Definición del instrumento de medición cuantitativa de predios e informe de resultados (Excepto Centro Histórico)</w:t>
      </w:r>
    </w:p>
    <w:p w14:paraId="746A77BF" w14:textId="0A9C04B3" w:rsidR="00D92884" w:rsidRPr="00FA4BDF" w:rsidRDefault="00D92884">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Incorporación de acciones de patrimonio en agendas anuales de las instancias locales de participación (CLACP).</w:t>
      </w:r>
    </w:p>
    <w:p w14:paraId="3380CAB5" w14:textId="55461EDF" w:rsidR="00D92884" w:rsidRPr="00FA4BDF" w:rsidRDefault="00D92884">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Identificación de actividades de activación para la sostenibilidad y gestión con espacios locales formales y no formales.</w:t>
      </w:r>
    </w:p>
    <w:p w14:paraId="6EED4004" w14:textId="74BA8E2E" w:rsidR="00D92884" w:rsidRPr="00FA4BDF" w:rsidRDefault="00D92884">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Identificación de iniciativas para el fortalecimiento de procesos productivos locales asociados al patrimonio.</w:t>
      </w:r>
    </w:p>
    <w:p w14:paraId="1EBDD77C" w14:textId="3954ABF6" w:rsidR="00D92884" w:rsidRPr="00FA4BDF" w:rsidRDefault="00D92884">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Identificación del patrimonio cultural inmaterial y del patrimonio natural.</w:t>
      </w:r>
    </w:p>
    <w:p w14:paraId="7400779A" w14:textId="774129D9" w:rsidR="00D92884" w:rsidRPr="00FA4BDF" w:rsidRDefault="00D92884">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Gestión de huertas urbanas como escenarios de circulación de prácticas y saberes tradicionales.</w:t>
      </w:r>
    </w:p>
    <w:p w14:paraId="50F93AB1" w14:textId="0D514309" w:rsidR="00D92884" w:rsidRPr="00FA4BDF" w:rsidRDefault="00D92884">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La estrategia, fortalecimiento y registro de la gestión espacio público.</w:t>
      </w:r>
    </w:p>
    <w:p w14:paraId="044D79F0" w14:textId="74679288" w:rsidR="00D92884" w:rsidRPr="00FA4BDF" w:rsidRDefault="00D92884">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Identificación de itinerarios y circuitos de patrimonios integrados.</w:t>
      </w:r>
    </w:p>
    <w:p w14:paraId="2B4B934D" w14:textId="77777777" w:rsidR="00D92884" w:rsidRPr="00FA4BDF" w:rsidRDefault="00D92884" w:rsidP="00D92884">
      <w:pPr>
        <w:rPr>
          <w:rFonts w:asciiTheme="minorHAnsi" w:hAnsiTheme="minorHAnsi" w:cstheme="minorHAnsi"/>
          <w:sz w:val="20"/>
          <w:szCs w:val="20"/>
        </w:rPr>
      </w:pPr>
    </w:p>
    <w:p w14:paraId="0D5EC3C6" w14:textId="49EB71BD" w:rsidR="00D92884" w:rsidRPr="00FA4BDF" w:rsidRDefault="00D92884" w:rsidP="00D92884">
      <w:pPr>
        <w:rPr>
          <w:rFonts w:asciiTheme="minorHAnsi" w:hAnsiTheme="minorHAnsi" w:cstheme="minorHAnsi"/>
          <w:sz w:val="20"/>
          <w:szCs w:val="20"/>
        </w:rPr>
      </w:pPr>
      <w:r w:rsidRPr="00FA4BDF">
        <w:rPr>
          <w:rFonts w:asciiTheme="minorHAnsi" w:hAnsiTheme="minorHAnsi" w:cstheme="minorHAnsi"/>
          <w:sz w:val="20"/>
          <w:szCs w:val="20"/>
        </w:rPr>
        <w:t>Por otra parte, se avanza en la activación de Teusaquillo, La Merced y Núcleo fundacional Fontibón, a través de:</w:t>
      </w:r>
    </w:p>
    <w:p w14:paraId="687733F4" w14:textId="77777777" w:rsidR="00BF660A" w:rsidRPr="00FA4BDF" w:rsidRDefault="00BF660A" w:rsidP="00D92884">
      <w:pPr>
        <w:rPr>
          <w:rFonts w:asciiTheme="minorHAnsi" w:hAnsiTheme="minorHAnsi" w:cstheme="minorHAnsi"/>
          <w:sz w:val="20"/>
          <w:szCs w:val="20"/>
        </w:rPr>
      </w:pPr>
    </w:p>
    <w:p w14:paraId="07892B65" w14:textId="00005058" w:rsidR="00D92884" w:rsidRPr="00FA4BDF" w:rsidRDefault="00D92884">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Directorio actualizado de actores para la activación de los entornos.</w:t>
      </w:r>
    </w:p>
    <w:p w14:paraId="34527877" w14:textId="346F8625" w:rsidR="00D92884" w:rsidRPr="00FA4BDF" w:rsidRDefault="00D92884">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Definición del instrumento de medición cuantitativa predios y la propuesta medición cuantitativa predios.</w:t>
      </w:r>
    </w:p>
    <w:p w14:paraId="2AD54877" w14:textId="166C1642" w:rsidR="0083241A" w:rsidRPr="00FA4BDF" w:rsidRDefault="00D92884">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Identificación preliminar de actores y divulgación para el proceso de activación.</w:t>
      </w:r>
    </w:p>
    <w:p w14:paraId="6EE1E65C" w14:textId="77777777" w:rsidR="00D92884" w:rsidRPr="00FA4BDF" w:rsidRDefault="00D92884" w:rsidP="00D92884">
      <w:pPr>
        <w:rPr>
          <w:rFonts w:asciiTheme="minorHAnsi" w:hAnsiTheme="minorHAnsi" w:cstheme="minorHAnsi"/>
          <w:sz w:val="20"/>
          <w:szCs w:val="20"/>
        </w:rPr>
      </w:pPr>
    </w:p>
    <w:p w14:paraId="7AFD82FE" w14:textId="77777777" w:rsidR="00D92884" w:rsidRPr="00FA4BDF" w:rsidRDefault="00D92884" w:rsidP="0083241A">
      <w:pPr>
        <w:rPr>
          <w:rFonts w:asciiTheme="minorHAnsi" w:hAnsiTheme="minorHAnsi" w:cstheme="minorHAnsi"/>
          <w:sz w:val="20"/>
          <w:szCs w:val="20"/>
        </w:rPr>
      </w:pPr>
    </w:p>
    <w:p w14:paraId="1BC77BBF" w14:textId="0A344165" w:rsidR="0083241A" w:rsidRPr="00FA4BDF" w:rsidRDefault="00844743" w:rsidP="00844743">
      <w:pPr>
        <w:pStyle w:val="Textoindependiente"/>
        <w:ind w:left="567"/>
        <w:jc w:val="both"/>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Gestionar 100 por ciento de la segunda etapa de implementación del plan especial de manejo y protección PEMP del Centro Histórico de Bogotá</w:t>
      </w:r>
    </w:p>
    <w:p w14:paraId="1C6A8297" w14:textId="3D20AD94" w:rsidR="0083241A" w:rsidRPr="00FA4BDF" w:rsidRDefault="0083241A" w:rsidP="0083241A">
      <w:pPr>
        <w:pStyle w:val="Textoindependiente"/>
        <w:ind w:left="567"/>
        <w:rPr>
          <w:rFonts w:asciiTheme="minorHAnsi" w:eastAsia="MS PGothic" w:hAnsiTheme="minorHAnsi" w:cstheme="minorHAnsi"/>
          <w:b/>
          <w:lang w:val="es-CO" w:eastAsia="en-US" w:bidi="ar-SA"/>
        </w:rPr>
      </w:pPr>
    </w:p>
    <w:p w14:paraId="084E61AE" w14:textId="77777777" w:rsidR="00437C9C" w:rsidRPr="00FA4BDF" w:rsidRDefault="00437C9C" w:rsidP="00437C9C">
      <w:pPr>
        <w:rPr>
          <w:rFonts w:asciiTheme="minorHAnsi" w:hAnsiTheme="minorHAnsi" w:cstheme="minorHAnsi"/>
          <w:sz w:val="20"/>
          <w:szCs w:val="20"/>
        </w:rPr>
      </w:pPr>
      <w:r w:rsidRPr="00FA4BDF">
        <w:rPr>
          <w:rFonts w:asciiTheme="minorHAnsi" w:hAnsiTheme="minorHAnsi" w:cstheme="minorHAnsi"/>
          <w:sz w:val="20"/>
          <w:szCs w:val="20"/>
        </w:rPr>
        <w:t>En la vigencia 2022, se han realizado las siguientes acciones:</w:t>
      </w:r>
    </w:p>
    <w:p w14:paraId="42060051" w14:textId="77777777" w:rsidR="00437C9C" w:rsidRPr="00FA4BDF" w:rsidRDefault="00437C9C" w:rsidP="00437C9C">
      <w:pPr>
        <w:rPr>
          <w:rFonts w:asciiTheme="minorHAnsi" w:hAnsiTheme="minorHAnsi" w:cstheme="minorHAnsi"/>
          <w:sz w:val="20"/>
          <w:szCs w:val="20"/>
        </w:rPr>
      </w:pPr>
    </w:p>
    <w:p w14:paraId="7B46EE6D" w14:textId="0DE95809" w:rsidR="00437C9C" w:rsidRPr="00FA4BDF" w:rsidRDefault="00437C9C">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presenta propuesta de ajustes para la modificación de la Resolución 088 de 2021, al Ministerio de Cultura.</w:t>
      </w:r>
    </w:p>
    <w:p w14:paraId="6B35C4FB" w14:textId="0DB6D64D" w:rsidR="00437C9C" w:rsidRPr="00FA4BDF" w:rsidRDefault="00437C9C">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 la comparación entre el PEMP-CHB y el POT (Dec. 555 de 2021) para establecer impactos normativos.</w:t>
      </w:r>
    </w:p>
    <w:p w14:paraId="08D2B4EB" w14:textId="78CDC231" w:rsidR="00437C9C" w:rsidRPr="00FA4BDF" w:rsidRDefault="00437C9C">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adelanta el proceso de comparación entre el PEMP y la normativa vigente de ordenamiento territorial, construyendo un matriz y revisión de las acciones de mitigación de impactos urbanísticos.</w:t>
      </w:r>
    </w:p>
    <w:p w14:paraId="167345DC" w14:textId="77539601" w:rsidR="00437C9C" w:rsidRPr="00FA4BDF" w:rsidRDefault="00437C9C">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llevaron a cabo procesos de divulgación y socialización del PEMP ante diferentes entidades y organizaciones.</w:t>
      </w:r>
    </w:p>
    <w:p w14:paraId="5F4BBC05" w14:textId="32E940A1" w:rsidR="00437C9C" w:rsidRPr="00FA4BDF" w:rsidRDefault="00437C9C">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desarrollan procesos de gestión colaborativa para Pueblo Viejo, Barrio Vital Las Cruces, Lavaderos - Barrio Fábrica de Loza, Rutas agroecológicas, Huertas Patrimonio Natural, plazas de mercado Egipto - Rumichaca – Cruces, Joyeros artesanos de La Candelaria, articulación con el equipo de Entornos Escolares Seguros de la SED (IED Agustín Nieto Caballero) y activación territorial de unidades de paisaje.</w:t>
      </w:r>
    </w:p>
    <w:p w14:paraId="7779075F" w14:textId="5EEB3E02" w:rsidR="00437C9C" w:rsidRPr="00FA4BDF" w:rsidRDefault="00437C9C">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avanza en la gestión del mejoramiento de espacios públicos emblemáticos: Plazoleta de El Rosario, Parque Santander, Parque de Los Periodistas y sus ejes de conexión, calle 16, y avenida Jiménez entre carreras 3 y 7.</w:t>
      </w:r>
    </w:p>
    <w:p w14:paraId="29AFCEA0" w14:textId="5C4E3713" w:rsidR="0083241A" w:rsidRPr="00FA4BDF" w:rsidRDefault="00437C9C">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avanza en la gestión del proceso de conformación del Ente Gestor transitorio, la conformación de la instancia de la Junta Centro y la conformación de los Comités Mixtos por Unidad de Paisaje.</w:t>
      </w:r>
    </w:p>
    <w:p w14:paraId="7AC51A38" w14:textId="77777777" w:rsidR="005F7343" w:rsidRPr="00FA4BDF" w:rsidRDefault="005F7343" w:rsidP="00D70362">
      <w:pPr>
        <w:pStyle w:val="Textoindependiente"/>
        <w:rPr>
          <w:rFonts w:asciiTheme="minorHAnsi" w:eastAsia="MS PGothic" w:hAnsiTheme="minorHAnsi" w:cstheme="minorHAnsi"/>
          <w:b/>
          <w:lang w:val="es-CO"/>
        </w:rPr>
      </w:pPr>
    </w:p>
    <w:p w14:paraId="1A9CF5F1" w14:textId="77777777" w:rsidR="0083241A" w:rsidRPr="00FA4BDF" w:rsidRDefault="0083241A" w:rsidP="00F36CCA">
      <w:pPr>
        <w:jc w:val="both"/>
        <w:rPr>
          <w:rFonts w:asciiTheme="minorHAnsi" w:eastAsia="MS PGothic" w:hAnsiTheme="minorHAnsi" w:cstheme="minorHAnsi"/>
          <w:b/>
          <w:sz w:val="20"/>
          <w:szCs w:val="20"/>
          <w:lang w:val="es-CO"/>
        </w:rPr>
      </w:pPr>
    </w:p>
    <w:p w14:paraId="1ABB94DF" w14:textId="14317C59" w:rsidR="00D70362" w:rsidRPr="00FA4BDF" w:rsidRDefault="00F36CCA" w:rsidP="00F36CCA">
      <w:pPr>
        <w:jc w:val="both"/>
        <w:rPr>
          <w:rFonts w:asciiTheme="minorHAnsi" w:hAnsiTheme="minorHAnsi" w:cstheme="minorHAnsi"/>
          <w:sz w:val="25"/>
          <w:lang w:val="es-CO"/>
        </w:rPr>
      </w:pPr>
      <w:r w:rsidRPr="00FA4BDF">
        <w:rPr>
          <w:rFonts w:asciiTheme="minorHAnsi" w:eastAsia="MS PGothic" w:hAnsiTheme="minorHAnsi" w:cstheme="minorHAnsi"/>
          <w:b/>
          <w:sz w:val="24"/>
          <w:szCs w:val="24"/>
          <w:lang w:val="es-CO"/>
        </w:rPr>
        <w:t>PROYECTO DE INVERSIÓN 7612. Recuperación de Columbarios ubicados en el Globo B del Cementerio Central de Bogotá.</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4"/>
        <w:gridCol w:w="1454"/>
        <w:gridCol w:w="4745"/>
      </w:tblGrid>
      <w:tr w:rsidR="00FA4BDF" w:rsidRPr="00FA4BDF" w14:paraId="154546D3" w14:textId="77777777" w:rsidTr="00BA6649">
        <w:tc>
          <w:tcPr>
            <w:tcW w:w="178" w:type="dxa"/>
          </w:tcPr>
          <w:p w14:paraId="65CBB261" w14:textId="77777777" w:rsidR="00F36CCA" w:rsidRPr="00FA4BDF" w:rsidRDefault="00F36CCA" w:rsidP="00BA6649">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noProof/>
                <w:sz w:val="20"/>
                <w:szCs w:val="20"/>
                <w:lang w:bidi="ar-SA"/>
              </w:rPr>
              <w:drawing>
                <wp:inline distT="0" distB="0" distL="0" distR="0" wp14:anchorId="495B949E" wp14:editId="5961435F">
                  <wp:extent cx="107032" cy="8280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07032" cy="828000"/>
                          </a:xfrm>
                          <a:prstGeom prst="rect">
                            <a:avLst/>
                          </a:prstGeom>
                          <a:noFill/>
                        </pic:spPr>
                      </pic:pic>
                    </a:graphicData>
                  </a:graphic>
                </wp:inline>
              </w:drawing>
            </w:r>
          </w:p>
        </w:tc>
        <w:tc>
          <w:tcPr>
            <w:tcW w:w="1528" w:type="dxa"/>
          </w:tcPr>
          <w:p w14:paraId="5287305E" w14:textId="77777777" w:rsidR="00F36CCA" w:rsidRPr="00FA4BDF" w:rsidRDefault="00F36CCA" w:rsidP="00BA6649">
            <w:pPr>
              <w:jc w:val="both"/>
              <w:rPr>
                <w:rFonts w:asciiTheme="minorHAnsi" w:eastAsia="MS PGothic" w:hAnsiTheme="minorHAnsi" w:cstheme="minorHAnsi"/>
                <w:sz w:val="20"/>
                <w:szCs w:val="20"/>
                <w:lang w:val="es-CO" w:eastAsia="en-US" w:bidi="ar-SA"/>
              </w:rPr>
            </w:pPr>
            <w:r w:rsidRPr="00FA4BDF">
              <w:rPr>
                <w:rFonts w:asciiTheme="minorHAnsi" w:hAnsiTheme="minorHAnsi" w:cstheme="minorHAnsi"/>
                <w:noProof/>
                <w:lang w:bidi="ar-SA"/>
              </w:rPr>
              <w:drawing>
                <wp:inline distT="0" distB="0" distL="0" distR="0" wp14:anchorId="0362796B" wp14:editId="73D8B28B">
                  <wp:extent cx="864000" cy="864000"/>
                  <wp:effectExtent l="0" t="0" r="0" b="0"/>
                  <wp:docPr id="35" name="Imagen 35" descr="SDG1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G11 icon"/>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864000" cy="864000"/>
                          </a:xfrm>
                          <a:prstGeom prst="rect">
                            <a:avLst/>
                          </a:prstGeom>
                          <a:noFill/>
                        </pic:spPr>
                      </pic:pic>
                    </a:graphicData>
                  </a:graphic>
                </wp:inline>
              </w:drawing>
            </w:r>
          </w:p>
        </w:tc>
        <w:tc>
          <w:tcPr>
            <w:tcW w:w="7664" w:type="dxa"/>
          </w:tcPr>
          <w:p w14:paraId="3DEBAC7F" w14:textId="77777777" w:rsidR="00F36CCA" w:rsidRPr="00FA4BDF" w:rsidRDefault="00F36CCA" w:rsidP="00BA6649">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 xml:space="preserve">Este proyecto tiene como objetivo general </w:t>
            </w:r>
            <w:r w:rsidRPr="00FA4BDF">
              <w:rPr>
                <w:rFonts w:asciiTheme="minorHAnsi" w:eastAsia="MS PGothic" w:hAnsiTheme="minorHAnsi" w:cstheme="minorHAnsi"/>
                <w:i/>
                <w:iCs/>
                <w:sz w:val="20"/>
                <w:szCs w:val="20"/>
                <w:lang w:val="es-CO" w:eastAsia="en-US" w:bidi="ar-SA"/>
              </w:rPr>
              <w:t>“</w:t>
            </w:r>
            <w:r w:rsidRPr="00FA4BDF">
              <w:rPr>
                <w:rFonts w:asciiTheme="minorHAnsi" w:eastAsia="MS PGothic" w:hAnsiTheme="minorHAnsi" w:cstheme="minorHAnsi"/>
                <w:i/>
                <w:sz w:val="20"/>
                <w:szCs w:val="20"/>
                <w:lang w:val="es-CO" w:eastAsia="en-US" w:bidi="ar-SA"/>
              </w:rPr>
              <w:t>Consolidar un referente simbólico, histórico y patrimonial, que reconozca las múltiples memorias, el valor los ritos funerarios, dignifique a las víctimas del conflicto, interpele a la sociedad sobre el pasado violento y la construcción de la paz”</w:t>
            </w:r>
            <w:r w:rsidRPr="00FA4BDF">
              <w:rPr>
                <w:rFonts w:asciiTheme="minorHAnsi" w:eastAsia="MS PGothic" w:hAnsiTheme="minorHAnsi" w:cstheme="minorHAnsi"/>
                <w:sz w:val="20"/>
                <w:szCs w:val="20"/>
                <w:lang w:val="es-CO" w:eastAsia="en-US" w:bidi="ar-SA"/>
              </w:rPr>
              <w:t>.</w:t>
            </w:r>
          </w:p>
        </w:tc>
      </w:tr>
    </w:tbl>
    <w:p w14:paraId="1DBAD975" w14:textId="77777777" w:rsidR="00F36CCA" w:rsidRPr="00FA4BDF" w:rsidRDefault="00F36CCA" w:rsidP="00F36CCA">
      <w:pPr>
        <w:rPr>
          <w:rFonts w:asciiTheme="minorHAnsi" w:hAnsiTheme="minorHAnsi" w:cstheme="minorHAnsi"/>
          <w:sz w:val="16"/>
          <w:lang w:val="es-CO"/>
        </w:rPr>
      </w:pPr>
    </w:p>
    <w:p w14:paraId="243517F3" w14:textId="77777777" w:rsidR="00F36CCA" w:rsidRPr="00FA4BDF" w:rsidRDefault="00F36CCA" w:rsidP="00F36CCA">
      <w:p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Los objetivos específicos de este proyecto son:</w:t>
      </w:r>
    </w:p>
    <w:p w14:paraId="12E1A8C8" w14:textId="77777777" w:rsidR="00F36CCA" w:rsidRPr="00FA4BDF" w:rsidRDefault="00F36CCA">
      <w:pPr>
        <w:pStyle w:val="Prrafodelista"/>
        <w:numPr>
          <w:ilvl w:val="0"/>
          <w:numId w:val="10"/>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Intervenir y proteger desde una perspectiva de integralidad el patrimonio de los Columbarios y su entorno, mediante consolidación, protección del patrimonio arqueológico, activación y puesta en valor del patrimonio cultural inmaterial y la memoria sobre las múltiples violencias y segregación en la ciudad.</w:t>
      </w:r>
    </w:p>
    <w:p w14:paraId="7614CB5B" w14:textId="77777777" w:rsidR="00F36CCA" w:rsidRPr="00FA4BDF" w:rsidRDefault="00F36CCA">
      <w:pPr>
        <w:pStyle w:val="Prrafodelista"/>
        <w:numPr>
          <w:ilvl w:val="0"/>
          <w:numId w:val="10"/>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Promover el diálogo y el reconocimiento de las dinámicas urbanas, sociales, comerciales y vecinales que orbitan alrededor de los Columbarios.</w:t>
      </w:r>
    </w:p>
    <w:p w14:paraId="16CA65EF" w14:textId="77777777" w:rsidR="00F36CCA" w:rsidRPr="00FA4BDF" w:rsidRDefault="00F36CCA" w:rsidP="00F36CCA">
      <w:pPr>
        <w:jc w:val="both"/>
        <w:rPr>
          <w:rFonts w:asciiTheme="minorHAnsi" w:eastAsia="MS PGothic" w:hAnsiTheme="minorHAnsi" w:cstheme="minorHAnsi"/>
          <w:sz w:val="20"/>
          <w:szCs w:val="20"/>
          <w:lang w:val="es-CO" w:eastAsia="en-US" w:bidi="ar-SA"/>
        </w:rPr>
      </w:pPr>
    </w:p>
    <w:p w14:paraId="6DB54FAC" w14:textId="77777777" w:rsidR="00F36CCA" w:rsidRPr="00FA4BDF" w:rsidRDefault="00F36CCA" w:rsidP="00F36CCA">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Las metas físicas y financieras ejecutadas en la vigencia son:</w:t>
      </w:r>
    </w:p>
    <w:p w14:paraId="5FBE6F1F" w14:textId="77777777" w:rsidR="00F36CCA" w:rsidRPr="00FA4BDF" w:rsidRDefault="00F36CCA" w:rsidP="00F36CCA">
      <w:pPr>
        <w:jc w:val="both"/>
        <w:rPr>
          <w:rFonts w:asciiTheme="minorHAnsi" w:eastAsia="Calibri" w:hAnsiTheme="minorHAnsi" w:cstheme="minorHAnsi"/>
          <w:sz w:val="20"/>
          <w:szCs w:val="20"/>
          <w:lang w:val="es-CO"/>
        </w:rPr>
      </w:pPr>
    </w:p>
    <w:tbl>
      <w:tblPr>
        <w:tblStyle w:val="Tablaconcuadrcula4-nfasis4"/>
        <w:tblW w:w="5000" w:type="pct"/>
        <w:tblLook w:val="04A0" w:firstRow="1" w:lastRow="0" w:firstColumn="1" w:lastColumn="0" w:noHBand="0" w:noVBand="1"/>
      </w:tblPr>
      <w:tblGrid>
        <w:gridCol w:w="3360"/>
        <w:gridCol w:w="1218"/>
        <w:gridCol w:w="902"/>
        <w:gridCol w:w="883"/>
      </w:tblGrid>
      <w:tr w:rsidR="00FA4BDF" w:rsidRPr="00FA4BDF" w14:paraId="5BCD78C3" w14:textId="77777777" w:rsidTr="00BA66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27B9D8FF" w14:textId="297AED9B" w:rsidR="00F36CCA" w:rsidRPr="00FA4BDF" w:rsidRDefault="00F36CCA" w:rsidP="00BA6649">
            <w:pPr>
              <w:jc w:val="center"/>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META PROYECTO 202</w:t>
            </w:r>
            <w:r w:rsidR="0048122A">
              <w:rPr>
                <w:rFonts w:asciiTheme="minorHAnsi" w:hAnsiTheme="minorHAnsi" w:cstheme="minorHAnsi"/>
                <w:color w:val="auto"/>
                <w:sz w:val="16"/>
                <w:szCs w:val="16"/>
                <w:lang w:val="es-CO"/>
              </w:rPr>
              <w:t>2</w:t>
            </w:r>
          </w:p>
        </w:tc>
        <w:tc>
          <w:tcPr>
            <w:tcW w:w="709" w:type="pct"/>
            <w:vAlign w:val="center"/>
          </w:tcPr>
          <w:p w14:paraId="1FC67539" w14:textId="77777777" w:rsidR="00F36CCA" w:rsidRPr="00FA4BDF" w:rsidRDefault="00F36CCA" w:rsidP="00BA66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PROG</w:t>
            </w:r>
          </w:p>
        </w:tc>
        <w:tc>
          <w:tcPr>
            <w:tcW w:w="694" w:type="pct"/>
            <w:vAlign w:val="center"/>
          </w:tcPr>
          <w:p w14:paraId="1B8BC33B" w14:textId="77777777" w:rsidR="00F36CCA" w:rsidRPr="00FA4BDF" w:rsidRDefault="00F36CCA" w:rsidP="00BA66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EJEC</w:t>
            </w:r>
          </w:p>
        </w:tc>
      </w:tr>
      <w:tr w:rsidR="00FA4BDF" w:rsidRPr="00FA4BDF" w14:paraId="02273FF6" w14:textId="77777777" w:rsidTr="00BA664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749EB1DE" w14:textId="41D32A11" w:rsidR="00F36CCA" w:rsidRPr="00FA4BDF" w:rsidRDefault="00F36CCA"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Crear 0,</w:t>
            </w:r>
            <w:r w:rsidR="004A42B4" w:rsidRPr="00FA4BDF">
              <w:rPr>
                <w:rFonts w:asciiTheme="minorHAnsi" w:hAnsiTheme="minorHAnsi" w:cstheme="minorHAnsi"/>
                <w:b w:val="0"/>
                <w:sz w:val="16"/>
                <w:szCs w:val="16"/>
                <w:lang w:val="es-CO"/>
              </w:rPr>
              <w:t>2</w:t>
            </w:r>
            <w:r w:rsidR="00145A7D">
              <w:rPr>
                <w:rFonts w:asciiTheme="minorHAnsi" w:hAnsiTheme="minorHAnsi" w:cstheme="minorHAnsi"/>
                <w:b w:val="0"/>
                <w:sz w:val="16"/>
                <w:szCs w:val="16"/>
                <w:lang w:val="es-CO"/>
              </w:rPr>
              <w:t>8</w:t>
            </w:r>
            <w:r w:rsidRPr="00FA4BDF">
              <w:rPr>
                <w:rFonts w:asciiTheme="minorHAnsi" w:hAnsiTheme="minorHAnsi" w:cstheme="minorHAnsi"/>
                <w:b w:val="0"/>
                <w:sz w:val="16"/>
                <w:szCs w:val="16"/>
                <w:lang w:val="es-CO"/>
              </w:rPr>
              <w:t xml:space="preserve"> espacio que integre dimensiones patrimoniales y de memoria en la ciudad.</w:t>
            </w:r>
          </w:p>
        </w:tc>
        <w:tc>
          <w:tcPr>
            <w:tcW w:w="957" w:type="pct"/>
            <w:vAlign w:val="center"/>
          </w:tcPr>
          <w:p w14:paraId="071A9A79" w14:textId="77777777" w:rsidR="00F36CCA" w:rsidRPr="00FA4BDF" w:rsidRDefault="00F36CCA"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22A4BB26" w14:textId="1696E3C4" w:rsidR="00F36CCA" w:rsidRPr="00FA4BDF" w:rsidRDefault="00F36CCA"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FF10C7" w:rsidRPr="00FA4BDF">
              <w:rPr>
                <w:rFonts w:asciiTheme="minorHAnsi" w:hAnsiTheme="minorHAnsi" w:cstheme="minorHAnsi"/>
                <w:sz w:val="16"/>
                <w:szCs w:val="16"/>
                <w:lang w:val="es-CO"/>
              </w:rPr>
              <w:t>2</w:t>
            </w:r>
            <w:r w:rsidR="00AB6F38" w:rsidRPr="00FA4BDF">
              <w:rPr>
                <w:rFonts w:asciiTheme="minorHAnsi" w:hAnsiTheme="minorHAnsi" w:cstheme="minorHAnsi"/>
                <w:sz w:val="16"/>
                <w:szCs w:val="16"/>
                <w:lang w:val="es-CO"/>
              </w:rPr>
              <w:t>8</w:t>
            </w:r>
          </w:p>
        </w:tc>
        <w:tc>
          <w:tcPr>
            <w:tcW w:w="694" w:type="pct"/>
            <w:vAlign w:val="center"/>
          </w:tcPr>
          <w:p w14:paraId="24AC5435" w14:textId="3897B976" w:rsidR="00F36CCA" w:rsidRPr="00FA4BDF" w:rsidRDefault="00F36CCA"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0,</w:t>
            </w:r>
            <w:r w:rsidR="00FF10C7" w:rsidRPr="00FA4BDF">
              <w:rPr>
                <w:rFonts w:asciiTheme="minorHAnsi" w:hAnsiTheme="minorHAnsi" w:cstheme="minorHAnsi"/>
                <w:sz w:val="16"/>
                <w:szCs w:val="16"/>
                <w:lang w:val="es-CO"/>
              </w:rPr>
              <w:t>2</w:t>
            </w:r>
            <w:r w:rsidR="00AB6F38" w:rsidRPr="00FA4BDF">
              <w:rPr>
                <w:rFonts w:asciiTheme="minorHAnsi" w:hAnsiTheme="minorHAnsi" w:cstheme="minorHAnsi"/>
                <w:sz w:val="16"/>
                <w:szCs w:val="16"/>
                <w:lang w:val="es-CO"/>
              </w:rPr>
              <w:t>7</w:t>
            </w:r>
          </w:p>
        </w:tc>
      </w:tr>
      <w:tr w:rsidR="00FA4BDF" w:rsidRPr="00FA4BDF" w14:paraId="31E5FF8F" w14:textId="77777777" w:rsidTr="00BA6649">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36CD7784" w14:textId="77777777" w:rsidR="00F36CCA" w:rsidRPr="00FA4BDF" w:rsidRDefault="00F36CCA" w:rsidP="00BA6649">
            <w:pPr>
              <w:rPr>
                <w:rFonts w:asciiTheme="minorHAnsi" w:hAnsiTheme="minorHAnsi" w:cstheme="minorHAnsi"/>
                <w:b w:val="0"/>
                <w:sz w:val="16"/>
                <w:szCs w:val="16"/>
                <w:lang w:val="es-CO"/>
              </w:rPr>
            </w:pPr>
          </w:p>
        </w:tc>
        <w:tc>
          <w:tcPr>
            <w:tcW w:w="957" w:type="pct"/>
            <w:vAlign w:val="center"/>
          </w:tcPr>
          <w:p w14:paraId="036ED0CF" w14:textId="77777777" w:rsidR="00F36CCA" w:rsidRPr="00FA4BDF" w:rsidRDefault="00F36CCA"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4D4D551D" w14:textId="7032645B" w:rsidR="00F36CCA" w:rsidRPr="00FA4BDF" w:rsidRDefault="00F36CCA"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FF10C7" w:rsidRPr="00FA4BDF">
              <w:rPr>
                <w:rFonts w:asciiTheme="minorHAnsi" w:hAnsiTheme="minorHAnsi" w:cstheme="minorHAnsi"/>
                <w:sz w:val="16"/>
                <w:szCs w:val="16"/>
                <w:lang w:val="es-CO"/>
              </w:rPr>
              <w:t>1.</w:t>
            </w:r>
            <w:r w:rsidR="00AB6F38" w:rsidRPr="00FA4BDF">
              <w:rPr>
                <w:rFonts w:asciiTheme="minorHAnsi" w:hAnsiTheme="minorHAnsi" w:cstheme="minorHAnsi"/>
                <w:sz w:val="16"/>
                <w:szCs w:val="16"/>
                <w:lang w:val="es-CO"/>
              </w:rPr>
              <w:t>436</w:t>
            </w:r>
          </w:p>
        </w:tc>
        <w:tc>
          <w:tcPr>
            <w:tcW w:w="694" w:type="pct"/>
            <w:vAlign w:val="center"/>
          </w:tcPr>
          <w:p w14:paraId="2AC7110E" w14:textId="73EFD188" w:rsidR="00F36CCA" w:rsidRPr="00FA4BDF" w:rsidRDefault="00F36CCA"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FF10C7" w:rsidRPr="00FA4BDF">
              <w:rPr>
                <w:rFonts w:asciiTheme="minorHAnsi" w:hAnsiTheme="minorHAnsi" w:cstheme="minorHAnsi"/>
                <w:sz w:val="16"/>
                <w:szCs w:val="16"/>
                <w:lang w:val="es-CO"/>
              </w:rPr>
              <w:t>1.</w:t>
            </w:r>
            <w:r w:rsidR="00AB6F38" w:rsidRPr="00FA4BDF">
              <w:rPr>
                <w:rFonts w:asciiTheme="minorHAnsi" w:hAnsiTheme="minorHAnsi" w:cstheme="minorHAnsi"/>
                <w:sz w:val="16"/>
                <w:szCs w:val="16"/>
                <w:lang w:val="es-CO"/>
              </w:rPr>
              <w:t>365</w:t>
            </w:r>
          </w:p>
        </w:tc>
      </w:tr>
      <w:tr w:rsidR="00FA4BDF" w:rsidRPr="00FA4BDF" w14:paraId="425EA7E8" w14:textId="77777777" w:rsidTr="00BA6649">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5F89D0A3" w14:textId="246C298F" w:rsidR="00F36CCA" w:rsidRPr="00FA4BDF" w:rsidRDefault="00F36CCA" w:rsidP="00BA6649">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 xml:space="preserve">Realizar </w:t>
            </w:r>
            <w:r w:rsidR="004A42B4" w:rsidRPr="00FA4BDF">
              <w:rPr>
                <w:rFonts w:asciiTheme="minorHAnsi" w:hAnsiTheme="minorHAnsi" w:cstheme="minorHAnsi"/>
                <w:b w:val="0"/>
                <w:sz w:val="16"/>
                <w:szCs w:val="16"/>
                <w:lang w:val="es-CO"/>
              </w:rPr>
              <w:t>1</w:t>
            </w:r>
            <w:r w:rsidR="00145A7D">
              <w:rPr>
                <w:rFonts w:asciiTheme="minorHAnsi" w:hAnsiTheme="minorHAnsi" w:cstheme="minorHAnsi"/>
                <w:b w:val="0"/>
                <w:sz w:val="16"/>
                <w:szCs w:val="16"/>
                <w:lang w:val="es-CO"/>
              </w:rPr>
              <w:t>2</w:t>
            </w:r>
            <w:r w:rsidRPr="00FA4BDF">
              <w:rPr>
                <w:rFonts w:asciiTheme="minorHAnsi" w:hAnsiTheme="minorHAnsi" w:cstheme="minorHAnsi"/>
                <w:b w:val="0"/>
                <w:sz w:val="16"/>
                <w:szCs w:val="16"/>
                <w:lang w:val="es-CO"/>
              </w:rPr>
              <w:t xml:space="preserve"> talleres participativos con la comunidad y actores sociales</w:t>
            </w:r>
          </w:p>
        </w:tc>
        <w:tc>
          <w:tcPr>
            <w:tcW w:w="957" w:type="pct"/>
            <w:vAlign w:val="center"/>
          </w:tcPr>
          <w:p w14:paraId="4515E630" w14:textId="77777777" w:rsidR="00F36CCA" w:rsidRPr="00FA4BDF" w:rsidRDefault="00F36CCA"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742CABA2" w14:textId="6B5A09D6" w:rsidR="00F36CCA" w:rsidRPr="00FA4BDF" w:rsidRDefault="00D50DAA"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1</w:t>
            </w:r>
            <w:r w:rsidR="00AB6F38" w:rsidRPr="00FA4BDF">
              <w:rPr>
                <w:rFonts w:asciiTheme="minorHAnsi" w:hAnsiTheme="minorHAnsi" w:cstheme="minorHAnsi"/>
                <w:sz w:val="16"/>
                <w:szCs w:val="16"/>
                <w:lang w:val="es-CO"/>
              </w:rPr>
              <w:t>2</w:t>
            </w:r>
          </w:p>
        </w:tc>
        <w:tc>
          <w:tcPr>
            <w:tcW w:w="694" w:type="pct"/>
            <w:vAlign w:val="center"/>
          </w:tcPr>
          <w:p w14:paraId="70C14AC7" w14:textId="11D3D2B0" w:rsidR="00F36CCA" w:rsidRPr="00FA4BDF" w:rsidRDefault="00D50DAA"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1</w:t>
            </w:r>
            <w:r w:rsidR="00145A7D">
              <w:rPr>
                <w:rFonts w:asciiTheme="minorHAnsi" w:hAnsiTheme="minorHAnsi" w:cstheme="minorHAnsi"/>
                <w:sz w:val="16"/>
                <w:szCs w:val="16"/>
                <w:lang w:val="es-CO"/>
              </w:rPr>
              <w:t>2</w:t>
            </w:r>
          </w:p>
        </w:tc>
      </w:tr>
      <w:tr w:rsidR="00FA4BDF" w:rsidRPr="00FA4BDF" w14:paraId="4C6D41AA" w14:textId="77777777" w:rsidTr="00BA6649">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445C539C" w14:textId="77777777" w:rsidR="00F36CCA" w:rsidRPr="00FA4BDF" w:rsidRDefault="00F36CCA" w:rsidP="00BA6649">
            <w:pPr>
              <w:rPr>
                <w:rFonts w:asciiTheme="minorHAnsi" w:hAnsiTheme="minorHAnsi" w:cstheme="minorHAnsi"/>
                <w:b w:val="0"/>
                <w:sz w:val="16"/>
                <w:szCs w:val="16"/>
                <w:lang w:val="es-CO"/>
              </w:rPr>
            </w:pPr>
          </w:p>
        </w:tc>
        <w:tc>
          <w:tcPr>
            <w:tcW w:w="957" w:type="pct"/>
            <w:vAlign w:val="center"/>
          </w:tcPr>
          <w:p w14:paraId="250069D4" w14:textId="77777777" w:rsidR="00F36CCA" w:rsidRPr="00FA4BDF" w:rsidRDefault="00F36CCA"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1BE8C1E9" w14:textId="6A7C17C5" w:rsidR="00F36CCA" w:rsidRPr="00FA4BDF" w:rsidRDefault="00F36CCA"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AB6F38" w:rsidRPr="00FA4BDF">
              <w:rPr>
                <w:rFonts w:asciiTheme="minorHAnsi" w:hAnsiTheme="minorHAnsi" w:cstheme="minorHAnsi"/>
                <w:sz w:val="16"/>
                <w:szCs w:val="16"/>
                <w:lang w:val="es-CO"/>
              </w:rPr>
              <w:t>14</w:t>
            </w:r>
          </w:p>
        </w:tc>
        <w:tc>
          <w:tcPr>
            <w:tcW w:w="694" w:type="pct"/>
            <w:vAlign w:val="center"/>
          </w:tcPr>
          <w:p w14:paraId="4B63BD98" w14:textId="27933C11" w:rsidR="00F36CCA" w:rsidRPr="00FA4BDF" w:rsidRDefault="00F36CCA"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145A7D">
              <w:rPr>
                <w:rFonts w:asciiTheme="minorHAnsi" w:hAnsiTheme="minorHAnsi" w:cstheme="minorHAnsi"/>
                <w:sz w:val="16"/>
                <w:szCs w:val="16"/>
                <w:lang w:val="es-CO"/>
              </w:rPr>
              <w:t>10</w:t>
            </w:r>
          </w:p>
        </w:tc>
      </w:tr>
    </w:tbl>
    <w:p w14:paraId="167D019C" w14:textId="145DC54F" w:rsidR="00F36CCA" w:rsidRPr="00FA4BDF" w:rsidRDefault="00F36CCA" w:rsidP="00F36CCA">
      <w:pPr>
        <w:jc w:val="right"/>
        <w:rPr>
          <w:rFonts w:asciiTheme="minorHAnsi" w:eastAsia="Calibri" w:hAnsiTheme="minorHAnsi" w:cstheme="minorHAnsi"/>
          <w:sz w:val="16"/>
          <w:szCs w:val="16"/>
          <w:lang w:val="es-CO"/>
        </w:rPr>
      </w:pPr>
      <w:r w:rsidRPr="00FA4BDF">
        <w:rPr>
          <w:rFonts w:asciiTheme="minorHAnsi" w:eastAsia="Calibri" w:hAnsiTheme="minorHAnsi" w:cstheme="minorHAnsi"/>
          <w:sz w:val="16"/>
          <w:szCs w:val="16"/>
          <w:lang w:val="es-CO"/>
        </w:rPr>
        <w:t xml:space="preserve">Cifras en millones de </w:t>
      </w:r>
      <w:r w:rsidR="004A42B4" w:rsidRPr="00FA4BDF">
        <w:rPr>
          <w:rFonts w:asciiTheme="minorHAnsi" w:eastAsia="Calibri" w:hAnsiTheme="minorHAnsi" w:cstheme="minorHAnsi"/>
          <w:sz w:val="16"/>
          <w:szCs w:val="16"/>
          <w:lang w:val="es-CO"/>
        </w:rPr>
        <w:t>$</w:t>
      </w:r>
    </w:p>
    <w:p w14:paraId="54B371E5" w14:textId="0CEF2914" w:rsidR="00F36CCA" w:rsidRPr="00FA4BDF" w:rsidRDefault="00F36CCA" w:rsidP="00F36CCA">
      <w:pPr>
        <w:pStyle w:val="NormalWeb"/>
        <w:spacing w:before="0" w:beforeAutospacing="0" w:after="0" w:afterAutospacing="0"/>
        <w:contextualSpacing/>
        <w:jc w:val="center"/>
        <w:rPr>
          <w:rFonts w:asciiTheme="minorHAnsi" w:hAnsiTheme="minorHAnsi" w:cstheme="minorHAnsi"/>
          <w:b/>
          <w:bCs/>
          <w:sz w:val="16"/>
          <w:szCs w:val="16"/>
          <w:lang w:val="es-CO"/>
        </w:rPr>
      </w:pPr>
      <w:r w:rsidRPr="00FA4BDF">
        <w:rPr>
          <w:rFonts w:asciiTheme="minorHAnsi" w:hAnsiTheme="minorHAnsi" w:cstheme="minorHAnsi"/>
          <w:b/>
          <w:bCs/>
          <w:sz w:val="16"/>
          <w:szCs w:val="16"/>
          <w:lang w:val="es-CO"/>
        </w:rPr>
        <w:t>Tabla. Metas físicas y financieras Proyecto 7612</w:t>
      </w:r>
    </w:p>
    <w:p w14:paraId="03254F30" w14:textId="2B94E087" w:rsidR="00F36CCA" w:rsidRPr="00FA4BDF" w:rsidRDefault="00F36CCA" w:rsidP="00F36CCA">
      <w:pPr>
        <w:pStyle w:val="NormalWeb"/>
        <w:spacing w:before="0" w:beforeAutospacing="0" w:after="0" w:afterAutospacing="0"/>
        <w:contextualSpacing/>
        <w:jc w:val="center"/>
        <w:rPr>
          <w:rFonts w:asciiTheme="minorHAnsi" w:hAnsiTheme="minorHAnsi" w:cstheme="minorHAnsi"/>
          <w:sz w:val="16"/>
          <w:szCs w:val="16"/>
          <w:lang w:val="es-CO"/>
        </w:rPr>
      </w:pPr>
      <w:r w:rsidRPr="00FA4BDF">
        <w:rPr>
          <w:rFonts w:asciiTheme="minorHAnsi" w:hAnsiTheme="minorHAnsi" w:cstheme="minorHAnsi"/>
          <w:sz w:val="16"/>
          <w:szCs w:val="16"/>
          <w:lang w:val="es-CO"/>
        </w:rPr>
        <w:t>Fuente: SEGPLAN con corte a diciembre de 202</w:t>
      </w:r>
      <w:r w:rsidR="00D60D94" w:rsidRPr="00FA4BDF">
        <w:rPr>
          <w:rFonts w:asciiTheme="minorHAnsi" w:hAnsiTheme="minorHAnsi" w:cstheme="minorHAnsi"/>
          <w:sz w:val="16"/>
          <w:szCs w:val="16"/>
          <w:lang w:val="es-CO"/>
        </w:rPr>
        <w:t>2</w:t>
      </w:r>
    </w:p>
    <w:p w14:paraId="03E43B83" w14:textId="77777777" w:rsidR="00F36CCA" w:rsidRPr="00FA4BDF" w:rsidRDefault="00F36CCA" w:rsidP="001B02C4">
      <w:pPr>
        <w:rPr>
          <w:rFonts w:asciiTheme="minorHAnsi" w:hAnsiTheme="minorHAnsi" w:cstheme="minorHAnsi"/>
          <w:sz w:val="20"/>
          <w:szCs w:val="20"/>
          <w:lang w:val="es-CO"/>
        </w:rPr>
      </w:pPr>
    </w:p>
    <w:p w14:paraId="294AF3CC" w14:textId="4FC786E5" w:rsidR="00D70362" w:rsidRPr="00FA4BDF" w:rsidRDefault="00D70362" w:rsidP="00FB0882">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Columbarios como espacio que integre dimensiones patrimoniales y de memoria en la ciudad</w:t>
      </w:r>
    </w:p>
    <w:p w14:paraId="198EB6FF" w14:textId="77777777" w:rsidR="007E23F9" w:rsidRPr="00FA4BDF" w:rsidRDefault="007E23F9" w:rsidP="007E23F9">
      <w:pPr>
        <w:pStyle w:val="Textoindependiente"/>
        <w:jc w:val="both"/>
        <w:rPr>
          <w:rFonts w:asciiTheme="minorHAnsi" w:eastAsia="MS PGothic" w:hAnsiTheme="minorHAnsi" w:cstheme="minorHAnsi"/>
          <w:b/>
          <w:lang w:val="es-CO" w:eastAsia="en-US" w:bidi="ar-SA"/>
        </w:rPr>
      </w:pPr>
    </w:p>
    <w:p w14:paraId="6E60C213" w14:textId="21F1B98A" w:rsidR="007E23F9" w:rsidRPr="00FA4BDF" w:rsidRDefault="00AB6F38" w:rsidP="007E23F9">
      <w:pPr>
        <w:pStyle w:val="Textoindependiente"/>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En la vigencia 2022, se</w:t>
      </w:r>
      <w:r w:rsidR="007E23F9" w:rsidRPr="00FA4BDF">
        <w:rPr>
          <w:rFonts w:asciiTheme="minorHAnsi" w:eastAsia="MS PGothic" w:hAnsiTheme="minorHAnsi" w:cstheme="minorHAnsi"/>
          <w:bCs/>
          <w:lang w:val="es-CO" w:eastAsia="en-US" w:bidi="ar-SA"/>
        </w:rPr>
        <w:t xml:space="preserve"> avanzó en las siguientes acciones:</w:t>
      </w:r>
    </w:p>
    <w:p w14:paraId="21520386" w14:textId="77777777" w:rsidR="007E23F9" w:rsidRPr="00FA4BDF" w:rsidRDefault="007E23F9" w:rsidP="007E23F9">
      <w:pPr>
        <w:pStyle w:val="Textoindependiente"/>
        <w:jc w:val="both"/>
        <w:rPr>
          <w:rFonts w:asciiTheme="minorHAnsi" w:eastAsia="MS PGothic" w:hAnsiTheme="minorHAnsi" w:cstheme="minorHAnsi"/>
          <w:bCs/>
          <w:lang w:val="es-CO" w:eastAsia="en-US" w:bidi="ar-SA"/>
        </w:rPr>
      </w:pPr>
    </w:p>
    <w:p w14:paraId="3685D3BF" w14:textId="5513481C" w:rsidR="00AB6F38" w:rsidRPr="00FA4BDF" w:rsidRDefault="007E23F9">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L</w:t>
      </w:r>
      <w:r w:rsidR="00AB6F38" w:rsidRPr="00FA4BDF">
        <w:rPr>
          <w:rFonts w:asciiTheme="minorHAnsi" w:eastAsia="MS PGothic" w:hAnsiTheme="minorHAnsi" w:cstheme="minorHAnsi"/>
          <w:bCs/>
          <w:lang w:val="es-CO" w:eastAsia="en-US" w:bidi="ar-SA"/>
        </w:rPr>
        <w:t>os estudios y levantamientos topográficos (materialización, georreferenciación, levantamiento planimétrico y altimétrico) necesarios para la caracterización física y espacial del predio ubicado al costado occidental del Cementerio Central de Bogotá.</w:t>
      </w:r>
    </w:p>
    <w:p w14:paraId="530B3495" w14:textId="403A18BC" w:rsidR="00AB6F38" w:rsidRPr="00FA4BDF" w:rsidRDefault="00AB6F3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avanza en la elaboración de los estudios técnicos y diseños para la consolidación y reforzamiento estructural de los columbarios ubicados en el predio costado occidental del cementerio central del Bogotá, particularmente sobre el diagnóstico del estado actual (levantamiento arquitectónico), la investigación de la evolución constructiva, tipológica y de materialidad del inmueble, el estudio para la conservación de la obra de Beatriz González, y el estudio fitosanitario, estudio geotécnico y de suelos realizando las excavaciones de apiques y sondeos donde se evidencian hallazgos arqueológicos. Los estudios y diseños fueron presentados al Ministerio de Cultural para su evaluación y aprobación.</w:t>
      </w:r>
    </w:p>
    <w:p w14:paraId="7BDF3B58" w14:textId="3B751925" w:rsidR="007535AF" w:rsidRPr="00FA4BDF" w:rsidRDefault="00AB6F3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 la adjudicación de los contratos para los estudios técnicos para la construcción y activación del parque de la Memoria, Antiguo cementerio de pobres, según la adición de recursos aprobada por el Concejo de Bogotá.</w:t>
      </w:r>
    </w:p>
    <w:p w14:paraId="407EA1C4" w14:textId="5510A82E" w:rsidR="00AB6F38" w:rsidRPr="00FA4BDF" w:rsidRDefault="00AB6F38" w:rsidP="00AB6F38">
      <w:pPr>
        <w:pStyle w:val="Textoindependiente"/>
        <w:jc w:val="both"/>
        <w:rPr>
          <w:rFonts w:asciiTheme="minorHAnsi" w:eastAsia="MS PGothic" w:hAnsiTheme="minorHAnsi" w:cstheme="minorHAnsi"/>
          <w:bCs/>
          <w:lang w:val="es-CO" w:eastAsia="en-US" w:bidi="ar-SA"/>
        </w:rPr>
      </w:pPr>
    </w:p>
    <w:p w14:paraId="7B10CD97" w14:textId="77777777" w:rsidR="00AB6F38" w:rsidRPr="00FA4BDF" w:rsidRDefault="00AB6F38" w:rsidP="00AB6F38">
      <w:pPr>
        <w:pStyle w:val="Textoindependiente"/>
        <w:ind w:left="567"/>
        <w:rPr>
          <w:rFonts w:asciiTheme="minorHAnsi" w:eastAsia="MS PGothic" w:hAnsiTheme="minorHAnsi" w:cstheme="minorHAnsi"/>
          <w:b/>
          <w:lang w:val="es-CO" w:eastAsia="en-US" w:bidi="ar-SA"/>
        </w:rPr>
      </w:pPr>
    </w:p>
    <w:p w14:paraId="42173BFB" w14:textId="77777777" w:rsidR="00145A7D" w:rsidRDefault="00145A7D" w:rsidP="005D2B00">
      <w:pPr>
        <w:pStyle w:val="Textoindependiente"/>
        <w:ind w:left="567"/>
        <w:jc w:val="both"/>
        <w:rPr>
          <w:rFonts w:asciiTheme="minorHAnsi" w:eastAsia="MS PGothic" w:hAnsiTheme="minorHAnsi" w:cstheme="minorHAnsi"/>
          <w:b/>
          <w:lang w:val="es-CO" w:eastAsia="en-US" w:bidi="ar-SA"/>
        </w:rPr>
      </w:pPr>
    </w:p>
    <w:p w14:paraId="0804BAEF" w14:textId="77777777" w:rsidR="00145A7D" w:rsidRDefault="00145A7D" w:rsidP="005D2B00">
      <w:pPr>
        <w:pStyle w:val="Textoindependiente"/>
        <w:ind w:left="567"/>
        <w:jc w:val="both"/>
        <w:rPr>
          <w:rFonts w:asciiTheme="minorHAnsi" w:eastAsia="MS PGothic" w:hAnsiTheme="minorHAnsi" w:cstheme="minorHAnsi"/>
          <w:b/>
          <w:lang w:val="es-CO" w:eastAsia="en-US" w:bidi="ar-SA"/>
        </w:rPr>
      </w:pPr>
    </w:p>
    <w:p w14:paraId="6068CF5A" w14:textId="1064D9D0" w:rsidR="00A20858" w:rsidRPr="00FA4BDF" w:rsidRDefault="005D2B00" w:rsidP="005D2B00">
      <w:pPr>
        <w:pStyle w:val="Textoindependiente"/>
        <w:ind w:left="567"/>
        <w:jc w:val="both"/>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Talleres Participativos Con La Comunidad Y Actores Sociales</w:t>
      </w:r>
    </w:p>
    <w:p w14:paraId="23C654AB" w14:textId="77777777" w:rsidR="0020509D" w:rsidRPr="00FA4BDF" w:rsidRDefault="0020509D" w:rsidP="005D2B00">
      <w:pPr>
        <w:pStyle w:val="Textoindependiente"/>
        <w:ind w:left="567"/>
        <w:jc w:val="both"/>
        <w:rPr>
          <w:rFonts w:asciiTheme="minorHAnsi" w:eastAsia="MS PGothic" w:hAnsiTheme="minorHAnsi" w:cstheme="minorHAnsi"/>
          <w:b/>
          <w:lang w:val="es-CO" w:eastAsia="en-US" w:bidi="ar-SA"/>
        </w:rPr>
      </w:pPr>
    </w:p>
    <w:p w14:paraId="2E15AB34" w14:textId="77777777" w:rsidR="0077207C" w:rsidRPr="00FA4BDF" w:rsidRDefault="0077207C" w:rsidP="0077207C">
      <w:pPr>
        <w:rPr>
          <w:rFonts w:asciiTheme="minorHAnsi" w:hAnsiTheme="minorHAnsi" w:cstheme="minorHAnsi"/>
          <w:sz w:val="20"/>
          <w:szCs w:val="20"/>
        </w:rPr>
      </w:pPr>
      <w:r w:rsidRPr="00FA4BDF">
        <w:rPr>
          <w:rFonts w:asciiTheme="minorHAnsi" w:hAnsiTheme="minorHAnsi" w:cstheme="minorHAnsi"/>
          <w:sz w:val="20"/>
          <w:szCs w:val="20"/>
        </w:rPr>
        <w:t>En la vigencia 2022, se realizaron 12 talleres participativos con la comunidad y actores sociales, consistentes en:</w:t>
      </w:r>
    </w:p>
    <w:p w14:paraId="1055AA68" w14:textId="77777777" w:rsidR="0077207C" w:rsidRPr="00FA4BDF" w:rsidRDefault="0077207C" w:rsidP="0077207C">
      <w:pPr>
        <w:rPr>
          <w:rFonts w:asciiTheme="minorHAnsi" w:hAnsiTheme="minorHAnsi" w:cstheme="minorHAnsi"/>
          <w:sz w:val="20"/>
          <w:szCs w:val="20"/>
        </w:rPr>
      </w:pPr>
    </w:p>
    <w:p w14:paraId="41771A51" w14:textId="543313C5" w:rsidR="0077207C" w:rsidRPr="00FA4BDF" w:rsidRDefault="0077207C">
      <w:pPr>
        <w:pStyle w:val="Prrafodelista"/>
        <w:numPr>
          <w:ilvl w:val="0"/>
          <w:numId w:val="13"/>
        </w:numPr>
        <w:rPr>
          <w:rFonts w:asciiTheme="minorHAnsi" w:hAnsiTheme="minorHAnsi" w:cstheme="minorHAnsi"/>
          <w:sz w:val="20"/>
          <w:szCs w:val="20"/>
        </w:rPr>
      </w:pPr>
      <w:r w:rsidRPr="00FA4BDF">
        <w:rPr>
          <w:rFonts w:asciiTheme="minorHAnsi" w:hAnsiTheme="minorHAnsi" w:cstheme="minorHAnsi"/>
          <w:sz w:val="20"/>
          <w:szCs w:val="20"/>
        </w:rPr>
        <w:t>4 recorridos patrimoniales.</w:t>
      </w:r>
    </w:p>
    <w:p w14:paraId="54C63D86" w14:textId="77777777" w:rsidR="0077207C" w:rsidRPr="00FA4BDF" w:rsidRDefault="0077207C">
      <w:pPr>
        <w:pStyle w:val="Prrafodelista"/>
        <w:numPr>
          <w:ilvl w:val="0"/>
          <w:numId w:val="13"/>
        </w:numPr>
        <w:rPr>
          <w:rFonts w:asciiTheme="minorHAnsi" w:hAnsiTheme="minorHAnsi" w:cstheme="minorHAnsi"/>
          <w:sz w:val="20"/>
          <w:szCs w:val="20"/>
        </w:rPr>
      </w:pPr>
      <w:r w:rsidRPr="00FA4BDF">
        <w:rPr>
          <w:rFonts w:asciiTheme="minorHAnsi" w:hAnsiTheme="minorHAnsi" w:cstheme="minorHAnsi"/>
          <w:sz w:val="20"/>
          <w:szCs w:val="20"/>
        </w:rPr>
        <w:t>6 sesiones del Laboratorio Trabajadoras Domésticas.</w:t>
      </w:r>
    </w:p>
    <w:p w14:paraId="4E7649FE" w14:textId="5E7F4D52" w:rsidR="00E75969" w:rsidRPr="00FA4BDF" w:rsidRDefault="0077207C">
      <w:pPr>
        <w:pStyle w:val="Prrafodelista"/>
        <w:numPr>
          <w:ilvl w:val="0"/>
          <w:numId w:val="13"/>
        </w:numPr>
        <w:rPr>
          <w:rFonts w:asciiTheme="minorHAnsi" w:hAnsiTheme="minorHAnsi" w:cstheme="minorHAnsi"/>
          <w:sz w:val="20"/>
          <w:szCs w:val="20"/>
        </w:rPr>
      </w:pPr>
      <w:r w:rsidRPr="00FA4BDF">
        <w:rPr>
          <w:rFonts w:asciiTheme="minorHAnsi" w:hAnsiTheme="minorHAnsi" w:cstheme="minorHAnsi"/>
          <w:sz w:val="20"/>
          <w:szCs w:val="20"/>
        </w:rPr>
        <w:t>2 conversatorios; uno denominado “Antiguo Cementerio de pobres y sus Columbarios: sus vacíos y presencias" y el segundo realizado con el Comité Asesor Internacional donde se hizo una lectura dialogada de los hallazgos de la investigación socio histórica de Columbarios.</w:t>
      </w:r>
    </w:p>
    <w:p w14:paraId="3125AA23" w14:textId="2F15C583" w:rsidR="001B05F1" w:rsidRPr="00FA4BDF" w:rsidRDefault="001B05F1" w:rsidP="00A20858">
      <w:pPr>
        <w:jc w:val="both"/>
        <w:rPr>
          <w:rFonts w:asciiTheme="minorHAnsi" w:hAnsiTheme="minorHAnsi" w:cstheme="minorHAnsi"/>
          <w:sz w:val="20"/>
          <w:szCs w:val="20"/>
          <w:lang w:val="es-CO"/>
        </w:rPr>
      </w:pPr>
    </w:p>
    <w:p w14:paraId="7146F413" w14:textId="77777777" w:rsidR="00E3312C" w:rsidRPr="00FA4BDF" w:rsidRDefault="00E3312C" w:rsidP="00A20858">
      <w:pPr>
        <w:jc w:val="both"/>
        <w:rPr>
          <w:rFonts w:asciiTheme="minorHAnsi" w:hAnsiTheme="minorHAnsi" w:cstheme="minorHAnsi"/>
          <w:sz w:val="20"/>
          <w:szCs w:val="20"/>
          <w:lang w:val="es-CO"/>
        </w:rPr>
      </w:pPr>
    </w:p>
    <w:p w14:paraId="7B369D39" w14:textId="36D0F910" w:rsidR="00E3312C" w:rsidRPr="00FA4BDF" w:rsidRDefault="00E3312C" w:rsidP="00E3312C">
      <w:pPr>
        <w:jc w:val="both"/>
        <w:rPr>
          <w:rFonts w:asciiTheme="minorHAnsi" w:hAnsiTheme="minorHAnsi" w:cstheme="minorHAnsi"/>
          <w:sz w:val="25"/>
          <w:lang w:val="es-CO"/>
        </w:rPr>
      </w:pPr>
      <w:r w:rsidRPr="00FA4BDF">
        <w:rPr>
          <w:rFonts w:asciiTheme="minorHAnsi" w:eastAsia="MS PGothic" w:hAnsiTheme="minorHAnsi" w:cstheme="minorHAnsi"/>
          <w:b/>
          <w:sz w:val="24"/>
          <w:szCs w:val="24"/>
          <w:lang w:val="es-CO"/>
        </w:rPr>
        <w:t>PROYECTO DE INVERSIÓN 7597. Fortalecimiento de la gestión del Instituto Distrital de Patrimonio Cultural de Bogotá.</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
        <w:gridCol w:w="1453"/>
        <w:gridCol w:w="4747"/>
      </w:tblGrid>
      <w:tr w:rsidR="00FA4BDF" w:rsidRPr="00FA4BDF" w14:paraId="6D4D5BDC" w14:textId="77777777" w:rsidTr="00BA6649">
        <w:tc>
          <w:tcPr>
            <w:tcW w:w="178" w:type="dxa"/>
          </w:tcPr>
          <w:p w14:paraId="793A97F4" w14:textId="77777777" w:rsidR="00E3312C" w:rsidRPr="00FA4BDF" w:rsidRDefault="00E3312C" w:rsidP="00BA6649">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noProof/>
                <w:sz w:val="20"/>
                <w:szCs w:val="20"/>
                <w:lang w:bidi="ar-SA"/>
              </w:rPr>
              <w:drawing>
                <wp:inline distT="0" distB="0" distL="0" distR="0" wp14:anchorId="69DA84B9" wp14:editId="7F22ACF5">
                  <wp:extent cx="107032" cy="828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07032" cy="828000"/>
                          </a:xfrm>
                          <a:prstGeom prst="rect">
                            <a:avLst/>
                          </a:prstGeom>
                          <a:noFill/>
                        </pic:spPr>
                      </pic:pic>
                    </a:graphicData>
                  </a:graphic>
                </wp:inline>
              </w:drawing>
            </w:r>
          </w:p>
        </w:tc>
        <w:tc>
          <w:tcPr>
            <w:tcW w:w="1528" w:type="dxa"/>
          </w:tcPr>
          <w:p w14:paraId="57E45C68" w14:textId="008FB01D" w:rsidR="0060753D" w:rsidRPr="00FA4BDF" w:rsidRDefault="0060753D" w:rsidP="00BA6649">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noProof/>
                <w:sz w:val="20"/>
                <w:szCs w:val="20"/>
                <w:lang w:bidi="ar-SA"/>
              </w:rPr>
              <w:drawing>
                <wp:inline distT="0" distB="0" distL="0" distR="0" wp14:anchorId="2A0EC78E" wp14:editId="0B452F92">
                  <wp:extent cx="864000" cy="864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7664" w:type="dxa"/>
          </w:tcPr>
          <w:p w14:paraId="6EB9E9DB" w14:textId="166251AE" w:rsidR="00E3312C" w:rsidRPr="00FA4BDF" w:rsidRDefault="0020509D" w:rsidP="00BA6649">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Este proyecto tiene como objetivo general “Fortalecer la capacidad administrativa para el desarrollo y mejoramiento de la gestión institucional y el servicio a la ciudadanía”.</w:t>
            </w:r>
          </w:p>
        </w:tc>
      </w:tr>
    </w:tbl>
    <w:p w14:paraId="4BC9F6F0" w14:textId="77777777" w:rsidR="00E3312C" w:rsidRPr="00FA4BDF" w:rsidRDefault="00E3312C" w:rsidP="00E3312C">
      <w:pPr>
        <w:rPr>
          <w:rFonts w:asciiTheme="minorHAnsi" w:hAnsiTheme="minorHAnsi" w:cstheme="minorHAnsi"/>
          <w:sz w:val="16"/>
          <w:lang w:val="es-CO"/>
        </w:rPr>
      </w:pPr>
    </w:p>
    <w:p w14:paraId="5913F9A8" w14:textId="77777777" w:rsidR="0020509D" w:rsidRPr="00FA4BDF" w:rsidRDefault="0020509D" w:rsidP="0020509D">
      <w:p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Los objetivos específicos de este proyecto son:</w:t>
      </w:r>
    </w:p>
    <w:p w14:paraId="14D01B64" w14:textId="77777777" w:rsidR="0020509D" w:rsidRPr="00FA4BDF" w:rsidRDefault="0020509D">
      <w:pPr>
        <w:pStyle w:val="Prrafodelista"/>
        <w:numPr>
          <w:ilvl w:val="0"/>
          <w:numId w:val="11"/>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Implementar el Modelo Integrado de Planeación y Gestión.</w:t>
      </w:r>
    </w:p>
    <w:p w14:paraId="0EB79031" w14:textId="77777777" w:rsidR="0020509D" w:rsidRPr="00FA4BDF" w:rsidRDefault="0020509D">
      <w:pPr>
        <w:pStyle w:val="Prrafodelista"/>
        <w:numPr>
          <w:ilvl w:val="0"/>
          <w:numId w:val="11"/>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Mejorar la capacidad de infraestructura física, tecnológica, de información y comunicaciones para la gestión institucional presencial y virtual.</w:t>
      </w:r>
    </w:p>
    <w:p w14:paraId="33235881" w14:textId="77777777" w:rsidR="0020509D" w:rsidRPr="00FA4BDF" w:rsidRDefault="0020509D">
      <w:pPr>
        <w:pStyle w:val="Prrafodelista"/>
        <w:numPr>
          <w:ilvl w:val="0"/>
          <w:numId w:val="11"/>
        </w:numPr>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Ejecutar acciones de comunicación pública estratégicas para el IDPC.</w:t>
      </w:r>
    </w:p>
    <w:p w14:paraId="4CB87135" w14:textId="77777777" w:rsidR="00E3312C" w:rsidRPr="00FA4BDF" w:rsidRDefault="00E3312C" w:rsidP="00E3312C">
      <w:pPr>
        <w:jc w:val="both"/>
        <w:rPr>
          <w:rFonts w:asciiTheme="minorHAnsi" w:eastAsia="MS PGothic" w:hAnsiTheme="minorHAnsi" w:cstheme="minorHAnsi"/>
          <w:sz w:val="20"/>
          <w:szCs w:val="20"/>
          <w:lang w:val="es-CO" w:eastAsia="en-US" w:bidi="ar-SA"/>
        </w:rPr>
      </w:pPr>
    </w:p>
    <w:p w14:paraId="5ADBDBEA" w14:textId="77777777" w:rsidR="00E3312C" w:rsidRPr="00FA4BDF" w:rsidRDefault="00E3312C" w:rsidP="00E3312C">
      <w:pPr>
        <w:jc w:val="both"/>
        <w:rPr>
          <w:rFonts w:asciiTheme="minorHAnsi" w:eastAsia="MS PGothic" w:hAnsiTheme="minorHAnsi" w:cstheme="minorHAnsi"/>
          <w:sz w:val="20"/>
          <w:szCs w:val="20"/>
          <w:lang w:val="es-CO" w:eastAsia="en-US" w:bidi="ar-SA"/>
        </w:rPr>
      </w:pPr>
      <w:r w:rsidRPr="00FA4BDF">
        <w:rPr>
          <w:rFonts w:asciiTheme="minorHAnsi" w:eastAsia="MS PGothic" w:hAnsiTheme="minorHAnsi" w:cstheme="minorHAnsi"/>
          <w:sz w:val="20"/>
          <w:szCs w:val="20"/>
          <w:lang w:val="es-CO" w:eastAsia="en-US" w:bidi="ar-SA"/>
        </w:rPr>
        <w:t>Las metas físicas y financieras ejecutadas en la vigencia son:</w:t>
      </w:r>
    </w:p>
    <w:p w14:paraId="3F907BCC" w14:textId="77777777" w:rsidR="00E3312C" w:rsidRPr="00FA4BDF" w:rsidRDefault="00E3312C" w:rsidP="00E3312C">
      <w:pPr>
        <w:jc w:val="both"/>
        <w:rPr>
          <w:rFonts w:asciiTheme="minorHAnsi" w:eastAsia="Calibri" w:hAnsiTheme="minorHAnsi" w:cstheme="minorHAnsi"/>
          <w:sz w:val="20"/>
          <w:szCs w:val="20"/>
          <w:lang w:val="es-CO"/>
        </w:rPr>
      </w:pPr>
    </w:p>
    <w:tbl>
      <w:tblPr>
        <w:tblStyle w:val="Tablaconcuadrcula4-nfasis4"/>
        <w:tblW w:w="5000" w:type="pct"/>
        <w:tblLook w:val="04A0" w:firstRow="1" w:lastRow="0" w:firstColumn="1" w:lastColumn="0" w:noHBand="0" w:noVBand="1"/>
      </w:tblPr>
      <w:tblGrid>
        <w:gridCol w:w="3360"/>
        <w:gridCol w:w="1218"/>
        <w:gridCol w:w="902"/>
        <w:gridCol w:w="883"/>
      </w:tblGrid>
      <w:tr w:rsidR="00FA4BDF" w:rsidRPr="00FA4BDF" w14:paraId="5243F773" w14:textId="77777777" w:rsidTr="00BA66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7" w:type="pct"/>
            <w:gridSpan w:val="2"/>
            <w:vAlign w:val="center"/>
          </w:tcPr>
          <w:p w14:paraId="24EA0825" w14:textId="413558AB" w:rsidR="00E3312C" w:rsidRPr="00FA4BDF" w:rsidRDefault="00E3312C" w:rsidP="00BA6649">
            <w:pPr>
              <w:jc w:val="center"/>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META PROYECTO 202</w:t>
            </w:r>
            <w:r w:rsidR="00145A7D">
              <w:rPr>
                <w:rFonts w:asciiTheme="minorHAnsi" w:hAnsiTheme="minorHAnsi" w:cstheme="minorHAnsi"/>
                <w:color w:val="auto"/>
                <w:sz w:val="16"/>
                <w:szCs w:val="16"/>
                <w:lang w:val="es-CO"/>
              </w:rPr>
              <w:t>2</w:t>
            </w:r>
          </w:p>
        </w:tc>
        <w:tc>
          <w:tcPr>
            <w:tcW w:w="709" w:type="pct"/>
            <w:vAlign w:val="center"/>
          </w:tcPr>
          <w:p w14:paraId="41472E69" w14:textId="77777777" w:rsidR="00E3312C" w:rsidRPr="00FA4BDF" w:rsidRDefault="00E3312C" w:rsidP="00BA66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PROG</w:t>
            </w:r>
          </w:p>
        </w:tc>
        <w:tc>
          <w:tcPr>
            <w:tcW w:w="694" w:type="pct"/>
            <w:vAlign w:val="center"/>
          </w:tcPr>
          <w:p w14:paraId="62CC4A1C" w14:textId="77777777" w:rsidR="00E3312C" w:rsidRPr="00FA4BDF" w:rsidRDefault="00E3312C" w:rsidP="00BA66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es-CO"/>
              </w:rPr>
            </w:pPr>
            <w:r w:rsidRPr="00FA4BDF">
              <w:rPr>
                <w:rFonts w:asciiTheme="minorHAnsi" w:hAnsiTheme="minorHAnsi" w:cstheme="minorHAnsi"/>
                <w:color w:val="auto"/>
                <w:sz w:val="16"/>
                <w:szCs w:val="16"/>
                <w:lang w:val="es-CO"/>
              </w:rPr>
              <w:t>EJEC</w:t>
            </w:r>
          </w:p>
        </w:tc>
      </w:tr>
      <w:tr w:rsidR="00FA4BDF" w:rsidRPr="00FA4BDF" w14:paraId="146E2FD0" w14:textId="77777777" w:rsidTr="00BA664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4BDC6B13" w14:textId="03DE43BD" w:rsidR="00336D37" w:rsidRPr="00FA4BDF" w:rsidRDefault="00336D37" w:rsidP="00336D37">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Aumentar en 3,0 puntos el índice de desempeño institucional, mediante la</w:t>
            </w:r>
          </w:p>
          <w:p w14:paraId="1478EA78" w14:textId="356A37BB" w:rsidR="00E3312C" w:rsidRPr="00FA4BDF" w:rsidRDefault="00336D37" w:rsidP="00336D37">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implementación del modelo integrado de planeación y gestión- MIPG</w:t>
            </w:r>
          </w:p>
        </w:tc>
        <w:tc>
          <w:tcPr>
            <w:tcW w:w="957" w:type="pct"/>
            <w:vAlign w:val="center"/>
          </w:tcPr>
          <w:p w14:paraId="7DC7C273" w14:textId="77777777" w:rsidR="00E3312C" w:rsidRPr="00FA4BDF" w:rsidRDefault="00E3312C"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737BB334" w14:textId="4211475F" w:rsidR="00E3312C" w:rsidRPr="00FA4BDF" w:rsidRDefault="00CB33A6"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3,0</w:t>
            </w:r>
            <w:r w:rsidR="00D60D94" w:rsidRPr="00FA4BDF">
              <w:rPr>
                <w:rFonts w:asciiTheme="minorHAnsi" w:hAnsiTheme="minorHAnsi" w:cstheme="minorHAnsi"/>
                <w:sz w:val="16"/>
                <w:szCs w:val="16"/>
                <w:lang w:val="es-CO"/>
              </w:rPr>
              <w:t>0</w:t>
            </w:r>
          </w:p>
        </w:tc>
        <w:tc>
          <w:tcPr>
            <w:tcW w:w="694" w:type="pct"/>
            <w:vAlign w:val="center"/>
          </w:tcPr>
          <w:p w14:paraId="6B96D4CA" w14:textId="146D3D25" w:rsidR="00E3312C" w:rsidRPr="00FA4BDF" w:rsidRDefault="00CB33A6" w:rsidP="00BA66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3,0</w:t>
            </w:r>
            <w:r w:rsidR="00D60D94" w:rsidRPr="00FA4BDF">
              <w:rPr>
                <w:rFonts w:asciiTheme="minorHAnsi" w:hAnsiTheme="minorHAnsi" w:cstheme="minorHAnsi"/>
                <w:sz w:val="16"/>
                <w:szCs w:val="16"/>
                <w:lang w:val="es-CO"/>
              </w:rPr>
              <w:t>0</w:t>
            </w:r>
          </w:p>
        </w:tc>
      </w:tr>
      <w:tr w:rsidR="00FA4BDF" w:rsidRPr="00FA4BDF" w14:paraId="1CAE0C4C" w14:textId="77777777" w:rsidTr="00BA6649">
        <w:trPr>
          <w:trHeight w:val="117"/>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622CFDBA" w14:textId="77777777" w:rsidR="00E3312C" w:rsidRPr="00FA4BDF" w:rsidRDefault="00E3312C" w:rsidP="00BA6649">
            <w:pPr>
              <w:rPr>
                <w:rFonts w:asciiTheme="minorHAnsi" w:hAnsiTheme="minorHAnsi" w:cstheme="minorHAnsi"/>
                <w:b w:val="0"/>
                <w:sz w:val="16"/>
                <w:szCs w:val="16"/>
                <w:lang w:val="es-CO"/>
              </w:rPr>
            </w:pPr>
          </w:p>
        </w:tc>
        <w:tc>
          <w:tcPr>
            <w:tcW w:w="957" w:type="pct"/>
            <w:vAlign w:val="center"/>
          </w:tcPr>
          <w:p w14:paraId="730EA721" w14:textId="77777777" w:rsidR="00E3312C" w:rsidRPr="00FA4BDF" w:rsidRDefault="00E3312C"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142E7FAC" w14:textId="309AEDD1" w:rsidR="00E3312C" w:rsidRPr="00FA4BDF" w:rsidRDefault="00E3312C"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D60D94" w:rsidRPr="00FA4BDF">
              <w:rPr>
                <w:rFonts w:asciiTheme="minorHAnsi" w:hAnsiTheme="minorHAnsi" w:cstheme="minorHAnsi"/>
                <w:sz w:val="16"/>
                <w:szCs w:val="16"/>
                <w:lang w:val="es-CO"/>
              </w:rPr>
              <w:t>3.620</w:t>
            </w:r>
          </w:p>
        </w:tc>
        <w:tc>
          <w:tcPr>
            <w:tcW w:w="694" w:type="pct"/>
            <w:vAlign w:val="center"/>
          </w:tcPr>
          <w:p w14:paraId="56E4A580" w14:textId="4512468E" w:rsidR="00E3312C" w:rsidRPr="00FA4BDF" w:rsidRDefault="00E3312C"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D60D94" w:rsidRPr="00FA4BDF">
              <w:rPr>
                <w:rFonts w:asciiTheme="minorHAnsi" w:hAnsiTheme="minorHAnsi" w:cstheme="minorHAnsi"/>
                <w:sz w:val="16"/>
                <w:szCs w:val="16"/>
                <w:lang w:val="es-CO"/>
              </w:rPr>
              <w:t>3.620</w:t>
            </w:r>
          </w:p>
        </w:tc>
      </w:tr>
      <w:tr w:rsidR="00FA4BDF" w:rsidRPr="00FA4BDF" w14:paraId="65E73ACA" w14:textId="77777777" w:rsidTr="00BA6649">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15B2968D" w14:textId="6ABA93B5" w:rsidR="0060753D" w:rsidRPr="00FA4BDF" w:rsidRDefault="00336D37" w:rsidP="00336D37">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t xml:space="preserve">Realizar el 100 </w:t>
            </w:r>
            <w:r w:rsidR="009261C6" w:rsidRPr="00FA4BDF">
              <w:rPr>
                <w:rFonts w:asciiTheme="minorHAnsi" w:hAnsiTheme="minorHAnsi" w:cstheme="minorHAnsi"/>
                <w:b w:val="0"/>
                <w:sz w:val="16"/>
                <w:szCs w:val="16"/>
                <w:lang w:val="es-CO"/>
              </w:rPr>
              <w:t xml:space="preserve">% </w:t>
            </w:r>
            <w:r w:rsidRPr="00FA4BDF">
              <w:rPr>
                <w:rFonts w:asciiTheme="minorHAnsi" w:hAnsiTheme="minorHAnsi" w:cstheme="minorHAnsi"/>
                <w:b w:val="0"/>
                <w:sz w:val="16"/>
                <w:szCs w:val="16"/>
                <w:lang w:val="es-CO"/>
              </w:rPr>
              <w:t>de la administración, mantenimiento y adecuación de la infraestructura institucional</w:t>
            </w:r>
          </w:p>
        </w:tc>
        <w:tc>
          <w:tcPr>
            <w:tcW w:w="957" w:type="pct"/>
            <w:vAlign w:val="center"/>
          </w:tcPr>
          <w:p w14:paraId="7F464A74" w14:textId="36EA4373" w:rsidR="0060753D" w:rsidRPr="00FA4BDF" w:rsidRDefault="0060753D" w:rsidP="00607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vAlign w:val="center"/>
          </w:tcPr>
          <w:p w14:paraId="46A33CED" w14:textId="3A73B65F" w:rsidR="0060753D" w:rsidRPr="00FA4BDF" w:rsidRDefault="00CB33A6" w:rsidP="00607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100%</w:t>
            </w:r>
          </w:p>
        </w:tc>
        <w:tc>
          <w:tcPr>
            <w:tcW w:w="694" w:type="pct"/>
            <w:vAlign w:val="center"/>
          </w:tcPr>
          <w:p w14:paraId="7F652271" w14:textId="4CB63204" w:rsidR="0060753D" w:rsidRPr="00FA4BDF" w:rsidRDefault="00CB33A6" w:rsidP="0060753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100%</w:t>
            </w:r>
          </w:p>
        </w:tc>
      </w:tr>
      <w:tr w:rsidR="00FA4BDF" w:rsidRPr="00FA4BDF" w14:paraId="2E2A93C2" w14:textId="77777777" w:rsidTr="00BA6649">
        <w:trPr>
          <w:trHeight w:val="121"/>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72C74D64" w14:textId="77777777" w:rsidR="0060753D" w:rsidRPr="00FA4BDF" w:rsidRDefault="0060753D" w:rsidP="0060753D">
            <w:pPr>
              <w:rPr>
                <w:rFonts w:asciiTheme="minorHAnsi" w:hAnsiTheme="minorHAnsi" w:cstheme="minorHAnsi"/>
                <w:b w:val="0"/>
                <w:sz w:val="16"/>
                <w:szCs w:val="16"/>
                <w:lang w:val="es-CO"/>
              </w:rPr>
            </w:pPr>
          </w:p>
        </w:tc>
        <w:tc>
          <w:tcPr>
            <w:tcW w:w="957" w:type="pct"/>
            <w:vAlign w:val="center"/>
          </w:tcPr>
          <w:p w14:paraId="62F0F8C0" w14:textId="542A6619" w:rsidR="0060753D" w:rsidRPr="00FA4BDF" w:rsidRDefault="0060753D" w:rsidP="00607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5183CEAB" w14:textId="767A2640" w:rsidR="0060753D" w:rsidRPr="00FA4BDF" w:rsidRDefault="00CB33A6" w:rsidP="00607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D60D94" w:rsidRPr="00FA4BDF">
              <w:rPr>
                <w:rFonts w:asciiTheme="minorHAnsi" w:hAnsiTheme="minorHAnsi" w:cstheme="minorHAnsi"/>
                <w:sz w:val="16"/>
                <w:szCs w:val="16"/>
                <w:lang w:val="es-CO"/>
              </w:rPr>
              <w:t>2.566</w:t>
            </w:r>
          </w:p>
        </w:tc>
        <w:tc>
          <w:tcPr>
            <w:tcW w:w="694" w:type="pct"/>
            <w:vAlign w:val="center"/>
          </w:tcPr>
          <w:p w14:paraId="489C45B2" w14:textId="4448C373" w:rsidR="0060753D" w:rsidRPr="00FA4BDF" w:rsidRDefault="00CB33A6" w:rsidP="0060753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D60D94" w:rsidRPr="00FA4BDF">
              <w:rPr>
                <w:rFonts w:asciiTheme="minorHAnsi" w:hAnsiTheme="minorHAnsi" w:cstheme="minorHAnsi"/>
                <w:sz w:val="16"/>
                <w:szCs w:val="16"/>
                <w:lang w:val="es-CO"/>
              </w:rPr>
              <w:t>2.555</w:t>
            </w:r>
          </w:p>
        </w:tc>
      </w:tr>
      <w:tr w:rsidR="00FA4BDF" w:rsidRPr="00FA4BDF" w14:paraId="4AB9E4E1" w14:textId="77777777" w:rsidTr="00BA6649">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40" w:type="pct"/>
            <w:vMerge w:val="restart"/>
            <w:vAlign w:val="center"/>
          </w:tcPr>
          <w:p w14:paraId="5C1A8F8E" w14:textId="25B3B30E" w:rsidR="00CB33A6" w:rsidRPr="00FA4BDF" w:rsidRDefault="00CB33A6" w:rsidP="00CB33A6">
            <w:pPr>
              <w:rPr>
                <w:rFonts w:asciiTheme="minorHAnsi" w:hAnsiTheme="minorHAnsi" w:cstheme="minorHAnsi"/>
                <w:b w:val="0"/>
                <w:sz w:val="16"/>
                <w:szCs w:val="16"/>
                <w:lang w:val="es-CO"/>
              </w:rPr>
            </w:pPr>
            <w:r w:rsidRPr="00FA4BDF">
              <w:rPr>
                <w:rFonts w:asciiTheme="minorHAnsi" w:hAnsiTheme="minorHAnsi" w:cstheme="minorHAnsi"/>
                <w:b w:val="0"/>
                <w:sz w:val="16"/>
                <w:szCs w:val="16"/>
                <w:lang w:val="es-CO"/>
              </w:rPr>
              <w:lastRenderedPageBreak/>
              <w:t xml:space="preserve">Implementar el 100 </w:t>
            </w:r>
            <w:r w:rsidR="009261C6" w:rsidRPr="00FA4BDF">
              <w:rPr>
                <w:rFonts w:asciiTheme="minorHAnsi" w:hAnsiTheme="minorHAnsi" w:cstheme="minorHAnsi"/>
                <w:b w:val="0"/>
                <w:sz w:val="16"/>
                <w:szCs w:val="16"/>
                <w:lang w:val="es-CO"/>
              </w:rPr>
              <w:t>%</w:t>
            </w:r>
            <w:r w:rsidRPr="00FA4BDF">
              <w:rPr>
                <w:rFonts w:asciiTheme="minorHAnsi" w:hAnsiTheme="minorHAnsi" w:cstheme="minorHAnsi"/>
                <w:b w:val="0"/>
                <w:sz w:val="16"/>
                <w:szCs w:val="16"/>
                <w:lang w:val="es-CO"/>
              </w:rPr>
              <w:t xml:space="preserve"> de las estrategias de fortalecimiento de la comunicación pública</w:t>
            </w:r>
          </w:p>
        </w:tc>
        <w:tc>
          <w:tcPr>
            <w:tcW w:w="957" w:type="pct"/>
            <w:vAlign w:val="center"/>
          </w:tcPr>
          <w:p w14:paraId="02023386" w14:textId="77777777" w:rsidR="00CB33A6" w:rsidRPr="00FA4BDF" w:rsidRDefault="00CB33A6" w:rsidP="00CB33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Magnitud</w:t>
            </w:r>
          </w:p>
        </w:tc>
        <w:tc>
          <w:tcPr>
            <w:tcW w:w="709" w:type="pct"/>
          </w:tcPr>
          <w:p w14:paraId="297F559A" w14:textId="6BE30C3B" w:rsidR="00CB33A6" w:rsidRPr="00FA4BDF" w:rsidRDefault="00CB33A6" w:rsidP="00CB33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100%</w:t>
            </w:r>
          </w:p>
        </w:tc>
        <w:tc>
          <w:tcPr>
            <w:tcW w:w="694" w:type="pct"/>
          </w:tcPr>
          <w:p w14:paraId="1503B816" w14:textId="74C37823" w:rsidR="00CB33A6" w:rsidRPr="00FA4BDF" w:rsidRDefault="00CB33A6" w:rsidP="00CB33A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100%</w:t>
            </w:r>
          </w:p>
        </w:tc>
      </w:tr>
      <w:tr w:rsidR="00FA4BDF" w:rsidRPr="00FA4BDF" w14:paraId="10B8373A" w14:textId="77777777" w:rsidTr="00BA6649">
        <w:trPr>
          <w:trHeight w:val="145"/>
        </w:trPr>
        <w:tc>
          <w:tcPr>
            <w:cnfStyle w:val="001000000000" w:firstRow="0" w:lastRow="0" w:firstColumn="1" w:lastColumn="0" w:oddVBand="0" w:evenVBand="0" w:oddHBand="0" w:evenHBand="0" w:firstRowFirstColumn="0" w:firstRowLastColumn="0" w:lastRowFirstColumn="0" w:lastRowLastColumn="0"/>
            <w:tcW w:w="2640" w:type="pct"/>
            <w:vMerge/>
            <w:vAlign w:val="center"/>
          </w:tcPr>
          <w:p w14:paraId="588E711D" w14:textId="77777777" w:rsidR="00E3312C" w:rsidRPr="00FA4BDF" w:rsidRDefault="00E3312C" w:rsidP="00BA6649">
            <w:pPr>
              <w:rPr>
                <w:rFonts w:asciiTheme="minorHAnsi" w:hAnsiTheme="minorHAnsi" w:cstheme="minorHAnsi"/>
                <w:b w:val="0"/>
                <w:sz w:val="16"/>
                <w:szCs w:val="16"/>
                <w:lang w:val="es-CO"/>
              </w:rPr>
            </w:pPr>
          </w:p>
        </w:tc>
        <w:tc>
          <w:tcPr>
            <w:tcW w:w="957" w:type="pct"/>
            <w:vAlign w:val="center"/>
          </w:tcPr>
          <w:p w14:paraId="6B965C85" w14:textId="77777777" w:rsidR="00E3312C" w:rsidRPr="00FA4BDF" w:rsidRDefault="00E3312C" w:rsidP="00BA66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Recursos</w:t>
            </w:r>
          </w:p>
        </w:tc>
        <w:tc>
          <w:tcPr>
            <w:tcW w:w="709" w:type="pct"/>
            <w:vAlign w:val="center"/>
          </w:tcPr>
          <w:p w14:paraId="0268453E" w14:textId="1B97552D" w:rsidR="00E3312C" w:rsidRPr="00FA4BDF" w:rsidRDefault="00E3312C"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CB33A6" w:rsidRPr="00FA4BDF">
              <w:rPr>
                <w:rFonts w:asciiTheme="minorHAnsi" w:hAnsiTheme="minorHAnsi" w:cstheme="minorHAnsi"/>
                <w:sz w:val="16"/>
                <w:szCs w:val="16"/>
                <w:lang w:val="es-CO"/>
              </w:rPr>
              <w:t>2</w:t>
            </w:r>
            <w:r w:rsidR="00D60D94" w:rsidRPr="00FA4BDF">
              <w:rPr>
                <w:rFonts w:asciiTheme="minorHAnsi" w:hAnsiTheme="minorHAnsi" w:cstheme="minorHAnsi"/>
                <w:sz w:val="16"/>
                <w:szCs w:val="16"/>
                <w:lang w:val="es-CO"/>
              </w:rPr>
              <w:t>63</w:t>
            </w:r>
          </w:p>
        </w:tc>
        <w:tc>
          <w:tcPr>
            <w:tcW w:w="694" w:type="pct"/>
            <w:vAlign w:val="center"/>
          </w:tcPr>
          <w:p w14:paraId="753516CA" w14:textId="5C0A6197" w:rsidR="00E3312C" w:rsidRPr="00FA4BDF" w:rsidRDefault="00E3312C" w:rsidP="00BA664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CO"/>
              </w:rPr>
            </w:pPr>
            <w:r w:rsidRPr="00FA4BDF">
              <w:rPr>
                <w:rFonts w:asciiTheme="minorHAnsi" w:hAnsiTheme="minorHAnsi" w:cstheme="minorHAnsi"/>
                <w:sz w:val="16"/>
                <w:szCs w:val="16"/>
                <w:lang w:val="es-CO"/>
              </w:rPr>
              <w:t>$</w:t>
            </w:r>
            <w:r w:rsidR="00CB33A6" w:rsidRPr="00FA4BDF">
              <w:rPr>
                <w:rFonts w:asciiTheme="minorHAnsi" w:hAnsiTheme="minorHAnsi" w:cstheme="minorHAnsi"/>
                <w:sz w:val="16"/>
                <w:szCs w:val="16"/>
                <w:lang w:val="es-CO"/>
              </w:rPr>
              <w:t>2</w:t>
            </w:r>
            <w:r w:rsidR="00D60D94" w:rsidRPr="00FA4BDF">
              <w:rPr>
                <w:rFonts w:asciiTheme="minorHAnsi" w:hAnsiTheme="minorHAnsi" w:cstheme="minorHAnsi"/>
                <w:sz w:val="16"/>
                <w:szCs w:val="16"/>
                <w:lang w:val="es-CO"/>
              </w:rPr>
              <w:t>63</w:t>
            </w:r>
          </w:p>
        </w:tc>
      </w:tr>
    </w:tbl>
    <w:p w14:paraId="062B6F96" w14:textId="77777777" w:rsidR="00E3312C" w:rsidRPr="00FA4BDF" w:rsidRDefault="00E3312C" w:rsidP="00E3312C">
      <w:pPr>
        <w:jc w:val="right"/>
        <w:rPr>
          <w:rFonts w:asciiTheme="minorHAnsi" w:eastAsia="Calibri" w:hAnsiTheme="minorHAnsi" w:cstheme="minorHAnsi"/>
          <w:sz w:val="16"/>
          <w:szCs w:val="16"/>
          <w:lang w:val="es-CO"/>
        </w:rPr>
      </w:pPr>
      <w:r w:rsidRPr="00FA4BDF">
        <w:rPr>
          <w:rFonts w:asciiTheme="minorHAnsi" w:eastAsia="Calibri" w:hAnsiTheme="minorHAnsi" w:cstheme="minorHAnsi"/>
          <w:sz w:val="16"/>
          <w:szCs w:val="16"/>
          <w:lang w:val="es-CO"/>
        </w:rPr>
        <w:t>Cifras en millones de $</w:t>
      </w:r>
    </w:p>
    <w:p w14:paraId="4B6473DB" w14:textId="20F8CF83" w:rsidR="00E3312C" w:rsidRPr="00FA4BDF" w:rsidRDefault="00E3312C" w:rsidP="00E3312C">
      <w:pPr>
        <w:pStyle w:val="NormalWeb"/>
        <w:spacing w:before="0" w:beforeAutospacing="0" w:after="0" w:afterAutospacing="0"/>
        <w:contextualSpacing/>
        <w:jc w:val="center"/>
        <w:rPr>
          <w:rFonts w:asciiTheme="minorHAnsi" w:hAnsiTheme="minorHAnsi" w:cstheme="minorHAnsi"/>
          <w:b/>
          <w:bCs/>
          <w:sz w:val="16"/>
          <w:szCs w:val="16"/>
          <w:lang w:val="es-CO"/>
        </w:rPr>
      </w:pPr>
      <w:r w:rsidRPr="00FA4BDF">
        <w:rPr>
          <w:rFonts w:asciiTheme="minorHAnsi" w:hAnsiTheme="minorHAnsi" w:cstheme="minorHAnsi"/>
          <w:b/>
          <w:bCs/>
          <w:sz w:val="16"/>
          <w:szCs w:val="16"/>
          <w:lang w:val="es-CO"/>
        </w:rPr>
        <w:t>Tabla. Metas físicas y financieras Proyecto 7</w:t>
      </w:r>
      <w:r w:rsidR="00CB33A6" w:rsidRPr="00FA4BDF">
        <w:rPr>
          <w:rFonts w:asciiTheme="minorHAnsi" w:hAnsiTheme="minorHAnsi" w:cstheme="minorHAnsi"/>
          <w:b/>
          <w:bCs/>
          <w:sz w:val="16"/>
          <w:szCs w:val="16"/>
          <w:lang w:val="es-CO"/>
        </w:rPr>
        <w:t>597</w:t>
      </w:r>
    </w:p>
    <w:p w14:paraId="67BD7265" w14:textId="7A6D3A65" w:rsidR="00E3312C" w:rsidRPr="00FA4BDF" w:rsidRDefault="00E3312C" w:rsidP="00E3312C">
      <w:pPr>
        <w:pStyle w:val="NormalWeb"/>
        <w:spacing w:before="0" w:beforeAutospacing="0" w:after="0" w:afterAutospacing="0"/>
        <w:contextualSpacing/>
        <w:jc w:val="center"/>
        <w:rPr>
          <w:rFonts w:asciiTheme="minorHAnsi" w:hAnsiTheme="minorHAnsi" w:cstheme="minorHAnsi"/>
          <w:sz w:val="16"/>
          <w:szCs w:val="16"/>
          <w:lang w:val="es-CO"/>
        </w:rPr>
      </w:pPr>
      <w:r w:rsidRPr="00FA4BDF">
        <w:rPr>
          <w:rFonts w:asciiTheme="minorHAnsi" w:hAnsiTheme="minorHAnsi" w:cstheme="minorHAnsi"/>
          <w:sz w:val="16"/>
          <w:szCs w:val="16"/>
          <w:lang w:val="es-CO"/>
        </w:rPr>
        <w:t>Fuente: SEGPLAN con corte a diciembre de 202</w:t>
      </w:r>
      <w:r w:rsidR="00D60D94" w:rsidRPr="00FA4BDF">
        <w:rPr>
          <w:rFonts w:asciiTheme="minorHAnsi" w:hAnsiTheme="minorHAnsi" w:cstheme="minorHAnsi"/>
          <w:sz w:val="16"/>
          <w:szCs w:val="16"/>
          <w:lang w:val="es-CO"/>
        </w:rPr>
        <w:t>2</w:t>
      </w:r>
    </w:p>
    <w:p w14:paraId="5B9B119C" w14:textId="5C2D9D80" w:rsidR="0003702F" w:rsidRPr="00FA4BDF" w:rsidRDefault="0003702F" w:rsidP="00A20858">
      <w:pPr>
        <w:jc w:val="both"/>
        <w:rPr>
          <w:rFonts w:asciiTheme="minorHAnsi" w:hAnsiTheme="minorHAnsi" w:cstheme="minorHAnsi"/>
          <w:sz w:val="20"/>
          <w:szCs w:val="20"/>
          <w:lang w:val="es-CO"/>
        </w:rPr>
      </w:pPr>
    </w:p>
    <w:p w14:paraId="5D001CCD" w14:textId="4C143EF2" w:rsidR="0043408A" w:rsidRPr="00FA4BDF" w:rsidRDefault="00EF765C" w:rsidP="00EF765C">
      <w:pPr>
        <w:pStyle w:val="Textoindependiente"/>
        <w:ind w:left="567"/>
        <w:rPr>
          <w:rFonts w:asciiTheme="minorHAnsi" w:hAnsiTheme="minorHAnsi" w:cstheme="minorHAnsi"/>
          <w:lang w:val="es-CO"/>
        </w:rPr>
      </w:pPr>
      <w:r w:rsidRPr="00FA4BDF">
        <w:rPr>
          <w:rFonts w:asciiTheme="minorHAnsi" w:eastAsia="MS PGothic" w:hAnsiTheme="minorHAnsi" w:cstheme="minorHAnsi"/>
          <w:b/>
          <w:lang w:val="es-CO" w:eastAsia="en-US" w:bidi="ar-SA"/>
        </w:rPr>
        <w:t xml:space="preserve">Implementación </w:t>
      </w:r>
      <w:r w:rsidR="0020509D" w:rsidRPr="00FA4BDF">
        <w:rPr>
          <w:rFonts w:asciiTheme="minorHAnsi" w:eastAsia="MS PGothic" w:hAnsiTheme="minorHAnsi" w:cstheme="minorHAnsi"/>
          <w:b/>
          <w:lang w:val="es-CO" w:eastAsia="en-US" w:bidi="ar-SA"/>
        </w:rPr>
        <w:t xml:space="preserve">del </w:t>
      </w:r>
      <w:r w:rsidRPr="00FA4BDF">
        <w:rPr>
          <w:rFonts w:asciiTheme="minorHAnsi" w:eastAsia="MS PGothic" w:hAnsiTheme="minorHAnsi" w:cstheme="minorHAnsi"/>
          <w:b/>
          <w:lang w:val="es-CO" w:eastAsia="en-US" w:bidi="ar-SA"/>
        </w:rPr>
        <w:t xml:space="preserve">Modelo Integrado </w:t>
      </w:r>
      <w:r w:rsidR="0020509D" w:rsidRPr="00FA4BDF">
        <w:rPr>
          <w:rFonts w:asciiTheme="minorHAnsi" w:eastAsia="MS PGothic" w:hAnsiTheme="minorHAnsi" w:cstheme="minorHAnsi"/>
          <w:b/>
          <w:lang w:val="es-CO" w:eastAsia="en-US" w:bidi="ar-SA"/>
        </w:rPr>
        <w:t xml:space="preserve">de </w:t>
      </w:r>
      <w:r w:rsidRPr="00FA4BDF">
        <w:rPr>
          <w:rFonts w:asciiTheme="minorHAnsi" w:eastAsia="MS PGothic" w:hAnsiTheme="minorHAnsi" w:cstheme="minorHAnsi"/>
          <w:b/>
          <w:lang w:val="es-CO" w:eastAsia="en-US" w:bidi="ar-SA"/>
        </w:rPr>
        <w:t xml:space="preserve">Planeación </w:t>
      </w:r>
      <w:r w:rsidR="0020509D" w:rsidRPr="00FA4BDF">
        <w:rPr>
          <w:rFonts w:asciiTheme="minorHAnsi" w:eastAsia="MS PGothic" w:hAnsiTheme="minorHAnsi" w:cstheme="minorHAnsi"/>
          <w:b/>
          <w:lang w:val="es-CO" w:eastAsia="en-US" w:bidi="ar-SA"/>
        </w:rPr>
        <w:t xml:space="preserve">y </w:t>
      </w:r>
      <w:r w:rsidRPr="00FA4BDF">
        <w:rPr>
          <w:rFonts w:asciiTheme="minorHAnsi" w:eastAsia="MS PGothic" w:hAnsiTheme="minorHAnsi" w:cstheme="minorHAnsi"/>
          <w:b/>
          <w:lang w:val="es-CO" w:eastAsia="en-US" w:bidi="ar-SA"/>
        </w:rPr>
        <w:t>Gestión- MIPG</w:t>
      </w:r>
    </w:p>
    <w:p w14:paraId="0C0A7953" w14:textId="395DBD56" w:rsidR="0043408A" w:rsidRPr="00FA4BDF" w:rsidRDefault="0043408A" w:rsidP="00A20858">
      <w:pPr>
        <w:jc w:val="both"/>
        <w:rPr>
          <w:rFonts w:asciiTheme="minorHAnsi" w:hAnsiTheme="minorHAnsi" w:cstheme="minorHAnsi"/>
          <w:sz w:val="20"/>
          <w:szCs w:val="20"/>
          <w:lang w:val="es-CO"/>
        </w:rPr>
      </w:pPr>
    </w:p>
    <w:p w14:paraId="7CCA8862" w14:textId="77777777" w:rsidR="008F3F58" w:rsidRPr="00FA4BDF" w:rsidRDefault="008F3F58" w:rsidP="008F3F58">
      <w:pPr>
        <w:rPr>
          <w:rFonts w:asciiTheme="minorHAnsi" w:hAnsiTheme="minorHAnsi" w:cstheme="minorHAnsi"/>
          <w:sz w:val="20"/>
          <w:szCs w:val="20"/>
          <w:lang w:val="es-CO"/>
        </w:rPr>
      </w:pPr>
      <w:r w:rsidRPr="00FA4BDF">
        <w:rPr>
          <w:rFonts w:asciiTheme="minorHAnsi" w:hAnsiTheme="minorHAnsi" w:cstheme="minorHAnsi"/>
          <w:sz w:val="20"/>
          <w:szCs w:val="20"/>
          <w:lang w:val="es-CO"/>
        </w:rPr>
        <w:t>En la vigencia 2022, se realizaron las siguientes acciones:</w:t>
      </w:r>
    </w:p>
    <w:p w14:paraId="00DF023B" w14:textId="77777777" w:rsidR="008F3F58" w:rsidRPr="00FA4BDF" w:rsidRDefault="008F3F58" w:rsidP="008F3F58">
      <w:pPr>
        <w:rPr>
          <w:rFonts w:asciiTheme="minorHAnsi" w:hAnsiTheme="minorHAnsi" w:cstheme="minorHAnsi"/>
          <w:sz w:val="20"/>
          <w:szCs w:val="20"/>
          <w:lang w:val="es-CO"/>
        </w:rPr>
      </w:pPr>
    </w:p>
    <w:p w14:paraId="06653C5F" w14:textId="2A280727"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realizan campañas de gestión ambiental, mediante campañas de sensibilización y de ahorro de recursos y promoción de la movilidad sostenible.</w:t>
      </w:r>
    </w:p>
    <w:p w14:paraId="74C9BF0F" w14:textId="433FC572"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adopta el Teletrabajo como modalidad de trabajo en el IDPC, mediante la Resolución No. 259 del 25 de mayo de 2022.</w:t>
      </w:r>
    </w:p>
    <w:p w14:paraId="7AB390C6" w14:textId="42F8DA7E"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elabora el procedimiento de medición y evaluación de la satisfacción de atención a solicitudes o actividades misionales y se ajustan las encuestas de satisfacción.</w:t>
      </w:r>
    </w:p>
    <w:p w14:paraId="55C5F34A" w14:textId="1D417A03"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generan acciones participativas en el súper CADE Virtual.</w:t>
      </w:r>
    </w:p>
    <w:p w14:paraId="2613455C" w14:textId="3C40F3B9"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actualiza el Modelo de Atención a la Ciudadanía en articulación con el Plan Distrital de Desarrollo y el Plan Sectorial de Cultura.</w:t>
      </w:r>
    </w:p>
    <w:p w14:paraId="4C58AE57" w14:textId="0BB96A6B"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 una feria de servicios para recibir atender y orientar a la ciudadanía en los trámites y servicios que ofrece la entidad.</w:t>
      </w:r>
    </w:p>
    <w:p w14:paraId="01252A3C" w14:textId="65B8F478"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actualiza la conformación del equipo de gestión del conocimiento e innovación de la entidad, se actualiza el autodiagnóstico de la política de gestión del conocimiento y la innovación y se aprueba el plan de acción de la política de gestión del conocimiento y la innovación.</w:t>
      </w:r>
    </w:p>
    <w:p w14:paraId="09D1DF1F" w14:textId="015B5134"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actualiza la metodología de gestión del conocimiento compilada en el Manual de gestión del conocimiento y la innovación.</w:t>
      </w:r>
    </w:p>
    <w:p w14:paraId="536958E4" w14:textId="6807F814"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actualiza el componente ambiental del manual de contratación del IDPC y se incorpora la guía de criterios ambientales para la contratación y compras del IDPC.</w:t>
      </w:r>
    </w:p>
    <w:p w14:paraId="0B8403C0" w14:textId="62A037BC"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 1 feria ambiental de productos y servicios sostenibles y se realiza un recorrido virtual o presencial por un humedal o cuerpo hídrico.</w:t>
      </w:r>
    </w:p>
    <w:p w14:paraId="6290A188" w14:textId="55AFFA6E"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 xml:space="preserve">Se avanza en la actualización del inventario de gestión desde el </w:t>
      </w:r>
      <w:r w:rsidRPr="00FA4BDF">
        <w:rPr>
          <w:rFonts w:asciiTheme="minorHAnsi" w:eastAsia="MS PGothic" w:hAnsiTheme="minorHAnsi" w:cstheme="minorHAnsi"/>
          <w:bCs/>
          <w:lang w:val="es-CO" w:eastAsia="en-US" w:bidi="ar-SA"/>
        </w:rPr>
        <w:t>periodo documental que inicia desde el 2018 hasta el 2021.</w:t>
      </w:r>
    </w:p>
    <w:p w14:paraId="6191D4DE" w14:textId="00D9502D"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avanza en la digitalización de unidades documentales de 2007 hasta 2017, correspondientes a las transferencias documentales primarias (2019, 2020 y 2021)</w:t>
      </w:r>
      <w:r w:rsidR="00821F9D">
        <w:rPr>
          <w:rFonts w:asciiTheme="minorHAnsi" w:eastAsia="MS PGothic" w:hAnsiTheme="minorHAnsi" w:cstheme="minorHAnsi"/>
          <w:bCs/>
          <w:lang w:val="es-CO" w:eastAsia="en-US" w:bidi="ar-SA"/>
        </w:rPr>
        <w:t>.</w:t>
      </w:r>
    </w:p>
    <w:p w14:paraId="32A02928" w14:textId="048A894A" w:rsidR="008F3F58"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actualiza la batería de Indicadores bajo metodología Balance Score</w:t>
      </w:r>
      <w:r w:rsidR="00F832E5" w:rsidRPr="00FA4BDF">
        <w:rPr>
          <w:rFonts w:asciiTheme="minorHAnsi" w:eastAsia="MS PGothic" w:hAnsiTheme="minorHAnsi" w:cstheme="minorHAnsi"/>
          <w:bCs/>
          <w:lang w:val="es-CO" w:eastAsia="en-US" w:bidi="ar-SA"/>
        </w:rPr>
        <w:t xml:space="preserve"> </w:t>
      </w:r>
      <w:r w:rsidRPr="00FA4BDF">
        <w:rPr>
          <w:rFonts w:asciiTheme="minorHAnsi" w:eastAsia="MS PGothic" w:hAnsiTheme="minorHAnsi" w:cstheme="minorHAnsi"/>
          <w:bCs/>
          <w:lang w:val="es-CO" w:eastAsia="en-US" w:bidi="ar-SA"/>
        </w:rPr>
        <w:t>Card</w:t>
      </w:r>
      <w:r w:rsidR="00F832E5" w:rsidRPr="00FA4BDF">
        <w:rPr>
          <w:rFonts w:asciiTheme="minorHAnsi" w:eastAsia="MS PGothic" w:hAnsiTheme="minorHAnsi" w:cstheme="minorHAnsi"/>
          <w:bCs/>
          <w:lang w:val="es-CO" w:eastAsia="en-US" w:bidi="ar-SA"/>
        </w:rPr>
        <w:t>.</w:t>
      </w:r>
    </w:p>
    <w:p w14:paraId="05F3A945" w14:textId="43FD35FB" w:rsidR="001B05F1" w:rsidRPr="00FA4BDF" w:rsidRDefault="008F3F58">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realiza el monitoreo, análisis y presentación de la medición de los indicadores.</w:t>
      </w:r>
    </w:p>
    <w:p w14:paraId="1DF16381" w14:textId="29486F15" w:rsidR="0020509D" w:rsidRPr="00FA4BDF" w:rsidRDefault="0020509D" w:rsidP="0020509D">
      <w:pPr>
        <w:rPr>
          <w:rFonts w:asciiTheme="minorHAnsi" w:hAnsiTheme="minorHAnsi" w:cstheme="minorHAnsi"/>
          <w:sz w:val="20"/>
          <w:szCs w:val="20"/>
        </w:rPr>
      </w:pPr>
    </w:p>
    <w:p w14:paraId="0943D3C0" w14:textId="0A1F2DB7" w:rsidR="00F832E5" w:rsidRPr="00FA4BDF" w:rsidRDefault="00F832E5" w:rsidP="0020509D">
      <w:pPr>
        <w:rPr>
          <w:rFonts w:asciiTheme="minorHAnsi" w:hAnsiTheme="minorHAnsi" w:cstheme="minorHAnsi"/>
          <w:sz w:val="20"/>
          <w:szCs w:val="20"/>
        </w:rPr>
      </w:pPr>
    </w:p>
    <w:p w14:paraId="0D84AF21" w14:textId="6ACD9B7C" w:rsidR="00F832E5" w:rsidRPr="00FA4BDF" w:rsidRDefault="00F832E5" w:rsidP="00F832E5">
      <w:pPr>
        <w:jc w:val="both"/>
        <w:rPr>
          <w:rFonts w:asciiTheme="minorHAnsi" w:hAnsiTheme="minorHAnsi" w:cstheme="minorHAnsi"/>
          <w:b/>
          <w:bCs/>
          <w:sz w:val="20"/>
          <w:szCs w:val="20"/>
        </w:rPr>
      </w:pPr>
      <w:r w:rsidRPr="00FA4BDF">
        <w:rPr>
          <w:rFonts w:asciiTheme="minorHAnsi" w:hAnsiTheme="minorHAnsi" w:cstheme="minorHAnsi"/>
          <w:b/>
          <w:bCs/>
          <w:sz w:val="20"/>
          <w:szCs w:val="20"/>
        </w:rPr>
        <w:t>Administración, mantenimiento y adecuación de la infraestructura institucional</w:t>
      </w:r>
    </w:p>
    <w:p w14:paraId="491F9762" w14:textId="77777777" w:rsidR="00F832E5" w:rsidRPr="00FA4BDF" w:rsidRDefault="00F832E5" w:rsidP="00F832E5">
      <w:pPr>
        <w:rPr>
          <w:rFonts w:asciiTheme="minorHAnsi" w:hAnsiTheme="minorHAnsi" w:cstheme="minorHAnsi"/>
          <w:sz w:val="20"/>
          <w:szCs w:val="20"/>
        </w:rPr>
      </w:pPr>
    </w:p>
    <w:p w14:paraId="24604316" w14:textId="1B89B8D6" w:rsidR="00F832E5" w:rsidRPr="00FA4BDF" w:rsidRDefault="00F832E5" w:rsidP="00F832E5">
      <w:pPr>
        <w:rPr>
          <w:rFonts w:asciiTheme="minorHAnsi" w:hAnsiTheme="minorHAnsi" w:cstheme="minorHAnsi"/>
          <w:sz w:val="20"/>
          <w:szCs w:val="20"/>
        </w:rPr>
      </w:pPr>
      <w:r w:rsidRPr="00FA4BDF">
        <w:rPr>
          <w:rFonts w:asciiTheme="minorHAnsi" w:hAnsiTheme="minorHAnsi" w:cstheme="minorHAnsi"/>
          <w:sz w:val="20"/>
          <w:szCs w:val="20"/>
        </w:rPr>
        <w:t>En la vigencia 2022, se realizaron las siguientes acciones:</w:t>
      </w:r>
    </w:p>
    <w:p w14:paraId="1BFA5845" w14:textId="77777777" w:rsidR="00F832E5" w:rsidRPr="00FA4BDF" w:rsidRDefault="00F832E5" w:rsidP="00F832E5">
      <w:pPr>
        <w:rPr>
          <w:rFonts w:asciiTheme="minorHAnsi" w:hAnsiTheme="minorHAnsi" w:cstheme="minorHAnsi"/>
          <w:sz w:val="20"/>
          <w:szCs w:val="20"/>
        </w:rPr>
      </w:pPr>
    </w:p>
    <w:p w14:paraId="6E190829" w14:textId="44A7A1F3" w:rsidR="00F832E5" w:rsidRPr="00FA4BDF" w:rsidRDefault="00F832E5">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adelanta las actividades de mantenimiento preventivo que señalen funcionamiento de sedes (servicios de aseo, vigilancia, públicos, mantenimientos especializados y suministros)</w:t>
      </w:r>
    </w:p>
    <w:p w14:paraId="515AF678" w14:textId="14A90C27" w:rsidR="00F832E5" w:rsidRPr="00FA4BDF" w:rsidRDefault="00F832E5">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generó el reporte de consumo de servicios públicos por sede del IDPC.</w:t>
      </w:r>
    </w:p>
    <w:p w14:paraId="29AE30E3" w14:textId="2B00C34A" w:rsidR="00F832E5" w:rsidRPr="00FA4BDF" w:rsidRDefault="00F832E5">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adelantó la contratación del soporte, mantenimiento y renovación del almacenamiento de la solución de respaldo de información (Backup) y de la actualización, mantenimiento y soporte de software SIIGO.</w:t>
      </w:r>
    </w:p>
    <w:p w14:paraId="1A963F65" w14:textId="4E41F5F3" w:rsidR="00F832E5" w:rsidRPr="00FA4BDF" w:rsidRDefault="00F832E5">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contrata la adquisición, suscripción y renovación de licencias de software para los equipos de cómputo del Instituto.</w:t>
      </w:r>
    </w:p>
    <w:p w14:paraId="110AD1BF" w14:textId="3E56F7EE" w:rsidR="00F832E5" w:rsidRPr="00FA4BDF" w:rsidRDefault="00F832E5">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adelanta el programa de seguros que ampare los bienes e intereses patrimoniales del Instituto.</w:t>
      </w:r>
    </w:p>
    <w:p w14:paraId="69298B76" w14:textId="1B7DE67B" w:rsidR="00F832E5" w:rsidRPr="00FA4BDF" w:rsidRDefault="00F832E5">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Se actualizan los activos fijos del Instituto que se encuentran asegurados teniendo en cuenta el valor actual de los mismos.</w:t>
      </w:r>
    </w:p>
    <w:p w14:paraId="736C913A" w14:textId="77777777" w:rsidR="00F832E5" w:rsidRPr="00FA4BDF" w:rsidRDefault="00F832E5" w:rsidP="00906F31">
      <w:pPr>
        <w:rPr>
          <w:rFonts w:asciiTheme="minorHAnsi" w:hAnsiTheme="minorHAnsi" w:cstheme="minorHAnsi"/>
          <w:sz w:val="20"/>
          <w:szCs w:val="20"/>
        </w:rPr>
      </w:pPr>
    </w:p>
    <w:p w14:paraId="77BC66E4" w14:textId="6B4540F8" w:rsidR="001B05F1" w:rsidRPr="00FA4BDF" w:rsidRDefault="0043408A" w:rsidP="00906F31">
      <w:pPr>
        <w:pStyle w:val="Textoindependiente"/>
        <w:ind w:left="567"/>
        <w:rPr>
          <w:rFonts w:asciiTheme="minorHAnsi" w:hAnsiTheme="minorHAnsi" w:cstheme="minorHAnsi"/>
          <w:sz w:val="12"/>
          <w:szCs w:val="12"/>
          <w:lang w:val="es-CO"/>
        </w:rPr>
      </w:pPr>
      <w:r w:rsidRPr="00FA4BDF">
        <w:rPr>
          <w:rFonts w:asciiTheme="minorHAnsi" w:eastAsia="MS PGothic" w:hAnsiTheme="minorHAnsi" w:cstheme="minorHAnsi"/>
          <w:b/>
          <w:lang w:val="es-CO" w:eastAsia="en-US" w:bidi="ar-SA"/>
        </w:rPr>
        <w:t>Fortalecimiento de la comunicación pública</w:t>
      </w:r>
    </w:p>
    <w:p w14:paraId="03728DE2" w14:textId="04A0A93F" w:rsidR="0043408A" w:rsidRPr="00FA4BDF" w:rsidRDefault="0043408A" w:rsidP="00906F31">
      <w:pPr>
        <w:jc w:val="both"/>
        <w:rPr>
          <w:rFonts w:asciiTheme="minorHAnsi" w:hAnsiTheme="minorHAnsi" w:cstheme="minorHAnsi"/>
          <w:sz w:val="20"/>
          <w:szCs w:val="20"/>
          <w:lang w:val="es-CO"/>
        </w:rPr>
      </w:pPr>
    </w:p>
    <w:p w14:paraId="63227D5E" w14:textId="77777777" w:rsidR="00D76939" w:rsidRPr="00FA4BDF" w:rsidRDefault="00D76939" w:rsidP="00906F31">
      <w:pPr>
        <w:pStyle w:val="NormalWeb"/>
        <w:spacing w:before="0" w:beforeAutospacing="0" w:after="0" w:afterAutospacing="0"/>
        <w:contextualSpacing/>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En la vigencia 2022, se realizaron las siguientes acciones:</w:t>
      </w:r>
    </w:p>
    <w:p w14:paraId="3D305B50" w14:textId="77777777" w:rsidR="00D76939" w:rsidRPr="00FA4BDF" w:rsidRDefault="00D76939" w:rsidP="00906F31">
      <w:pPr>
        <w:pStyle w:val="NormalWeb"/>
        <w:spacing w:before="0" w:beforeAutospacing="0" w:after="0" w:afterAutospacing="0"/>
        <w:contextualSpacing/>
        <w:rPr>
          <w:rFonts w:asciiTheme="minorHAnsi" w:eastAsia="Century Gothic" w:hAnsiTheme="minorHAnsi" w:cstheme="minorHAnsi"/>
          <w:sz w:val="20"/>
          <w:szCs w:val="20"/>
          <w:lang w:val="es-CO" w:bidi="es-ES"/>
        </w:rPr>
      </w:pPr>
    </w:p>
    <w:p w14:paraId="032BCF94" w14:textId="05D95A7F" w:rsidR="00D76939" w:rsidRPr="00FA4BDF" w:rsidRDefault="00D76939">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 xml:space="preserve">Se desarrolló y finalizó la fase de producción del proceso de comunicación participativa que se adelanta de manera articulada entre el equipo de Inventarios y el equipo de Comunicaciones como </w:t>
      </w:r>
      <w:r w:rsidRPr="00FA4BDF">
        <w:rPr>
          <w:rFonts w:asciiTheme="minorHAnsi" w:eastAsia="MS PGothic" w:hAnsiTheme="minorHAnsi" w:cstheme="minorHAnsi"/>
          <w:bCs/>
          <w:lang w:val="es-CO" w:eastAsia="en-US" w:bidi="ar-SA"/>
        </w:rPr>
        <w:lastRenderedPageBreak/>
        <w:t>parte de la estrategia Patrimonios en Plural. Se realizaron en total 27 sesiones de grabación en los 3 territorios priorizados: Usme, Bosa y Suba.</w:t>
      </w:r>
    </w:p>
    <w:p w14:paraId="42C70721" w14:textId="5F78BDDD" w:rsidR="00D76939" w:rsidRPr="00FA4BDF" w:rsidRDefault="00D76939">
      <w:pPr>
        <w:pStyle w:val="Textoindependiente"/>
        <w:numPr>
          <w:ilvl w:val="0"/>
          <w:numId w:val="19"/>
        </w:numPr>
        <w:jc w:val="both"/>
        <w:rPr>
          <w:rFonts w:asciiTheme="minorHAnsi" w:eastAsia="MS PGothic" w:hAnsiTheme="minorHAnsi" w:cstheme="minorHAnsi"/>
          <w:bCs/>
          <w:lang w:val="es-CO" w:eastAsia="en-US" w:bidi="ar-SA"/>
        </w:rPr>
      </w:pPr>
      <w:r w:rsidRPr="00FA4BDF">
        <w:rPr>
          <w:rFonts w:asciiTheme="minorHAnsi" w:eastAsia="MS PGothic" w:hAnsiTheme="minorHAnsi" w:cstheme="minorHAnsi"/>
          <w:bCs/>
          <w:lang w:val="es-CO" w:eastAsia="en-US" w:bidi="ar-SA"/>
        </w:rPr>
        <w:t xml:space="preserve">Se finalizaron los contenidos programados correspondientes a la serie audiovisual ¡Venga le cuento! Miradas locales del patrimonio, realizada en articulación con el equipo de Inventarios de Patrimonio Vivo, para un total de 13 videos, para los territorios: </w:t>
      </w:r>
    </w:p>
    <w:p w14:paraId="686956D4" w14:textId="77777777" w:rsidR="00D76939" w:rsidRPr="00FA4BDF" w:rsidRDefault="00D76939" w:rsidP="00906F31">
      <w:pPr>
        <w:pStyle w:val="NormalWeb"/>
        <w:spacing w:before="0" w:beforeAutospacing="0" w:after="0" w:afterAutospacing="0"/>
        <w:contextualSpacing/>
        <w:rPr>
          <w:rFonts w:asciiTheme="minorHAnsi" w:eastAsia="Century Gothic" w:hAnsiTheme="minorHAnsi" w:cstheme="minorHAnsi"/>
          <w:sz w:val="20"/>
          <w:szCs w:val="20"/>
          <w:lang w:val="es-CO" w:bidi="es-ES"/>
        </w:rPr>
      </w:pPr>
    </w:p>
    <w:p w14:paraId="2C34EBB1" w14:textId="46C6BFD2" w:rsidR="00D76939" w:rsidRPr="00FA4BDF" w:rsidRDefault="00D76939">
      <w:pPr>
        <w:pStyle w:val="Textoindependiente"/>
        <w:numPr>
          <w:ilvl w:val="1"/>
          <w:numId w:val="19"/>
        </w:numPr>
        <w:ind w:left="1134"/>
        <w:jc w:val="both"/>
        <w:rPr>
          <w:rFonts w:asciiTheme="minorHAnsi" w:hAnsiTheme="minorHAnsi" w:cstheme="minorHAnsi"/>
          <w:lang w:val="es-CO"/>
        </w:rPr>
      </w:pPr>
      <w:r w:rsidRPr="00FA4BDF">
        <w:rPr>
          <w:rFonts w:asciiTheme="minorHAnsi" w:hAnsiTheme="minorHAnsi" w:cstheme="minorHAnsi"/>
          <w:lang w:val="es-CO"/>
        </w:rPr>
        <w:t>SUBA</w:t>
      </w:r>
    </w:p>
    <w:p w14:paraId="0542B5A1" w14:textId="77777777" w:rsidR="00D76939" w:rsidRPr="00FA4BDF" w:rsidRDefault="00D76939" w:rsidP="005C45C6">
      <w:pPr>
        <w:pStyle w:val="NormalWeb"/>
        <w:spacing w:before="0" w:beforeAutospacing="0" w:after="0" w:afterAutospacing="0"/>
        <w:ind w:left="1134"/>
        <w:contextualSpacing/>
        <w:jc w:val="both"/>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Tejidos barriales: educación y comunicación popular</w:t>
      </w:r>
    </w:p>
    <w:p w14:paraId="6B3E8A2C" w14:textId="77777777" w:rsidR="00D76939" w:rsidRPr="00FA4BDF" w:rsidRDefault="00D76939" w:rsidP="005C45C6">
      <w:pPr>
        <w:pStyle w:val="NormalWeb"/>
        <w:spacing w:before="0" w:beforeAutospacing="0" w:after="0" w:afterAutospacing="0"/>
        <w:ind w:left="1134"/>
        <w:contextualSpacing/>
        <w:jc w:val="both"/>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El salto de la rana: territorio, arte y autoconstrucción</w:t>
      </w:r>
    </w:p>
    <w:p w14:paraId="5947AC06" w14:textId="77777777" w:rsidR="00D76939" w:rsidRPr="00FA4BDF" w:rsidRDefault="00D76939" w:rsidP="005C45C6">
      <w:pPr>
        <w:pStyle w:val="NormalWeb"/>
        <w:spacing w:before="0" w:beforeAutospacing="0" w:after="0" w:afterAutospacing="0"/>
        <w:ind w:left="1134"/>
        <w:contextualSpacing/>
        <w:jc w:val="both"/>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Que hable el territorio: los humedales de Suba cuentan su historia</w:t>
      </w:r>
    </w:p>
    <w:p w14:paraId="2D9F4DB4" w14:textId="77777777" w:rsidR="00D76939" w:rsidRPr="00FA4BDF" w:rsidRDefault="00D76939" w:rsidP="005C45C6">
      <w:pPr>
        <w:pStyle w:val="NormalWeb"/>
        <w:spacing w:before="0" w:beforeAutospacing="0" w:after="0" w:afterAutospacing="0"/>
        <w:ind w:left="1134"/>
        <w:contextualSpacing/>
        <w:jc w:val="both"/>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Ta: tejido ancestral desde la labranza</w:t>
      </w:r>
    </w:p>
    <w:p w14:paraId="5374BEF7" w14:textId="77777777" w:rsidR="00D76939" w:rsidRPr="00FA4BDF" w:rsidRDefault="00D76939" w:rsidP="005C45C6">
      <w:pPr>
        <w:pStyle w:val="NormalWeb"/>
        <w:spacing w:before="0" w:beforeAutospacing="0" w:after="0" w:afterAutospacing="0"/>
        <w:ind w:left="1134"/>
        <w:contextualSpacing/>
        <w:jc w:val="both"/>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La danza en Suba: expresión de un territorio que se construye desde múltiples culturas</w:t>
      </w:r>
    </w:p>
    <w:p w14:paraId="40CEFBFF" w14:textId="77777777" w:rsidR="00D76939" w:rsidRPr="00FA4BDF" w:rsidRDefault="00D76939" w:rsidP="00D76939">
      <w:pPr>
        <w:pStyle w:val="NormalWeb"/>
        <w:spacing w:before="0" w:beforeAutospacing="0" w:after="0" w:afterAutospacing="0"/>
        <w:contextualSpacing/>
        <w:jc w:val="both"/>
        <w:rPr>
          <w:rFonts w:asciiTheme="minorHAnsi" w:eastAsia="Century Gothic" w:hAnsiTheme="minorHAnsi" w:cstheme="minorHAnsi"/>
          <w:sz w:val="20"/>
          <w:szCs w:val="20"/>
          <w:lang w:val="es-CO" w:bidi="es-ES"/>
        </w:rPr>
      </w:pPr>
    </w:p>
    <w:p w14:paraId="5FA63F8D" w14:textId="467BDAF8" w:rsidR="00D76939" w:rsidRPr="00FA4BDF" w:rsidRDefault="00D76939">
      <w:pPr>
        <w:pStyle w:val="Textoindependiente"/>
        <w:numPr>
          <w:ilvl w:val="1"/>
          <w:numId w:val="19"/>
        </w:numPr>
        <w:ind w:left="1134"/>
        <w:jc w:val="both"/>
        <w:rPr>
          <w:rFonts w:asciiTheme="minorHAnsi" w:hAnsiTheme="minorHAnsi" w:cstheme="minorHAnsi"/>
          <w:lang w:val="es-CO"/>
        </w:rPr>
      </w:pPr>
      <w:r w:rsidRPr="00FA4BDF">
        <w:rPr>
          <w:rFonts w:asciiTheme="minorHAnsi" w:hAnsiTheme="minorHAnsi" w:cstheme="minorHAnsi"/>
          <w:lang w:val="es-CO"/>
        </w:rPr>
        <w:t>BOSA</w:t>
      </w:r>
    </w:p>
    <w:p w14:paraId="07E0DCDE" w14:textId="77777777" w:rsidR="00D76939" w:rsidRPr="00FA4BDF" w:rsidRDefault="00D76939" w:rsidP="005C45C6">
      <w:pPr>
        <w:pStyle w:val="NormalWeb"/>
        <w:spacing w:before="0" w:beforeAutospacing="0" w:after="0" w:afterAutospacing="0"/>
        <w:ind w:left="1134"/>
        <w:contextualSpacing/>
        <w:jc w:val="both"/>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¿Qué está buscando, veci? ¡Se le tiene!</w:t>
      </w:r>
    </w:p>
    <w:p w14:paraId="5885DF8D" w14:textId="77777777" w:rsidR="00D76939" w:rsidRPr="00FA4BDF" w:rsidRDefault="00D76939" w:rsidP="005C45C6">
      <w:pPr>
        <w:pStyle w:val="NormalWeb"/>
        <w:spacing w:before="0" w:beforeAutospacing="0" w:after="0" w:afterAutospacing="0"/>
        <w:ind w:left="1134"/>
        <w:contextualSpacing/>
        <w:jc w:val="both"/>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Un regalo para la vida</w:t>
      </w:r>
    </w:p>
    <w:p w14:paraId="22DE1930" w14:textId="77777777" w:rsidR="00D76939" w:rsidRPr="00FA4BDF" w:rsidRDefault="00D76939" w:rsidP="005C45C6">
      <w:pPr>
        <w:pStyle w:val="NormalWeb"/>
        <w:spacing w:before="0" w:beforeAutospacing="0" w:after="0" w:afterAutospacing="0"/>
        <w:ind w:left="1134"/>
        <w:contextualSpacing/>
        <w:jc w:val="both"/>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Nuestras chupquas</w:t>
      </w:r>
    </w:p>
    <w:p w14:paraId="3D790EAB" w14:textId="77777777" w:rsidR="00D76939" w:rsidRPr="00FA4BDF" w:rsidRDefault="00D76939" w:rsidP="005C45C6">
      <w:pPr>
        <w:pStyle w:val="NormalWeb"/>
        <w:spacing w:before="0" w:beforeAutospacing="0" w:after="0" w:afterAutospacing="0"/>
        <w:ind w:left="1134"/>
        <w:contextualSpacing/>
        <w:jc w:val="both"/>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¡Bosa la lucha y la goza!</w:t>
      </w:r>
    </w:p>
    <w:p w14:paraId="683493DB" w14:textId="77777777" w:rsidR="00D76939" w:rsidRPr="00FA4BDF" w:rsidRDefault="00D76939" w:rsidP="00D76939">
      <w:pPr>
        <w:pStyle w:val="NormalWeb"/>
        <w:spacing w:before="0" w:beforeAutospacing="0" w:after="0" w:afterAutospacing="0"/>
        <w:contextualSpacing/>
        <w:jc w:val="both"/>
        <w:rPr>
          <w:rFonts w:asciiTheme="minorHAnsi" w:eastAsia="Century Gothic" w:hAnsiTheme="minorHAnsi" w:cstheme="minorHAnsi"/>
          <w:sz w:val="20"/>
          <w:szCs w:val="20"/>
          <w:lang w:val="es-CO" w:bidi="es-ES"/>
        </w:rPr>
      </w:pPr>
    </w:p>
    <w:p w14:paraId="44191B50" w14:textId="3CBDA66D" w:rsidR="00D76939" w:rsidRPr="00FA4BDF" w:rsidRDefault="00D76939">
      <w:pPr>
        <w:pStyle w:val="Textoindependiente"/>
        <w:numPr>
          <w:ilvl w:val="1"/>
          <w:numId w:val="19"/>
        </w:numPr>
        <w:ind w:left="1134"/>
        <w:jc w:val="both"/>
        <w:rPr>
          <w:rFonts w:asciiTheme="minorHAnsi" w:hAnsiTheme="minorHAnsi" w:cstheme="minorHAnsi"/>
          <w:lang w:val="es-CO"/>
        </w:rPr>
      </w:pPr>
      <w:r w:rsidRPr="00FA4BDF">
        <w:rPr>
          <w:rFonts w:asciiTheme="minorHAnsi" w:hAnsiTheme="minorHAnsi" w:cstheme="minorHAnsi"/>
          <w:lang w:val="es-CO"/>
        </w:rPr>
        <w:t>USME</w:t>
      </w:r>
    </w:p>
    <w:p w14:paraId="1239B557" w14:textId="77777777" w:rsidR="00D76939" w:rsidRPr="00FA4BDF" w:rsidRDefault="00D76939" w:rsidP="005C45C6">
      <w:pPr>
        <w:pStyle w:val="NormalWeb"/>
        <w:spacing w:before="0" w:beforeAutospacing="0" w:after="0" w:afterAutospacing="0"/>
        <w:ind w:left="1134"/>
        <w:contextualSpacing/>
        <w:jc w:val="both"/>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Bogotá rural: territorios campesinos en lucha</w:t>
      </w:r>
    </w:p>
    <w:p w14:paraId="4AEE85F3" w14:textId="77777777" w:rsidR="00D76939" w:rsidRPr="00FA4BDF" w:rsidRDefault="00D76939" w:rsidP="005C45C6">
      <w:pPr>
        <w:pStyle w:val="NormalWeb"/>
        <w:spacing w:before="0" w:beforeAutospacing="0" w:after="0" w:afterAutospacing="0"/>
        <w:ind w:left="1134"/>
        <w:contextualSpacing/>
        <w:jc w:val="both"/>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El agua siempre corre para abajo: escenarios para la salvaguardia del tejido social de la ruralidad en Bogotá</w:t>
      </w:r>
    </w:p>
    <w:p w14:paraId="3B958FB9" w14:textId="77777777" w:rsidR="00D76939" w:rsidRPr="00FA4BDF" w:rsidRDefault="00D76939" w:rsidP="005C45C6">
      <w:pPr>
        <w:pStyle w:val="NormalWeb"/>
        <w:spacing w:before="0" w:beforeAutospacing="0" w:after="0" w:afterAutospacing="0"/>
        <w:ind w:left="1134"/>
        <w:contextualSpacing/>
        <w:jc w:val="both"/>
        <w:rPr>
          <w:rFonts w:asciiTheme="minorHAnsi" w:eastAsia="Century Gothic" w:hAnsiTheme="minorHAnsi" w:cstheme="minorHAnsi"/>
          <w:sz w:val="20"/>
          <w:szCs w:val="20"/>
          <w:lang w:val="es-CO" w:bidi="es-ES"/>
        </w:rPr>
      </w:pPr>
      <w:r w:rsidRPr="00FA4BDF">
        <w:rPr>
          <w:rFonts w:asciiTheme="minorHAnsi" w:eastAsia="Century Gothic" w:hAnsiTheme="minorHAnsi" w:cstheme="minorHAnsi"/>
          <w:sz w:val="20"/>
          <w:szCs w:val="20"/>
          <w:lang w:val="es-CO" w:bidi="es-ES"/>
        </w:rPr>
        <w:t>Historia de los barrios usmeños: Danubio Azul</w:t>
      </w:r>
    </w:p>
    <w:p w14:paraId="5F00F8DE" w14:textId="73B77AE1" w:rsidR="000F4A10" w:rsidRPr="00FA4BDF" w:rsidRDefault="00D76939" w:rsidP="005C45C6">
      <w:pPr>
        <w:pStyle w:val="NormalWeb"/>
        <w:spacing w:before="0" w:beforeAutospacing="0" w:after="0" w:afterAutospacing="0"/>
        <w:ind w:left="1134"/>
        <w:contextualSpacing/>
        <w:jc w:val="both"/>
        <w:rPr>
          <w:rFonts w:asciiTheme="minorHAnsi" w:hAnsiTheme="minorHAnsi" w:cstheme="minorHAnsi"/>
          <w:sz w:val="16"/>
          <w:szCs w:val="16"/>
          <w:lang w:val="es-CO"/>
        </w:rPr>
      </w:pPr>
      <w:r w:rsidRPr="00FA4BDF">
        <w:rPr>
          <w:rFonts w:asciiTheme="minorHAnsi" w:eastAsia="Century Gothic" w:hAnsiTheme="minorHAnsi" w:cstheme="minorHAnsi"/>
          <w:sz w:val="20"/>
          <w:szCs w:val="20"/>
          <w:lang w:val="es-CO" w:bidi="es-ES"/>
        </w:rPr>
        <w:t>Memorias usmeñas: Pedro, la iglesia y la plaza</w:t>
      </w:r>
    </w:p>
    <w:p w14:paraId="36FDA62C" w14:textId="64253418" w:rsidR="00D275D1" w:rsidRPr="00FA4BDF" w:rsidRDefault="00D275D1" w:rsidP="00D76939">
      <w:pPr>
        <w:pStyle w:val="Textoindependiente"/>
        <w:rPr>
          <w:rFonts w:asciiTheme="minorHAnsi" w:hAnsiTheme="minorHAnsi" w:cstheme="minorHAnsi"/>
          <w:sz w:val="16"/>
          <w:lang w:val="es-CO"/>
        </w:rPr>
      </w:pPr>
    </w:p>
    <w:p w14:paraId="024C7834" w14:textId="77777777" w:rsidR="000F4A10" w:rsidRPr="00FA4BDF" w:rsidRDefault="000F4A10" w:rsidP="00D76939">
      <w:pPr>
        <w:pStyle w:val="Textoindependiente"/>
        <w:rPr>
          <w:rFonts w:asciiTheme="minorHAnsi" w:hAnsiTheme="minorHAnsi" w:cstheme="minorHAnsi"/>
          <w:sz w:val="16"/>
          <w:lang w:val="es-CO"/>
        </w:rPr>
      </w:pPr>
    </w:p>
    <w:p w14:paraId="43798CF2" w14:textId="77777777" w:rsidR="00FA044F" w:rsidRPr="00FA4BDF" w:rsidRDefault="00FA044F" w:rsidP="00D76939">
      <w:pPr>
        <w:rPr>
          <w:rFonts w:asciiTheme="minorHAnsi" w:hAnsiTheme="minorHAnsi" w:cstheme="minorHAnsi"/>
          <w:b/>
          <w:bCs/>
          <w:sz w:val="28"/>
          <w:szCs w:val="28"/>
        </w:rPr>
      </w:pPr>
      <w:bookmarkStart w:id="15" w:name="_TOC_250013"/>
      <w:bookmarkEnd w:id="15"/>
      <w:r w:rsidRPr="00FA4BDF">
        <w:rPr>
          <w:rFonts w:asciiTheme="minorHAnsi" w:hAnsiTheme="minorHAnsi" w:cstheme="minorHAnsi"/>
        </w:rPr>
        <w:br w:type="page"/>
      </w:r>
    </w:p>
    <w:bookmarkStart w:id="16" w:name="_Toc63938449"/>
    <w:p w14:paraId="79D9AFD6" w14:textId="67ADAA08" w:rsidR="004278D3" w:rsidRPr="00FA4BDF" w:rsidRDefault="004278D3" w:rsidP="004278D3">
      <w:pPr>
        <w:pStyle w:val="Ttulo1"/>
        <w:spacing w:before="0"/>
        <w:ind w:left="0" w:right="-6"/>
        <w:rPr>
          <w:rFonts w:asciiTheme="minorHAnsi" w:hAnsiTheme="minorHAnsi" w:cstheme="minorHAnsi"/>
          <w:sz w:val="68"/>
          <w:szCs w:val="68"/>
        </w:rPr>
      </w:pPr>
      <w:r w:rsidRPr="00FA4BDF">
        <w:rPr>
          <w:rFonts w:asciiTheme="minorHAnsi" w:hAnsiTheme="minorHAnsi" w:cstheme="minorHAnsi"/>
          <w:noProof/>
          <w:sz w:val="68"/>
          <w:szCs w:val="68"/>
          <w:lang w:bidi="ar-SA"/>
        </w:rPr>
        <w:lastRenderedPageBreak/>
        <mc:AlternateContent>
          <mc:Choice Requires="wps">
            <w:drawing>
              <wp:anchor distT="0" distB="0" distL="114300" distR="114300" simplePos="0" relativeHeight="251679744" behindDoc="1" locked="0" layoutInCell="1" allowOverlap="1" wp14:anchorId="2B72C7C0" wp14:editId="3218EA90">
                <wp:simplePos x="0" y="0"/>
                <wp:positionH relativeFrom="column">
                  <wp:posOffset>-1237520</wp:posOffset>
                </wp:positionH>
                <wp:positionV relativeFrom="paragraph">
                  <wp:posOffset>-882650</wp:posOffset>
                </wp:positionV>
                <wp:extent cx="11048175" cy="7739380"/>
                <wp:effectExtent l="0" t="0" r="20320" b="13970"/>
                <wp:wrapNone/>
                <wp:docPr id="68" name="Rectángulo 68"/>
                <wp:cNvGraphicFramePr/>
                <a:graphic xmlns:a="http://schemas.openxmlformats.org/drawingml/2006/main">
                  <a:graphicData uri="http://schemas.microsoft.com/office/word/2010/wordprocessingShape">
                    <wps:wsp>
                      <wps:cNvSpPr/>
                      <wps:spPr>
                        <a:xfrm>
                          <a:off x="0" y="0"/>
                          <a:ext cx="11048175" cy="7739380"/>
                        </a:xfrm>
                        <a:prstGeom prst="rect">
                          <a:avLst/>
                        </a:prstGeom>
                        <a:ln w="3175">
                          <a:solidFill>
                            <a:schemeClr val="accent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657A1" id="Rectángulo 68" o:spid="_x0000_s1026" style="position:absolute;margin-left:-97.45pt;margin-top:-69.5pt;width:869.95pt;height:609.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" fillcolor="#8064a2 [3207]" strokecolor="#8064a2 [3207]" strokeweight=".25pt"/>
            </w:pict>
          </mc:Fallback>
        </mc:AlternateContent>
      </w:r>
      <w:bookmarkEnd w:id="16"/>
    </w:p>
    <w:p w14:paraId="1DBAEF18" w14:textId="77777777" w:rsidR="004278D3" w:rsidRPr="00FA4BDF" w:rsidRDefault="004278D3" w:rsidP="004278D3">
      <w:pPr>
        <w:pStyle w:val="Ttulo1"/>
        <w:spacing w:before="0"/>
        <w:ind w:left="0" w:right="-6"/>
        <w:rPr>
          <w:rFonts w:asciiTheme="minorHAnsi" w:hAnsiTheme="minorHAnsi" w:cstheme="minorHAnsi"/>
          <w:sz w:val="68"/>
          <w:szCs w:val="68"/>
        </w:rPr>
      </w:pPr>
    </w:p>
    <w:p w14:paraId="5E2BEA80" w14:textId="073DC4A5" w:rsidR="00FA044F" w:rsidRPr="00FA4BDF" w:rsidRDefault="000F4A10" w:rsidP="004278D3">
      <w:pPr>
        <w:pStyle w:val="Ttulo1"/>
        <w:spacing w:before="0"/>
        <w:ind w:left="0" w:right="-6"/>
        <w:rPr>
          <w:rFonts w:asciiTheme="minorHAnsi" w:hAnsiTheme="minorHAnsi" w:cstheme="minorHAnsi"/>
          <w:sz w:val="68"/>
          <w:szCs w:val="68"/>
        </w:rPr>
      </w:pPr>
      <w:bookmarkStart w:id="17" w:name="_Toc63938450"/>
      <w:r w:rsidRPr="00FA4BDF">
        <w:rPr>
          <w:rFonts w:asciiTheme="minorHAnsi" w:hAnsiTheme="minorHAnsi" w:cstheme="minorHAnsi"/>
          <w:sz w:val="68"/>
          <w:szCs w:val="68"/>
        </w:rPr>
        <w:t>CAPÍTULO III. GESTIÓN Y FUNCIONAMIENTO</w:t>
      </w:r>
      <w:bookmarkEnd w:id="17"/>
    </w:p>
    <w:p w14:paraId="6B52EE2D" w14:textId="6F0C2B2D" w:rsidR="00FA044F" w:rsidRPr="00FA4BDF" w:rsidRDefault="00FA044F">
      <w:pPr>
        <w:rPr>
          <w:rFonts w:asciiTheme="minorHAnsi" w:hAnsiTheme="minorHAnsi" w:cstheme="minorHAnsi"/>
          <w:b/>
          <w:bCs/>
          <w:sz w:val="28"/>
          <w:szCs w:val="28"/>
        </w:rPr>
      </w:pPr>
      <w:r w:rsidRPr="00FA4BDF">
        <w:rPr>
          <w:rFonts w:asciiTheme="minorHAnsi" w:hAnsiTheme="minorHAnsi" w:cstheme="minorHAnsi"/>
        </w:rPr>
        <w:br w:type="page"/>
      </w:r>
    </w:p>
    <w:p w14:paraId="2990F8A0" w14:textId="7411CBEB" w:rsidR="00D275D1" w:rsidRPr="00FA4BDF" w:rsidRDefault="00B356FE">
      <w:pPr>
        <w:pStyle w:val="Ttulo2"/>
        <w:numPr>
          <w:ilvl w:val="1"/>
          <w:numId w:val="3"/>
        </w:numPr>
        <w:tabs>
          <w:tab w:val="left" w:pos="627"/>
        </w:tabs>
        <w:rPr>
          <w:rFonts w:asciiTheme="minorHAnsi" w:hAnsiTheme="minorHAnsi" w:cstheme="minorHAnsi"/>
        </w:rPr>
      </w:pPr>
      <w:bookmarkStart w:id="18" w:name="_TOC_250012"/>
      <w:bookmarkStart w:id="19" w:name="_Toc63938451"/>
      <w:bookmarkStart w:id="20" w:name="_Hlk125401973"/>
      <w:bookmarkEnd w:id="18"/>
      <w:r w:rsidRPr="00FA4BDF">
        <w:rPr>
          <w:rFonts w:asciiTheme="minorHAnsi" w:hAnsiTheme="minorHAnsi" w:cstheme="minorHAnsi"/>
        </w:rPr>
        <w:lastRenderedPageBreak/>
        <w:t>MODELO INTEGRADO DE PLANEACIÓN Y GESTIÓN MIPG</w:t>
      </w:r>
      <w:bookmarkEnd w:id="19"/>
    </w:p>
    <w:p w14:paraId="399ECA3F" w14:textId="77777777" w:rsidR="00D275D1" w:rsidRPr="00FA4BDF" w:rsidRDefault="00D275D1" w:rsidP="00730B5A">
      <w:pPr>
        <w:pStyle w:val="Textoindependiente"/>
        <w:rPr>
          <w:rFonts w:asciiTheme="minorHAnsi" w:hAnsiTheme="minorHAnsi" w:cstheme="minorHAnsi"/>
          <w:b/>
        </w:rPr>
      </w:pPr>
    </w:p>
    <w:p w14:paraId="3E556AAD" w14:textId="72B686D6" w:rsidR="00D275D1" w:rsidRPr="00FA4BDF" w:rsidRDefault="00B070F3" w:rsidP="0009171A">
      <w:pPr>
        <w:pStyle w:val="Textoindependiente"/>
        <w:jc w:val="both"/>
        <w:rPr>
          <w:rFonts w:asciiTheme="minorHAnsi" w:hAnsiTheme="minorHAnsi" w:cstheme="minorHAnsi"/>
        </w:rPr>
      </w:pPr>
      <w:r w:rsidRPr="00FA4BDF">
        <w:rPr>
          <w:rFonts w:asciiTheme="minorHAnsi" w:hAnsiTheme="minorHAnsi" w:cstheme="minorHAnsi"/>
        </w:rPr>
        <w:t>E</w:t>
      </w:r>
      <w:r w:rsidR="0009171A" w:rsidRPr="00FA4BDF">
        <w:rPr>
          <w:rFonts w:asciiTheme="minorHAnsi" w:hAnsiTheme="minorHAnsi" w:cstheme="minorHAnsi"/>
        </w:rPr>
        <w:t xml:space="preserve">l IDPC anualmente reporta el avance de implementación del MIPG, obteniendo un puntaje de 72,1 en el Índice de Desempeño Institucional para la vigencia 2020; en </w:t>
      </w:r>
      <w:r w:rsidR="00821F9D">
        <w:rPr>
          <w:rFonts w:asciiTheme="minorHAnsi" w:hAnsiTheme="minorHAnsi" w:cstheme="minorHAnsi"/>
        </w:rPr>
        <w:t>los siguientes párrafos</w:t>
      </w:r>
      <w:r w:rsidR="0009171A" w:rsidRPr="00FA4BDF">
        <w:rPr>
          <w:rFonts w:asciiTheme="minorHAnsi" w:hAnsiTheme="minorHAnsi" w:cstheme="minorHAnsi"/>
        </w:rPr>
        <w:t xml:space="preserve"> se presentan los resultados del avance de implementación, sostenibilidad y mejora de cada una de las políticas de gestión y desempeño que lo conforman. Acorde con los resultados mencionados, se lleva a cabo un ejercicio de revisión y retroalimentación que arroja el plan de trabajo orientado subsanar las debilidades encontradas en pro de la mejora en la implementación de las políticas de gestión y desempeño:</w:t>
      </w:r>
    </w:p>
    <w:p w14:paraId="1672B9B4" w14:textId="1776EED0" w:rsidR="00B356FE" w:rsidRPr="00FA4BDF" w:rsidRDefault="00B356FE" w:rsidP="00730B5A">
      <w:pPr>
        <w:pStyle w:val="Textoindependiente"/>
        <w:rPr>
          <w:rFonts w:asciiTheme="minorHAnsi" w:hAnsiTheme="minorHAnsi" w:cstheme="minorHAnsi"/>
        </w:rPr>
      </w:pPr>
    </w:p>
    <w:p w14:paraId="48B45989" w14:textId="7985CCBB" w:rsidR="0009171A" w:rsidRPr="00FA4BDF" w:rsidRDefault="009F3BA4">
      <w:pPr>
        <w:pStyle w:val="Textoindependiente"/>
        <w:numPr>
          <w:ilvl w:val="0"/>
          <w:numId w:val="14"/>
        </w:numPr>
        <w:rPr>
          <w:rFonts w:asciiTheme="minorHAnsi" w:eastAsia="Arial Narrow" w:hAnsiTheme="minorHAnsi" w:cstheme="minorHAnsi"/>
          <w:b/>
          <w:bCs/>
        </w:rPr>
      </w:pPr>
      <w:r w:rsidRPr="00FA4BDF">
        <w:rPr>
          <w:rFonts w:asciiTheme="minorHAnsi" w:eastAsia="Arial Narrow" w:hAnsiTheme="minorHAnsi" w:cstheme="minorHAnsi"/>
          <w:b/>
          <w:bCs/>
        </w:rPr>
        <w:t xml:space="preserve">Gestión Estratégica del Talento Humano (Puntaje </w:t>
      </w:r>
      <w:r w:rsidR="00B70694" w:rsidRPr="00FA4BDF">
        <w:rPr>
          <w:rFonts w:asciiTheme="minorHAnsi" w:eastAsia="Times New Roman" w:hAnsiTheme="minorHAnsi" w:cstheme="minorHAnsi"/>
          <w:b/>
          <w:bCs/>
        </w:rPr>
        <w:t>83</w:t>
      </w:r>
      <w:r w:rsidRPr="00FA4BDF">
        <w:rPr>
          <w:rFonts w:asciiTheme="minorHAnsi" w:eastAsia="Times New Roman" w:hAnsiTheme="minorHAnsi" w:cstheme="minorHAnsi"/>
          <w:b/>
          <w:bCs/>
        </w:rPr>
        <w:t>,</w:t>
      </w:r>
      <w:r w:rsidR="00B70694" w:rsidRPr="00FA4BDF">
        <w:rPr>
          <w:rFonts w:asciiTheme="minorHAnsi" w:eastAsia="Times New Roman" w:hAnsiTheme="minorHAnsi" w:cstheme="minorHAnsi"/>
          <w:b/>
          <w:bCs/>
        </w:rPr>
        <w:t>7</w:t>
      </w:r>
      <w:r w:rsidRPr="00FA4BDF">
        <w:rPr>
          <w:rFonts w:asciiTheme="minorHAnsi" w:eastAsia="Arial Narrow" w:hAnsiTheme="minorHAnsi" w:cstheme="minorHAnsi"/>
          <w:b/>
          <w:bCs/>
        </w:rPr>
        <w:t>)</w:t>
      </w:r>
    </w:p>
    <w:p w14:paraId="5F461E90" w14:textId="77777777" w:rsidR="00B70694" w:rsidRPr="00FA4BDF" w:rsidRDefault="00B70694" w:rsidP="00B70694">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Plan Institucional de Capacitación: En la formulación del documento se establecieron las dimensiones del plan acorde con los lineamientos de la política.  Las capacitaciones fueron programadas en el Plan Operativo Anual en coordinación con los procesos y se incluyeron y ejecutaron temáticas acordes con las necesidades institucionales. </w:t>
      </w:r>
    </w:p>
    <w:p w14:paraId="200F6F6D" w14:textId="77777777" w:rsidR="00B70694" w:rsidRPr="00FA4BDF" w:rsidRDefault="00B70694" w:rsidP="00B70694">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Plan de Bienestar: Se adelantaron las actividades descritas en el plan incluyendo actividades acordes con las líneas estratégicas para el desarrollo del talento humano.  Se implementó el Teletrabajo como mecanismo para fortalecer la productividad de los servidores públicos. </w:t>
      </w:r>
    </w:p>
    <w:p w14:paraId="0B327EC5" w14:textId="77777777" w:rsidR="00B70694" w:rsidRPr="00FA4BDF" w:rsidRDefault="00B70694" w:rsidP="00B70694">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Plan de seguridad y salud en el trabajo: se adelantaron las inspecciones locativas de botiquines y equipos de emergencia, herramientas, máquinas a las sedes del instituto y formulación de planes de emergencias.  Así mismo se realizó la conformación del nuevo COPASST realizando las capacitaciones respectivas.</w:t>
      </w:r>
    </w:p>
    <w:p w14:paraId="1A2F987D" w14:textId="54D7B3D0" w:rsidR="006A4569" w:rsidRPr="00FA4BDF" w:rsidRDefault="006A4569" w:rsidP="00730B5A">
      <w:pPr>
        <w:pStyle w:val="Textoindependiente"/>
        <w:rPr>
          <w:rFonts w:asciiTheme="minorHAnsi" w:hAnsiTheme="minorHAnsi" w:cstheme="minorHAnsi"/>
        </w:rPr>
      </w:pPr>
    </w:p>
    <w:p w14:paraId="721A1384" w14:textId="5B9CEA1E" w:rsidR="00A54193" w:rsidRPr="00FA4BDF" w:rsidRDefault="00A54193" w:rsidP="001F12BD">
      <w:pPr>
        <w:pStyle w:val="Textoindependiente"/>
        <w:numPr>
          <w:ilvl w:val="0"/>
          <w:numId w:val="14"/>
        </w:numPr>
        <w:rPr>
          <w:rFonts w:asciiTheme="minorHAnsi" w:eastAsia="Arial Narrow" w:hAnsiTheme="minorHAnsi" w:cstheme="minorHAnsi"/>
          <w:b/>
          <w:bCs/>
        </w:rPr>
      </w:pPr>
      <w:r w:rsidRPr="00FA4BDF">
        <w:rPr>
          <w:rFonts w:asciiTheme="minorHAnsi" w:eastAsia="Arial Narrow" w:hAnsiTheme="minorHAnsi" w:cstheme="minorHAnsi"/>
          <w:b/>
          <w:bCs/>
        </w:rPr>
        <w:t xml:space="preserve">Política de Integridad (Puntaje </w:t>
      </w:r>
      <w:r w:rsidRPr="00FA4BDF">
        <w:rPr>
          <w:rFonts w:asciiTheme="minorHAnsi" w:eastAsia="Times New Roman" w:hAnsiTheme="minorHAnsi" w:cstheme="minorHAnsi"/>
          <w:b/>
          <w:bCs/>
        </w:rPr>
        <w:t>7</w:t>
      </w:r>
      <w:r w:rsidR="003B3739" w:rsidRPr="00FA4BDF">
        <w:rPr>
          <w:rFonts w:asciiTheme="minorHAnsi" w:eastAsia="Times New Roman" w:hAnsiTheme="minorHAnsi" w:cstheme="minorHAnsi"/>
          <w:b/>
          <w:bCs/>
        </w:rPr>
        <w:t>8</w:t>
      </w:r>
      <w:r w:rsidRPr="00FA4BDF">
        <w:rPr>
          <w:rFonts w:asciiTheme="minorHAnsi" w:eastAsia="Times New Roman" w:hAnsiTheme="minorHAnsi" w:cstheme="minorHAnsi"/>
          <w:b/>
          <w:bCs/>
        </w:rPr>
        <w:t>,</w:t>
      </w:r>
      <w:r w:rsidR="003B3739" w:rsidRPr="00FA4BDF">
        <w:rPr>
          <w:rFonts w:asciiTheme="minorHAnsi" w:eastAsia="Times New Roman" w:hAnsiTheme="minorHAnsi" w:cstheme="minorHAnsi"/>
          <w:b/>
          <w:bCs/>
        </w:rPr>
        <w:t>3</w:t>
      </w:r>
      <w:r w:rsidRPr="00FA4BDF">
        <w:rPr>
          <w:rFonts w:asciiTheme="minorHAnsi" w:eastAsia="Arial Narrow" w:hAnsiTheme="minorHAnsi" w:cstheme="minorHAnsi"/>
          <w:b/>
          <w:bCs/>
        </w:rPr>
        <w:t>)</w:t>
      </w:r>
    </w:p>
    <w:p w14:paraId="44A2D3C8" w14:textId="77777777" w:rsidR="00B70694" w:rsidRPr="00FA4BDF" w:rsidRDefault="00B70694" w:rsidP="00B70694">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conformó el equipo de integridad para el 2022, se formuló e implementó el plan de integridad.</w:t>
      </w:r>
    </w:p>
    <w:p w14:paraId="35A371DB" w14:textId="77777777" w:rsidR="00B70694" w:rsidRPr="00FA4BDF" w:rsidRDefault="00B70694" w:rsidP="00B70694">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actualizó la política para la declaración de conflicto de interés, impedimentos y recusaciones.</w:t>
      </w:r>
    </w:p>
    <w:p w14:paraId="5A539C00" w14:textId="77777777" w:rsidR="00B70694" w:rsidRPr="00FA4BDF" w:rsidRDefault="00B70694" w:rsidP="00B70694">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adelantaron acciones de sensibilización al personal relacionadas con el código de integridad.</w:t>
      </w:r>
    </w:p>
    <w:p w14:paraId="549483BD" w14:textId="77777777" w:rsidR="00B70694" w:rsidRPr="00FA4BDF" w:rsidRDefault="00B70694" w:rsidP="00B70694">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seleccionaron los colaboradores que representan los valores descritos en el código.</w:t>
      </w:r>
    </w:p>
    <w:p w14:paraId="50BAC063" w14:textId="08A8B2F1" w:rsidR="00A54193" w:rsidRPr="00FA4BDF" w:rsidRDefault="00A54193" w:rsidP="00730B5A">
      <w:pPr>
        <w:pStyle w:val="Textoindependiente"/>
        <w:rPr>
          <w:rFonts w:asciiTheme="minorHAnsi" w:hAnsiTheme="minorHAnsi" w:cstheme="minorHAnsi"/>
        </w:rPr>
      </w:pPr>
    </w:p>
    <w:p w14:paraId="28ACFB20" w14:textId="0E0EACF2" w:rsidR="00A54193" w:rsidRPr="00FA4BDF" w:rsidRDefault="00A54193">
      <w:pPr>
        <w:pStyle w:val="Textoindependiente"/>
        <w:numPr>
          <w:ilvl w:val="0"/>
          <w:numId w:val="14"/>
        </w:numPr>
        <w:rPr>
          <w:rFonts w:asciiTheme="minorHAnsi" w:eastAsia="Arial Narrow" w:hAnsiTheme="minorHAnsi" w:cstheme="minorHAnsi"/>
          <w:b/>
          <w:bCs/>
        </w:rPr>
      </w:pPr>
      <w:r w:rsidRPr="00FA4BDF">
        <w:rPr>
          <w:rFonts w:asciiTheme="minorHAnsi" w:eastAsia="Arial Narrow" w:hAnsiTheme="minorHAnsi" w:cstheme="minorHAnsi"/>
          <w:b/>
          <w:bCs/>
        </w:rPr>
        <w:t>Política Planeación Institucional</w:t>
      </w:r>
      <w:r w:rsidR="006C00A3" w:rsidRPr="00FA4BDF">
        <w:rPr>
          <w:rFonts w:asciiTheme="minorHAnsi" w:hAnsiTheme="minorHAnsi" w:cstheme="minorHAnsi"/>
          <w:b/>
        </w:rPr>
        <w:t xml:space="preserve"> (Puntaje </w:t>
      </w:r>
      <w:r w:rsidR="006C00A3" w:rsidRPr="00FA4BDF">
        <w:rPr>
          <w:rFonts w:asciiTheme="minorHAnsi" w:eastAsia="Arial Narrow" w:hAnsiTheme="minorHAnsi" w:cstheme="minorHAnsi"/>
          <w:b/>
        </w:rPr>
        <w:t>78.8</w:t>
      </w:r>
      <w:r w:rsidR="006C00A3" w:rsidRPr="00FA4BDF">
        <w:rPr>
          <w:rFonts w:asciiTheme="minorHAnsi" w:hAnsiTheme="minorHAnsi" w:cstheme="minorHAnsi"/>
          <w:b/>
        </w:rPr>
        <w:t>)</w:t>
      </w:r>
    </w:p>
    <w:p w14:paraId="55C3379C" w14:textId="77777777" w:rsidR="00007222" w:rsidRPr="00FA4BDF" w:rsidRDefault="00007222" w:rsidP="00007222">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actualizaron, articularon y fortalecieron las herramientas y procedimientos de los Planes Operativos Anuales en el marco del Plan Estratégico. Así mismo se logró un 99.8% promedio de ejecución.</w:t>
      </w:r>
    </w:p>
    <w:p w14:paraId="3D394DDD" w14:textId="77777777" w:rsidR="00007222" w:rsidRPr="00FA4BDF" w:rsidRDefault="00007222" w:rsidP="00007222">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Se actualizó el procedimiento y herramienta de administración de riesgos integrando lineamientos de riesgos de seguridad de la información, riesgos asociados a los trámites, Administración del Riesgos en el Sector Financiero Colombiano SARLAFT, las responsabilidades y roles de las líneas de defensa y la Política para la Administración del Riesgo. </w:t>
      </w:r>
    </w:p>
    <w:p w14:paraId="5A6CEA3B" w14:textId="77777777" w:rsidR="00007222" w:rsidRPr="00FA4BDF" w:rsidRDefault="00007222" w:rsidP="00007222">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actualizó el mapa de riesgos institucional conformado por sesenta y cuatro (64) riesgos, cincuenta y dos (52) riesgos de gestión y doce (12) riesgos de corrupción de los dieciséis (16) procesos.</w:t>
      </w:r>
    </w:p>
    <w:p w14:paraId="28F4710F" w14:textId="77777777" w:rsidR="00007222" w:rsidRPr="00FA4BDF" w:rsidRDefault="00007222" w:rsidP="00007222">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Se emitieron tres (3) informes de monitoreo del mapa de riesgos por parte de la segunda línea de defensa (Oficina Asesora de planeación) y tres (3) informes con la evaluación de gestión de riesgos por parte de la Asesoría de Control Interno en el marco de la tercera línea de defensa. </w:t>
      </w:r>
    </w:p>
    <w:p w14:paraId="1A7BA3E1" w14:textId="2EE1BE68" w:rsidR="00007222" w:rsidRPr="00FA4BDF" w:rsidRDefault="00007222" w:rsidP="00007222">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Como resultado del monitoreo y evaluación de la gestión de riesgo, se ajustó la valoración de los riesgos, controles, planes de mitigación de riesgos y planes de contingencia de los riesgos </w:t>
      </w:r>
      <w:r w:rsidR="001B1F33" w:rsidRPr="00FA4BDF">
        <w:rPr>
          <w:rFonts w:asciiTheme="minorHAnsi" w:hAnsiTheme="minorHAnsi" w:cstheme="minorHAnsi"/>
          <w:sz w:val="20"/>
          <w:szCs w:val="20"/>
        </w:rPr>
        <w:t>de los</w:t>
      </w:r>
      <w:r w:rsidRPr="00FA4BDF">
        <w:rPr>
          <w:rFonts w:asciiTheme="minorHAnsi" w:hAnsiTheme="minorHAnsi" w:cstheme="minorHAnsi"/>
          <w:sz w:val="20"/>
          <w:szCs w:val="20"/>
        </w:rPr>
        <w:t xml:space="preserve">  dieciséis (16) procesos (Fortalecimiento del SIG, Gestión Financiera, Gestión de sistemas y TIC, Talento Humano, Comunicación Estratégica, Atención a la ciudadanía, Gestión Documental, Divulgación y apropiación del patrimonio, Administración de Bienes e infraestructura)</w:t>
      </w:r>
    </w:p>
    <w:p w14:paraId="0E8B862A" w14:textId="77777777" w:rsidR="00007222" w:rsidRPr="00FA4BDF" w:rsidRDefault="00007222" w:rsidP="00007222">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En la vigencia 2022 se logró una mejora del 13% en la implementación del Modelo de Seguridad y Privacidad de la Información, en la cual se obtuvo 42% frente al 29% obtenido en la vigencia 2021, como consecuencia de las mejoras realizadas frente a la identificación, evaluación y gestión de los riesgos de seguridad y privacidad de la información. </w:t>
      </w:r>
    </w:p>
    <w:p w14:paraId="2ABED427" w14:textId="381745A7" w:rsidR="00007222" w:rsidRPr="00FA4BDF" w:rsidRDefault="00007222" w:rsidP="00007222">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actualizaron, unificaron y fortalecieron las herramientas de los Planes Operativos Anuales en el marco del Plan Estratégico y logró un 98.8% promedio de ejecución.</w:t>
      </w:r>
    </w:p>
    <w:p w14:paraId="67C2C015" w14:textId="77777777" w:rsidR="00A54193" w:rsidRPr="00FA4BDF" w:rsidRDefault="00A54193" w:rsidP="00A54193">
      <w:pPr>
        <w:pStyle w:val="Textoindependiente"/>
        <w:rPr>
          <w:rFonts w:asciiTheme="minorHAnsi" w:eastAsia="Arial Narrow" w:hAnsiTheme="minorHAnsi" w:cstheme="minorHAnsi"/>
          <w:b/>
          <w:bCs/>
        </w:rPr>
      </w:pPr>
    </w:p>
    <w:p w14:paraId="0F2ACBEE" w14:textId="34A68930" w:rsidR="00A54193" w:rsidRPr="00FA4BDF" w:rsidRDefault="00A54193">
      <w:pPr>
        <w:pStyle w:val="Textoindependiente"/>
        <w:numPr>
          <w:ilvl w:val="0"/>
          <w:numId w:val="14"/>
        </w:numPr>
        <w:rPr>
          <w:rFonts w:asciiTheme="minorHAnsi" w:eastAsia="Arial Narrow" w:hAnsiTheme="minorHAnsi" w:cstheme="minorHAnsi"/>
          <w:b/>
          <w:bCs/>
        </w:rPr>
      </w:pPr>
      <w:r w:rsidRPr="00FA4BDF">
        <w:rPr>
          <w:rFonts w:asciiTheme="minorHAnsi" w:eastAsia="Arial Narrow" w:hAnsiTheme="minorHAnsi" w:cstheme="minorHAnsi"/>
          <w:b/>
          <w:bCs/>
        </w:rPr>
        <w:t>Política Seguimiento y Evaluación</w:t>
      </w:r>
      <w:r w:rsidR="00371110" w:rsidRPr="00FA4BDF">
        <w:rPr>
          <w:rFonts w:asciiTheme="minorHAnsi" w:eastAsia="Arial Narrow" w:hAnsiTheme="minorHAnsi" w:cstheme="minorHAnsi"/>
          <w:b/>
          <w:bCs/>
        </w:rPr>
        <w:t xml:space="preserve"> </w:t>
      </w:r>
      <w:r w:rsidR="00371110" w:rsidRPr="00FA4BDF">
        <w:rPr>
          <w:rFonts w:asciiTheme="minorHAnsi" w:hAnsiTheme="minorHAnsi" w:cstheme="minorHAnsi"/>
          <w:b/>
        </w:rPr>
        <w:t>(Puntaje 69.2)</w:t>
      </w:r>
    </w:p>
    <w:p w14:paraId="2E191348" w14:textId="77777777" w:rsidR="00047D85" w:rsidRPr="00FA4BDF" w:rsidRDefault="00047D85" w:rsidP="00047D85">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Se emitieron doce (24) informes del monitoreo y evaluación de la gestión en materia de planes operativos, gestión de riesgos, indicadores, Planes de mejoramiento por parte de la primera línea de defensa (Dependencias), segunda línea de defensa (Oficina Asesora de planeación) y la Asesoría de Control Interno (tercera línea de defensa) . </w:t>
      </w:r>
    </w:p>
    <w:p w14:paraId="534E115D" w14:textId="77777777" w:rsidR="00047D85" w:rsidRPr="00FA4BDF" w:rsidRDefault="00000000" w:rsidP="00047D85">
      <w:pPr>
        <w:pStyle w:val="Prrafodelista"/>
        <w:numPr>
          <w:ilvl w:val="0"/>
          <w:numId w:val="13"/>
        </w:numPr>
        <w:ind w:left="426" w:hanging="219"/>
        <w:rPr>
          <w:rFonts w:asciiTheme="minorHAnsi" w:hAnsiTheme="minorHAnsi" w:cstheme="minorHAnsi"/>
          <w:sz w:val="20"/>
          <w:szCs w:val="20"/>
        </w:rPr>
      </w:pPr>
      <w:hyperlink r:id="rId20">
        <w:r w:rsidR="00047D85" w:rsidRPr="00FA4BDF">
          <w:rPr>
            <w:rFonts w:asciiTheme="minorHAnsi" w:hAnsiTheme="minorHAnsi" w:cstheme="minorHAnsi"/>
            <w:sz w:val="20"/>
            <w:szCs w:val="20"/>
          </w:rPr>
          <w:t xml:space="preserve">Se </w:t>
        </w:r>
      </w:hyperlink>
      <w:r w:rsidR="00047D85" w:rsidRPr="00FA4BDF">
        <w:rPr>
          <w:rFonts w:asciiTheme="minorHAnsi" w:hAnsiTheme="minorHAnsi" w:cstheme="minorHAnsi"/>
          <w:sz w:val="20"/>
          <w:szCs w:val="20"/>
        </w:rPr>
        <w:t xml:space="preserve">emitieron cuatro (4) informes trimestrales de seguimiento de los </w:t>
      </w:r>
      <w:r w:rsidR="00047D85" w:rsidRPr="00FA4BDF">
        <w:rPr>
          <w:rFonts w:asciiTheme="minorHAnsi" w:hAnsiTheme="minorHAnsi" w:cstheme="minorHAnsi"/>
          <w:sz w:val="20"/>
          <w:szCs w:val="20"/>
        </w:rPr>
        <w:lastRenderedPageBreak/>
        <w:t>indicadores y metas de proyectos de inversión en el sistema de seguimiento del Plan de Desarrollo Distrital, doce (12) informes de seguimiento de avance de indicadores (PMR) y trazadores presupuestales y doce (12) informes seguimientos a la ejecución de recursos de inversión.</w:t>
      </w:r>
    </w:p>
    <w:p w14:paraId="5A4922D9" w14:textId="416FB2EC" w:rsidR="00A54193" w:rsidRPr="00FA4BDF" w:rsidRDefault="00047D85" w:rsidP="00047D85">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revisó y actualizó la batería de Indicadores bajo metodología Balance Score Card.</w:t>
      </w:r>
    </w:p>
    <w:p w14:paraId="108E9361" w14:textId="77777777" w:rsidR="00A54193" w:rsidRPr="00FA4BDF" w:rsidRDefault="00A54193" w:rsidP="00A54193">
      <w:pPr>
        <w:pStyle w:val="Prrafodelista"/>
        <w:ind w:left="426" w:firstLine="0"/>
        <w:rPr>
          <w:rFonts w:asciiTheme="minorHAnsi" w:hAnsiTheme="minorHAnsi" w:cstheme="minorHAnsi"/>
          <w:sz w:val="20"/>
          <w:szCs w:val="20"/>
        </w:rPr>
      </w:pPr>
    </w:p>
    <w:p w14:paraId="77DE10A5" w14:textId="205E5A0C" w:rsidR="00A54193" w:rsidRPr="00FA4BDF" w:rsidRDefault="00A54193">
      <w:pPr>
        <w:pStyle w:val="Textoindependiente"/>
        <w:numPr>
          <w:ilvl w:val="0"/>
          <w:numId w:val="14"/>
        </w:numPr>
        <w:rPr>
          <w:rFonts w:asciiTheme="minorHAnsi" w:eastAsia="Arial Narrow" w:hAnsiTheme="minorHAnsi" w:cstheme="minorHAnsi"/>
          <w:b/>
          <w:bCs/>
        </w:rPr>
      </w:pPr>
      <w:r w:rsidRPr="00FA4BDF">
        <w:rPr>
          <w:rFonts w:asciiTheme="minorHAnsi" w:eastAsia="Arial Narrow" w:hAnsiTheme="minorHAnsi" w:cstheme="minorHAnsi"/>
          <w:b/>
          <w:bCs/>
        </w:rPr>
        <w:t>Fortalecimiento Organizacional y Simplificación de Procesos</w:t>
      </w:r>
      <w:r w:rsidR="00A07353" w:rsidRPr="00FA4BDF">
        <w:rPr>
          <w:rFonts w:asciiTheme="minorHAnsi" w:eastAsia="Arial Narrow" w:hAnsiTheme="minorHAnsi" w:cstheme="minorHAnsi"/>
          <w:b/>
          <w:bCs/>
        </w:rPr>
        <w:t xml:space="preserve"> </w:t>
      </w:r>
      <w:r w:rsidR="00A07353" w:rsidRPr="00FA4BDF">
        <w:rPr>
          <w:rFonts w:asciiTheme="minorHAnsi" w:hAnsiTheme="minorHAnsi" w:cstheme="minorHAnsi"/>
          <w:b/>
        </w:rPr>
        <w:t>(Puntaje 91.4)</w:t>
      </w:r>
    </w:p>
    <w:p w14:paraId="7F927177" w14:textId="77777777" w:rsidR="008B4805" w:rsidRPr="00FA4BDF" w:rsidRDefault="008B4805" w:rsidP="008B4805">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creó el procedimiento e instructivo de control de documentos con criterios de accesibilidad, así mismo se actualizaron y/o crearon 82 documentos del Sistema de Gestión y Control.</w:t>
      </w:r>
    </w:p>
    <w:p w14:paraId="1E599974" w14:textId="77777777" w:rsidR="008B4805" w:rsidRPr="00FA4BDF" w:rsidRDefault="008B4805" w:rsidP="008B4805">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Se llevó a cabo un proceso de reestructuración organizacional en el marco de las nuevas funciones asignadas por el Plan de Ordenamiento Territorial (POT) y la designación como ente gestor del PEMP.   </w:t>
      </w:r>
    </w:p>
    <w:p w14:paraId="25B078C5" w14:textId="77777777" w:rsidR="0099458E" w:rsidRPr="00FA4BDF" w:rsidRDefault="0099458E" w:rsidP="0099458E">
      <w:pPr>
        <w:pStyle w:val="Prrafodelista"/>
        <w:ind w:left="426" w:firstLine="0"/>
        <w:rPr>
          <w:rFonts w:asciiTheme="minorHAnsi" w:hAnsiTheme="minorHAnsi" w:cstheme="minorHAnsi"/>
          <w:sz w:val="20"/>
          <w:szCs w:val="20"/>
        </w:rPr>
      </w:pPr>
    </w:p>
    <w:p w14:paraId="1BD43AC8" w14:textId="77777777" w:rsidR="00A07353" w:rsidRPr="00FA4BDF" w:rsidRDefault="00A54193" w:rsidP="00A07353">
      <w:pPr>
        <w:pStyle w:val="Prrafodelista"/>
        <w:numPr>
          <w:ilvl w:val="0"/>
          <w:numId w:val="14"/>
        </w:numPr>
        <w:rPr>
          <w:rFonts w:asciiTheme="minorHAnsi" w:eastAsia="Arial Narrow" w:hAnsiTheme="minorHAnsi" w:cstheme="minorHAnsi"/>
          <w:b/>
          <w:bCs/>
          <w:sz w:val="20"/>
          <w:szCs w:val="20"/>
        </w:rPr>
      </w:pPr>
      <w:r w:rsidRPr="00FA4BDF">
        <w:rPr>
          <w:rFonts w:asciiTheme="minorHAnsi" w:eastAsia="Arial Narrow" w:hAnsiTheme="minorHAnsi" w:cstheme="minorHAnsi"/>
          <w:b/>
          <w:bCs/>
        </w:rPr>
        <w:t>Política Gobierno Digital</w:t>
      </w:r>
      <w:r w:rsidR="00A07353" w:rsidRPr="00FA4BDF">
        <w:rPr>
          <w:rFonts w:asciiTheme="minorHAnsi" w:eastAsia="Arial Narrow" w:hAnsiTheme="minorHAnsi" w:cstheme="minorHAnsi"/>
          <w:b/>
          <w:bCs/>
        </w:rPr>
        <w:t xml:space="preserve"> </w:t>
      </w:r>
      <w:r w:rsidR="00A07353" w:rsidRPr="00FA4BDF">
        <w:rPr>
          <w:rFonts w:asciiTheme="minorHAnsi" w:eastAsia="Arial Narrow" w:hAnsiTheme="minorHAnsi" w:cstheme="minorHAnsi"/>
          <w:b/>
          <w:bCs/>
          <w:sz w:val="20"/>
          <w:szCs w:val="20"/>
        </w:rPr>
        <w:t>(Puntaje 75.1)</w:t>
      </w:r>
    </w:p>
    <w:p w14:paraId="4300DC60" w14:textId="77777777" w:rsidR="00A07353" w:rsidRPr="00FA4BDF" w:rsidRDefault="00A07353" w:rsidP="00A07353">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Actualización del Plan Estratégico de Tecnología de la Información (PETI).</w:t>
      </w:r>
    </w:p>
    <w:p w14:paraId="1313195B" w14:textId="77777777" w:rsidR="00A07353" w:rsidRPr="00FA4BDF" w:rsidRDefault="00A07353" w:rsidP="00A07353">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Adquisición del sistema de almacenamiento (Backup), certificados digitales, alquiler de equipos de escritorio y licencias especializadas.</w:t>
      </w:r>
    </w:p>
    <w:p w14:paraId="5EC080AA" w14:textId="77777777" w:rsidR="00A07353" w:rsidRPr="00FA4BDF" w:rsidRDefault="00A07353" w:rsidP="00A07353">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Depuración, publicación y divulgación de los datos abiertos que produce la entidad.</w:t>
      </w:r>
    </w:p>
    <w:p w14:paraId="1A14D3F9" w14:textId="3B4273C4" w:rsidR="00A07353" w:rsidRPr="00FA4BDF" w:rsidRDefault="00A07353" w:rsidP="00A07353">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Actualización de la plataforma “a un clic del patrimonio” en el cual se dispuso para beneficio de la ciudadanía tres (3) servicios y un (1) trámite en línea (1. Consulta del estado del trámite por parte de la ciudadanía en la página web, 2) Solicitud de Certificaciones Bienes de Interés Cultural (BIC), 3) Solicitud de Control Urbano y 4. Trámite de Anteproyectos).</w:t>
      </w:r>
    </w:p>
    <w:p w14:paraId="2C14C59C" w14:textId="77777777" w:rsidR="00A07353" w:rsidRPr="00FA4BDF" w:rsidRDefault="00A07353" w:rsidP="00A07353">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realizaron dos (2) capacitaciones sobre el uso y apropiación de las Tecnologías de la Información y Seguridad de la Información.</w:t>
      </w:r>
    </w:p>
    <w:p w14:paraId="33EDB675" w14:textId="77777777" w:rsidR="00A07353" w:rsidRPr="00FA4BDF" w:rsidRDefault="00A07353" w:rsidP="00A07353">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Se definió la estrategia de uso y apropiación de TI.   </w:t>
      </w:r>
    </w:p>
    <w:p w14:paraId="2BBDEBC8" w14:textId="77777777" w:rsidR="0099458E" w:rsidRPr="00FA4BDF" w:rsidRDefault="0099458E" w:rsidP="0099458E">
      <w:pPr>
        <w:ind w:left="207"/>
        <w:rPr>
          <w:rFonts w:asciiTheme="minorHAnsi" w:hAnsiTheme="minorHAnsi" w:cstheme="minorHAnsi"/>
          <w:sz w:val="20"/>
          <w:szCs w:val="20"/>
        </w:rPr>
      </w:pPr>
    </w:p>
    <w:p w14:paraId="108A9F65" w14:textId="585F37C6" w:rsidR="00A54193" w:rsidRPr="00FA4BDF" w:rsidRDefault="00A54193">
      <w:pPr>
        <w:pStyle w:val="Textoindependiente"/>
        <w:numPr>
          <w:ilvl w:val="0"/>
          <w:numId w:val="14"/>
        </w:numPr>
        <w:rPr>
          <w:rFonts w:asciiTheme="minorHAnsi" w:eastAsia="Arial Narrow" w:hAnsiTheme="minorHAnsi" w:cstheme="minorHAnsi"/>
          <w:b/>
          <w:bCs/>
        </w:rPr>
      </w:pPr>
      <w:r w:rsidRPr="00FA4BDF">
        <w:rPr>
          <w:rFonts w:asciiTheme="minorHAnsi" w:eastAsia="Arial Narrow" w:hAnsiTheme="minorHAnsi" w:cstheme="minorHAnsi"/>
          <w:b/>
          <w:bCs/>
        </w:rPr>
        <w:t>Política Seguridad Digital</w:t>
      </w:r>
      <w:r w:rsidR="00392F14" w:rsidRPr="00FA4BDF">
        <w:rPr>
          <w:rFonts w:asciiTheme="minorHAnsi" w:eastAsia="Arial Narrow" w:hAnsiTheme="minorHAnsi" w:cstheme="minorHAnsi"/>
          <w:b/>
          <w:bCs/>
        </w:rPr>
        <w:t xml:space="preserve"> </w:t>
      </w:r>
      <w:r w:rsidR="00392F14" w:rsidRPr="00FA4BDF">
        <w:rPr>
          <w:rFonts w:asciiTheme="minorHAnsi" w:hAnsiTheme="minorHAnsi" w:cstheme="minorHAnsi"/>
          <w:b/>
        </w:rPr>
        <w:t>(Puntaje 74.5)</w:t>
      </w:r>
    </w:p>
    <w:p w14:paraId="7D144BD4" w14:textId="77777777" w:rsidR="00392F14" w:rsidRPr="00FA4BDF" w:rsidRDefault="00392F14" w:rsidP="00392F14">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En la vigencia 2022 se logró una mejora del 13% en la implementación del Modelo de Seguridad y Privacidad de la Información, en la cual se obtuvo 42% frente al 29% obtenido en la vigencia 2021, como consecuencia de las mejoras realizadas frente a la identificación, evaluación y gestión de los riesgos de seguridad y privacidad de la información. </w:t>
      </w:r>
    </w:p>
    <w:p w14:paraId="0EAE0CC3" w14:textId="77777777" w:rsidR="00392F14" w:rsidRPr="00FA4BDF" w:rsidRDefault="00392F14" w:rsidP="00392F14">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Se actualizó el documento de las políticas de Seguridad y Privacidad de la </w:t>
      </w:r>
      <w:r w:rsidRPr="00FA4BDF">
        <w:rPr>
          <w:rFonts w:asciiTheme="minorHAnsi" w:hAnsiTheme="minorHAnsi" w:cstheme="minorHAnsi"/>
          <w:sz w:val="20"/>
          <w:szCs w:val="20"/>
        </w:rPr>
        <w:t>Información y la política de protección de datos personales de acuerdo con las normas internacionales ISO 2700, la estrategia de Gobierno en Digital y la normatividad vigente.</w:t>
      </w:r>
    </w:p>
    <w:p w14:paraId="462C5B59" w14:textId="77777777" w:rsidR="00392F14" w:rsidRPr="00FA4BDF" w:rsidRDefault="00392F14" w:rsidP="00392F14">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realizó el informe de auditoría técnica con los resultados de la evaluación del Sistema de Gestión de Seguridad de la Información y Modelo de Seguridad y Privacidad de la Información, conforme a los requisitos del Ministerio de Tecnologías de la Información y las Comunicaciones - MIN TIC y la norma NTC ISO/IEC 27001:2013 en su aparte de controles ISO/IEC 27002:2013.</w:t>
      </w:r>
    </w:p>
    <w:p w14:paraId="2EB93C40" w14:textId="77777777" w:rsidR="00392F14" w:rsidRPr="00FA4BDF" w:rsidRDefault="00392F14" w:rsidP="00392F14">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adoptó el plan de recuperación de desastres basado en la norma ISO 2230, la matriz de activos de información actualizada y riesgos asociados.</w:t>
      </w:r>
    </w:p>
    <w:p w14:paraId="3111AAC7" w14:textId="17D7D47D" w:rsidR="00A54193" w:rsidRPr="00FA4BDF" w:rsidRDefault="0099458E" w:rsidP="00392F14">
      <w:pPr>
        <w:rPr>
          <w:rFonts w:asciiTheme="minorHAnsi" w:hAnsiTheme="minorHAnsi" w:cstheme="minorHAnsi"/>
          <w:sz w:val="20"/>
          <w:szCs w:val="20"/>
        </w:rPr>
      </w:pPr>
      <w:r w:rsidRPr="00FA4BDF">
        <w:rPr>
          <w:rFonts w:asciiTheme="minorHAnsi" w:hAnsiTheme="minorHAnsi" w:cstheme="minorHAnsi"/>
          <w:sz w:val="20"/>
          <w:szCs w:val="20"/>
        </w:rPr>
        <w:t xml:space="preserve">                                                                                                                                                                                                       </w:t>
      </w:r>
    </w:p>
    <w:p w14:paraId="0DD159E8" w14:textId="09AE7CF3" w:rsidR="00A54193" w:rsidRPr="00FA4BDF" w:rsidRDefault="00A54193" w:rsidP="002A1E5F">
      <w:pPr>
        <w:pStyle w:val="Prrafodelista"/>
        <w:numPr>
          <w:ilvl w:val="0"/>
          <w:numId w:val="14"/>
        </w:numPr>
        <w:rPr>
          <w:rFonts w:asciiTheme="minorHAnsi" w:eastAsia="Arial Narrow" w:hAnsiTheme="minorHAnsi" w:cstheme="minorHAnsi"/>
          <w:b/>
          <w:bCs/>
          <w:sz w:val="20"/>
          <w:szCs w:val="20"/>
        </w:rPr>
      </w:pPr>
      <w:r w:rsidRPr="00FA4BDF">
        <w:rPr>
          <w:rFonts w:asciiTheme="minorHAnsi" w:eastAsia="Arial Narrow" w:hAnsiTheme="minorHAnsi" w:cstheme="minorHAnsi"/>
          <w:b/>
          <w:bCs/>
        </w:rPr>
        <w:t>Política Defensa Jurídica</w:t>
      </w:r>
      <w:r w:rsidR="002A1E5F" w:rsidRPr="00FA4BDF">
        <w:rPr>
          <w:rFonts w:asciiTheme="minorHAnsi" w:eastAsia="Arial Narrow" w:hAnsiTheme="minorHAnsi" w:cstheme="minorHAnsi"/>
          <w:b/>
          <w:bCs/>
        </w:rPr>
        <w:t xml:space="preserve"> </w:t>
      </w:r>
      <w:r w:rsidR="002A1E5F" w:rsidRPr="00FA4BDF">
        <w:rPr>
          <w:rFonts w:asciiTheme="minorHAnsi" w:eastAsia="Arial Narrow" w:hAnsiTheme="minorHAnsi" w:cstheme="minorHAnsi"/>
          <w:b/>
          <w:bCs/>
          <w:sz w:val="20"/>
          <w:szCs w:val="20"/>
        </w:rPr>
        <w:t>(Puntaje 77.1)</w:t>
      </w:r>
    </w:p>
    <w:p w14:paraId="5257A3D3" w14:textId="77777777" w:rsidR="005C5739" w:rsidRPr="00FA4BDF" w:rsidRDefault="005C5739" w:rsidP="005C5739">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Se llevaron a cabo veinticuatro (24) sesiones del Comité de Conciliación con las respectivas actas debidamente firmadas.  </w:t>
      </w:r>
    </w:p>
    <w:p w14:paraId="0734AF92" w14:textId="77777777" w:rsidR="005C5739" w:rsidRPr="00FA4BDF" w:rsidRDefault="005C5739" w:rsidP="005C5739">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Se adelantaron las calificaciones del contingente judicial a través del Sistema de Información de Procesos Judiciales (SIPROJ).</w:t>
      </w:r>
    </w:p>
    <w:p w14:paraId="0B402652" w14:textId="77777777" w:rsidR="005C5739" w:rsidRPr="00FA4BDF" w:rsidRDefault="005C5739" w:rsidP="005C5739">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 xml:space="preserve">Se revisó y actualizó la Política de Prevención del Daño Antijurídico la cual fue presentada y aprobada por el Comité de Conciliación.   </w:t>
      </w:r>
    </w:p>
    <w:p w14:paraId="370AC6B2" w14:textId="77777777" w:rsidR="005C5739" w:rsidRPr="00FA4BDF" w:rsidRDefault="005C5739" w:rsidP="005C5739">
      <w:pPr>
        <w:pStyle w:val="Prrafodelista"/>
        <w:numPr>
          <w:ilvl w:val="0"/>
          <w:numId w:val="13"/>
        </w:numPr>
        <w:ind w:left="426" w:hanging="219"/>
        <w:rPr>
          <w:rFonts w:asciiTheme="minorHAnsi" w:hAnsiTheme="minorHAnsi" w:cstheme="minorHAnsi"/>
          <w:sz w:val="20"/>
          <w:szCs w:val="20"/>
        </w:rPr>
      </w:pPr>
      <w:r w:rsidRPr="00FA4BDF">
        <w:rPr>
          <w:rFonts w:asciiTheme="minorHAnsi" w:hAnsiTheme="minorHAnsi" w:cstheme="minorHAnsi"/>
          <w:sz w:val="20"/>
          <w:szCs w:val="20"/>
        </w:rPr>
        <w:t>Elaboración de informes con el seguimiento de las actividades adelantadas por el apoderado externo.</w:t>
      </w:r>
    </w:p>
    <w:p w14:paraId="7A675711" w14:textId="77777777" w:rsidR="00B5596E" w:rsidRPr="00FA4BDF" w:rsidRDefault="00B5596E" w:rsidP="00B5596E">
      <w:pPr>
        <w:pStyle w:val="Prrafodelista"/>
        <w:ind w:left="426" w:firstLine="0"/>
        <w:rPr>
          <w:rFonts w:asciiTheme="minorHAnsi" w:hAnsiTheme="minorHAnsi" w:cstheme="minorHAnsi"/>
          <w:sz w:val="20"/>
          <w:szCs w:val="20"/>
        </w:rPr>
      </w:pPr>
    </w:p>
    <w:p w14:paraId="333BC0D4" w14:textId="413B324A" w:rsidR="00A54193" w:rsidRPr="00FA4BDF" w:rsidRDefault="00A54193" w:rsidP="005C5739">
      <w:pPr>
        <w:pStyle w:val="Prrafodelista"/>
        <w:numPr>
          <w:ilvl w:val="0"/>
          <w:numId w:val="14"/>
        </w:numPr>
        <w:rPr>
          <w:rFonts w:asciiTheme="minorHAnsi" w:eastAsia="Arial Narrow" w:hAnsiTheme="minorHAnsi" w:cstheme="minorHAnsi"/>
          <w:b/>
          <w:bCs/>
          <w:sz w:val="20"/>
          <w:szCs w:val="20"/>
        </w:rPr>
      </w:pPr>
      <w:r w:rsidRPr="00FA4BDF">
        <w:rPr>
          <w:rFonts w:asciiTheme="minorHAnsi" w:eastAsia="Arial Narrow" w:hAnsiTheme="minorHAnsi" w:cstheme="minorHAnsi"/>
          <w:b/>
          <w:bCs/>
        </w:rPr>
        <w:t>Política Servicio al Ciudadano</w:t>
      </w:r>
      <w:r w:rsidR="005C5739" w:rsidRPr="00FA4BDF">
        <w:rPr>
          <w:rFonts w:asciiTheme="minorHAnsi" w:eastAsia="Arial Narrow" w:hAnsiTheme="minorHAnsi" w:cstheme="minorHAnsi"/>
          <w:b/>
          <w:bCs/>
        </w:rPr>
        <w:t xml:space="preserve"> </w:t>
      </w:r>
      <w:r w:rsidR="005C5739" w:rsidRPr="00FA4BDF">
        <w:rPr>
          <w:rFonts w:asciiTheme="minorHAnsi" w:eastAsia="Arial Narrow" w:hAnsiTheme="minorHAnsi" w:cstheme="minorHAnsi"/>
          <w:b/>
          <w:bCs/>
          <w:sz w:val="20"/>
          <w:szCs w:val="20"/>
        </w:rPr>
        <w:t xml:space="preserve">(Puntaje </w:t>
      </w:r>
      <w:r w:rsidR="00E945D4" w:rsidRPr="00FA4BDF">
        <w:rPr>
          <w:rFonts w:asciiTheme="minorHAnsi" w:eastAsia="Arial Narrow" w:hAnsiTheme="minorHAnsi" w:cstheme="minorHAnsi"/>
          <w:b/>
          <w:bCs/>
          <w:sz w:val="20"/>
          <w:szCs w:val="20"/>
        </w:rPr>
        <w:t>95</w:t>
      </w:r>
      <w:r w:rsidR="005C5739" w:rsidRPr="00FA4BDF">
        <w:rPr>
          <w:rFonts w:asciiTheme="minorHAnsi" w:eastAsia="Arial Narrow" w:hAnsiTheme="minorHAnsi" w:cstheme="minorHAnsi"/>
          <w:b/>
          <w:bCs/>
          <w:sz w:val="20"/>
          <w:szCs w:val="20"/>
        </w:rPr>
        <w:t>.</w:t>
      </w:r>
      <w:r w:rsidR="00E945D4" w:rsidRPr="00FA4BDF">
        <w:rPr>
          <w:rFonts w:asciiTheme="minorHAnsi" w:eastAsia="Arial Narrow" w:hAnsiTheme="minorHAnsi" w:cstheme="minorHAnsi"/>
          <w:b/>
          <w:bCs/>
          <w:sz w:val="20"/>
          <w:szCs w:val="20"/>
        </w:rPr>
        <w:t>9</w:t>
      </w:r>
      <w:r w:rsidR="005C5739" w:rsidRPr="00FA4BDF">
        <w:rPr>
          <w:rFonts w:asciiTheme="minorHAnsi" w:eastAsia="Arial Narrow" w:hAnsiTheme="minorHAnsi" w:cstheme="minorHAnsi"/>
          <w:b/>
          <w:bCs/>
          <w:sz w:val="20"/>
          <w:szCs w:val="20"/>
        </w:rPr>
        <w:t>)</w:t>
      </w:r>
    </w:p>
    <w:p w14:paraId="358F8833" w14:textId="3A6EB06A" w:rsidR="00667EF8" w:rsidRPr="00FA4BDF" w:rsidRDefault="0073770C" w:rsidP="00667EF8">
      <w:pPr>
        <w:pStyle w:val="Prrafodelista"/>
        <w:numPr>
          <w:ilvl w:val="0"/>
          <w:numId w:val="13"/>
        </w:numPr>
        <w:ind w:left="426" w:hanging="219"/>
        <w:rPr>
          <w:rFonts w:asciiTheme="minorHAnsi" w:eastAsia="Arial Narrow" w:hAnsiTheme="minorHAnsi" w:cstheme="minorHAnsi"/>
        </w:rPr>
      </w:pPr>
      <w:r w:rsidRPr="00FA4BDF">
        <w:rPr>
          <w:rFonts w:asciiTheme="minorHAnsi" w:eastAsia="Arial Narrow" w:hAnsiTheme="minorHAnsi" w:cstheme="minorHAnsi"/>
        </w:rPr>
        <w:t>Ver numeral 3.2. ”TRANSPARENCIA Y SERVICIO AL CIUDADANO”.</w:t>
      </w:r>
    </w:p>
    <w:p w14:paraId="1ABDEF8B" w14:textId="77777777" w:rsidR="0069263E" w:rsidRPr="00FA4BDF" w:rsidRDefault="0069263E" w:rsidP="00667EF8">
      <w:pPr>
        <w:pStyle w:val="Textoindependiente"/>
        <w:rPr>
          <w:rFonts w:asciiTheme="minorHAnsi" w:eastAsia="Arial Narrow" w:hAnsiTheme="minorHAnsi" w:cstheme="minorHAnsi"/>
          <w:b/>
          <w:bCs/>
        </w:rPr>
      </w:pPr>
    </w:p>
    <w:p w14:paraId="166151BF" w14:textId="2AEC6C19" w:rsidR="00A54193" w:rsidRPr="00FA4BDF" w:rsidRDefault="00A54193" w:rsidP="00E945D4">
      <w:pPr>
        <w:pStyle w:val="Prrafodelista"/>
        <w:numPr>
          <w:ilvl w:val="0"/>
          <w:numId w:val="14"/>
        </w:numPr>
        <w:rPr>
          <w:rFonts w:asciiTheme="minorHAnsi" w:eastAsia="Arial Narrow" w:hAnsiTheme="minorHAnsi" w:cstheme="minorHAnsi"/>
          <w:b/>
          <w:bCs/>
          <w:sz w:val="20"/>
          <w:szCs w:val="20"/>
        </w:rPr>
      </w:pPr>
      <w:r w:rsidRPr="00FA4BDF">
        <w:rPr>
          <w:rFonts w:asciiTheme="minorHAnsi" w:eastAsia="Arial Narrow" w:hAnsiTheme="minorHAnsi" w:cstheme="minorHAnsi"/>
          <w:b/>
          <w:bCs/>
        </w:rPr>
        <w:t>Política Racionalización de Trámites</w:t>
      </w:r>
      <w:r w:rsidR="00E945D4" w:rsidRPr="00FA4BDF">
        <w:rPr>
          <w:rFonts w:asciiTheme="minorHAnsi" w:eastAsia="Arial Narrow" w:hAnsiTheme="minorHAnsi" w:cstheme="minorHAnsi"/>
          <w:b/>
          <w:bCs/>
        </w:rPr>
        <w:t xml:space="preserve"> </w:t>
      </w:r>
      <w:r w:rsidR="00E945D4" w:rsidRPr="00FA4BDF">
        <w:rPr>
          <w:rFonts w:asciiTheme="minorHAnsi" w:eastAsia="Arial Narrow" w:hAnsiTheme="minorHAnsi" w:cstheme="minorHAnsi"/>
          <w:b/>
          <w:bCs/>
          <w:sz w:val="20"/>
          <w:szCs w:val="20"/>
        </w:rPr>
        <w:t>(Puntaje 74.5)</w:t>
      </w:r>
    </w:p>
    <w:p w14:paraId="7EABC587" w14:textId="33A64FC8" w:rsidR="00667EF8" w:rsidRPr="00FA4BDF" w:rsidRDefault="0073770C" w:rsidP="0073770C">
      <w:pPr>
        <w:pStyle w:val="Prrafodelista"/>
        <w:numPr>
          <w:ilvl w:val="0"/>
          <w:numId w:val="13"/>
        </w:numPr>
        <w:ind w:left="426" w:hanging="219"/>
        <w:rPr>
          <w:rFonts w:asciiTheme="minorHAnsi" w:eastAsia="Arial Narrow" w:hAnsiTheme="minorHAnsi" w:cstheme="minorHAnsi"/>
        </w:rPr>
      </w:pPr>
      <w:r w:rsidRPr="00FA4BDF">
        <w:rPr>
          <w:rFonts w:asciiTheme="minorHAnsi" w:eastAsia="Arial Narrow" w:hAnsiTheme="minorHAnsi" w:cstheme="minorHAnsi"/>
        </w:rPr>
        <w:t xml:space="preserve">Ver numeral 3.2. </w:t>
      </w:r>
      <w:r w:rsidR="00151594" w:rsidRPr="00FA4BDF">
        <w:rPr>
          <w:rFonts w:asciiTheme="minorHAnsi" w:eastAsia="Arial Narrow" w:hAnsiTheme="minorHAnsi" w:cstheme="minorHAnsi"/>
        </w:rPr>
        <w:t>”TRANSPARENCIA</w:t>
      </w:r>
      <w:r w:rsidRPr="00FA4BDF">
        <w:rPr>
          <w:rFonts w:asciiTheme="minorHAnsi" w:eastAsia="Arial Narrow" w:hAnsiTheme="minorHAnsi" w:cstheme="minorHAnsi"/>
        </w:rPr>
        <w:t xml:space="preserve"> Y SERVICIO AL CIUDADANO”.</w:t>
      </w:r>
    </w:p>
    <w:p w14:paraId="4C9C4830" w14:textId="77777777" w:rsidR="0069263E" w:rsidRPr="00FA4BDF" w:rsidRDefault="0069263E" w:rsidP="0069263E">
      <w:pPr>
        <w:rPr>
          <w:rFonts w:asciiTheme="minorHAnsi" w:eastAsia="Arial Narrow" w:hAnsiTheme="minorHAnsi" w:cstheme="minorHAnsi"/>
          <w:b/>
          <w:bCs/>
        </w:rPr>
      </w:pPr>
    </w:p>
    <w:p w14:paraId="2E89BFDD" w14:textId="2D9F2DED" w:rsidR="00A54193" w:rsidRPr="00FA4BDF" w:rsidRDefault="00A54193">
      <w:pPr>
        <w:pStyle w:val="Textoindependiente"/>
        <w:numPr>
          <w:ilvl w:val="0"/>
          <w:numId w:val="14"/>
        </w:numPr>
        <w:rPr>
          <w:rFonts w:asciiTheme="minorHAnsi" w:eastAsia="Arial Narrow" w:hAnsiTheme="minorHAnsi" w:cstheme="minorHAnsi"/>
          <w:b/>
          <w:bCs/>
        </w:rPr>
      </w:pPr>
      <w:r w:rsidRPr="00FA4BDF">
        <w:rPr>
          <w:rFonts w:asciiTheme="minorHAnsi" w:eastAsia="Arial Narrow" w:hAnsiTheme="minorHAnsi" w:cstheme="minorHAnsi"/>
          <w:b/>
          <w:bCs/>
        </w:rPr>
        <w:t>Política Participación Ciudadana</w:t>
      </w:r>
      <w:r w:rsidR="004C00BE" w:rsidRPr="00FA4BDF">
        <w:rPr>
          <w:rFonts w:asciiTheme="minorHAnsi" w:eastAsia="Arial Narrow" w:hAnsiTheme="minorHAnsi" w:cstheme="minorHAnsi"/>
          <w:b/>
          <w:bCs/>
        </w:rPr>
        <w:t xml:space="preserve"> (Puntaje 80.8)</w:t>
      </w:r>
    </w:p>
    <w:p w14:paraId="2958E844"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En el PIPC 2022 se definieron y ejecutaron 32 ámbitos de participación ciudadana, los cuales estructuraron la gestión de la entidad con la ciudadanía, organización y grupos de valor.</w:t>
      </w:r>
    </w:p>
    <w:p w14:paraId="52D34C22"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Se realizaron los reportes trimestrales de ejecución de los ámbitos de participación ciudadana definidos para la vigencia.</w:t>
      </w:r>
    </w:p>
    <w:p w14:paraId="0F1C943A"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Se realizaron dos (2) jornadas de sensibilización interna en participación ciudadana en "Sensibilización reconocimiento, diversidad e inclusión: participación ciudadana con enfoque diferencial en el IDPC" y en “Casos de éxito de los equipos misionales del IDPC hacia la ciudadanía”.</w:t>
      </w:r>
    </w:p>
    <w:p w14:paraId="566F2506"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lastRenderedPageBreak/>
        <w:t>Se publicaron de manera mensual en los espacios virtuales del IDPC las noticias y calendario de eventos relacionados con la gestión misional de la entidad.</w:t>
      </w:r>
    </w:p>
    <w:p w14:paraId="00EC3A9D"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Se realizó la actualización mensual del Menú Participa en la página web del IDPC.</w:t>
      </w:r>
    </w:p>
    <w:p w14:paraId="01914DF0"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Se publicaron los informes de avance y ejecución presupuestal de los proyectos de inversión en la página web.</w:t>
      </w:r>
    </w:p>
    <w:p w14:paraId="3E67ACCE"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Se realizó la actualización de la estrategia de rendición de cuentas.</w:t>
      </w:r>
    </w:p>
    <w:p w14:paraId="2A5D3E27"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Se realizó un espacio de diálogo y rendición de cuentas en la localidad de Ciudad Bolívar, publicando sus resultados y se atendieron las solicitudes de información realizadas por la ciudadanía a partir del evento de rendición de cuentas.</w:t>
      </w:r>
    </w:p>
    <w:p w14:paraId="2B071BBA" w14:textId="77777777" w:rsidR="00C77220" w:rsidRPr="00FA4BDF" w:rsidRDefault="00C77220" w:rsidP="00C77220">
      <w:pPr>
        <w:pStyle w:val="Textoindependiente"/>
        <w:rPr>
          <w:rFonts w:asciiTheme="minorHAnsi" w:eastAsia="Arial Narrow" w:hAnsiTheme="minorHAnsi" w:cstheme="minorHAnsi"/>
          <w:b/>
          <w:bCs/>
        </w:rPr>
      </w:pPr>
    </w:p>
    <w:p w14:paraId="759252F4" w14:textId="6996C2E5" w:rsidR="00A54193" w:rsidRPr="00FA4BDF" w:rsidRDefault="00A54193">
      <w:pPr>
        <w:pStyle w:val="Textoindependiente"/>
        <w:numPr>
          <w:ilvl w:val="0"/>
          <w:numId w:val="14"/>
        </w:numPr>
        <w:rPr>
          <w:rFonts w:asciiTheme="minorHAnsi" w:eastAsia="Arial Narrow" w:hAnsiTheme="minorHAnsi" w:cstheme="minorHAnsi"/>
          <w:b/>
          <w:bCs/>
        </w:rPr>
      </w:pPr>
      <w:r w:rsidRPr="00FA4BDF">
        <w:rPr>
          <w:rFonts w:asciiTheme="minorHAnsi" w:eastAsia="Arial Narrow" w:hAnsiTheme="minorHAnsi" w:cstheme="minorHAnsi"/>
          <w:b/>
          <w:bCs/>
        </w:rPr>
        <w:t>Política Transparencia, Acceso a la Información y Lucha contra la Corrupción</w:t>
      </w:r>
    </w:p>
    <w:p w14:paraId="415E0C88" w14:textId="4214F74E" w:rsidR="00667EF8" w:rsidRPr="00FA4BDF" w:rsidRDefault="00F801E9" w:rsidP="00F801E9">
      <w:pPr>
        <w:numPr>
          <w:ilvl w:val="0"/>
          <w:numId w:val="30"/>
        </w:numPr>
        <w:pBdr>
          <w:top w:val="nil"/>
          <w:left w:val="nil"/>
          <w:bottom w:val="nil"/>
          <w:right w:val="nil"/>
          <w:between w:val="nil"/>
        </w:pBdr>
        <w:autoSpaceDE/>
        <w:autoSpaceDN/>
        <w:spacing w:before="1"/>
        <w:ind w:left="426" w:hanging="219"/>
        <w:jc w:val="both"/>
        <w:rPr>
          <w:rFonts w:asciiTheme="minorHAnsi" w:eastAsia="Arial Narrow" w:hAnsiTheme="minorHAnsi" w:cstheme="minorHAnsi"/>
          <w:bCs/>
        </w:rPr>
      </w:pPr>
      <w:r w:rsidRPr="00FA4BDF">
        <w:rPr>
          <w:rFonts w:asciiTheme="minorHAnsi" w:hAnsiTheme="minorHAnsi" w:cstheme="minorHAnsi"/>
          <w:bCs/>
          <w:sz w:val="20"/>
          <w:szCs w:val="20"/>
        </w:rPr>
        <w:t>Ver numeral 3.</w:t>
      </w:r>
      <w:r w:rsidR="0073770C" w:rsidRPr="00FA4BDF">
        <w:rPr>
          <w:rFonts w:asciiTheme="minorHAnsi" w:hAnsiTheme="minorHAnsi" w:cstheme="minorHAnsi"/>
          <w:bCs/>
          <w:sz w:val="20"/>
          <w:szCs w:val="20"/>
        </w:rPr>
        <w:t>2.</w:t>
      </w:r>
      <w:r w:rsidRPr="00FA4BDF">
        <w:rPr>
          <w:rFonts w:asciiTheme="minorHAnsi" w:hAnsiTheme="minorHAnsi" w:cstheme="minorHAnsi"/>
          <w:bCs/>
          <w:sz w:val="20"/>
          <w:szCs w:val="20"/>
        </w:rPr>
        <w:t xml:space="preserve"> ”TRANSPARENCIA Y SERVICIO AL CIUDADANO”</w:t>
      </w:r>
    </w:p>
    <w:p w14:paraId="126ACADF" w14:textId="77777777" w:rsidR="004C00BE" w:rsidRPr="00FA4BDF" w:rsidRDefault="004C00BE" w:rsidP="00667EF8">
      <w:pPr>
        <w:pStyle w:val="Textoindependiente"/>
        <w:rPr>
          <w:rFonts w:asciiTheme="minorHAnsi" w:eastAsia="Arial Narrow" w:hAnsiTheme="minorHAnsi" w:cstheme="minorHAnsi"/>
          <w:b/>
          <w:bCs/>
        </w:rPr>
      </w:pPr>
    </w:p>
    <w:p w14:paraId="09855A66" w14:textId="1235511C" w:rsidR="00A54193" w:rsidRPr="00FA4BDF" w:rsidRDefault="00A54193">
      <w:pPr>
        <w:pStyle w:val="Textoindependiente"/>
        <w:numPr>
          <w:ilvl w:val="0"/>
          <w:numId w:val="14"/>
        </w:numPr>
        <w:rPr>
          <w:rFonts w:asciiTheme="minorHAnsi" w:eastAsia="Arial Narrow" w:hAnsiTheme="minorHAnsi" w:cstheme="minorHAnsi"/>
          <w:b/>
          <w:bCs/>
        </w:rPr>
      </w:pPr>
      <w:r w:rsidRPr="00FA4BDF">
        <w:rPr>
          <w:rFonts w:asciiTheme="minorHAnsi" w:eastAsia="Arial Narrow" w:hAnsiTheme="minorHAnsi" w:cstheme="minorHAnsi"/>
          <w:b/>
          <w:bCs/>
        </w:rPr>
        <w:t>Política Gestión Documental</w:t>
      </w:r>
      <w:r w:rsidR="004C00BE" w:rsidRPr="00FA4BDF">
        <w:rPr>
          <w:rFonts w:asciiTheme="minorHAnsi" w:eastAsia="Arial Narrow" w:hAnsiTheme="minorHAnsi" w:cstheme="minorHAnsi"/>
          <w:b/>
          <w:bCs/>
        </w:rPr>
        <w:t xml:space="preserve"> (Puntaje 86.5)</w:t>
      </w:r>
    </w:p>
    <w:p w14:paraId="1A855A79"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Definición y adecuación de formatos electrónicos para el uso de firma electrónica a través del Sistema de Gestión Documental (Orfeo).</w:t>
      </w:r>
    </w:p>
    <w:p w14:paraId="08EC99F2"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Se realizaron dos (2) acciones de sensibilización en conservación y preservación documental a largo plazo y Gestión Documental y manejo de Orfeo.</w:t>
      </w:r>
    </w:p>
    <w:p w14:paraId="77DA7F0D"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 xml:space="preserve">Se actualizó el procedimiento de Correspondencia. </w:t>
      </w:r>
    </w:p>
    <w:p w14:paraId="14490106"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Se realizó propuesta de Tabla de Retención Documental y Cuadro de Caracterización Documental con Base en el Decreto 070 de 2015 remitida al Archivo de Bogotá para su aprobación.</w:t>
      </w:r>
    </w:p>
    <w:p w14:paraId="4FB8FADA"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Se realizó la digitalización de los expedientes correspondientes a las transferencias documentales primarias de 2007-2017.</w:t>
      </w:r>
    </w:p>
    <w:p w14:paraId="067C5577" w14:textId="77777777" w:rsidR="004C00BE" w:rsidRPr="00FA4BDF" w:rsidRDefault="004C00BE" w:rsidP="004C00BE">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Se actualizó el instrumento de archivo “Índice de Información Clasificada y Reservada”.</w:t>
      </w:r>
    </w:p>
    <w:p w14:paraId="488BFBD5" w14:textId="77777777" w:rsidR="00A54193" w:rsidRPr="00FA4BDF" w:rsidRDefault="00A54193" w:rsidP="00A54193">
      <w:pPr>
        <w:pStyle w:val="Prrafodelista"/>
        <w:ind w:left="426" w:firstLine="0"/>
        <w:rPr>
          <w:rFonts w:asciiTheme="minorHAnsi" w:hAnsiTheme="minorHAnsi" w:cstheme="minorHAnsi"/>
          <w:sz w:val="20"/>
          <w:szCs w:val="20"/>
        </w:rPr>
      </w:pPr>
    </w:p>
    <w:p w14:paraId="05A2DB9D" w14:textId="79AB0146" w:rsidR="00A54193" w:rsidRPr="00FA4BDF" w:rsidRDefault="00A54193">
      <w:pPr>
        <w:pStyle w:val="Textoindependiente"/>
        <w:numPr>
          <w:ilvl w:val="0"/>
          <w:numId w:val="14"/>
        </w:numPr>
        <w:rPr>
          <w:rFonts w:asciiTheme="minorHAnsi" w:eastAsia="Arial Narrow" w:hAnsiTheme="minorHAnsi" w:cstheme="minorHAnsi"/>
          <w:b/>
          <w:bCs/>
        </w:rPr>
      </w:pPr>
      <w:r w:rsidRPr="00FA4BDF">
        <w:rPr>
          <w:rFonts w:asciiTheme="minorHAnsi" w:eastAsia="Arial Narrow" w:hAnsiTheme="minorHAnsi" w:cstheme="minorHAnsi"/>
          <w:b/>
          <w:bCs/>
        </w:rPr>
        <w:t>Política Gestión del Conocimiento y la Innovación</w:t>
      </w:r>
      <w:r w:rsidR="00C3487C" w:rsidRPr="00FA4BDF">
        <w:rPr>
          <w:rFonts w:asciiTheme="minorHAnsi" w:eastAsia="Arial Narrow" w:hAnsiTheme="minorHAnsi" w:cstheme="minorHAnsi"/>
          <w:b/>
          <w:bCs/>
        </w:rPr>
        <w:t xml:space="preserve"> </w:t>
      </w:r>
      <w:r w:rsidR="00C3487C" w:rsidRPr="00FA4BDF">
        <w:rPr>
          <w:rFonts w:asciiTheme="minorHAnsi" w:hAnsiTheme="minorHAnsi" w:cstheme="minorHAnsi"/>
          <w:b/>
        </w:rPr>
        <w:t>(Puntaje 66.2)</w:t>
      </w:r>
      <w:r w:rsidRPr="00FA4BDF">
        <w:rPr>
          <w:rFonts w:asciiTheme="minorHAnsi" w:eastAsia="Arial Narrow" w:hAnsiTheme="minorHAnsi" w:cstheme="minorHAnsi"/>
          <w:b/>
          <w:bCs/>
        </w:rPr>
        <w:t xml:space="preserve"> </w:t>
      </w:r>
    </w:p>
    <w:p w14:paraId="3EF56DD9" w14:textId="77777777" w:rsidR="00C3487C" w:rsidRPr="00FA4BDF" w:rsidRDefault="00C3487C" w:rsidP="00C3487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 xml:space="preserve">Conformación y actualización del equipo de gestión del conocimiento y la innovación </w:t>
      </w:r>
    </w:p>
    <w:p w14:paraId="6883FBA4" w14:textId="77777777" w:rsidR="00C3487C" w:rsidRPr="00FA4BDF" w:rsidRDefault="00C3487C" w:rsidP="00C3487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Formulación y aprobación del plan de trabajo en gestión del conocimiento y la innovación</w:t>
      </w:r>
    </w:p>
    <w:p w14:paraId="2A59AC4E" w14:textId="77777777" w:rsidR="00C3487C" w:rsidRPr="00FA4BDF" w:rsidRDefault="00C3487C" w:rsidP="00C3487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 xml:space="preserve">Actualización del mapa de conocimiento explícito y construcción </w:t>
      </w:r>
      <w:r w:rsidRPr="00FA4BDF">
        <w:rPr>
          <w:rFonts w:asciiTheme="minorHAnsi" w:hAnsiTheme="minorHAnsi" w:cstheme="minorHAnsi"/>
          <w:sz w:val="20"/>
          <w:szCs w:val="20"/>
        </w:rPr>
        <w:t>propuesta del conocimiento tácito.</w:t>
      </w:r>
    </w:p>
    <w:p w14:paraId="4D33EB20" w14:textId="77777777" w:rsidR="00C3487C" w:rsidRPr="00FA4BDF" w:rsidRDefault="00C3487C" w:rsidP="00C3487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Actualización metodología de gestión del conocimiento y la innovación.</w:t>
      </w:r>
    </w:p>
    <w:p w14:paraId="5BD00CB4" w14:textId="77777777" w:rsidR="00C3487C" w:rsidRPr="00FA4BDF" w:rsidRDefault="00C3487C" w:rsidP="00C3487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Dos (2) sensibilizaciones en gestión del conocimiento</w:t>
      </w:r>
    </w:p>
    <w:p w14:paraId="57844CAD" w14:textId="77777777" w:rsidR="00C3487C" w:rsidRPr="00FA4BDF" w:rsidRDefault="00C3487C" w:rsidP="00C3487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Identificación de buenas prácticas del proceso de atención a la ciudadanía.</w:t>
      </w:r>
    </w:p>
    <w:p w14:paraId="097E6949" w14:textId="77777777" w:rsidR="00C3487C" w:rsidRPr="00FA4BDF" w:rsidRDefault="00C3487C" w:rsidP="00C3487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 xml:space="preserve">Desarrollo de un ejercicio de innovación en la implementación de listas de asistencia con código QR en los procesos misionales. </w:t>
      </w:r>
    </w:p>
    <w:p w14:paraId="5B1BEC03" w14:textId="0E4F6FEB" w:rsidR="00A54193" w:rsidRPr="00FA4BDF" w:rsidRDefault="00C3487C" w:rsidP="00C3487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Participación en eventos para compartir y gestionar el conocimiento de Patrimonio Cultural, a través ocho (8) conversatorios de la estrategia Campus IDPC con aproximadamente 4.977 reproducciones en línea/facebookLive</w:t>
      </w:r>
      <w:r w:rsidR="00151594" w:rsidRPr="00FA4BDF">
        <w:rPr>
          <w:rFonts w:asciiTheme="minorHAnsi" w:hAnsiTheme="minorHAnsi" w:cstheme="minorHAnsi"/>
          <w:sz w:val="20"/>
          <w:szCs w:val="20"/>
        </w:rPr>
        <w:t>.</w:t>
      </w:r>
    </w:p>
    <w:p w14:paraId="2309247D" w14:textId="77777777" w:rsidR="00C3487C" w:rsidRPr="00FA4BDF" w:rsidRDefault="00C3487C" w:rsidP="00C3487C">
      <w:pPr>
        <w:pStyle w:val="Textoindependiente"/>
        <w:ind w:left="720"/>
        <w:rPr>
          <w:rFonts w:asciiTheme="minorHAnsi" w:eastAsia="Arial Narrow" w:hAnsiTheme="minorHAnsi" w:cstheme="minorHAnsi"/>
          <w:b/>
          <w:bCs/>
        </w:rPr>
      </w:pPr>
    </w:p>
    <w:p w14:paraId="76122881" w14:textId="1FD5EC05" w:rsidR="00A54193" w:rsidRPr="00FA4BDF" w:rsidRDefault="00A54193">
      <w:pPr>
        <w:pStyle w:val="Textoindependiente"/>
        <w:numPr>
          <w:ilvl w:val="0"/>
          <w:numId w:val="14"/>
        </w:numPr>
        <w:rPr>
          <w:rFonts w:asciiTheme="minorHAnsi" w:eastAsia="Arial Narrow" w:hAnsiTheme="minorHAnsi" w:cstheme="minorHAnsi"/>
          <w:b/>
          <w:bCs/>
        </w:rPr>
      </w:pPr>
      <w:r w:rsidRPr="00FA4BDF">
        <w:rPr>
          <w:rFonts w:asciiTheme="minorHAnsi" w:eastAsia="Arial Narrow" w:hAnsiTheme="minorHAnsi" w:cstheme="minorHAnsi"/>
          <w:b/>
          <w:bCs/>
        </w:rPr>
        <w:t>Política de Control Interno</w:t>
      </w:r>
      <w:r w:rsidR="00C50852" w:rsidRPr="00FA4BDF">
        <w:rPr>
          <w:rFonts w:asciiTheme="minorHAnsi" w:eastAsia="Arial Narrow" w:hAnsiTheme="minorHAnsi" w:cstheme="minorHAnsi"/>
          <w:b/>
          <w:bCs/>
        </w:rPr>
        <w:t xml:space="preserve"> </w:t>
      </w:r>
      <w:r w:rsidR="00C50852" w:rsidRPr="00FA4BDF">
        <w:rPr>
          <w:rFonts w:asciiTheme="minorHAnsi" w:hAnsiTheme="minorHAnsi" w:cstheme="minorHAnsi"/>
          <w:b/>
        </w:rPr>
        <w:t>(Puntaje 79)</w:t>
      </w:r>
    </w:p>
    <w:bookmarkEnd w:id="20"/>
    <w:p w14:paraId="3EAC41DF" w14:textId="77777777" w:rsidR="00F5359C" w:rsidRPr="00FA4BDF" w:rsidRDefault="00F5359C" w:rsidP="00F5359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Fortalecimiento de la formulación y aplicación de controles para evitar la materialización de los riesgos institucionales.</w:t>
      </w:r>
    </w:p>
    <w:p w14:paraId="7167CCF1" w14:textId="77777777" w:rsidR="00F5359C" w:rsidRPr="00FA4BDF" w:rsidRDefault="00F5359C" w:rsidP="00F5359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En el rol de liderazgo estratégico se ejecutó el 100% del Plan Anual de Auditorías, se elaboró y presentó el informe de seguimiento instrumentos técnicos y administrativos del Sistema de Control Interno.</w:t>
      </w:r>
    </w:p>
    <w:p w14:paraId="362E3DF3" w14:textId="7388084E" w:rsidR="00F5359C" w:rsidRPr="00FA4BDF" w:rsidRDefault="00F5359C" w:rsidP="00F5359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En el rol de enfoque hacia la prevención. se realizó una campaña compuesta por 3 piezas comunicativas y 1 video orientados a la aplicación de tips para autoevaluación, las tres (3) líneas y la gestión de los planes de mejoramiento. Así mismo se realizó veintiocho (28) acompañamientos a las dependencias, así como la asistencia a las sesiones del Comité Directivo, Comité Institucional de gestión y Desempeño, Comité de Conciliación y Comité de Sostenibilidad Contable.</w:t>
      </w:r>
    </w:p>
    <w:p w14:paraId="270B6B9F" w14:textId="77777777" w:rsidR="00F5359C" w:rsidRPr="00FA4BDF" w:rsidRDefault="00F5359C" w:rsidP="00F5359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 xml:space="preserve">En el rol de gestión de riesgos, se expidieron tres (3) informes de evaluación de los riesgos de gestión y corrupción. </w:t>
      </w:r>
    </w:p>
    <w:p w14:paraId="7C2C6C27" w14:textId="77777777" w:rsidR="00F5359C" w:rsidRPr="00FA4BDF" w:rsidRDefault="00F5359C" w:rsidP="00F5359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Como resultado de la evaluación y seguimiento se emitieron treinta y nueve (39) informes de auditoría y de seguimiento.</w:t>
      </w:r>
    </w:p>
    <w:p w14:paraId="4F3E199D" w14:textId="77777777" w:rsidR="00F5359C" w:rsidRPr="00FA4BDF" w:rsidRDefault="00F5359C" w:rsidP="00F5359C">
      <w:pPr>
        <w:numPr>
          <w:ilvl w:val="0"/>
          <w:numId w:val="30"/>
        </w:numPr>
        <w:pBdr>
          <w:top w:val="nil"/>
          <w:left w:val="nil"/>
          <w:bottom w:val="nil"/>
          <w:right w:val="nil"/>
          <w:between w:val="nil"/>
        </w:pBdr>
        <w:autoSpaceDE/>
        <w:autoSpaceDN/>
        <w:spacing w:before="1"/>
        <w:ind w:left="426" w:hanging="219"/>
        <w:jc w:val="both"/>
        <w:rPr>
          <w:rFonts w:asciiTheme="minorHAnsi" w:hAnsiTheme="minorHAnsi" w:cstheme="minorHAnsi"/>
          <w:sz w:val="20"/>
          <w:szCs w:val="20"/>
        </w:rPr>
      </w:pPr>
      <w:r w:rsidRPr="00FA4BDF">
        <w:rPr>
          <w:rFonts w:asciiTheme="minorHAnsi" w:hAnsiTheme="minorHAnsi" w:cstheme="minorHAnsi"/>
          <w:sz w:val="20"/>
          <w:szCs w:val="20"/>
        </w:rPr>
        <w:t>En el rol de Entes de Control Externos se realizó seguimiento y acompañamiento a veintitrés (23) requerimientos de los entes de control.</w:t>
      </w:r>
    </w:p>
    <w:p w14:paraId="16E54255" w14:textId="540AD93B" w:rsidR="00A54193" w:rsidRPr="00FA4BDF" w:rsidRDefault="00A54193" w:rsidP="00730B5A">
      <w:pPr>
        <w:pStyle w:val="Textoindependiente"/>
        <w:rPr>
          <w:rFonts w:asciiTheme="minorHAnsi" w:hAnsiTheme="minorHAnsi" w:cstheme="minorHAnsi"/>
        </w:rPr>
      </w:pPr>
    </w:p>
    <w:p w14:paraId="3F3C9662" w14:textId="77777777" w:rsidR="00A54193" w:rsidRPr="00FA4BDF" w:rsidRDefault="00A54193" w:rsidP="00730B5A">
      <w:pPr>
        <w:pStyle w:val="Textoindependiente"/>
        <w:rPr>
          <w:rFonts w:asciiTheme="minorHAnsi" w:hAnsiTheme="minorHAnsi" w:cstheme="minorHAnsi"/>
        </w:rPr>
      </w:pPr>
    </w:p>
    <w:p w14:paraId="1907932B" w14:textId="51592097" w:rsidR="00D275D1" w:rsidRPr="00FA4BDF" w:rsidRDefault="00B356FE">
      <w:pPr>
        <w:pStyle w:val="Ttulo2"/>
        <w:numPr>
          <w:ilvl w:val="1"/>
          <w:numId w:val="3"/>
        </w:numPr>
        <w:tabs>
          <w:tab w:val="left" w:pos="627"/>
        </w:tabs>
        <w:ind w:hanging="405"/>
        <w:rPr>
          <w:rFonts w:asciiTheme="minorHAnsi" w:hAnsiTheme="minorHAnsi" w:cstheme="minorHAnsi"/>
        </w:rPr>
      </w:pPr>
      <w:bookmarkStart w:id="21" w:name="_TOC_250011"/>
      <w:bookmarkStart w:id="22" w:name="_Toc63938452"/>
      <w:bookmarkStart w:id="23" w:name="_Hlk125401553"/>
      <w:bookmarkEnd w:id="21"/>
      <w:r w:rsidRPr="00FA4BDF">
        <w:rPr>
          <w:rFonts w:asciiTheme="minorHAnsi" w:hAnsiTheme="minorHAnsi" w:cstheme="minorHAnsi"/>
        </w:rPr>
        <w:t>TRANSPARENCIA</w:t>
      </w:r>
      <w:r w:rsidR="00C93290" w:rsidRPr="00FA4BDF">
        <w:rPr>
          <w:rFonts w:asciiTheme="minorHAnsi" w:hAnsiTheme="minorHAnsi" w:cstheme="minorHAnsi"/>
        </w:rPr>
        <w:t xml:space="preserve"> </w:t>
      </w:r>
      <w:r w:rsidRPr="00FA4BDF">
        <w:rPr>
          <w:rFonts w:asciiTheme="minorHAnsi" w:hAnsiTheme="minorHAnsi" w:cstheme="minorHAnsi"/>
        </w:rPr>
        <w:t>Y SERVICIO AL CIUDADANO</w:t>
      </w:r>
      <w:bookmarkEnd w:id="22"/>
    </w:p>
    <w:p w14:paraId="4A21FFE8" w14:textId="5B33C0F4" w:rsidR="00D275D1" w:rsidRPr="00FA4BDF" w:rsidRDefault="00D275D1" w:rsidP="0009171A">
      <w:pPr>
        <w:pStyle w:val="Textoindependiente"/>
        <w:jc w:val="both"/>
        <w:rPr>
          <w:rFonts w:asciiTheme="minorHAnsi" w:hAnsiTheme="minorHAnsi" w:cstheme="minorHAnsi"/>
          <w:sz w:val="23"/>
        </w:rPr>
      </w:pPr>
    </w:p>
    <w:p w14:paraId="0EEDA554"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En el marco de la Política Pública Distrital de Servicio a la Ciudadanía y Política de Transparencia y Acceso a la Información Pública contenidas en el Modelo Integrado de Planeación y Gestión, se alcanzaron los siguientes logros estratégicos.</w:t>
      </w:r>
    </w:p>
    <w:p w14:paraId="4DEC3FC9" w14:textId="77777777" w:rsidR="00866C76" w:rsidRPr="00FA4BDF" w:rsidRDefault="00866C76" w:rsidP="00866C76">
      <w:pPr>
        <w:pStyle w:val="Textoindependiente"/>
        <w:jc w:val="both"/>
        <w:rPr>
          <w:rFonts w:asciiTheme="minorHAnsi" w:hAnsiTheme="minorHAnsi" w:cstheme="minorHAnsi"/>
        </w:rPr>
      </w:pPr>
    </w:p>
    <w:p w14:paraId="7B57EBAA"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1. Durante esta vigencia el IDPC continúa participando en el SUPERCADE virtual liderado por la Secretaría General de la Alcaldía Mayor de Bogotá. El IDPC participa con 6 trámites y 12 servicios que contienen información relevante como la descripción del trámite, costos, horarios de atención y requisitos. La oficialización de la participación del IDPC en esta plataforma facilita el acceso a información de trámites y servicios y mitiga los riesgos de corrupción en los trámites y da cumplimiento al plan de acción de la Política Pública Distrital de Servicio a la Ciudadanía</w:t>
      </w:r>
    </w:p>
    <w:p w14:paraId="76F8DD4E" w14:textId="77777777" w:rsidR="00866C76" w:rsidRPr="00FA4BDF" w:rsidRDefault="00866C76" w:rsidP="00866C76">
      <w:pPr>
        <w:pStyle w:val="Textoindependiente"/>
        <w:jc w:val="both"/>
        <w:rPr>
          <w:rFonts w:asciiTheme="minorHAnsi" w:hAnsiTheme="minorHAnsi" w:cstheme="minorHAnsi"/>
        </w:rPr>
      </w:pPr>
    </w:p>
    <w:p w14:paraId="444EDF9D"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2. Se realizó la cualificación a los y las contratistas que hacen parte del proceso estratégico de Atención a la Ciudadanía en lengua de señas y enfoque étnico como una forma de favorecer los enfoques diferenciales para la garantía de la atención a las personas que requieren de nuestros trámites y servicios. En atención a la accesibilidad con la que estamos comprometidos, tenemos dispuestos en la sede de Atención a la Ciudadanía y punto de radicación piezas comunicativas en lengua de señas, encuesta braille y grabación en el PBX en lengua Muisca.</w:t>
      </w:r>
    </w:p>
    <w:p w14:paraId="20E561A1" w14:textId="77777777" w:rsidR="00866C76" w:rsidRPr="00FA4BDF" w:rsidRDefault="00866C76" w:rsidP="00866C76">
      <w:pPr>
        <w:pStyle w:val="Textoindependiente"/>
        <w:jc w:val="both"/>
        <w:rPr>
          <w:rFonts w:asciiTheme="minorHAnsi" w:hAnsiTheme="minorHAnsi" w:cstheme="minorHAnsi"/>
        </w:rPr>
      </w:pPr>
    </w:p>
    <w:p w14:paraId="1ADF1DEE"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3. Se cumplió con el 100% del cronograma de adecuación para los ajustes razonables requeridos en esta vigencia en la infraestructura física para la prestación del servicio de atención a la ciudadanía en la sede Palomar del Príncipe.</w:t>
      </w:r>
    </w:p>
    <w:p w14:paraId="7C8BEF07" w14:textId="77777777" w:rsidR="00866C76" w:rsidRPr="00FA4BDF" w:rsidRDefault="00866C76" w:rsidP="00866C76">
      <w:pPr>
        <w:pStyle w:val="Textoindependiente"/>
        <w:jc w:val="both"/>
        <w:rPr>
          <w:rFonts w:asciiTheme="minorHAnsi" w:hAnsiTheme="minorHAnsi" w:cstheme="minorHAnsi"/>
        </w:rPr>
      </w:pPr>
    </w:p>
    <w:p w14:paraId="1F5DC8E5"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 xml:space="preserve">4. Adecuación de la infraestructura tecnológica para la prestación del servicio de atención a la ciudadanía a través de las diferentes plataformas de información sobre trámites y servicios. La adecuación en la página web incluye los criterios de accesibilidad requeridos, en cumplimiento de la Ley de Transparencia y Derecho de Acceso a la Información Pública. </w:t>
      </w:r>
    </w:p>
    <w:p w14:paraId="6BF0BBA7" w14:textId="77777777" w:rsidR="00866C76" w:rsidRPr="00FA4BDF" w:rsidRDefault="00866C76" w:rsidP="00866C76">
      <w:pPr>
        <w:pStyle w:val="Textoindependiente"/>
        <w:jc w:val="both"/>
        <w:rPr>
          <w:rFonts w:asciiTheme="minorHAnsi" w:hAnsiTheme="minorHAnsi" w:cstheme="minorHAnsi"/>
        </w:rPr>
      </w:pPr>
    </w:p>
    <w:p w14:paraId="0D5BD3EE"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5. Avance en los ajustes de la plataforma A un Clic del Patrimonio para la prestación de trámites y servicios que ofrece el IDPC. Los ajustes de la plataforma incluyen cambios en el diseño de su arquitectura para mejorar la eficiencia y oportunidad en la prestación de los trámites. Esta actividad hace parte de los aportes del IDPC al plan de acción de Gobierno Abierto de la Alcaldía Mayor de Bogotá que participa en la Alianza para el Gobierno Abierto. A la fecha la plataforma cuenta con el desarrollo para la gestión de 2 servicios: certificación BIC, control urbano y, próximamente, con Anteproyectos.</w:t>
      </w:r>
    </w:p>
    <w:p w14:paraId="16DE186C" w14:textId="77777777" w:rsidR="00866C76" w:rsidRPr="00FA4BDF" w:rsidRDefault="00866C76" w:rsidP="00866C76">
      <w:pPr>
        <w:pStyle w:val="Textoindependiente"/>
        <w:jc w:val="both"/>
        <w:rPr>
          <w:rFonts w:asciiTheme="minorHAnsi" w:hAnsiTheme="minorHAnsi" w:cstheme="minorHAnsi"/>
        </w:rPr>
      </w:pPr>
    </w:p>
    <w:p w14:paraId="615B9B3C"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6. La calificación de cumplimiento de los indicadores de la Política de Servicio a la Ciudadanía que hace parte del Modelo Integrado de Planeación y Gestión y que se reporta a través del FURAG fue 95.9% puntos, sobre 100 posibles.</w:t>
      </w:r>
    </w:p>
    <w:p w14:paraId="125F28E3" w14:textId="77777777" w:rsidR="00866C76" w:rsidRPr="00FA4BDF" w:rsidRDefault="00866C76" w:rsidP="00866C76">
      <w:pPr>
        <w:pStyle w:val="Textoindependiente"/>
        <w:jc w:val="both"/>
        <w:rPr>
          <w:rFonts w:asciiTheme="minorHAnsi" w:hAnsiTheme="minorHAnsi" w:cstheme="minorHAnsi"/>
        </w:rPr>
      </w:pPr>
    </w:p>
    <w:p w14:paraId="67B04901"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7. (97%) de satisfacción ciudadana con respecto a la forma como se presta el servicio de atención a la ciudadanía medido en términos de calidad, oportunidad y calidez en la prestación del servicio.</w:t>
      </w:r>
    </w:p>
    <w:p w14:paraId="70EDA292" w14:textId="77777777" w:rsidR="00866C76" w:rsidRPr="00FA4BDF" w:rsidRDefault="00866C76" w:rsidP="00866C76">
      <w:pPr>
        <w:pStyle w:val="Textoindependiente"/>
        <w:jc w:val="both"/>
        <w:rPr>
          <w:rFonts w:asciiTheme="minorHAnsi" w:hAnsiTheme="minorHAnsi" w:cstheme="minorHAnsi"/>
        </w:rPr>
      </w:pPr>
    </w:p>
    <w:p w14:paraId="6782BADD"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8. (99,9%) de cumplimiento en la entrega de respuesta a los requerimientos presentados por la ciudadanía a través del Sistema Bogotá te escucha.</w:t>
      </w:r>
    </w:p>
    <w:p w14:paraId="1D47ABFF" w14:textId="77777777" w:rsidR="00866C76" w:rsidRPr="00FA4BDF" w:rsidRDefault="00866C76" w:rsidP="00866C76">
      <w:pPr>
        <w:pStyle w:val="Textoindependiente"/>
        <w:jc w:val="both"/>
        <w:rPr>
          <w:rFonts w:asciiTheme="minorHAnsi" w:hAnsiTheme="minorHAnsi" w:cstheme="minorHAnsi"/>
        </w:rPr>
      </w:pPr>
    </w:p>
    <w:p w14:paraId="619E04D7"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 xml:space="preserve">9. Adicional a la completa adecuación en vigencias pasadas de la sección de Transparencia y Acceso a la Información Pública con los nuevos contenidos mínimos requeridos en la Resolución 1519 de 2020 del Ministerio de Tecnologías de la Información y las Comunicaciones, se ha avanzó en la verificación de la calidad y accesibilidad de sus contenidos, junto con las demás dependencias relacionadas con el cumplimiento de la Ley de Transparencia. </w:t>
      </w:r>
    </w:p>
    <w:p w14:paraId="062C9695" w14:textId="77777777" w:rsidR="00866C76" w:rsidRPr="00FA4BDF" w:rsidRDefault="00866C76" w:rsidP="00866C76">
      <w:pPr>
        <w:pStyle w:val="Textoindependiente"/>
        <w:jc w:val="both"/>
        <w:rPr>
          <w:rFonts w:asciiTheme="minorHAnsi" w:hAnsiTheme="minorHAnsi" w:cstheme="minorHAnsi"/>
        </w:rPr>
      </w:pPr>
    </w:p>
    <w:p w14:paraId="779989DF"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10. La calificación de cumplimiento de los indicadores de la Política de Transparencia y acceso a la información pública que hace parte del Modelo Integrado de Planeación y Gestión y que se reporta a través del FURAG fue de 85.7% puntos, sobre 100 posibles, es decir, 7 puntos más en comparación con la medición anterior.</w:t>
      </w:r>
    </w:p>
    <w:p w14:paraId="584B359C" w14:textId="77777777" w:rsidR="00866C76" w:rsidRPr="00FA4BDF" w:rsidRDefault="00866C76" w:rsidP="00866C76">
      <w:pPr>
        <w:pStyle w:val="Textoindependiente"/>
        <w:jc w:val="both"/>
        <w:rPr>
          <w:rFonts w:asciiTheme="minorHAnsi" w:hAnsiTheme="minorHAnsi" w:cstheme="minorHAnsi"/>
        </w:rPr>
      </w:pPr>
    </w:p>
    <w:p w14:paraId="5854766A"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11. Adecuación de la página web del IDPC a la plataforma</w:t>
      </w:r>
      <w:r w:rsidRPr="00FA4BDF">
        <w:rPr>
          <w:rFonts w:asciiTheme="minorHAnsi" w:hAnsiTheme="minorHAnsi" w:cstheme="minorHAnsi"/>
          <w:u w:val="single"/>
        </w:rPr>
        <w:t xml:space="preserve"> </w:t>
      </w:r>
      <w:r w:rsidRPr="00FA4BDF">
        <w:rPr>
          <w:rFonts w:asciiTheme="minorHAnsi" w:hAnsiTheme="minorHAnsi" w:cstheme="minorHAnsi"/>
          <w:i/>
          <w:u w:val="single"/>
        </w:rPr>
        <w:t>gov.co</w:t>
      </w:r>
      <w:r w:rsidRPr="00FA4BDF">
        <w:rPr>
          <w:rFonts w:asciiTheme="minorHAnsi" w:hAnsiTheme="minorHAnsi" w:cstheme="minorHAnsi"/>
        </w:rPr>
        <w:t xml:space="preserve"> del gobierno nacional y avance en la implementación de servicios ciudadanos digitales. </w:t>
      </w:r>
    </w:p>
    <w:p w14:paraId="3B4FAB0E" w14:textId="77777777" w:rsidR="00866C76" w:rsidRPr="00FA4BDF" w:rsidRDefault="00866C76" w:rsidP="00866C76">
      <w:pPr>
        <w:pStyle w:val="Textoindependiente"/>
        <w:jc w:val="both"/>
        <w:rPr>
          <w:rFonts w:asciiTheme="minorHAnsi" w:hAnsiTheme="minorHAnsi" w:cstheme="minorHAnsi"/>
        </w:rPr>
      </w:pPr>
    </w:p>
    <w:p w14:paraId="7A621D29"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 xml:space="preserve">12. Implementación del proyecto de cooperación sur-sur Colombia-Uruguay para la elaboración de un diagnóstico y metodología sobre acceso a la información pública con enfoque de género en el Instituto Distrital de Patrimonio Cultural con apoyo de la Unidad de Acceso a la Información Pública - UAIP y la Agencia de Gobierno Electrónico y Sociedad de la Información -AGESIC. El diagnóstico ya se encuentra elaborado y será publicado en el sitio web del IDPC con el fin de recibir comentarios de la ciudadanía, grupos de interés, así como colaboradores y colaboradores del Instituto con el propósito de ser complementado y servir como base para la elaboración de la metodología y plan de acción que permita el fortalecimiento de la gestión institucional del Instituto, para garantizar el derecho de acceso a la información pública con enfoque de género para el ejercicio pleno del derecho de las </w:t>
      </w:r>
      <w:r w:rsidRPr="00FA4BDF">
        <w:rPr>
          <w:rFonts w:asciiTheme="minorHAnsi" w:hAnsiTheme="minorHAnsi" w:cstheme="minorHAnsi"/>
        </w:rPr>
        <w:lastRenderedPageBreak/>
        <w:t xml:space="preserve">mujeres que hacen parte de proyectos activos de patrimonio cultural en la organización. </w:t>
      </w:r>
    </w:p>
    <w:p w14:paraId="2105AF5F" w14:textId="77777777" w:rsidR="00866C76" w:rsidRPr="00FA4BDF" w:rsidRDefault="00866C76" w:rsidP="00866C76">
      <w:pPr>
        <w:pStyle w:val="Textoindependiente"/>
        <w:jc w:val="both"/>
        <w:rPr>
          <w:rFonts w:asciiTheme="minorHAnsi" w:hAnsiTheme="minorHAnsi" w:cstheme="minorHAnsi"/>
        </w:rPr>
      </w:pPr>
    </w:p>
    <w:p w14:paraId="7225A48D" w14:textId="77777777"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 xml:space="preserve">13. Creación del reconocimiento institucional “Ciudadanía y Transparencia” el cual fue entregado el 26 de octubre al mejor equipo de trabajo y al servidor o colaborador, quienes desde su área contribuyen con la implementación de la Política de Atención al Ciudadano. Este reconocimiento fue entregado en evento público en la entidad con la presencia de las directivas del Instituto como una manera de exaltar la contribución de los y las colaboradoras en la materia. </w:t>
      </w:r>
    </w:p>
    <w:p w14:paraId="2926BBA5" w14:textId="77777777" w:rsidR="00866C76" w:rsidRPr="00FA4BDF" w:rsidRDefault="00866C76" w:rsidP="00866C76">
      <w:pPr>
        <w:pStyle w:val="Textoindependiente"/>
        <w:jc w:val="both"/>
        <w:rPr>
          <w:rFonts w:asciiTheme="minorHAnsi" w:hAnsiTheme="minorHAnsi" w:cstheme="minorHAnsi"/>
        </w:rPr>
      </w:pPr>
    </w:p>
    <w:p w14:paraId="4DF97DAF" w14:textId="5951B5C6" w:rsidR="00866C76" w:rsidRPr="00FA4BDF" w:rsidRDefault="00866C76" w:rsidP="00866C76">
      <w:pPr>
        <w:pStyle w:val="Textoindependiente"/>
        <w:jc w:val="both"/>
        <w:rPr>
          <w:rFonts w:asciiTheme="minorHAnsi" w:hAnsiTheme="minorHAnsi" w:cstheme="minorHAnsi"/>
        </w:rPr>
      </w:pPr>
      <w:r w:rsidRPr="00FA4BDF">
        <w:rPr>
          <w:rFonts w:asciiTheme="minorHAnsi" w:hAnsiTheme="minorHAnsi" w:cstheme="minorHAnsi"/>
        </w:rPr>
        <w:t xml:space="preserve">14. Creación del </w:t>
      </w:r>
      <w:r w:rsidR="0009186D" w:rsidRPr="00FA4BDF">
        <w:rPr>
          <w:rFonts w:asciiTheme="minorHAnsi" w:hAnsiTheme="minorHAnsi" w:cstheme="minorHAnsi"/>
        </w:rPr>
        <w:t>C</w:t>
      </w:r>
      <w:r w:rsidRPr="00FA4BDF">
        <w:rPr>
          <w:rFonts w:asciiTheme="minorHAnsi" w:hAnsiTheme="minorHAnsi" w:cstheme="minorHAnsi"/>
        </w:rPr>
        <w:t>hatbot -Melcocha- como herramienta de mensajería automática que se integra a la página del Instituto, el cual se encuentra programado para registrar información útil de las personas usuarias, procesarla y, en función de ella, orientar o guiar a la ciudadanía para que tenga la posibilidad de acceder a información de la guía de trámites y servicios de la entidad. Esta herramienta conoce estos datos gracias a los algoritmos a partir de los cuales está configurado, ofreciendo la posibilidad de resolver dudas de los usuarios, permitiéndoles encontrar de una manera ágil las respuestas que necesite.</w:t>
      </w:r>
    </w:p>
    <w:p w14:paraId="77578D1F" w14:textId="77777777" w:rsidR="00866C76" w:rsidRPr="00FA4BDF" w:rsidRDefault="00866C76" w:rsidP="00866C76">
      <w:pPr>
        <w:pStyle w:val="Textoindependiente"/>
        <w:jc w:val="both"/>
        <w:rPr>
          <w:rFonts w:asciiTheme="minorHAnsi" w:hAnsiTheme="minorHAnsi" w:cstheme="minorHAnsi"/>
        </w:rPr>
      </w:pPr>
    </w:p>
    <w:p w14:paraId="74CDC356" w14:textId="77777777" w:rsidR="00866C76" w:rsidRPr="00FA4BDF" w:rsidRDefault="00866C76" w:rsidP="00866C76">
      <w:pPr>
        <w:pStyle w:val="Textoindependiente"/>
        <w:rPr>
          <w:rFonts w:asciiTheme="minorHAnsi" w:hAnsiTheme="minorHAnsi" w:cstheme="minorHAnsi"/>
        </w:rPr>
      </w:pPr>
    </w:p>
    <w:p w14:paraId="14CBBBCC" w14:textId="77777777" w:rsidR="00866C76" w:rsidRPr="00FA4BDF" w:rsidRDefault="00866C76" w:rsidP="00866C76">
      <w:pPr>
        <w:pStyle w:val="Textoindependiente"/>
        <w:rPr>
          <w:rFonts w:asciiTheme="minorHAnsi" w:hAnsiTheme="minorHAnsi" w:cstheme="minorHAnsi"/>
          <w:b/>
          <w:bCs/>
        </w:rPr>
      </w:pPr>
      <w:r w:rsidRPr="00FA4BDF">
        <w:rPr>
          <w:rFonts w:asciiTheme="minorHAnsi" w:hAnsiTheme="minorHAnsi" w:cstheme="minorHAnsi"/>
          <w:b/>
          <w:bCs/>
        </w:rPr>
        <w:t>Política de Racionalización de trámites</w:t>
      </w:r>
    </w:p>
    <w:p w14:paraId="66F036D5" w14:textId="77777777" w:rsidR="00866C76" w:rsidRPr="00FA4BDF" w:rsidRDefault="00866C76" w:rsidP="00866C76">
      <w:pPr>
        <w:pStyle w:val="Textoindependiente"/>
        <w:rPr>
          <w:rFonts w:asciiTheme="minorHAnsi" w:hAnsiTheme="minorHAnsi" w:cstheme="minorHAnsi"/>
          <w:b/>
          <w:sz w:val="18"/>
        </w:rPr>
      </w:pPr>
    </w:p>
    <w:p w14:paraId="28746C49" w14:textId="77777777" w:rsidR="00866C76" w:rsidRPr="00FA4BDF" w:rsidRDefault="00866C76">
      <w:pPr>
        <w:pStyle w:val="Prrafodelista"/>
        <w:numPr>
          <w:ilvl w:val="0"/>
          <w:numId w:val="21"/>
        </w:numPr>
        <w:rPr>
          <w:rFonts w:asciiTheme="minorHAnsi" w:hAnsiTheme="minorHAnsi" w:cstheme="minorHAnsi"/>
          <w:sz w:val="18"/>
          <w:szCs w:val="20"/>
        </w:rPr>
      </w:pPr>
      <w:r w:rsidRPr="00FA4BDF">
        <w:rPr>
          <w:rFonts w:asciiTheme="minorHAnsi" w:hAnsiTheme="minorHAnsi" w:cstheme="minorHAnsi"/>
          <w:sz w:val="20"/>
        </w:rPr>
        <w:t xml:space="preserve">Se finalizaron las acciones de racionalización encaminadas a establecer un nuevo canal de interacción con la ciudadanía que le permita entregar documentos en línea, radicarlos y realizar el seguimiento al estado del trámite de Autorización de anteproyectos de intervenciones en bien de interés cultural. </w:t>
      </w:r>
    </w:p>
    <w:p w14:paraId="156AFD5F" w14:textId="77777777" w:rsidR="00866C76" w:rsidRPr="00FA4BDF" w:rsidRDefault="00866C76">
      <w:pPr>
        <w:pStyle w:val="Prrafodelista"/>
        <w:numPr>
          <w:ilvl w:val="0"/>
          <w:numId w:val="21"/>
        </w:numPr>
        <w:rPr>
          <w:rFonts w:asciiTheme="minorHAnsi" w:hAnsiTheme="minorHAnsi" w:cstheme="minorHAnsi"/>
          <w:sz w:val="18"/>
          <w:szCs w:val="20"/>
        </w:rPr>
      </w:pPr>
      <w:r w:rsidRPr="00FA4BDF">
        <w:rPr>
          <w:rFonts w:asciiTheme="minorHAnsi" w:hAnsiTheme="minorHAnsi" w:cstheme="minorHAnsi"/>
          <w:sz w:val="20"/>
        </w:rPr>
        <w:t>Asimismo, se incorporó un desarrollo en el aplicativo “A un clic del Patrimonio cultural”, que le permitirá a la ciudadanía realizar la consulta de información de manera digital e inmediata del certificado sobre Bienes de Interés Cultural de los inmuebles del distrito capital que tienen esta categoría. Entró en producción el 30 de noviembre de 2022 y se espera su pronta publicación.</w:t>
      </w:r>
    </w:p>
    <w:p w14:paraId="4486D89D" w14:textId="77777777" w:rsidR="00866C76" w:rsidRPr="00FA4BDF" w:rsidRDefault="00866C76">
      <w:pPr>
        <w:pStyle w:val="Prrafodelista"/>
        <w:numPr>
          <w:ilvl w:val="0"/>
          <w:numId w:val="21"/>
        </w:numPr>
        <w:rPr>
          <w:rFonts w:asciiTheme="minorHAnsi" w:hAnsiTheme="minorHAnsi" w:cstheme="minorHAnsi"/>
          <w:sz w:val="18"/>
          <w:szCs w:val="20"/>
        </w:rPr>
      </w:pPr>
      <w:r w:rsidRPr="00FA4BDF">
        <w:rPr>
          <w:rFonts w:asciiTheme="minorHAnsi" w:hAnsiTheme="minorHAnsi" w:cstheme="minorHAnsi"/>
          <w:sz w:val="20"/>
        </w:rPr>
        <w:t xml:space="preserve">Se depuró el Sistema Electrónico de Administración de Información de Trámites y Servicios (SUIT) en el marco del Programa de Dinamización de Racionalización de Trámites y Servicios del Distrito Capital, liderado por la Subsecretaría de Servicio a la Ciudadanía. </w:t>
      </w:r>
    </w:p>
    <w:p w14:paraId="0430D43C" w14:textId="77777777" w:rsidR="00866C76" w:rsidRPr="00FA4BDF" w:rsidRDefault="00866C76">
      <w:pPr>
        <w:pStyle w:val="Prrafodelista"/>
        <w:numPr>
          <w:ilvl w:val="0"/>
          <w:numId w:val="21"/>
        </w:numPr>
        <w:rPr>
          <w:rFonts w:asciiTheme="minorHAnsi" w:hAnsiTheme="minorHAnsi" w:cstheme="minorHAnsi"/>
          <w:sz w:val="18"/>
          <w:szCs w:val="20"/>
        </w:rPr>
      </w:pPr>
      <w:r w:rsidRPr="00FA4BDF">
        <w:rPr>
          <w:rFonts w:asciiTheme="minorHAnsi" w:hAnsiTheme="minorHAnsi" w:cstheme="minorHAnsi"/>
          <w:sz w:val="20"/>
        </w:rPr>
        <w:t>Se logró el registro en el Sistema Electrónico de Administración de Información de Trámites y Servicios (SUIT) de los siguiente trámites del IDPC bajo el modelo definido por el  Departamento Administrativo de la Función Pública, con número de registro 81961: Intervención de bienes de interés Cultural Autorización de  intervención de reparaciones locativas y primeros auxilios de Bien de Interés Cultural; Autorización de Intervención de Bienes Muebles y Monumentos del patrimonio Cultural del Distrito Capital; y Autorización de Intervención de Espacios Públicos Patrimoniales del Distrito Capital. Así mismo, se realizó la inscripción del trámite de Equiparación a estrato uno (1) para el cobro de tarifas de servicios públicos de Inmuebles de Interés Cultural.</w:t>
      </w:r>
    </w:p>
    <w:p w14:paraId="4D6E340D" w14:textId="6818628B" w:rsidR="00E67D77" w:rsidRPr="00FA4BDF" w:rsidRDefault="00E67D77" w:rsidP="00E67D77">
      <w:pPr>
        <w:rPr>
          <w:rFonts w:asciiTheme="minorHAnsi" w:hAnsiTheme="minorHAnsi" w:cstheme="minorHAnsi"/>
          <w:sz w:val="20"/>
          <w:szCs w:val="20"/>
        </w:rPr>
      </w:pPr>
      <w:bookmarkStart w:id="24" w:name="_TOC_250007"/>
      <w:bookmarkStart w:id="25" w:name="_TOC_250009"/>
      <w:bookmarkStart w:id="26" w:name="_TOC_250008"/>
      <w:bookmarkEnd w:id="23"/>
      <w:bookmarkEnd w:id="24"/>
      <w:bookmarkEnd w:id="25"/>
      <w:bookmarkEnd w:id="26"/>
    </w:p>
    <w:p w14:paraId="0A8960FD" w14:textId="77777777" w:rsidR="00E67D77" w:rsidRPr="00FA4BDF" w:rsidRDefault="00E67D77" w:rsidP="00E67D77">
      <w:pPr>
        <w:rPr>
          <w:rFonts w:asciiTheme="minorHAnsi" w:hAnsiTheme="minorHAnsi" w:cstheme="minorHAnsi"/>
          <w:sz w:val="20"/>
          <w:szCs w:val="20"/>
        </w:rPr>
      </w:pPr>
    </w:p>
    <w:p w14:paraId="57AA170C" w14:textId="77777777" w:rsidR="00850F90" w:rsidRPr="00FA4BDF" w:rsidRDefault="00850F90">
      <w:pPr>
        <w:pStyle w:val="Ttulo2"/>
        <w:numPr>
          <w:ilvl w:val="1"/>
          <w:numId w:val="3"/>
        </w:numPr>
        <w:tabs>
          <w:tab w:val="left" w:pos="627"/>
        </w:tabs>
        <w:ind w:hanging="405"/>
        <w:rPr>
          <w:rFonts w:asciiTheme="minorHAnsi" w:hAnsiTheme="minorHAnsi" w:cstheme="minorHAnsi"/>
        </w:rPr>
      </w:pPr>
      <w:bookmarkStart w:id="27" w:name="_Toc63938453"/>
      <w:bookmarkStart w:id="28" w:name="_Hlk125401011"/>
      <w:r w:rsidRPr="00FA4BDF">
        <w:rPr>
          <w:rFonts w:asciiTheme="minorHAnsi" w:hAnsiTheme="minorHAnsi" w:cstheme="minorHAnsi"/>
        </w:rPr>
        <w:t>GESTIÓN DEL TALENTO HUMANO</w:t>
      </w:r>
      <w:bookmarkEnd w:id="27"/>
    </w:p>
    <w:p w14:paraId="334315E1" w14:textId="77777777" w:rsidR="00850F90" w:rsidRPr="00FA4BDF" w:rsidRDefault="00850F90" w:rsidP="00850F90">
      <w:pPr>
        <w:pStyle w:val="Textoindependiente"/>
        <w:ind w:right="4"/>
        <w:jc w:val="both"/>
        <w:rPr>
          <w:rFonts w:asciiTheme="minorHAnsi" w:hAnsiTheme="minorHAnsi" w:cstheme="minorHAnsi"/>
        </w:rPr>
      </w:pPr>
    </w:p>
    <w:p w14:paraId="554A4EBD" w14:textId="38DD4271" w:rsidR="00850F90" w:rsidRPr="00FA4BDF" w:rsidRDefault="00507949" w:rsidP="00850F90">
      <w:pPr>
        <w:pStyle w:val="Textoindependiente"/>
        <w:ind w:right="4"/>
        <w:jc w:val="both"/>
        <w:rPr>
          <w:rFonts w:asciiTheme="minorHAnsi" w:hAnsiTheme="minorHAnsi" w:cstheme="minorHAnsi"/>
        </w:rPr>
      </w:pPr>
      <w:r w:rsidRPr="00FA4BDF">
        <w:rPr>
          <w:rFonts w:asciiTheme="minorHAnsi" w:hAnsiTheme="minorHAnsi" w:cstheme="minorHAnsi"/>
        </w:rPr>
        <w:t>Se ejecutó el plan estratégico de talento humano y de los planes que lo integran (Plan Institucional de Capacitación, Plan Institucional de Bienestar e Incentivos, Plan de Vacantes, Plan de Emergencias y Contingencias y Plan de Seguridad y Salud en el Trabajo).</w:t>
      </w:r>
    </w:p>
    <w:p w14:paraId="1B4AAD50" w14:textId="1AE79BC0" w:rsidR="00B8574F" w:rsidRPr="00FA4BDF" w:rsidRDefault="00B8574F" w:rsidP="00850F90">
      <w:pPr>
        <w:pStyle w:val="Textoindependiente"/>
        <w:ind w:right="4"/>
        <w:jc w:val="both"/>
        <w:rPr>
          <w:rFonts w:asciiTheme="minorHAnsi" w:hAnsiTheme="minorHAnsi" w:cstheme="minorHAnsi"/>
        </w:rPr>
      </w:pPr>
    </w:p>
    <w:bookmarkEnd w:id="28"/>
    <w:p w14:paraId="5E972835" w14:textId="2ECB87ED" w:rsidR="00AA2DB4" w:rsidRDefault="00E5234D" w:rsidP="00C648C3">
      <w:pPr>
        <w:pStyle w:val="Textoindependiente"/>
        <w:ind w:right="4"/>
        <w:jc w:val="both"/>
        <w:rPr>
          <w:rFonts w:asciiTheme="minorHAnsi" w:hAnsiTheme="minorHAnsi" w:cstheme="minorHAnsi"/>
        </w:rPr>
      </w:pPr>
      <w:r w:rsidRPr="00FA4BDF">
        <w:rPr>
          <w:rFonts w:asciiTheme="minorHAnsi" w:hAnsiTheme="minorHAnsi" w:cstheme="minorHAnsi"/>
        </w:rPr>
        <w:t xml:space="preserve">Se aprobó el rediseño organizacional de acuerdo con las nuevas funciones asignadas al IDPC en el marco de expedición del Plan de Ordenamiento Territorial -POT y la implementación del Plan Especial de Manejo y Protección -PEMP den Centro Histórico de Bogotá; con esto se afectó la estructura con la creación de la gerencia </w:t>
      </w:r>
      <w:r w:rsidR="0038356E" w:rsidRPr="00FA4BDF">
        <w:rPr>
          <w:rFonts w:asciiTheme="minorHAnsi" w:hAnsiTheme="minorHAnsi" w:cstheme="minorHAnsi"/>
        </w:rPr>
        <w:t xml:space="preserve">de PEMP y la </w:t>
      </w:r>
      <w:r w:rsidRPr="00FA4BDF">
        <w:rPr>
          <w:rFonts w:asciiTheme="minorHAnsi" w:hAnsiTheme="minorHAnsi" w:cstheme="minorHAnsi"/>
        </w:rPr>
        <w:t>crea</w:t>
      </w:r>
      <w:r w:rsidR="0038356E" w:rsidRPr="00FA4BDF">
        <w:rPr>
          <w:rFonts w:asciiTheme="minorHAnsi" w:hAnsiTheme="minorHAnsi" w:cstheme="minorHAnsi"/>
        </w:rPr>
        <w:t>ción de</w:t>
      </w:r>
      <w:r w:rsidRPr="00FA4BDF">
        <w:rPr>
          <w:rFonts w:asciiTheme="minorHAnsi" w:hAnsiTheme="minorHAnsi" w:cstheme="minorHAnsi"/>
        </w:rPr>
        <w:t xml:space="preserve"> 40 nuevos cargos</w:t>
      </w:r>
      <w:r w:rsidR="0038356E" w:rsidRPr="00FA4BDF">
        <w:rPr>
          <w:rFonts w:asciiTheme="minorHAnsi" w:hAnsiTheme="minorHAnsi" w:cstheme="minorHAnsi"/>
        </w:rPr>
        <w:t>, para un total de 77 cargos, de los cuales 12 corresponden a cargos de Libre Nombramiento y Remoción, 1 de Periodo Fijo y 64 de Carrera Administrativa.</w:t>
      </w:r>
    </w:p>
    <w:p w14:paraId="512A4CD6" w14:textId="5ED2A15B" w:rsidR="001B1F33" w:rsidRDefault="001B1F33" w:rsidP="00C648C3">
      <w:pPr>
        <w:pStyle w:val="Textoindependiente"/>
        <w:ind w:right="4"/>
        <w:jc w:val="both"/>
        <w:rPr>
          <w:rFonts w:asciiTheme="minorHAnsi" w:hAnsiTheme="minorHAnsi" w:cstheme="minorHAnsi"/>
        </w:rPr>
      </w:pPr>
    </w:p>
    <w:p w14:paraId="5614AD3F" w14:textId="77777777" w:rsidR="001B1F33" w:rsidRPr="001B1F33" w:rsidRDefault="001B1F33" w:rsidP="001B1F33">
      <w:pPr>
        <w:pStyle w:val="Textoindependiente"/>
        <w:ind w:right="4"/>
        <w:jc w:val="both"/>
        <w:rPr>
          <w:rFonts w:asciiTheme="minorHAnsi" w:hAnsiTheme="minorHAnsi" w:cstheme="minorHAnsi"/>
        </w:rPr>
      </w:pPr>
      <w:r>
        <w:rPr>
          <w:rFonts w:asciiTheme="minorHAnsi" w:hAnsiTheme="minorHAnsi" w:cstheme="minorHAnsi"/>
        </w:rPr>
        <w:t xml:space="preserve">Mediante </w:t>
      </w:r>
      <w:r w:rsidRPr="001B1F33">
        <w:rPr>
          <w:rFonts w:asciiTheme="minorHAnsi" w:hAnsiTheme="minorHAnsi" w:cstheme="minorHAnsi"/>
        </w:rPr>
        <w:t xml:space="preserve">Resolución 259 del 25 de mayo de 2022, el IDPC adoptó la modalidad de Teletrabajo para los servidores (as) públicos (as) de la entidad, incorporando las normas vigentes relacionadas con la desconexión laboral y el teletrabajo con enfoque diferencial.  Posteriormente y teniendo en cuenta las modificaciones realizadas por parte del Gobierno Nacional en la materia, se expide la Resolución 615 del 9 de noviembre de 2022 que busca eliminar las brechas para la implementación del teletrabajo.  </w:t>
      </w:r>
    </w:p>
    <w:p w14:paraId="72472F30" w14:textId="77777777" w:rsidR="001B1F33" w:rsidRPr="001B1F33" w:rsidRDefault="001B1F33" w:rsidP="001B1F33">
      <w:pPr>
        <w:pStyle w:val="Textoindependiente"/>
        <w:ind w:right="4"/>
        <w:jc w:val="both"/>
        <w:rPr>
          <w:rFonts w:asciiTheme="minorHAnsi" w:hAnsiTheme="minorHAnsi" w:cstheme="minorHAnsi"/>
        </w:rPr>
      </w:pPr>
    </w:p>
    <w:p w14:paraId="2FEA3475" w14:textId="77777777" w:rsidR="001B1F33" w:rsidRPr="001B1F33" w:rsidRDefault="001B1F33" w:rsidP="001B1F33">
      <w:pPr>
        <w:pStyle w:val="Textoindependiente"/>
        <w:ind w:right="4"/>
        <w:jc w:val="both"/>
        <w:rPr>
          <w:rFonts w:asciiTheme="minorHAnsi" w:hAnsiTheme="minorHAnsi" w:cstheme="minorHAnsi"/>
        </w:rPr>
      </w:pPr>
      <w:r w:rsidRPr="001B1F33">
        <w:rPr>
          <w:rFonts w:asciiTheme="minorHAnsi" w:hAnsiTheme="minorHAnsi" w:cstheme="minorHAnsi"/>
        </w:rPr>
        <w:t xml:space="preserve">De esta forma, se creó el Equipo Técnico de Teletrabajo como una instancia de </w:t>
      </w:r>
      <w:r w:rsidRPr="001B1F33">
        <w:rPr>
          <w:rFonts w:asciiTheme="minorHAnsi" w:hAnsiTheme="minorHAnsi" w:cstheme="minorHAnsi"/>
        </w:rPr>
        <w:lastRenderedPageBreak/>
        <w:t>apoyo en la implementación, desarrollo y evaluación al Programa de Teletrabajo dentro de la entidad, de conformidad con las disposiciones legales vigentes.  Se realizó el estudio de cargos y funciones susceptibles al teletrabajo y en el mes de noviembre se realizó la convocatoria para la postulación.</w:t>
      </w:r>
    </w:p>
    <w:p w14:paraId="46EB3542" w14:textId="77777777" w:rsidR="001B1F33" w:rsidRPr="001B1F33" w:rsidRDefault="001B1F33" w:rsidP="001B1F33">
      <w:pPr>
        <w:pStyle w:val="Textoindependiente"/>
        <w:ind w:right="4"/>
        <w:jc w:val="both"/>
        <w:rPr>
          <w:rFonts w:asciiTheme="minorHAnsi" w:hAnsiTheme="minorHAnsi" w:cstheme="minorHAnsi"/>
        </w:rPr>
      </w:pPr>
    </w:p>
    <w:p w14:paraId="51850450" w14:textId="48670D20" w:rsidR="001B1F33" w:rsidRPr="00FA4BDF" w:rsidRDefault="001B1F33" w:rsidP="001B1F33">
      <w:pPr>
        <w:pStyle w:val="Textoindependiente"/>
        <w:ind w:right="4"/>
        <w:jc w:val="both"/>
        <w:rPr>
          <w:rFonts w:asciiTheme="minorHAnsi" w:hAnsiTheme="minorHAnsi" w:cstheme="minorHAnsi"/>
        </w:rPr>
      </w:pPr>
      <w:r w:rsidRPr="001B1F33">
        <w:rPr>
          <w:rFonts w:asciiTheme="minorHAnsi" w:hAnsiTheme="minorHAnsi" w:cstheme="minorHAnsi"/>
        </w:rPr>
        <w:t>De las solicitudes recibidas y luego de un análisis exhaustivo por parte del Equipo Técnico de Teletrabajo se firmaron los Acuerdos de Voluntariedad para Teletrabajo con ocho (8) servidores públicos del Instituto quienes desde el mes de diciembre están trabajando bajo esta modalidad.</w:t>
      </w:r>
    </w:p>
    <w:p w14:paraId="7E40A894" w14:textId="77777777" w:rsidR="00351130" w:rsidRPr="00FA4BDF" w:rsidRDefault="00351130" w:rsidP="00C648C3">
      <w:pPr>
        <w:pStyle w:val="Textoindependiente"/>
        <w:ind w:right="4"/>
        <w:jc w:val="both"/>
        <w:rPr>
          <w:rFonts w:asciiTheme="minorHAnsi" w:hAnsiTheme="minorHAnsi" w:cstheme="minorHAnsi"/>
        </w:rPr>
      </w:pPr>
      <w:r w:rsidRPr="00FA4BDF">
        <w:rPr>
          <w:rFonts w:asciiTheme="minorHAnsi" w:hAnsiTheme="minorHAnsi" w:cstheme="minorHAnsi"/>
        </w:rPr>
        <w:br w:type="page"/>
      </w:r>
    </w:p>
    <w:bookmarkStart w:id="29" w:name="_Toc63938455"/>
    <w:p w14:paraId="15D9C24F" w14:textId="46D2C566" w:rsidR="00A979BD" w:rsidRPr="00FA4BDF" w:rsidRDefault="00A979BD" w:rsidP="00A979BD">
      <w:pPr>
        <w:pStyle w:val="Ttulo1"/>
        <w:spacing w:before="0"/>
        <w:ind w:left="0" w:right="-6"/>
        <w:rPr>
          <w:rFonts w:asciiTheme="minorHAnsi" w:hAnsiTheme="minorHAnsi" w:cstheme="minorHAnsi"/>
          <w:sz w:val="68"/>
          <w:szCs w:val="68"/>
        </w:rPr>
      </w:pPr>
      <w:r w:rsidRPr="00FA4BDF">
        <w:rPr>
          <w:rFonts w:asciiTheme="minorHAnsi" w:hAnsiTheme="minorHAnsi" w:cstheme="minorHAnsi"/>
          <w:noProof/>
          <w:sz w:val="68"/>
          <w:szCs w:val="68"/>
          <w:lang w:bidi="ar-SA"/>
        </w:rPr>
        <w:lastRenderedPageBreak/>
        <mc:AlternateContent>
          <mc:Choice Requires="wps">
            <w:drawing>
              <wp:anchor distT="0" distB="0" distL="114300" distR="114300" simplePos="0" relativeHeight="251691008" behindDoc="1" locked="0" layoutInCell="1" allowOverlap="1" wp14:anchorId="52A8A3AD" wp14:editId="6F5191FE">
                <wp:simplePos x="0" y="0"/>
                <wp:positionH relativeFrom="column">
                  <wp:posOffset>-712470</wp:posOffset>
                </wp:positionH>
                <wp:positionV relativeFrom="paragraph">
                  <wp:posOffset>-886815</wp:posOffset>
                </wp:positionV>
                <wp:extent cx="10043795" cy="7739380"/>
                <wp:effectExtent l="0" t="0" r="14605" b="13970"/>
                <wp:wrapNone/>
                <wp:docPr id="73" name="Rectángulo 73"/>
                <wp:cNvGraphicFramePr/>
                <a:graphic xmlns:a="http://schemas.openxmlformats.org/drawingml/2006/main">
                  <a:graphicData uri="http://schemas.microsoft.com/office/word/2010/wordprocessingShape">
                    <wps:wsp>
                      <wps:cNvSpPr/>
                      <wps:spPr>
                        <a:xfrm>
                          <a:off x="0" y="0"/>
                          <a:ext cx="10043795" cy="7739380"/>
                        </a:xfrm>
                        <a:prstGeom prst="rect">
                          <a:avLst/>
                        </a:prstGeom>
                        <a:ln w="3175">
                          <a:solidFill>
                            <a:schemeClr val="accent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6454" id="Rectángulo 73" o:spid="_x0000_s1026" style="position:absolute;margin-left:-56.1pt;margin-top:-69.85pt;width:790.85pt;height:609.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" fillcolor="#8064a2 [3207]" strokecolor="#8064a2 [3207]" strokeweight=".25pt"/>
            </w:pict>
          </mc:Fallback>
        </mc:AlternateContent>
      </w:r>
      <w:bookmarkEnd w:id="29"/>
    </w:p>
    <w:p w14:paraId="41CF8278" w14:textId="541583A1" w:rsidR="00A979BD" w:rsidRPr="00FA4BDF" w:rsidRDefault="00A979BD" w:rsidP="00A979BD">
      <w:pPr>
        <w:pStyle w:val="Ttulo1"/>
        <w:spacing w:before="0"/>
        <w:ind w:left="0" w:right="-6"/>
        <w:rPr>
          <w:rFonts w:asciiTheme="minorHAnsi" w:hAnsiTheme="minorHAnsi" w:cstheme="minorHAnsi"/>
          <w:sz w:val="68"/>
          <w:szCs w:val="68"/>
        </w:rPr>
      </w:pPr>
    </w:p>
    <w:p w14:paraId="641B3AE9" w14:textId="77777777" w:rsidR="00A979BD" w:rsidRPr="00FA4BDF" w:rsidRDefault="00A979BD" w:rsidP="00A979BD">
      <w:pPr>
        <w:pStyle w:val="Ttulo1"/>
        <w:spacing w:before="0"/>
        <w:ind w:left="0" w:right="-6"/>
        <w:rPr>
          <w:rFonts w:asciiTheme="minorHAnsi" w:hAnsiTheme="minorHAnsi" w:cstheme="minorHAnsi"/>
          <w:sz w:val="68"/>
          <w:szCs w:val="68"/>
        </w:rPr>
      </w:pPr>
    </w:p>
    <w:p w14:paraId="21442330" w14:textId="13D3FE63" w:rsidR="00D275D1" w:rsidRPr="00FA4BDF" w:rsidRDefault="00730B5A" w:rsidP="00A979BD">
      <w:pPr>
        <w:pStyle w:val="Ttulo1"/>
        <w:spacing w:before="0"/>
        <w:ind w:left="0" w:right="-6"/>
        <w:rPr>
          <w:rFonts w:asciiTheme="minorHAnsi" w:hAnsiTheme="minorHAnsi" w:cstheme="minorHAnsi"/>
          <w:sz w:val="68"/>
          <w:szCs w:val="68"/>
        </w:rPr>
      </w:pPr>
      <w:bookmarkStart w:id="30" w:name="_Toc63938456"/>
      <w:r w:rsidRPr="00FA4BDF">
        <w:rPr>
          <w:rFonts w:asciiTheme="minorHAnsi" w:hAnsiTheme="minorHAnsi" w:cstheme="minorHAnsi"/>
          <w:sz w:val="68"/>
          <w:szCs w:val="68"/>
        </w:rPr>
        <w:t xml:space="preserve">Capítulo IV. </w:t>
      </w:r>
      <w:r w:rsidR="00AA2DB4" w:rsidRPr="00FA4BDF">
        <w:rPr>
          <w:rFonts w:asciiTheme="minorHAnsi" w:hAnsiTheme="minorHAnsi" w:cstheme="minorHAnsi"/>
          <w:sz w:val="68"/>
          <w:szCs w:val="68"/>
        </w:rPr>
        <w:t>CONTRATACIÓN</w:t>
      </w:r>
      <w:bookmarkEnd w:id="30"/>
    </w:p>
    <w:p w14:paraId="11A4A842" w14:textId="77777777" w:rsidR="00D275D1" w:rsidRPr="00FA4BDF" w:rsidRDefault="00D275D1" w:rsidP="00730B5A">
      <w:pPr>
        <w:pStyle w:val="Textoindependiente"/>
        <w:rPr>
          <w:rFonts w:asciiTheme="minorHAnsi" w:hAnsiTheme="minorHAnsi" w:cstheme="minorHAnsi"/>
        </w:rPr>
      </w:pPr>
      <w:bookmarkStart w:id="31" w:name="_TOC_250006"/>
      <w:bookmarkEnd w:id="31"/>
    </w:p>
    <w:p w14:paraId="62BE507F" w14:textId="77777777" w:rsidR="00351130" w:rsidRPr="00FA4BDF" w:rsidRDefault="00351130">
      <w:pPr>
        <w:rPr>
          <w:rFonts w:asciiTheme="minorHAnsi" w:hAnsiTheme="minorHAnsi" w:cstheme="minorHAnsi"/>
          <w:b/>
          <w:bCs/>
          <w:sz w:val="24"/>
          <w:szCs w:val="24"/>
        </w:rPr>
      </w:pPr>
      <w:bookmarkStart w:id="32" w:name="_TOC_250005"/>
      <w:bookmarkEnd w:id="32"/>
      <w:r w:rsidRPr="00FA4BDF">
        <w:rPr>
          <w:rFonts w:asciiTheme="minorHAnsi" w:hAnsiTheme="minorHAnsi" w:cstheme="minorHAnsi"/>
        </w:rPr>
        <w:br w:type="page"/>
      </w:r>
    </w:p>
    <w:p w14:paraId="25F9B3B0" w14:textId="77777777" w:rsidR="00351130" w:rsidRPr="00FA4BDF" w:rsidRDefault="00351130" w:rsidP="00A979BD">
      <w:pPr>
        <w:pStyle w:val="Ttulo2"/>
        <w:tabs>
          <w:tab w:val="left" w:pos="627"/>
        </w:tabs>
        <w:ind w:left="626" w:firstLine="0"/>
        <w:rPr>
          <w:rFonts w:asciiTheme="minorHAnsi" w:hAnsiTheme="minorHAnsi" w:cstheme="minorHAnsi"/>
        </w:rPr>
      </w:pPr>
    </w:p>
    <w:p w14:paraId="67EBFEB7" w14:textId="342839C8" w:rsidR="009A043F" w:rsidRPr="00FA4BDF" w:rsidRDefault="009A043F" w:rsidP="009A043F">
      <w:pPr>
        <w:pStyle w:val="Ttulo2"/>
        <w:tabs>
          <w:tab w:val="left" w:pos="627"/>
        </w:tabs>
        <w:rPr>
          <w:rFonts w:asciiTheme="minorHAnsi" w:hAnsiTheme="minorHAnsi" w:cstheme="minorHAnsi"/>
        </w:rPr>
      </w:pPr>
      <w:bookmarkStart w:id="33" w:name="_Toc63938457"/>
      <w:r w:rsidRPr="00FA4BDF">
        <w:rPr>
          <w:rFonts w:asciiTheme="minorHAnsi" w:hAnsiTheme="minorHAnsi" w:cstheme="minorHAnsi"/>
        </w:rPr>
        <w:t xml:space="preserve">4.1. </w:t>
      </w:r>
      <w:r w:rsidR="00E94C62" w:rsidRPr="00FA4BDF">
        <w:rPr>
          <w:rFonts w:asciiTheme="minorHAnsi" w:hAnsiTheme="minorHAnsi" w:cstheme="minorHAnsi"/>
        </w:rPr>
        <w:t>GESTIÓN CONTRACTUAL</w:t>
      </w:r>
      <w:bookmarkEnd w:id="33"/>
    </w:p>
    <w:p w14:paraId="5610EB32" w14:textId="73BFC70F" w:rsidR="00351130" w:rsidRPr="00FA4BDF" w:rsidRDefault="00351130">
      <w:pPr>
        <w:rPr>
          <w:rFonts w:asciiTheme="minorHAnsi" w:hAnsiTheme="minorHAnsi" w:cstheme="minorHAnsi"/>
          <w:sz w:val="20"/>
          <w:szCs w:val="20"/>
        </w:rPr>
      </w:pPr>
    </w:p>
    <w:p w14:paraId="770F67BE" w14:textId="06787629" w:rsidR="00D83420" w:rsidRPr="00FA4BDF" w:rsidRDefault="004861AF" w:rsidP="00337ECB">
      <w:pPr>
        <w:pStyle w:val="Textoindependiente"/>
        <w:jc w:val="both"/>
        <w:rPr>
          <w:rFonts w:asciiTheme="minorHAnsi" w:hAnsiTheme="minorHAnsi" w:cstheme="minorHAnsi"/>
        </w:rPr>
      </w:pPr>
      <w:r w:rsidRPr="00FA4BDF">
        <w:rPr>
          <w:rFonts w:asciiTheme="minorHAnsi" w:hAnsiTheme="minorHAnsi" w:cstheme="minorHAnsi"/>
        </w:rPr>
        <w:t xml:space="preserve">El IDPC ejecutó los </w:t>
      </w:r>
      <w:r w:rsidR="0063633E" w:rsidRPr="00FA4BDF">
        <w:rPr>
          <w:rFonts w:asciiTheme="minorHAnsi" w:hAnsiTheme="minorHAnsi" w:cstheme="minorHAnsi"/>
        </w:rPr>
        <w:t xml:space="preserve">programas, planes y </w:t>
      </w:r>
      <w:r w:rsidRPr="00FA4BDF">
        <w:rPr>
          <w:rFonts w:asciiTheme="minorHAnsi" w:hAnsiTheme="minorHAnsi" w:cstheme="minorHAnsi"/>
        </w:rPr>
        <w:t xml:space="preserve">proyectos mediante la contratación del equipo humano necesario, los estudios y diseños; y los insumos y servicios requeridos para garantizar la operación de la entidad y lograr el cumplimiento de los compromisos asumidos en el Plan Distrital de Desarrollo. </w:t>
      </w:r>
    </w:p>
    <w:p w14:paraId="516AF768" w14:textId="77777777" w:rsidR="00D83420" w:rsidRPr="00FA4BDF" w:rsidRDefault="00D83420" w:rsidP="00337ECB">
      <w:pPr>
        <w:pStyle w:val="Textoindependiente"/>
        <w:jc w:val="both"/>
        <w:rPr>
          <w:rFonts w:asciiTheme="minorHAnsi" w:hAnsiTheme="minorHAnsi" w:cstheme="minorHAnsi"/>
        </w:rPr>
      </w:pPr>
    </w:p>
    <w:p w14:paraId="35C5C703" w14:textId="3DC11C0C" w:rsidR="00A14170" w:rsidRPr="00FA4BDF" w:rsidRDefault="004861AF" w:rsidP="00A14170">
      <w:pPr>
        <w:pStyle w:val="Textoindependiente"/>
        <w:jc w:val="both"/>
        <w:rPr>
          <w:rFonts w:asciiTheme="minorHAnsi" w:hAnsiTheme="minorHAnsi" w:cstheme="minorHAnsi"/>
        </w:rPr>
      </w:pPr>
      <w:r w:rsidRPr="00FA4BDF">
        <w:rPr>
          <w:rFonts w:asciiTheme="minorHAnsi" w:hAnsiTheme="minorHAnsi" w:cstheme="minorHAnsi"/>
        </w:rPr>
        <w:t xml:space="preserve">En este sentido, de un total de </w:t>
      </w:r>
      <w:r w:rsidR="0063633E" w:rsidRPr="00FA4BDF">
        <w:rPr>
          <w:rFonts w:asciiTheme="minorHAnsi" w:hAnsiTheme="minorHAnsi" w:cstheme="minorHAnsi"/>
        </w:rPr>
        <w:t>483</w:t>
      </w:r>
      <w:r w:rsidRPr="00FA4BDF">
        <w:rPr>
          <w:rFonts w:asciiTheme="minorHAnsi" w:hAnsiTheme="minorHAnsi" w:cstheme="minorHAnsi"/>
        </w:rPr>
        <w:t xml:space="preserve"> contratos suscritos, el </w:t>
      </w:r>
      <w:r w:rsidR="00A14170" w:rsidRPr="00FA4BDF">
        <w:rPr>
          <w:rFonts w:asciiTheme="minorHAnsi" w:hAnsiTheme="minorHAnsi" w:cstheme="minorHAnsi"/>
        </w:rPr>
        <w:t>72</w:t>
      </w:r>
      <w:r w:rsidRPr="00FA4BDF">
        <w:rPr>
          <w:rFonts w:asciiTheme="minorHAnsi" w:hAnsiTheme="minorHAnsi" w:cstheme="minorHAnsi"/>
        </w:rPr>
        <w:t>% corresponde a contrat</w:t>
      </w:r>
      <w:r w:rsidR="00A14170" w:rsidRPr="00FA4BDF">
        <w:rPr>
          <w:rFonts w:asciiTheme="minorHAnsi" w:hAnsiTheme="minorHAnsi" w:cstheme="minorHAnsi"/>
        </w:rPr>
        <w:t>ación directa</w:t>
      </w:r>
      <w:r w:rsidRPr="00FA4BDF">
        <w:rPr>
          <w:rFonts w:asciiTheme="minorHAnsi" w:hAnsiTheme="minorHAnsi" w:cstheme="minorHAnsi"/>
        </w:rPr>
        <w:t xml:space="preserve"> equivalente a $</w:t>
      </w:r>
      <w:r w:rsidR="00A14170" w:rsidRPr="00FA4BDF">
        <w:rPr>
          <w:rFonts w:asciiTheme="minorHAnsi" w:hAnsiTheme="minorHAnsi" w:cstheme="minorHAnsi"/>
        </w:rPr>
        <w:t>21.024</w:t>
      </w:r>
      <w:r w:rsidRPr="00FA4BDF">
        <w:rPr>
          <w:rFonts w:asciiTheme="minorHAnsi" w:hAnsiTheme="minorHAnsi" w:cstheme="minorHAnsi"/>
        </w:rPr>
        <w:t xml:space="preserve"> millones de pesos</w:t>
      </w:r>
      <w:r w:rsidR="00A14170" w:rsidRPr="00FA4BDF">
        <w:rPr>
          <w:rFonts w:asciiTheme="minorHAnsi" w:hAnsiTheme="minorHAnsi" w:cstheme="minorHAnsi"/>
        </w:rPr>
        <w:t>, el 7% corresponde a licitación pública por $2.142 millones de pesos, el 5% corresponde a bolsa mercantil por 1.510 millones de pesos, el 5% corresponde a concurso de méritos por 1.357 millones de pesos, el 4% corresponde a selección abreviada por subasta inversa por 1.510 millones de pesos</w:t>
      </w:r>
      <w:r w:rsidR="0031763D" w:rsidRPr="00FA4BDF">
        <w:rPr>
          <w:rFonts w:asciiTheme="minorHAnsi" w:hAnsiTheme="minorHAnsi" w:cstheme="minorHAnsi"/>
        </w:rPr>
        <w:t>.</w:t>
      </w:r>
    </w:p>
    <w:p w14:paraId="1176E7EB" w14:textId="7F70A171" w:rsidR="00A14170" w:rsidRPr="00FA4BDF" w:rsidRDefault="00A14170" w:rsidP="00A14170">
      <w:pPr>
        <w:pStyle w:val="Textoindependiente"/>
        <w:jc w:val="both"/>
        <w:rPr>
          <w:rFonts w:asciiTheme="minorHAnsi" w:hAnsiTheme="minorHAnsi" w:cstheme="minorHAnsi"/>
        </w:rPr>
      </w:pPr>
    </w:p>
    <w:p w14:paraId="50139154" w14:textId="26A1FA4C" w:rsidR="0031763D" w:rsidRPr="00FA4BDF" w:rsidRDefault="004861AF" w:rsidP="00337ECB">
      <w:pPr>
        <w:pStyle w:val="Textoindependiente"/>
        <w:jc w:val="both"/>
        <w:rPr>
          <w:rFonts w:asciiTheme="minorHAnsi" w:hAnsiTheme="minorHAnsi" w:cstheme="minorHAnsi"/>
        </w:rPr>
      </w:pPr>
      <w:r w:rsidRPr="00FA4BDF">
        <w:rPr>
          <w:rFonts w:asciiTheme="minorHAnsi" w:hAnsiTheme="minorHAnsi" w:cstheme="minorHAnsi"/>
        </w:rPr>
        <w:t xml:space="preserve">Adicionalmente se suscribieron </w:t>
      </w:r>
      <w:r w:rsidR="0031763D" w:rsidRPr="00FA4BDF">
        <w:rPr>
          <w:rFonts w:asciiTheme="minorHAnsi" w:hAnsiTheme="minorHAnsi" w:cstheme="minorHAnsi"/>
        </w:rPr>
        <w:t>5</w:t>
      </w:r>
      <w:r w:rsidRPr="00FA4BDF">
        <w:rPr>
          <w:rFonts w:asciiTheme="minorHAnsi" w:hAnsiTheme="minorHAnsi" w:cstheme="minorHAnsi"/>
        </w:rPr>
        <w:t xml:space="preserve"> convenios interadministrativos </w:t>
      </w:r>
      <w:r w:rsidR="008B2F7F" w:rsidRPr="00FA4BDF">
        <w:rPr>
          <w:rFonts w:asciiTheme="minorHAnsi" w:hAnsiTheme="minorHAnsi" w:cstheme="minorHAnsi"/>
        </w:rPr>
        <w:t xml:space="preserve">para el </w:t>
      </w:r>
      <w:r w:rsidR="0031763D" w:rsidRPr="00FA4BDF">
        <w:rPr>
          <w:rFonts w:asciiTheme="minorHAnsi" w:hAnsiTheme="minorHAnsi" w:cstheme="minorHAnsi"/>
        </w:rPr>
        <w:t>desarrol</w:t>
      </w:r>
      <w:r w:rsidR="008B2F7F" w:rsidRPr="00FA4BDF">
        <w:rPr>
          <w:rFonts w:asciiTheme="minorHAnsi" w:hAnsiTheme="minorHAnsi" w:cstheme="minorHAnsi"/>
        </w:rPr>
        <w:t>lo</w:t>
      </w:r>
      <w:r w:rsidR="0031763D" w:rsidRPr="00FA4BDF">
        <w:rPr>
          <w:rFonts w:asciiTheme="minorHAnsi" w:hAnsiTheme="minorHAnsi" w:cstheme="minorHAnsi"/>
        </w:rPr>
        <w:t xml:space="preserve"> </w:t>
      </w:r>
      <w:r w:rsidR="008B2F7F" w:rsidRPr="00FA4BDF">
        <w:rPr>
          <w:rFonts w:asciiTheme="minorHAnsi" w:hAnsiTheme="minorHAnsi" w:cstheme="minorHAnsi"/>
        </w:rPr>
        <w:t xml:space="preserve">de </w:t>
      </w:r>
      <w:r w:rsidR="0031763D" w:rsidRPr="00FA4BDF">
        <w:rPr>
          <w:rFonts w:asciiTheme="minorHAnsi" w:hAnsiTheme="minorHAnsi" w:cstheme="minorHAnsi"/>
        </w:rPr>
        <w:t>acciones conjuntas para:</w:t>
      </w:r>
    </w:p>
    <w:p w14:paraId="0D1161FD" w14:textId="77777777" w:rsidR="0031763D" w:rsidRPr="00FA4BDF" w:rsidRDefault="0031763D" w:rsidP="00337ECB">
      <w:pPr>
        <w:pStyle w:val="Textoindependiente"/>
        <w:jc w:val="both"/>
        <w:rPr>
          <w:rFonts w:asciiTheme="minorHAnsi" w:hAnsiTheme="minorHAnsi" w:cstheme="minorHAnsi"/>
        </w:rPr>
      </w:pPr>
    </w:p>
    <w:p w14:paraId="7A0DF8C9" w14:textId="3BE5E19B" w:rsidR="008B2F7F" w:rsidRPr="00FA4BDF" w:rsidRDefault="008B2F7F">
      <w:pPr>
        <w:pStyle w:val="Textoindependiente"/>
        <w:numPr>
          <w:ilvl w:val="0"/>
          <w:numId w:val="22"/>
        </w:numPr>
        <w:jc w:val="both"/>
        <w:rPr>
          <w:rFonts w:asciiTheme="minorHAnsi" w:hAnsiTheme="minorHAnsi" w:cstheme="minorHAnsi"/>
        </w:rPr>
      </w:pPr>
      <w:r w:rsidRPr="00FA4BDF">
        <w:rPr>
          <w:rFonts w:asciiTheme="minorHAnsi" w:hAnsiTheme="minorHAnsi" w:cstheme="minorHAnsi"/>
        </w:rPr>
        <w:t>Rehabilitación y/o recuperación ecológica dirigidas a promover la conectividad ecosistémica del área arqueológica protegida “Hacienda el Carmen” con el Jardín Botánico de Bogotá.</w:t>
      </w:r>
    </w:p>
    <w:p w14:paraId="493BE6AE" w14:textId="456CCD54" w:rsidR="0031763D" w:rsidRPr="00FA4BDF" w:rsidRDefault="00FF2EDB">
      <w:pPr>
        <w:pStyle w:val="Textoindependiente"/>
        <w:numPr>
          <w:ilvl w:val="0"/>
          <w:numId w:val="22"/>
        </w:numPr>
        <w:jc w:val="both"/>
        <w:rPr>
          <w:rFonts w:asciiTheme="minorHAnsi" w:hAnsiTheme="minorHAnsi" w:cstheme="minorHAnsi"/>
        </w:rPr>
      </w:pPr>
      <w:r w:rsidRPr="00FA4BDF">
        <w:rPr>
          <w:rFonts w:asciiTheme="minorHAnsi" w:hAnsiTheme="minorHAnsi" w:cstheme="minorHAnsi"/>
        </w:rPr>
        <w:t>Diseño de la sobrecubierta y las obras de primeros auxilios y la mejora, adecuación y puesta en funcionamiento del auditorio principal en el inmueble ubicado en la carrera 3 No. 10-27, con la Fundación Gilberto Álzate Avendaño.</w:t>
      </w:r>
    </w:p>
    <w:p w14:paraId="08B0B129" w14:textId="4662E73A" w:rsidR="00FF2EDB" w:rsidRPr="00FA4BDF" w:rsidRDefault="00FF2EDB">
      <w:pPr>
        <w:pStyle w:val="Textoindependiente"/>
        <w:numPr>
          <w:ilvl w:val="0"/>
          <w:numId w:val="22"/>
        </w:numPr>
        <w:jc w:val="both"/>
        <w:rPr>
          <w:rFonts w:asciiTheme="minorHAnsi" w:hAnsiTheme="minorHAnsi" w:cstheme="minorHAnsi"/>
        </w:rPr>
      </w:pPr>
      <w:r w:rsidRPr="00FA4BDF">
        <w:rPr>
          <w:rFonts w:asciiTheme="minorHAnsi" w:hAnsiTheme="minorHAnsi" w:cstheme="minorHAnsi"/>
        </w:rPr>
        <w:t>Sostenibilidad, recuperación y conservación integral del bien de interés cultural Hospital San Juan de Dios e Instituto Materno Infantil con la Empresa de Renovación y Desarrollo Urbano.</w:t>
      </w:r>
    </w:p>
    <w:p w14:paraId="73748053" w14:textId="1A911A1E" w:rsidR="00FF2EDB" w:rsidRPr="00FA4BDF" w:rsidRDefault="00FF2EDB">
      <w:pPr>
        <w:pStyle w:val="Textoindependiente"/>
        <w:numPr>
          <w:ilvl w:val="0"/>
          <w:numId w:val="22"/>
        </w:numPr>
        <w:jc w:val="both"/>
        <w:rPr>
          <w:rFonts w:asciiTheme="minorHAnsi" w:hAnsiTheme="minorHAnsi" w:cstheme="minorHAnsi"/>
        </w:rPr>
      </w:pPr>
      <w:r w:rsidRPr="00FA4BDF">
        <w:rPr>
          <w:rFonts w:asciiTheme="minorHAnsi" w:hAnsiTheme="minorHAnsi" w:cstheme="minorHAnsi"/>
        </w:rPr>
        <w:t>Formulación del Plan Especial de Salvaguardia - PES de la cultura bogotana del uso y disfrute de la bicicleta con la Secretaría Distrital de Movilidad.</w:t>
      </w:r>
    </w:p>
    <w:p w14:paraId="5FAF5250" w14:textId="77777777" w:rsidR="004861AF" w:rsidRPr="00FA4BDF" w:rsidRDefault="004861AF" w:rsidP="00337ECB">
      <w:pPr>
        <w:pStyle w:val="Textoindependiente"/>
        <w:jc w:val="both"/>
        <w:rPr>
          <w:rFonts w:asciiTheme="minorHAnsi" w:hAnsiTheme="minorHAnsi" w:cstheme="minorHAnsi"/>
        </w:rPr>
      </w:pPr>
    </w:p>
    <w:p w14:paraId="7F99C89F" w14:textId="03890033" w:rsidR="00D275D1" w:rsidRPr="00FA4BDF" w:rsidRDefault="00730B5A" w:rsidP="00337ECB">
      <w:pPr>
        <w:pStyle w:val="Textoindependiente"/>
        <w:jc w:val="both"/>
        <w:rPr>
          <w:rFonts w:asciiTheme="minorHAnsi" w:hAnsiTheme="minorHAnsi" w:cstheme="minorHAnsi"/>
        </w:rPr>
      </w:pPr>
      <w:r w:rsidRPr="00FA4BDF">
        <w:rPr>
          <w:rFonts w:asciiTheme="minorHAnsi" w:hAnsiTheme="minorHAnsi" w:cstheme="minorHAnsi"/>
        </w:rPr>
        <w:t xml:space="preserve">A continuación, se relacionan los contratos suscritos </w:t>
      </w:r>
      <w:r w:rsidR="004861AF" w:rsidRPr="00FA4BDF">
        <w:rPr>
          <w:rFonts w:asciiTheme="minorHAnsi" w:hAnsiTheme="minorHAnsi" w:cstheme="minorHAnsi"/>
        </w:rPr>
        <w:t>por modalidad de selección</w:t>
      </w:r>
      <w:r w:rsidRPr="00FA4BDF">
        <w:rPr>
          <w:rFonts w:asciiTheme="minorHAnsi" w:hAnsiTheme="minorHAnsi" w:cstheme="minorHAnsi"/>
        </w:rPr>
        <w:t>:</w:t>
      </w:r>
    </w:p>
    <w:p w14:paraId="49B27CDD" w14:textId="729D7386" w:rsidR="00D275D1" w:rsidRPr="00FA4BDF" w:rsidRDefault="00D275D1" w:rsidP="00730B5A">
      <w:pPr>
        <w:pStyle w:val="Textoindependiente"/>
        <w:rPr>
          <w:rFonts w:asciiTheme="minorHAnsi" w:hAnsiTheme="minorHAnsi" w:cstheme="minorHAnsi"/>
          <w:sz w:val="25"/>
          <w:highlight w:val="yellow"/>
        </w:rPr>
      </w:pPr>
    </w:p>
    <w:tbl>
      <w:tblPr>
        <w:tblStyle w:val="Tablaconcuadrcula4-nfasis4"/>
        <w:tblW w:w="5000" w:type="pct"/>
        <w:tblLook w:val="04A0" w:firstRow="1" w:lastRow="0" w:firstColumn="1" w:lastColumn="0" w:noHBand="0" w:noVBand="1"/>
      </w:tblPr>
      <w:tblGrid>
        <w:gridCol w:w="3674"/>
        <w:gridCol w:w="999"/>
        <w:gridCol w:w="1690"/>
      </w:tblGrid>
      <w:tr w:rsidR="00FA4BDF" w:rsidRPr="00FA4BDF" w14:paraId="0AAAFDDD" w14:textId="77777777" w:rsidTr="0063633E">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5CBDA6E1" w14:textId="7D89553A" w:rsidR="004721D1" w:rsidRPr="00FA4BDF" w:rsidRDefault="004721D1" w:rsidP="00E54533">
            <w:pPr>
              <w:jc w:val="center"/>
              <w:rPr>
                <w:rFonts w:asciiTheme="minorHAnsi" w:hAnsiTheme="minorHAnsi" w:cstheme="minorHAnsi"/>
                <w:b w:val="0"/>
                <w:bCs w:val="0"/>
                <w:color w:val="auto"/>
                <w:sz w:val="18"/>
                <w:szCs w:val="18"/>
                <w:lang w:val="es-CO" w:eastAsia="es-CO"/>
              </w:rPr>
            </w:pPr>
            <w:r w:rsidRPr="00FA4BDF">
              <w:rPr>
                <w:rFonts w:asciiTheme="minorHAnsi" w:eastAsia="Calibri" w:hAnsiTheme="minorHAnsi" w:cstheme="minorHAnsi"/>
                <w:color w:val="auto"/>
                <w:sz w:val="18"/>
                <w:szCs w:val="18"/>
                <w:lang w:eastAsia="es-CO"/>
              </w:rPr>
              <w:t>Modalidad de Selección</w:t>
            </w:r>
          </w:p>
        </w:tc>
        <w:tc>
          <w:tcPr>
            <w:tcW w:w="785" w:type="pct"/>
            <w:vAlign w:val="center"/>
            <w:hideMark/>
          </w:tcPr>
          <w:p w14:paraId="72B7EABD" w14:textId="537188E2" w:rsidR="004721D1" w:rsidRPr="00FA4BDF" w:rsidRDefault="004721D1" w:rsidP="00E545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8"/>
                <w:szCs w:val="18"/>
                <w:lang w:val="es-CO" w:eastAsia="es-CO"/>
              </w:rPr>
            </w:pPr>
            <w:r w:rsidRPr="00FA4BDF">
              <w:rPr>
                <w:rFonts w:asciiTheme="minorHAnsi" w:hAnsiTheme="minorHAnsi" w:cstheme="minorHAnsi"/>
                <w:color w:val="auto"/>
                <w:sz w:val="18"/>
                <w:szCs w:val="18"/>
                <w:lang w:val="es-CO" w:eastAsia="es-CO"/>
              </w:rPr>
              <w:t>Cantidad</w:t>
            </w:r>
          </w:p>
        </w:tc>
        <w:tc>
          <w:tcPr>
            <w:tcW w:w="1328" w:type="pct"/>
            <w:vAlign w:val="center"/>
            <w:hideMark/>
          </w:tcPr>
          <w:p w14:paraId="14B54F2C" w14:textId="16171A21" w:rsidR="004721D1" w:rsidRPr="00FA4BDF" w:rsidRDefault="004721D1" w:rsidP="00E545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18"/>
                <w:szCs w:val="18"/>
                <w:lang w:val="es-CO" w:eastAsia="es-CO"/>
              </w:rPr>
            </w:pPr>
            <w:r w:rsidRPr="00FA4BDF">
              <w:rPr>
                <w:rFonts w:asciiTheme="minorHAnsi" w:eastAsia="Calibri" w:hAnsiTheme="minorHAnsi" w:cstheme="minorHAnsi"/>
                <w:color w:val="auto"/>
                <w:sz w:val="18"/>
                <w:szCs w:val="18"/>
                <w:lang w:eastAsia="es-CO"/>
              </w:rPr>
              <w:t>Valor</w:t>
            </w:r>
          </w:p>
        </w:tc>
      </w:tr>
      <w:tr w:rsidR="00FA4BDF" w:rsidRPr="00FA4BDF" w14:paraId="0708CC16" w14:textId="77777777" w:rsidTr="006363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5CD9C792" w14:textId="77777777" w:rsidR="004721D1" w:rsidRPr="00FA4BDF" w:rsidRDefault="004721D1" w:rsidP="00E54533">
            <w:pPr>
              <w:rPr>
                <w:rFonts w:asciiTheme="minorHAnsi" w:hAnsiTheme="minorHAnsi" w:cstheme="minorHAnsi"/>
                <w:sz w:val="18"/>
                <w:szCs w:val="18"/>
                <w:lang w:val="es-CO" w:eastAsia="es-CO"/>
              </w:rPr>
            </w:pPr>
            <w:r w:rsidRPr="00FA4BDF">
              <w:rPr>
                <w:rFonts w:asciiTheme="minorHAnsi" w:hAnsiTheme="minorHAnsi" w:cstheme="minorHAnsi"/>
                <w:sz w:val="18"/>
                <w:szCs w:val="18"/>
                <w:lang w:val="es-CO" w:eastAsia="es-CO"/>
              </w:rPr>
              <w:t>Selección Abreviada- Acuerdo Marco de Precios (Orden de Compra)</w:t>
            </w:r>
          </w:p>
        </w:tc>
        <w:tc>
          <w:tcPr>
            <w:tcW w:w="785" w:type="pct"/>
            <w:noWrap/>
            <w:vAlign w:val="center"/>
          </w:tcPr>
          <w:p w14:paraId="29CA2666" w14:textId="77777777" w:rsidR="004721D1" w:rsidRPr="00FA4BDF" w:rsidRDefault="004721D1" w:rsidP="00E545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8</w:t>
            </w:r>
          </w:p>
        </w:tc>
        <w:tc>
          <w:tcPr>
            <w:tcW w:w="1328" w:type="pct"/>
            <w:noWrap/>
            <w:vAlign w:val="center"/>
          </w:tcPr>
          <w:p w14:paraId="4B2FE248" w14:textId="0CA4847D" w:rsidR="004721D1" w:rsidRPr="00FA4BDF" w:rsidRDefault="004721D1" w:rsidP="004721D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 xml:space="preserve">643.126.430 </w:t>
            </w:r>
          </w:p>
        </w:tc>
      </w:tr>
      <w:tr w:rsidR="00FA4BDF" w:rsidRPr="00FA4BDF" w14:paraId="686A0E1F" w14:textId="77777777" w:rsidTr="0063633E">
        <w:trPr>
          <w:trHeight w:val="85"/>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778A18FE" w14:textId="77777777" w:rsidR="004721D1" w:rsidRPr="00FA4BDF" w:rsidRDefault="004721D1" w:rsidP="00E54533">
            <w:pPr>
              <w:rPr>
                <w:rFonts w:asciiTheme="minorHAnsi" w:hAnsiTheme="minorHAnsi" w:cstheme="minorHAnsi"/>
                <w:sz w:val="18"/>
                <w:szCs w:val="18"/>
                <w:lang w:val="es-CO" w:eastAsia="es-CO"/>
              </w:rPr>
            </w:pPr>
            <w:r w:rsidRPr="00FA4BDF">
              <w:rPr>
                <w:rFonts w:asciiTheme="minorHAnsi" w:hAnsiTheme="minorHAnsi" w:cstheme="minorHAnsi"/>
                <w:sz w:val="18"/>
                <w:szCs w:val="18"/>
                <w:lang w:val="es-CO" w:eastAsia="es-CO"/>
              </w:rPr>
              <w:t>Concurso de Méritos Abierto</w:t>
            </w:r>
          </w:p>
        </w:tc>
        <w:tc>
          <w:tcPr>
            <w:tcW w:w="785" w:type="pct"/>
            <w:noWrap/>
            <w:vAlign w:val="center"/>
          </w:tcPr>
          <w:p w14:paraId="07EDC089" w14:textId="77777777" w:rsidR="004721D1" w:rsidRPr="00FA4BDF" w:rsidRDefault="004721D1" w:rsidP="00E545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3</w:t>
            </w:r>
          </w:p>
        </w:tc>
        <w:tc>
          <w:tcPr>
            <w:tcW w:w="1328" w:type="pct"/>
            <w:noWrap/>
            <w:vAlign w:val="center"/>
          </w:tcPr>
          <w:p w14:paraId="47000FC7" w14:textId="1E7B59AC" w:rsidR="004721D1" w:rsidRPr="00FA4BDF" w:rsidRDefault="004721D1" w:rsidP="004721D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 xml:space="preserve">1.357.248.075 </w:t>
            </w:r>
          </w:p>
        </w:tc>
      </w:tr>
      <w:tr w:rsidR="00FA4BDF" w:rsidRPr="00FA4BDF" w14:paraId="561F6EB1" w14:textId="77777777" w:rsidTr="0063633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47ACAA61" w14:textId="77777777" w:rsidR="004721D1" w:rsidRPr="00FA4BDF" w:rsidRDefault="004721D1" w:rsidP="00E54533">
            <w:pPr>
              <w:rPr>
                <w:rFonts w:asciiTheme="minorHAnsi" w:hAnsiTheme="minorHAnsi" w:cstheme="minorHAnsi"/>
                <w:sz w:val="18"/>
                <w:szCs w:val="18"/>
                <w:lang w:val="es-CO" w:eastAsia="es-CO"/>
              </w:rPr>
            </w:pPr>
            <w:r w:rsidRPr="00FA4BDF">
              <w:rPr>
                <w:rFonts w:asciiTheme="minorHAnsi" w:hAnsiTheme="minorHAnsi" w:cstheme="minorHAnsi"/>
                <w:sz w:val="18"/>
                <w:szCs w:val="18"/>
                <w:lang w:val="es-CO" w:eastAsia="es-CO"/>
              </w:rPr>
              <w:t>Contratación Directa</w:t>
            </w:r>
          </w:p>
        </w:tc>
        <w:tc>
          <w:tcPr>
            <w:tcW w:w="785" w:type="pct"/>
            <w:noWrap/>
            <w:vAlign w:val="center"/>
          </w:tcPr>
          <w:p w14:paraId="46113363" w14:textId="0FA11818" w:rsidR="004721D1" w:rsidRPr="00FA4BDF" w:rsidRDefault="004721D1" w:rsidP="00E545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lang w:val="es-CO" w:eastAsia="es-CO"/>
              </w:rPr>
            </w:pPr>
            <w:r w:rsidRPr="00FA4BDF">
              <w:rPr>
                <w:rFonts w:asciiTheme="minorHAnsi" w:hAnsiTheme="minorHAnsi" w:cstheme="minorHAnsi"/>
                <w:sz w:val="18"/>
                <w:szCs w:val="18"/>
                <w:lang w:eastAsia="es-CO"/>
              </w:rPr>
              <w:t>43</w:t>
            </w:r>
            <w:r w:rsidR="001C197D" w:rsidRPr="00FA4BDF">
              <w:rPr>
                <w:rFonts w:asciiTheme="minorHAnsi" w:hAnsiTheme="minorHAnsi" w:cstheme="minorHAnsi"/>
                <w:sz w:val="18"/>
                <w:szCs w:val="18"/>
                <w:lang w:eastAsia="es-CO"/>
              </w:rPr>
              <w:t>1</w:t>
            </w:r>
          </w:p>
        </w:tc>
        <w:tc>
          <w:tcPr>
            <w:tcW w:w="1328" w:type="pct"/>
            <w:noWrap/>
            <w:vAlign w:val="center"/>
          </w:tcPr>
          <w:p w14:paraId="1CED493D" w14:textId="7D2BE00A" w:rsidR="004721D1" w:rsidRPr="00FA4BDF" w:rsidRDefault="004721D1" w:rsidP="004721D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lang w:eastAsia="es-CO"/>
              </w:rPr>
              <w:t xml:space="preserve">21.023.606.256 </w:t>
            </w:r>
          </w:p>
        </w:tc>
      </w:tr>
      <w:tr w:rsidR="00FA4BDF" w:rsidRPr="00FA4BDF" w14:paraId="797F44B2" w14:textId="77777777" w:rsidTr="0063633E">
        <w:trPr>
          <w:trHeight w:val="85"/>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0EE66BB9" w14:textId="77777777" w:rsidR="004721D1" w:rsidRPr="00FA4BDF" w:rsidRDefault="004721D1" w:rsidP="00E54533">
            <w:pPr>
              <w:rPr>
                <w:rFonts w:asciiTheme="minorHAnsi" w:hAnsiTheme="minorHAnsi" w:cstheme="minorHAnsi"/>
                <w:sz w:val="18"/>
                <w:szCs w:val="18"/>
                <w:lang w:val="es-CO" w:eastAsia="es-CO"/>
              </w:rPr>
            </w:pPr>
            <w:r w:rsidRPr="00FA4BDF">
              <w:rPr>
                <w:rFonts w:asciiTheme="minorHAnsi" w:hAnsiTheme="minorHAnsi" w:cstheme="minorHAnsi"/>
                <w:sz w:val="18"/>
                <w:szCs w:val="18"/>
                <w:lang w:val="es-CO" w:eastAsia="es-CO"/>
              </w:rPr>
              <w:t>Licitación Pública</w:t>
            </w:r>
          </w:p>
        </w:tc>
        <w:tc>
          <w:tcPr>
            <w:tcW w:w="785" w:type="pct"/>
            <w:noWrap/>
            <w:vAlign w:val="center"/>
          </w:tcPr>
          <w:p w14:paraId="38BF4F81" w14:textId="77777777" w:rsidR="004721D1" w:rsidRPr="00FA4BDF" w:rsidRDefault="004721D1" w:rsidP="00E545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lang w:val="es-CO" w:eastAsia="es-CO"/>
              </w:rPr>
            </w:pPr>
            <w:r w:rsidRPr="00FA4BDF">
              <w:rPr>
                <w:rFonts w:asciiTheme="minorHAnsi" w:hAnsiTheme="minorHAnsi" w:cstheme="minorHAnsi"/>
                <w:sz w:val="18"/>
                <w:szCs w:val="18"/>
                <w:lang w:eastAsia="es-CO"/>
              </w:rPr>
              <w:t>3</w:t>
            </w:r>
          </w:p>
        </w:tc>
        <w:tc>
          <w:tcPr>
            <w:tcW w:w="1328" w:type="pct"/>
            <w:noWrap/>
            <w:vAlign w:val="center"/>
          </w:tcPr>
          <w:p w14:paraId="1E59E3A7" w14:textId="173EE78E" w:rsidR="004721D1" w:rsidRPr="00FA4BDF" w:rsidRDefault="004721D1" w:rsidP="004721D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 xml:space="preserve">2.141.831.739 </w:t>
            </w:r>
          </w:p>
        </w:tc>
      </w:tr>
      <w:tr w:rsidR="00FA4BDF" w:rsidRPr="00FA4BDF" w14:paraId="5D534E40" w14:textId="77777777" w:rsidTr="0063633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227B685D" w14:textId="77777777" w:rsidR="004721D1" w:rsidRPr="00FA4BDF" w:rsidRDefault="004721D1" w:rsidP="00E54533">
            <w:pPr>
              <w:rPr>
                <w:rFonts w:asciiTheme="minorHAnsi" w:hAnsiTheme="minorHAnsi" w:cstheme="minorHAnsi"/>
                <w:sz w:val="18"/>
                <w:szCs w:val="18"/>
                <w:lang w:val="es-CO" w:eastAsia="es-CO"/>
              </w:rPr>
            </w:pPr>
            <w:r w:rsidRPr="00FA4BDF">
              <w:rPr>
                <w:rFonts w:asciiTheme="minorHAnsi" w:hAnsiTheme="minorHAnsi" w:cstheme="minorHAnsi"/>
                <w:sz w:val="18"/>
                <w:szCs w:val="18"/>
                <w:lang w:val="es-CO" w:eastAsia="es-CO"/>
              </w:rPr>
              <w:t>Mínima Cuantía</w:t>
            </w:r>
          </w:p>
        </w:tc>
        <w:tc>
          <w:tcPr>
            <w:tcW w:w="785" w:type="pct"/>
            <w:noWrap/>
            <w:vAlign w:val="center"/>
          </w:tcPr>
          <w:p w14:paraId="735F6976" w14:textId="77777777" w:rsidR="004721D1" w:rsidRPr="00FA4BDF" w:rsidRDefault="004721D1" w:rsidP="00E545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lang w:val="es-CO" w:eastAsia="es-CO"/>
              </w:rPr>
            </w:pPr>
            <w:r w:rsidRPr="00FA4BDF">
              <w:rPr>
                <w:rFonts w:asciiTheme="minorHAnsi" w:hAnsiTheme="minorHAnsi" w:cstheme="minorHAnsi"/>
                <w:sz w:val="18"/>
                <w:szCs w:val="18"/>
                <w:lang w:eastAsia="es-CO"/>
              </w:rPr>
              <w:t>15</w:t>
            </w:r>
          </w:p>
        </w:tc>
        <w:tc>
          <w:tcPr>
            <w:tcW w:w="1328" w:type="pct"/>
            <w:noWrap/>
            <w:vAlign w:val="center"/>
          </w:tcPr>
          <w:p w14:paraId="2E5DBE1E" w14:textId="6345F93E" w:rsidR="004721D1" w:rsidRPr="00FA4BDF" w:rsidRDefault="004721D1" w:rsidP="004721D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 xml:space="preserve">207.332.267 </w:t>
            </w:r>
          </w:p>
        </w:tc>
      </w:tr>
      <w:tr w:rsidR="00FA4BDF" w:rsidRPr="00FA4BDF" w14:paraId="5A4855C4" w14:textId="77777777" w:rsidTr="0063633E">
        <w:trPr>
          <w:trHeight w:val="85"/>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26B1F690" w14:textId="77777777" w:rsidR="004721D1" w:rsidRPr="00FA4BDF" w:rsidRDefault="004721D1" w:rsidP="00E54533">
            <w:pPr>
              <w:rPr>
                <w:rFonts w:asciiTheme="minorHAnsi" w:hAnsiTheme="minorHAnsi" w:cstheme="minorHAnsi"/>
                <w:sz w:val="18"/>
                <w:szCs w:val="18"/>
                <w:lang w:val="es-CO" w:eastAsia="es-CO"/>
              </w:rPr>
            </w:pPr>
            <w:r w:rsidRPr="00FA4BDF">
              <w:rPr>
                <w:rFonts w:asciiTheme="minorHAnsi" w:hAnsiTheme="minorHAnsi" w:cstheme="minorHAnsi"/>
                <w:sz w:val="18"/>
                <w:szCs w:val="18"/>
                <w:lang w:val="es-CO" w:eastAsia="es-CO"/>
              </w:rPr>
              <w:t>Selección Abreviada de Menor Cuantía</w:t>
            </w:r>
          </w:p>
        </w:tc>
        <w:tc>
          <w:tcPr>
            <w:tcW w:w="785" w:type="pct"/>
            <w:noWrap/>
            <w:vAlign w:val="center"/>
          </w:tcPr>
          <w:p w14:paraId="144CB6BA" w14:textId="77777777" w:rsidR="004721D1" w:rsidRPr="00FA4BDF" w:rsidRDefault="004721D1" w:rsidP="00E545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highlight w:val="yellow"/>
                <w:lang w:val="es-CO" w:eastAsia="es-CO"/>
              </w:rPr>
            </w:pPr>
            <w:r w:rsidRPr="00FA4BDF">
              <w:rPr>
                <w:rFonts w:asciiTheme="minorHAnsi" w:hAnsiTheme="minorHAnsi" w:cstheme="minorHAnsi"/>
                <w:sz w:val="18"/>
                <w:szCs w:val="18"/>
              </w:rPr>
              <w:t>5</w:t>
            </w:r>
          </w:p>
        </w:tc>
        <w:tc>
          <w:tcPr>
            <w:tcW w:w="1328" w:type="pct"/>
            <w:noWrap/>
            <w:vAlign w:val="center"/>
          </w:tcPr>
          <w:p w14:paraId="5E0AAAD3" w14:textId="3F5D9F49" w:rsidR="004721D1" w:rsidRPr="00FA4BDF" w:rsidRDefault="004721D1" w:rsidP="004721D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 xml:space="preserve">794.756.529 </w:t>
            </w:r>
          </w:p>
        </w:tc>
      </w:tr>
      <w:tr w:rsidR="00FA4BDF" w:rsidRPr="00FA4BDF" w14:paraId="3046FBE1" w14:textId="77777777" w:rsidTr="0063633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240F165F" w14:textId="77777777" w:rsidR="004721D1" w:rsidRPr="00FA4BDF" w:rsidRDefault="004721D1" w:rsidP="00E54533">
            <w:pPr>
              <w:rPr>
                <w:rFonts w:asciiTheme="minorHAnsi" w:hAnsiTheme="minorHAnsi" w:cstheme="minorHAnsi"/>
                <w:sz w:val="18"/>
                <w:szCs w:val="18"/>
                <w:lang w:val="es-CO" w:eastAsia="es-CO"/>
              </w:rPr>
            </w:pPr>
            <w:r w:rsidRPr="00FA4BDF">
              <w:rPr>
                <w:rFonts w:asciiTheme="minorHAnsi" w:hAnsiTheme="minorHAnsi" w:cstheme="minorHAnsi"/>
                <w:sz w:val="18"/>
                <w:szCs w:val="18"/>
                <w:lang w:val="es-CO" w:eastAsia="es-CO"/>
              </w:rPr>
              <w:t>Selección Abreviada Por Subasta Inversa</w:t>
            </w:r>
          </w:p>
        </w:tc>
        <w:tc>
          <w:tcPr>
            <w:tcW w:w="785" w:type="pct"/>
            <w:noWrap/>
            <w:vAlign w:val="center"/>
          </w:tcPr>
          <w:p w14:paraId="71DA1001" w14:textId="77777777" w:rsidR="004721D1" w:rsidRPr="00FA4BDF" w:rsidRDefault="004721D1" w:rsidP="00E545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lang w:val="es-CO" w:eastAsia="es-CO"/>
              </w:rPr>
            </w:pPr>
            <w:r w:rsidRPr="00FA4BDF">
              <w:rPr>
                <w:rFonts w:asciiTheme="minorHAnsi" w:hAnsiTheme="minorHAnsi" w:cstheme="minorHAnsi"/>
                <w:sz w:val="18"/>
                <w:szCs w:val="18"/>
              </w:rPr>
              <w:t>9</w:t>
            </w:r>
          </w:p>
        </w:tc>
        <w:tc>
          <w:tcPr>
            <w:tcW w:w="1328" w:type="pct"/>
            <w:noWrap/>
            <w:vAlign w:val="center"/>
          </w:tcPr>
          <w:p w14:paraId="55A4D9DE" w14:textId="05B491C9" w:rsidR="004721D1" w:rsidRPr="00FA4BDF" w:rsidRDefault="004721D1" w:rsidP="004721D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 xml:space="preserve">1.188.010.381 </w:t>
            </w:r>
          </w:p>
        </w:tc>
      </w:tr>
      <w:tr w:rsidR="00FA4BDF" w:rsidRPr="00FA4BDF" w14:paraId="62B69C13" w14:textId="77777777" w:rsidTr="0063633E">
        <w:trPr>
          <w:trHeight w:val="85"/>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2E39C599" w14:textId="77777777" w:rsidR="004721D1" w:rsidRPr="00FA4BDF" w:rsidRDefault="004721D1" w:rsidP="00E54533">
            <w:pPr>
              <w:rPr>
                <w:rFonts w:asciiTheme="minorHAnsi" w:hAnsiTheme="minorHAnsi" w:cstheme="minorHAnsi"/>
                <w:sz w:val="18"/>
                <w:szCs w:val="18"/>
                <w:lang w:val="es-CO" w:eastAsia="es-CO"/>
              </w:rPr>
            </w:pPr>
            <w:r w:rsidRPr="00FA4BDF">
              <w:rPr>
                <w:rFonts w:asciiTheme="minorHAnsi" w:hAnsiTheme="minorHAnsi" w:cstheme="minorHAnsi"/>
                <w:sz w:val="18"/>
                <w:szCs w:val="18"/>
                <w:lang w:val="es-CO" w:eastAsia="es-CO"/>
              </w:rPr>
              <w:t>TVEC - Bolsa mercantil</w:t>
            </w:r>
          </w:p>
        </w:tc>
        <w:tc>
          <w:tcPr>
            <w:tcW w:w="785" w:type="pct"/>
            <w:noWrap/>
            <w:vAlign w:val="center"/>
          </w:tcPr>
          <w:p w14:paraId="795E56C5" w14:textId="77777777" w:rsidR="004721D1" w:rsidRPr="00FA4BDF" w:rsidRDefault="004721D1" w:rsidP="00E545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1</w:t>
            </w:r>
          </w:p>
        </w:tc>
        <w:tc>
          <w:tcPr>
            <w:tcW w:w="1328" w:type="pct"/>
            <w:noWrap/>
            <w:vAlign w:val="center"/>
          </w:tcPr>
          <w:p w14:paraId="3333BBC1" w14:textId="7B496C76" w:rsidR="004721D1" w:rsidRPr="00FA4BDF" w:rsidRDefault="004721D1" w:rsidP="004721D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 xml:space="preserve">1.510.381.292 </w:t>
            </w:r>
          </w:p>
        </w:tc>
      </w:tr>
      <w:tr w:rsidR="00FA4BDF" w:rsidRPr="00FA4BDF" w14:paraId="1A34E766" w14:textId="77777777" w:rsidTr="0063633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128E7140" w14:textId="77777777" w:rsidR="004721D1" w:rsidRPr="00FA4BDF" w:rsidRDefault="004721D1" w:rsidP="00E54533">
            <w:pPr>
              <w:rPr>
                <w:rFonts w:asciiTheme="minorHAnsi" w:hAnsiTheme="minorHAnsi" w:cstheme="minorHAnsi"/>
                <w:sz w:val="18"/>
                <w:szCs w:val="18"/>
                <w:lang w:val="es-CO" w:eastAsia="es-CO"/>
              </w:rPr>
            </w:pPr>
            <w:r w:rsidRPr="00FA4BDF">
              <w:rPr>
                <w:rFonts w:asciiTheme="minorHAnsi" w:hAnsiTheme="minorHAnsi" w:cstheme="minorHAnsi"/>
                <w:sz w:val="18"/>
                <w:szCs w:val="18"/>
                <w:lang w:val="es-CO" w:eastAsia="es-CO"/>
              </w:rPr>
              <w:t>Contratos y Convenios Interadministrativos</w:t>
            </w:r>
          </w:p>
        </w:tc>
        <w:tc>
          <w:tcPr>
            <w:tcW w:w="785" w:type="pct"/>
            <w:noWrap/>
            <w:vAlign w:val="center"/>
          </w:tcPr>
          <w:p w14:paraId="7D9B70C0" w14:textId="77777777" w:rsidR="004721D1" w:rsidRPr="00FA4BDF" w:rsidRDefault="004721D1" w:rsidP="00E545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5</w:t>
            </w:r>
          </w:p>
        </w:tc>
        <w:tc>
          <w:tcPr>
            <w:tcW w:w="1328" w:type="pct"/>
            <w:noWrap/>
            <w:vAlign w:val="center"/>
          </w:tcPr>
          <w:p w14:paraId="4F41610C" w14:textId="351A8FF4" w:rsidR="004721D1" w:rsidRPr="00FA4BDF" w:rsidRDefault="004721D1" w:rsidP="004721D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eastAsia="es-CO"/>
              </w:rPr>
            </w:pPr>
          </w:p>
        </w:tc>
      </w:tr>
      <w:tr w:rsidR="00FA4BDF" w:rsidRPr="00FA4BDF" w14:paraId="3FEC83F3" w14:textId="77777777" w:rsidTr="001C197D">
        <w:trPr>
          <w:trHeight w:val="85"/>
        </w:trPr>
        <w:tc>
          <w:tcPr>
            <w:cnfStyle w:val="001000000000" w:firstRow="0" w:lastRow="0" w:firstColumn="1" w:lastColumn="0" w:oddVBand="0" w:evenVBand="0" w:oddHBand="0" w:evenHBand="0" w:firstRowFirstColumn="0" w:firstRowLastColumn="0" w:lastRowFirstColumn="0" w:lastRowLastColumn="0"/>
            <w:tcW w:w="2887" w:type="pct"/>
            <w:vAlign w:val="center"/>
          </w:tcPr>
          <w:p w14:paraId="44478B26" w14:textId="4E95A408" w:rsidR="001C197D" w:rsidRPr="00FA4BDF" w:rsidRDefault="001C197D" w:rsidP="00E54533">
            <w:pPr>
              <w:rPr>
                <w:rFonts w:asciiTheme="minorHAnsi" w:hAnsiTheme="minorHAnsi" w:cstheme="minorHAnsi"/>
                <w:sz w:val="18"/>
                <w:szCs w:val="18"/>
                <w:lang w:val="es-CO" w:eastAsia="es-CO"/>
              </w:rPr>
            </w:pPr>
            <w:r w:rsidRPr="00FA4BDF">
              <w:rPr>
                <w:rFonts w:asciiTheme="minorHAnsi" w:hAnsiTheme="minorHAnsi" w:cstheme="minorHAnsi"/>
                <w:sz w:val="18"/>
                <w:szCs w:val="18"/>
                <w:lang w:val="es-CO" w:eastAsia="es-CO"/>
              </w:rPr>
              <w:t>Convenio de Asociación</w:t>
            </w:r>
          </w:p>
        </w:tc>
        <w:tc>
          <w:tcPr>
            <w:tcW w:w="785" w:type="pct"/>
            <w:noWrap/>
            <w:vAlign w:val="center"/>
          </w:tcPr>
          <w:p w14:paraId="07B1FB36" w14:textId="561811D2" w:rsidR="001C197D" w:rsidRPr="00FA4BDF" w:rsidRDefault="001C197D" w:rsidP="00E545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A4BDF">
              <w:rPr>
                <w:rFonts w:asciiTheme="minorHAnsi" w:hAnsiTheme="minorHAnsi" w:cstheme="minorHAnsi"/>
                <w:sz w:val="18"/>
                <w:szCs w:val="18"/>
              </w:rPr>
              <w:t>1</w:t>
            </w:r>
          </w:p>
        </w:tc>
        <w:tc>
          <w:tcPr>
            <w:tcW w:w="1328" w:type="pct"/>
            <w:noWrap/>
            <w:vAlign w:val="center"/>
          </w:tcPr>
          <w:p w14:paraId="51FF0841" w14:textId="57114115" w:rsidR="001C197D" w:rsidRPr="00FA4BDF" w:rsidRDefault="001C197D" w:rsidP="004721D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es-CO"/>
              </w:rPr>
            </w:pPr>
            <w:r w:rsidRPr="00FA4BDF">
              <w:rPr>
                <w:rFonts w:asciiTheme="minorHAnsi" w:hAnsiTheme="minorHAnsi" w:cstheme="minorHAnsi"/>
                <w:sz w:val="18"/>
                <w:szCs w:val="18"/>
                <w:lang w:eastAsia="es-CO"/>
              </w:rPr>
              <w:t>30.000.000</w:t>
            </w:r>
          </w:p>
        </w:tc>
      </w:tr>
      <w:tr w:rsidR="00FA4BDF" w:rsidRPr="00FA4BDF" w14:paraId="4442C2D2" w14:textId="77777777" w:rsidTr="0063633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3872075B" w14:textId="77777777" w:rsidR="004721D1" w:rsidRPr="00FA4BDF" w:rsidRDefault="004721D1" w:rsidP="00E54533">
            <w:pPr>
              <w:rPr>
                <w:rFonts w:asciiTheme="minorHAnsi" w:hAnsiTheme="minorHAnsi" w:cstheme="minorHAnsi"/>
                <w:sz w:val="18"/>
                <w:szCs w:val="18"/>
                <w:lang w:val="es-CO" w:eastAsia="es-CO"/>
              </w:rPr>
            </w:pPr>
            <w:r w:rsidRPr="00FA4BDF">
              <w:rPr>
                <w:rFonts w:asciiTheme="minorHAnsi" w:hAnsiTheme="minorHAnsi" w:cstheme="minorHAnsi"/>
                <w:sz w:val="18"/>
                <w:szCs w:val="18"/>
                <w:lang w:eastAsia="es-CO"/>
              </w:rPr>
              <w:t>Acuerdo Marco y/o Grandes Superficies</w:t>
            </w:r>
          </w:p>
        </w:tc>
        <w:tc>
          <w:tcPr>
            <w:tcW w:w="785" w:type="pct"/>
            <w:noWrap/>
            <w:vAlign w:val="center"/>
          </w:tcPr>
          <w:p w14:paraId="09910906" w14:textId="77777777" w:rsidR="004721D1" w:rsidRPr="00FA4BDF" w:rsidRDefault="004721D1" w:rsidP="00E545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1</w:t>
            </w:r>
          </w:p>
        </w:tc>
        <w:tc>
          <w:tcPr>
            <w:tcW w:w="1328" w:type="pct"/>
            <w:noWrap/>
            <w:vAlign w:val="center"/>
          </w:tcPr>
          <w:p w14:paraId="1C13F24A" w14:textId="1EE9E373" w:rsidR="004721D1" w:rsidRPr="00FA4BDF" w:rsidRDefault="004721D1" w:rsidP="004721D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 xml:space="preserve"> 208.044.005 </w:t>
            </w:r>
          </w:p>
        </w:tc>
      </w:tr>
      <w:tr w:rsidR="00FA4BDF" w:rsidRPr="00FA4BDF" w14:paraId="0A1CF007" w14:textId="77777777" w:rsidTr="0063633E">
        <w:trPr>
          <w:trHeight w:val="85"/>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5038C622" w14:textId="77777777" w:rsidR="004721D1" w:rsidRPr="00FA4BDF" w:rsidRDefault="004721D1" w:rsidP="00E54533">
            <w:pPr>
              <w:rPr>
                <w:rFonts w:asciiTheme="minorHAnsi" w:hAnsiTheme="minorHAnsi" w:cstheme="minorHAnsi"/>
                <w:sz w:val="18"/>
                <w:szCs w:val="18"/>
                <w:lang w:val="es-CO" w:eastAsia="es-CO"/>
              </w:rPr>
            </w:pPr>
            <w:r w:rsidRPr="00FA4BDF">
              <w:rPr>
                <w:rFonts w:asciiTheme="minorHAnsi" w:hAnsiTheme="minorHAnsi" w:cstheme="minorHAnsi"/>
                <w:sz w:val="18"/>
                <w:szCs w:val="18"/>
                <w:lang w:val="es-CO" w:eastAsia="es-CO"/>
              </w:rPr>
              <w:t>Proceso (Decreto 092-2017)</w:t>
            </w:r>
          </w:p>
        </w:tc>
        <w:tc>
          <w:tcPr>
            <w:tcW w:w="785" w:type="pct"/>
            <w:noWrap/>
            <w:vAlign w:val="center"/>
          </w:tcPr>
          <w:p w14:paraId="2D15EA02" w14:textId="77777777" w:rsidR="004721D1" w:rsidRPr="00FA4BDF" w:rsidRDefault="004721D1" w:rsidP="00E545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lang w:eastAsia="es-CO"/>
              </w:rPr>
              <w:t>1</w:t>
            </w:r>
          </w:p>
        </w:tc>
        <w:tc>
          <w:tcPr>
            <w:tcW w:w="1328" w:type="pct"/>
            <w:noWrap/>
            <w:vAlign w:val="center"/>
          </w:tcPr>
          <w:p w14:paraId="3CBF1888" w14:textId="0E77A461" w:rsidR="004721D1" w:rsidRPr="00FA4BDF" w:rsidRDefault="004721D1" w:rsidP="004721D1">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s-CO" w:eastAsia="es-CO"/>
              </w:rPr>
            </w:pPr>
            <w:r w:rsidRPr="00FA4BDF">
              <w:rPr>
                <w:rFonts w:asciiTheme="minorHAnsi" w:hAnsiTheme="minorHAnsi" w:cstheme="minorHAnsi"/>
                <w:sz w:val="18"/>
                <w:szCs w:val="18"/>
              </w:rPr>
              <w:t xml:space="preserve"> 41.929.500 </w:t>
            </w:r>
          </w:p>
        </w:tc>
      </w:tr>
      <w:tr w:rsidR="00FA4BDF" w:rsidRPr="00FA4BDF" w14:paraId="5F74C344" w14:textId="77777777" w:rsidTr="0063633E">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2887" w:type="pct"/>
            <w:vAlign w:val="center"/>
            <w:hideMark/>
          </w:tcPr>
          <w:p w14:paraId="32B829FF" w14:textId="77777777" w:rsidR="004721D1" w:rsidRPr="00FA4BDF" w:rsidRDefault="004721D1" w:rsidP="00E54533">
            <w:pPr>
              <w:jc w:val="center"/>
              <w:rPr>
                <w:rFonts w:asciiTheme="minorHAnsi" w:hAnsiTheme="minorHAnsi" w:cstheme="minorHAnsi"/>
                <w:b w:val="0"/>
                <w:bCs w:val="0"/>
                <w:sz w:val="18"/>
                <w:szCs w:val="18"/>
                <w:lang w:val="es-CO" w:eastAsia="es-CO"/>
              </w:rPr>
            </w:pPr>
            <w:r w:rsidRPr="00FA4BDF">
              <w:rPr>
                <w:rFonts w:asciiTheme="minorHAnsi" w:hAnsiTheme="minorHAnsi" w:cstheme="minorHAnsi"/>
                <w:sz w:val="18"/>
                <w:szCs w:val="18"/>
                <w:lang w:val="es-CO" w:eastAsia="es-CO"/>
              </w:rPr>
              <w:t>Total</w:t>
            </w:r>
          </w:p>
        </w:tc>
        <w:tc>
          <w:tcPr>
            <w:tcW w:w="785" w:type="pct"/>
            <w:vAlign w:val="center"/>
          </w:tcPr>
          <w:p w14:paraId="5E2FE969" w14:textId="77777777" w:rsidR="004721D1" w:rsidRPr="00FA4BDF" w:rsidRDefault="004721D1" w:rsidP="00E545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es-CO" w:eastAsia="es-CO"/>
              </w:rPr>
            </w:pPr>
            <w:r w:rsidRPr="00FA4BDF">
              <w:rPr>
                <w:rFonts w:asciiTheme="minorHAnsi" w:hAnsiTheme="minorHAnsi" w:cstheme="minorHAnsi"/>
                <w:b/>
                <w:bCs/>
                <w:sz w:val="18"/>
                <w:szCs w:val="18"/>
                <w:lang w:eastAsia="es-CO"/>
              </w:rPr>
              <w:t>483</w:t>
            </w:r>
          </w:p>
        </w:tc>
        <w:tc>
          <w:tcPr>
            <w:tcW w:w="1328" w:type="pct"/>
            <w:vAlign w:val="center"/>
          </w:tcPr>
          <w:p w14:paraId="6F1A4FD0" w14:textId="0DC76DD3" w:rsidR="004721D1" w:rsidRPr="00FA4BDF" w:rsidRDefault="004721D1" w:rsidP="004721D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es-CO" w:eastAsia="es-CO"/>
              </w:rPr>
            </w:pPr>
            <w:r w:rsidRPr="00FA4BDF">
              <w:rPr>
                <w:rFonts w:asciiTheme="minorHAnsi" w:hAnsiTheme="minorHAnsi" w:cstheme="minorHAnsi"/>
                <w:b/>
                <w:bCs/>
                <w:sz w:val="18"/>
                <w:szCs w:val="18"/>
                <w:lang w:eastAsia="es-CO"/>
              </w:rPr>
              <w:t xml:space="preserve">29.146.266.474 </w:t>
            </w:r>
          </w:p>
        </w:tc>
      </w:tr>
    </w:tbl>
    <w:p w14:paraId="5E647F09" w14:textId="7F2F62EB" w:rsidR="00F215EF" w:rsidRPr="00FA4BDF" w:rsidRDefault="00F215EF" w:rsidP="00F215EF">
      <w:pPr>
        <w:ind w:left="222"/>
        <w:jc w:val="right"/>
        <w:rPr>
          <w:rFonts w:asciiTheme="minorHAnsi" w:hAnsiTheme="minorHAnsi" w:cstheme="minorHAnsi"/>
          <w:b/>
          <w:i/>
          <w:sz w:val="16"/>
        </w:rPr>
      </w:pPr>
      <w:r w:rsidRPr="00FA4BDF">
        <w:rPr>
          <w:rFonts w:asciiTheme="minorHAnsi" w:hAnsiTheme="minorHAnsi" w:cstheme="minorHAnsi"/>
          <w:b/>
          <w:i/>
          <w:sz w:val="16"/>
        </w:rPr>
        <w:t>Cifras en millones de $</w:t>
      </w:r>
    </w:p>
    <w:p w14:paraId="47BC46C6" w14:textId="28F1C6CD" w:rsidR="002A0DE9" w:rsidRPr="00FA4BDF" w:rsidRDefault="00CE0DCC" w:rsidP="002A0DE9">
      <w:pPr>
        <w:ind w:left="222"/>
        <w:jc w:val="center"/>
        <w:rPr>
          <w:rFonts w:asciiTheme="minorHAnsi" w:hAnsiTheme="minorHAnsi" w:cstheme="minorHAnsi"/>
          <w:b/>
          <w:i/>
          <w:sz w:val="16"/>
        </w:rPr>
      </w:pPr>
      <w:r w:rsidRPr="00FA4BDF">
        <w:rPr>
          <w:rFonts w:asciiTheme="minorHAnsi" w:hAnsiTheme="minorHAnsi" w:cstheme="minorHAnsi"/>
          <w:b/>
          <w:i/>
          <w:sz w:val="16"/>
        </w:rPr>
        <w:t>Tabla</w:t>
      </w:r>
      <w:r w:rsidR="002A0DE9" w:rsidRPr="00FA4BDF">
        <w:rPr>
          <w:rFonts w:asciiTheme="minorHAnsi" w:hAnsiTheme="minorHAnsi" w:cstheme="minorHAnsi"/>
          <w:b/>
          <w:i/>
          <w:sz w:val="16"/>
        </w:rPr>
        <w:t xml:space="preserve">. Relación </w:t>
      </w:r>
      <w:r w:rsidR="00DC4C98" w:rsidRPr="00FA4BDF">
        <w:rPr>
          <w:rFonts w:asciiTheme="minorHAnsi" w:hAnsiTheme="minorHAnsi" w:cstheme="minorHAnsi"/>
          <w:b/>
          <w:i/>
          <w:sz w:val="16"/>
        </w:rPr>
        <w:t>contratación por modalidad de selección y valor</w:t>
      </w:r>
    </w:p>
    <w:p w14:paraId="1CF3EC94" w14:textId="195E9696" w:rsidR="002A0DE9" w:rsidRPr="00FA4BDF" w:rsidRDefault="002A0DE9" w:rsidP="002A0DE9">
      <w:pPr>
        <w:pStyle w:val="Textoindependiente"/>
        <w:jc w:val="center"/>
        <w:rPr>
          <w:rFonts w:asciiTheme="minorHAnsi" w:hAnsiTheme="minorHAnsi" w:cstheme="minorHAnsi"/>
          <w:bCs/>
          <w:iCs/>
          <w:sz w:val="16"/>
          <w:szCs w:val="16"/>
        </w:rPr>
      </w:pPr>
      <w:r w:rsidRPr="00FA4BDF">
        <w:rPr>
          <w:rFonts w:asciiTheme="minorHAnsi" w:hAnsiTheme="minorHAnsi" w:cstheme="minorHAnsi"/>
          <w:bCs/>
          <w:iCs/>
          <w:sz w:val="16"/>
          <w:szCs w:val="16"/>
        </w:rPr>
        <w:t xml:space="preserve">Fuente: Oficina Jurídica. </w:t>
      </w:r>
      <w:r w:rsidR="00DC4C98" w:rsidRPr="00FA4BDF">
        <w:rPr>
          <w:rFonts w:asciiTheme="minorHAnsi" w:hAnsiTheme="minorHAnsi" w:cstheme="minorHAnsi"/>
          <w:bCs/>
          <w:iCs/>
          <w:sz w:val="16"/>
          <w:szCs w:val="16"/>
        </w:rPr>
        <w:t>Enero</w:t>
      </w:r>
      <w:r w:rsidRPr="00FA4BDF">
        <w:rPr>
          <w:rFonts w:asciiTheme="minorHAnsi" w:hAnsiTheme="minorHAnsi" w:cstheme="minorHAnsi"/>
          <w:bCs/>
          <w:iCs/>
          <w:sz w:val="16"/>
          <w:szCs w:val="16"/>
        </w:rPr>
        <w:t xml:space="preserve"> de 202</w:t>
      </w:r>
      <w:r w:rsidR="004372A3" w:rsidRPr="00FA4BDF">
        <w:rPr>
          <w:rFonts w:asciiTheme="minorHAnsi" w:hAnsiTheme="minorHAnsi" w:cstheme="minorHAnsi"/>
          <w:bCs/>
          <w:iCs/>
          <w:sz w:val="16"/>
          <w:szCs w:val="16"/>
        </w:rPr>
        <w:t>3</w:t>
      </w:r>
    </w:p>
    <w:p w14:paraId="5379DCDD" w14:textId="77777777" w:rsidR="00D275D1" w:rsidRPr="00FA4BDF" w:rsidRDefault="00D275D1" w:rsidP="00730B5A">
      <w:pPr>
        <w:pStyle w:val="Textoindependiente"/>
        <w:rPr>
          <w:rFonts w:asciiTheme="minorHAnsi" w:hAnsiTheme="minorHAnsi" w:cstheme="minorHAnsi"/>
          <w:sz w:val="16"/>
        </w:rPr>
      </w:pPr>
    </w:p>
    <w:p w14:paraId="4315CA42" w14:textId="77777777" w:rsidR="00B47582" w:rsidRPr="00FA4BDF" w:rsidRDefault="00B47582" w:rsidP="00E46960">
      <w:pPr>
        <w:jc w:val="both"/>
        <w:rPr>
          <w:rFonts w:asciiTheme="minorHAnsi" w:hAnsiTheme="minorHAnsi" w:cstheme="minorHAnsi"/>
          <w:b/>
          <w:bCs/>
          <w:sz w:val="28"/>
          <w:szCs w:val="28"/>
        </w:rPr>
      </w:pPr>
      <w:bookmarkStart w:id="34" w:name="_TOC_250004"/>
      <w:bookmarkEnd w:id="34"/>
      <w:r w:rsidRPr="00FA4BDF">
        <w:rPr>
          <w:rFonts w:asciiTheme="minorHAnsi" w:hAnsiTheme="minorHAnsi" w:cstheme="minorHAnsi"/>
        </w:rPr>
        <w:br w:type="page"/>
      </w:r>
    </w:p>
    <w:bookmarkStart w:id="35" w:name="_Toc63938458"/>
    <w:p w14:paraId="3CEB14BC" w14:textId="2BAFC4A9" w:rsidR="00B47582" w:rsidRPr="00FA4BDF" w:rsidRDefault="00B47582" w:rsidP="008C3DAC">
      <w:pPr>
        <w:pStyle w:val="Ttulo1"/>
        <w:spacing w:before="0"/>
        <w:ind w:left="0" w:right="-6"/>
        <w:jc w:val="left"/>
        <w:rPr>
          <w:rFonts w:asciiTheme="minorHAnsi" w:hAnsiTheme="minorHAnsi" w:cstheme="minorHAnsi"/>
          <w:sz w:val="68"/>
          <w:szCs w:val="68"/>
        </w:rPr>
      </w:pPr>
      <w:r w:rsidRPr="00FA4BDF">
        <w:rPr>
          <w:rFonts w:asciiTheme="minorHAnsi" w:hAnsiTheme="minorHAnsi" w:cstheme="minorHAnsi"/>
          <w:noProof/>
          <w:sz w:val="68"/>
          <w:szCs w:val="68"/>
          <w:lang w:bidi="ar-SA"/>
        </w:rPr>
        <w:lastRenderedPageBreak/>
        <mc:AlternateContent>
          <mc:Choice Requires="wps">
            <w:drawing>
              <wp:anchor distT="0" distB="0" distL="114300" distR="114300" simplePos="0" relativeHeight="251681792" behindDoc="1" locked="0" layoutInCell="1" allowOverlap="1" wp14:anchorId="28522E20" wp14:editId="14DDBAB1">
                <wp:simplePos x="0" y="0"/>
                <wp:positionH relativeFrom="column">
                  <wp:posOffset>-712470</wp:posOffset>
                </wp:positionH>
                <wp:positionV relativeFrom="paragraph">
                  <wp:posOffset>-890254</wp:posOffset>
                </wp:positionV>
                <wp:extent cx="10043795" cy="7739380"/>
                <wp:effectExtent l="0" t="0" r="14605" b="13970"/>
                <wp:wrapNone/>
                <wp:docPr id="70" name="Rectángulo 70"/>
                <wp:cNvGraphicFramePr/>
                <a:graphic xmlns:a="http://schemas.openxmlformats.org/drawingml/2006/main">
                  <a:graphicData uri="http://schemas.microsoft.com/office/word/2010/wordprocessingShape">
                    <wps:wsp>
                      <wps:cNvSpPr/>
                      <wps:spPr>
                        <a:xfrm>
                          <a:off x="0" y="0"/>
                          <a:ext cx="10043795" cy="7739380"/>
                        </a:xfrm>
                        <a:prstGeom prst="rect">
                          <a:avLst/>
                        </a:prstGeom>
                        <a:ln w="3175">
                          <a:solidFill>
                            <a:schemeClr val="accent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ABCC8" id="Rectángulo 70" o:spid="_x0000_s1026" style="position:absolute;margin-left:-56.1pt;margin-top:-70.1pt;width:790.85pt;height:60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" fillcolor="#8064a2 [3207]" strokecolor="#8064a2 [3207]" strokeweight=".25pt"/>
            </w:pict>
          </mc:Fallback>
        </mc:AlternateContent>
      </w:r>
      <w:bookmarkEnd w:id="35"/>
    </w:p>
    <w:p w14:paraId="5F702429" w14:textId="77777777" w:rsidR="00B47582" w:rsidRPr="00FA4BDF" w:rsidRDefault="00B47582" w:rsidP="00B47582">
      <w:pPr>
        <w:pStyle w:val="Ttulo1"/>
        <w:spacing w:before="0"/>
        <w:ind w:left="0" w:right="-6"/>
        <w:rPr>
          <w:rFonts w:asciiTheme="minorHAnsi" w:hAnsiTheme="minorHAnsi" w:cstheme="minorHAnsi"/>
          <w:sz w:val="68"/>
          <w:szCs w:val="68"/>
        </w:rPr>
      </w:pPr>
    </w:p>
    <w:p w14:paraId="59607C96" w14:textId="77777777" w:rsidR="00B47582" w:rsidRPr="00FA4BDF" w:rsidRDefault="00B47582" w:rsidP="00B47582">
      <w:pPr>
        <w:pStyle w:val="Ttulo1"/>
        <w:spacing w:before="0"/>
        <w:ind w:left="0" w:right="-6"/>
        <w:rPr>
          <w:rFonts w:asciiTheme="minorHAnsi" w:hAnsiTheme="minorHAnsi" w:cstheme="minorHAnsi"/>
          <w:sz w:val="68"/>
          <w:szCs w:val="68"/>
        </w:rPr>
      </w:pPr>
    </w:p>
    <w:p w14:paraId="051AEDCB" w14:textId="5DB96049" w:rsidR="00D275D1" w:rsidRPr="00FA4BDF" w:rsidRDefault="00730B5A" w:rsidP="00B47582">
      <w:pPr>
        <w:pStyle w:val="Ttulo1"/>
        <w:spacing w:before="0"/>
        <w:ind w:left="0" w:right="-6"/>
        <w:rPr>
          <w:rFonts w:asciiTheme="minorHAnsi" w:hAnsiTheme="minorHAnsi" w:cstheme="minorHAnsi"/>
          <w:sz w:val="68"/>
          <w:szCs w:val="68"/>
        </w:rPr>
      </w:pPr>
      <w:bookmarkStart w:id="36" w:name="_Toc63938459"/>
      <w:r w:rsidRPr="00FA4BDF">
        <w:rPr>
          <w:rFonts w:asciiTheme="minorHAnsi" w:hAnsiTheme="minorHAnsi" w:cstheme="minorHAnsi"/>
          <w:sz w:val="68"/>
          <w:szCs w:val="68"/>
        </w:rPr>
        <w:t xml:space="preserve">Capítulo V. </w:t>
      </w:r>
      <w:r w:rsidR="00AA2DB4" w:rsidRPr="00FA4BDF">
        <w:rPr>
          <w:rFonts w:asciiTheme="minorHAnsi" w:hAnsiTheme="minorHAnsi" w:cstheme="minorHAnsi"/>
          <w:sz w:val="68"/>
          <w:szCs w:val="68"/>
        </w:rPr>
        <w:t>IMPACTOS EN LA GESTIÓN</w:t>
      </w:r>
      <w:bookmarkEnd w:id="36"/>
    </w:p>
    <w:p w14:paraId="7521409C" w14:textId="143123A8" w:rsidR="00D275D1" w:rsidRPr="00FA4BDF" w:rsidRDefault="00D275D1" w:rsidP="00730B5A">
      <w:pPr>
        <w:pStyle w:val="Textoindependiente"/>
        <w:rPr>
          <w:rFonts w:asciiTheme="minorHAnsi" w:hAnsiTheme="minorHAnsi" w:cstheme="minorHAnsi"/>
          <w:b/>
          <w:sz w:val="31"/>
        </w:rPr>
      </w:pPr>
    </w:p>
    <w:p w14:paraId="4AE86487" w14:textId="4E1F7479" w:rsidR="00B47582" w:rsidRPr="00FA4BDF" w:rsidRDefault="00B47582">
      <w:pPr>
        <w:rPr>
          <w:rFonts w:asciiTheme="minorHAnsi" w:hAnsiTheme="minorHAnsi" w:cstheme="minorHAnsi"/>
          <w:b/>
          <w:bCs/>
          <w:sz w:val="24"/>
          <w:szCs w:val="24"/>
        </w:rPr>
      </w:pPr>
      <w:bookmarkStart w:id="37" w:name="_TOC_250003"/>
      <w:bookmarkEnd w:id="37"/>
      <w:r w:rsidRPr="00FA4BDF">
        <w:rPr>
          <w:rFonts w:asciiTheme="minorHAnsi" w:hAnsiTheme="minorHAnsi" w:cstheme="minorHAnsi"/>
        </w:rPr>
        <w:br w:type="page"/>
      </w:r>
    </w:p>
    <w:p w14:paraId="17B8A5E6" w14:textId="35FD2104" w:rsidR="00D275D1" w:rsidRPr="00FA4BDF" w:rsidRDefault="00AA2DB4" w:rsidP="00730B5A">
      <w:pPr>
        <w:pStyle w:val="Ttulo2"/>
        <w:numPr>
          <w:ilvl w:val="1"/>
          <w:numId w:val="2"/>
        </w:numPr>
        <w:tabs>
          <w:tab w:val="left" w:pos="694"/>
        </w:tabs>
        <w:ind w:hanging="472"/>
        <w:rPr>
          <w:rFonts w:asciiTheme="minorHAnsi" w:hAnsiTheme="minorHAnsi" w:cstheme="minorHAnsi"/>
        </w:rPr>
      </w:pPr>
      <w:bookmarkStart w:id="38" w:name="_Toc63938460"/>
      <w:r w:rsidRPr="00FA4BDF">
        <w:rPr>
          <w:rFonts w:asciiTheme="minorHAnsi" w:hAnsiTheme="minorHAnsi" w:cstheme="minorHAnsi"/>
        </w:rPr>
        <w:lastRenderedPageBreak/>
        <w:t>LOGROS E IMPACTOS</w:t>
      </w:r>
      <w:bookmarkEnd w:id="38"/>
    </w:p>
    <w:p w14:paraId="21C11A89" w14:textId="49688CDF" w:rsidR="00D275D1" w:rsidRPr="00FA4BDF" w:rsidRDefault="00D275D1" w:rsidP="00730B5A">
      <w:pPr>
        <w:pStyle w:val="Textoindependiente"/>
        <w:rPr>
          <w:rFonts w:asciiTheme="minorHAnsi" w:hAnsiTheme="minorHAnsi" w:cstheme="minorHAnsi"/>
          <w:b/>
          <w:sz w:val="26"/>
        </w:rPr>
      </w:pPr>
    </w:p>
    <w:p w14:paraId="4AF12A71" w14:textId="1DBE8864" w:rsidR="00C2704E" w:rsidRPr="00FA4BDF" w:rsidRDefault="00C2704E" w:rsidP="00C2704E">
      <w:pPr>
        <w:pStyle w:val="Textoindependiente"/>
        <w:ind w:right="4"/>
        <w:jc w:val="both"/>
        <w:rPr>
          <w:rFonts w:asciiTheme="minorHAnsi" w:hAnsiTheme="minorHAnsi" w:cstheme="minorHAnsi"/>
        </w:rPr>
      </w:pPr>
      <w:r w:rsidRPr="00FA4BDF">
        <w:rPr>
          <w:rFonts w:asciiTheme="minorHAnsi" w:hAnsiTheme="minorHAnsi" w:cstheme="minorHAnsi"/>
        </w:rPr>
        <w:t>En el marco del Plan Distrital de Desarrollo 20</w:t>
      </w:r>
      <w:r w:rsidR="0009256E">
        <w:rPr>
          <w:rFonts w:asciiTheme="minorHAnsi" w:hAnsiTheme="minorHAnsi" w:cstheme="minorHAnsi"/>
        </w:rPr>
        <w:t>20</w:t>
      </w:r>
      <w:r w:rsidRPr="00FA4BDF">
        <w:rPr>
          <w:rFonts w:asciiTheme="minorHAnsi" w:hAnsiTheme="minorHAnsi" w:cstheme="minorHAnsi"/>
        </w:rPr>
        <w:t xml:space="preserve"> </w:t>
      </w:r>
      <w:r w:rsidR="0009256E">
        <w:rPr>
          <w:rFonts w:asciiTheme="minorHAnsi" w:hAnsiTheme="minorHAnsi" w:cstheme="minorHAnsi"/>
        </w:rPr>
        <w:t>-</w:t>
      </w:r>
      <w:r w:rsidRPr="00FA4BDF">
        <w:rPr>
          <w:rFonts w:asciiTheme="minorHAnsi" w:hAnsiTheme="minorHAnsi" w:cstheme="minorHAnsi"/>
        </w:rPr>
        <w:t xml:space="preserve"> 202</w:t>
      </w:r>
      <w:r w:rsidR="0009256E">
        <w:rPr>
          <w:rFonts w:asciiTheme="minorHAnsi" w:hAnsiTheme="minorHAnsi" w:cstheme="minorHAnsi"/>
        </w:rPr>
        <w:t>4</w:t>
      </w:r>
      <w:r w:rsidRPr="00FA4BDF">
        <w:rPr>
          <w:rFonts w:asciiTheme="minorHAnsi" w:hAnsiTheme="minorHAnsi" w:cstheme="minorHAnsi"/>
        </w:rPr>
        <w:t xml:space="preserve"> “</w:t>
      </w:r>
      <w:r w:rsidR="0009256E">
        <w:rPr>
          <w:rFonts w:asciiTheme="minorHAnsi" w:hAnsiTheme="minorHAnsi" w:cstheme="minorHAnsi"/>
        </w:rPr>
        <w:t>Un nuevo contrato social y ambiental para la Bogotá del siglo XXI</w:t>
      </w:r>
      <w:r w:rsidRPr="00FA4BDF">
        <w:rPr>
          <w:rFonts w:asciiTheme="minorHAnsi" w:hAnsiTheme="minorHAnsi" w:cstheme="minorHAnsi"/>
        </w:rPr>
        <w:t xml:space="preserve">”, </w:t>
      </w:r>
      <w:r w:rsidR="005D55BF" w:rsidRPr="00FA4BDF">
        <w:rPr>
          <w:rFonts w:asciiTheme="minorHAnsi" w:hAnsiTheme="minorHAnsi" w:cstheme="minorHAnsi"/>
        </w:rPr>
        <w:t xml:space="preserve">se alcanzaron los siguientes logros </w:t>
      </w:r>
      <w:r w:rsidRPr="00FA4BDF">
        <w:rPr>
          <w:rFonts w:asciiTheme="minorHAnsi" w:hAnsiTheme="minorHAnsi" w:cstheme="minorHAnsi"/>
        </w:rPr>
        <w:t>cumplimiento de las políticas públicas poblacionales</w:t>
      </w:r>
      <w:r w:rsidR="005D55BF" w:rsidRPr="00FA4BDF">
        <w:rPr>
          <w:rFonts w:asciiTheme="minorHAnsi" w:hAnsiTheme="minorHAnsi" w:cstheme="minorHAnsi"/>
        </w:rPr>
        <w:t xml:space="preserve"> y de los trazadores presupuestales</w:t>
      </w:r>
      <w:r w:rsidRPr="00FA4BDF">
        <w:rPr>
          <w:rFonts w:asciiTheme="minorHAnsi" w:hAnsiTheme="minorHAnsi" w:cstheme="minorHAnsi"/>
        </w:rPr>
        <w:t>, a través de:</w:t>
      </w:r>
    </w:p>
    <w:p w14:paraId="42A19772" w14:textId="4A49D00C" w:rsidR="00C2704E" w:rsidRPr="00FA4BDF" w:rsidRDefault="00C2704E" w:rsidP="00C2704E">
      <w:pPr>
        <w:pStyle w:val="Textoindependiente"/>
        <w:ind w:right="4"/>
        <w:jc w:val="both"/>
        <w:rPr>
          <w:rFonts w:asciiTheme="minorHAnsi" w:hAnsiTheme="minorHAnsi" w:cstheme="minorHAnsi"/>
        </w:rPr>
      </w:pPr>
    </w:p>
    <w:p w14:paraId="0CBF3C59" w14:textId="6B31A262" w:rsidR="00C2704E" w:rsidRPr="00FA4BDF" w:rsidRDefault="00C2704E" w:rsidP="00C2704E">
      <w:pPr>
        <w:pStyle w:val="Textoindependiente"/>
        <w:ind w:right="4"/>
        <w:jc w:val="both"/>
        <w:rPr>
          <w:rFonts w:asciiTheme="minorHAnsi" w:hAnsiTheme="minorHAnsi" w:cstheme="minorHAnsi"/>
          <w:b/>
          <w:bCs/>
        </w:rPr>
      </w:pPr>
      <w:r w:rsidRPr="00FA4BDF">
        <w:rPr>
          <w:rFonts w:asciiTheme="minorHAnsi" w:hAnsiTheme="minorHAnsi" w:cstheme="minorHAnsi"/>
          <w:b/>
          <w:bCs/>
        </w:rPr>
        <w:t>Formación en patrimonio cultural</w:t>
      </w:r>
    </w:p>
    <w:p w14:paraId="02D87666" w14:textId="0993E4A5" w:rsidR="00437A31" w:rsidRPr="00FA4BDF" w:rsidRDefault="00437A31" w:rsidP="00437A31">
      <w:pPr>
        <w:pStyle w:val="NormalWeb"/>
        <w:contextualSpacing/>
        <w:jc w:val="both"/>
        <w:rPr>
          <w:rFonts w:asciiTheme="minorHAnsi" w:eastAsia="Century Gothic" w:hAnsiTheme="minorHAnsi" w:cstheme="minorHAnsi"/>
          <w:sz w:val="20"/>
          <w:szCs w:val="20"/>
          <w:lang w:bidi="es-ES"/>
        </w:rPr>
      </w:pPr>
      <w:r w:rsidRPr="00FA4BDF">
        <w:rPr>
          <w:rFonts w:asciiTheme="minorHAnsi" w:eastAsia="Century Gothic" w:hAnsiTheme="minorHAnsi" w:cstheme="minorHAnsi"/>
          <w:sz w:val="20"/>
          <w:szCs w:val="20"/>
          <w:lang w:bidi="es-ES"/>
        </w:rPr>
        <w:t>A través de la implementación del convenio entre el IDPC y la S</w:t>
      </w:r>
      <w:r w:rsidR="0009256E">
        <w:rPr>
          <w:rFonts w:asciiTheme="minorHAnsi" w:eastAsia="Century Gothic" w:hAnsiTheme="minorHAnsi" w:cstheme="minorHAnsi"/>
          <w:sz w:val="20"/>
          <w:szCs w:val="20"/>
          <w:lang w:bidi="es-ES"/>
        </w:rPr>
        <w:t>ecretaría Distrital de Educación</w:t>
      </w:r>
      <w:r w:rsidRPr="00FA4BDF">
        <w:rPr>
          <w:rFonts w:asciiTheme="minorHAnsi" w:eastAsia="Century Gothic" w:hAnsiTheme="minorHAnsi" w:cstheme="minorHAnsi"/>
          <w:sz w:val="20"/>
          <w:szCs w:val="20"/>
          <w:lang w:bidi="es-ES"/>
        </w:rPr>
        <w:t>, se amplió el equipo de formadores, permitiendo contar con aportes en materia de la gestión y focalización con las instituciones educativas.</w:t>
      </w:r>
    </w:p>
    <w:p w14:paraId="1510E014" w14:textId="43710F25" w:rsidR="00437A31" w:rsidRPr="00FA4BDF" w:rsidRDefault="00437A31" w:rsidP="00437A31">
      <w:pPr>
        <w:pStyle w:val="NormalWeb"/>
        <w:contextualSpacing/>
        <w:jc w:val="both"/>
        <w:rPr>
          <w:rFonts w:asciiTheme="minorHAnsi" w:eastAsia="Century Gothic" w:hAnsiTheme="minorHAnsi" w:cstheme="minorHAnsi"/>
          <w:sz w:val="20"/>
          <w:szCs w:val="20"/>
          <w:lang w:bidi="es-ES"/>
        </w:rPr>
      </w:pPr>
    </w:p>
    <w:p w14:paraId="013F5EB7" w14:textId="77777777" w:rsidR="00437A31" w:rsidRPr="00FA4BDF" w:rsidRDefault="00437A31" w:rsidP="00437A31">
      <w:pPr>
        <w:pStyle w:val="NormalWeb"/>
        <w:contextualSpacing/>
        <w:jc w:val="both"/>
        <w:rPr>
          <w:rFonts w:asciiTheme="minorHAnsi" w:eastAsia="Century Gothic" w:hAnsiTheme="minorHAnsi" w:cstheme="minorHAnsi"/>
          <w:sz w:val="20"/>
          <w:szCs w:val="20"/>
          <w:lang w:bidi="es-ES"/>
        </w:rPr>
      </w:pPr>
      <w:r w:rsidRPr="00FA4BDF">
        <w:rPr>
          <w:rFonts w:asciiTheme="minorHAnsi" w:eastAsia="Century Gothic" w:hAnsiTheme="minorHAnsi" w:cstheme="minorHAnsi"/>
          <w:sz w:val="20"/>
          <w:szCs w:val="20"/>
          <w:lang w:bidi="es-ES"/>
        </w:rPr>
        <w:t>Se presentaron y formalizaron 13 acuerdos para la implementación del programa de formación en Patrimonio Cultural en Instituciones Educativas Distritales en el marco del Convenio interadministrativo 3012007 IDPC-SED, avanzando en la ejecución de los proyectos de aula en las Instituciones Educativas Distritales: Pablo de Tarso (Bosa), Diego Montaña Cuellar (Usme), Ciudad de Montreal (Ciudad Bolívar), Juan de la Cruz Varela (Sumapaz), Agustín Nieto Caballero (Los Mártires), José Félix Restrepo (San Cristóbal), IED Nuevo San Andrés de los Altos (Ciudad Bolívar), IED Paraíso Mirador (Ciudad Bolívar), IED Miguel de Cervantes Saavedra (Usme), IED La Estancia San Isidro Labrador (Ciudad Bolívar), IED Cundinamarca (Ciudad Bolívar), IED María Mercedes Carranza (Ciudad Bolívar) e IED Compartir Recuerdo (Ciudad Bolívar).</w:t>
      </w:r>
    </w:p>
    <w:p w14:paraId="52773A53" w14:textId="77777777" w:rsidR="00437A31" w:rsidRPr="00FA4BDF" w:rsidRDefault="00437A31" w:rsidP="00437A31">
      <w:pPr>
        <w:pStyle w:val="NormalWeb"/>
        <w:contextualSpacing/>
        <w:jc w:val="both"/>
        <w:rPr>
          <w:rFonts w:asciiTheme="minorHAnsi" w:eastAsia="Century Gothic" w:hAnsiTheme="minorHAnsi" w:cstheme="minorHAnsi"/>
          <w:sz w:val="20"/>
          <w:szCs w:val="20"/>
          <w:lang w:bidi="es-ES"/>
        </w:rPr>
      </w:pPr>
    </w:p>
    <w:p w14:paraId="3258D2FA" w14:textId="6D44E5B7" w:rsidR="00437A31" w:rsidRPr="00FA4BDF" w:rsidRDefault="00437A31" w:rsidP="00437A31">
      <w:pPr>
        <w:pStyle w:val="NormalWeb"/>
        <w:contextualSpacing/>
        <w:jc w:val="both"/>
        <w:rPr>
          <w:rFonts w:asciiTheme="minorHAnsi" w:eastAsia="Century Gothic" w:hAnsiTheme="minorHAnsi" w:cstheme="minorHAnsi"/>
          <w:sz w:val="20"/>
          <w:szCs w:val="20"/>
          <w:lang w:bidi="es-ES"/>
        </w:rPr>
      </w:pPr>
      <w:r w:rsidRPr="00FA4BDF">
        <w:rPr>
          <w:rFonts w:asciiTheme="minorHAnsi" w:eastAsia="Century Gothic" w:hAnsiTheme="minorHAnsi" w:cstheme="minorHAnsi"/>
          <w:sz w:val="20"/>
          <w:szCs w:val="20"/>
          <w:lang w:bidi="es-ES"/>
        </w:rPr>
        <w:t>Se implementaron 21 proyectos de aula, diseñados con la participación de niños, niñas y adolescentes y maestros implementadores de las IED, formadores contratados por la SED y mediadores del IDPC.</w:t>
      </w:r>
    </w:p>
    <w:p w14:paraId="75EE3653" w14:textId="77777777" w:rsidR="00437A31" w:rsidRPr="00FA4BDF" w:rsidRDefault="00437A31" w:rsidP="00437A31">
      <w:pPr>
        <w:pStyle w:val="NormalWeb"/>
        <w:contextualSpacing/>
        <w:jc w:val="both"/>
        <w:rPr>
          <w:rFonts w:asciiTheme="minorHAnsi" w:eastAsia="Century Gothic" w:hAnsiTheme="minorHAnsi" w:cstheme="minorHAnsi"/>
          <w:sz w:val="20"/>
          <w:szCs w:val="20"/>
          <w:lang w:bidi="es-ES"/>
        </w:rPr>
      </w:pPr>
    </w:p>
    <w:p w14:paraId="14A2895B" w14:textId="57BB9ED5" w:rsidR="00437A31" w:rsidRDefault="00437A31" w:rsidP="00437A31">
      <w:pPr>
        <w:pStyle w:val="NormalWeb"/>
        <w:contextualSpacing/>
        <w:jc w:val="both"/>
        <w:rPr>
          <w:rFonts w:asciiTheme="minorHAnsi" w:eastAsia="Century Gothic" w:hAnsiTheme="minorHAnsi" w:cstheme="minorHAnsi"/>
          <w:sz w:val="20"/>
          <w:szCs w:val="20"/>
          <w:lang w:bidi="es-ES"/>
        </w:rPr>
      </w:pPr>
      <w:r w:rsidRPr="00FA4BDF">
        <w:rPr>
          <w:rFonts w:asciiTheme="minorHAnsi" w:eastAsia="Century Gothic" w:hAnsiTheme="minorHAnsi" w:cstheme="minorHAnsi"/>
          <w:sz w:val="20"/>
          <w:szCs w:val="20"/>
          <w:lang w:bidi="es-ES"/>
        </w:rPr>
        <w:t>Se amplió la formación en patrimonio cultural, desde un enfoque participativo, para los proyectos del parque arqueológico y el programa del Museo de Bogotá y Museo de la Ciudad Autoconstruida.</w:t>
      </w:r>
    </w:p>
    <w:p w14:paraId="53C9473D" w14:textId="77777777" w:rsidR="005E48B0" w:rsidRPr="00FA4BDF" w:rsidRDefault="005E48B0" w:rsidP="00437A31">
      <w:pPr>
        <w:pStyle w:val="NormalWeb"/>
        <w:contextualSpacing/>
        <w:jc w:val="both"/>
        <w:rPr>
          <w:rFonts w:asciiTheme="minorHAnsi" w:eastAsia="Century Gothic" w:hAnsiTheme="minorHAnsi" w:cstheme="minorHAnsi"/>
          <w:sz w:val="20"/>
          <w:szCs w:val="20"/>
          <w:lang w:bidi="es-ES"/>
        </w:rPr>
      </w:pPr>
    </w:p>
    <w:p w14:paraId="5A8E1D4E" w14:textId="266750E3" w:rsidR="001B28B8" w:rsidRPr="00FA4BDF" w:rsidRDefault="00437A31" w:rsidP="00437A31">
      <w:pPr>
        <w:pStyle w:val="NormalWeb"/>
        <w:spacing w:before="0" w:beforeAutospacing="0" w:after="0" w:afterAutospacing="0"/>
        <w:contextualSpacing/>
        <w:jc w:val="both"/>
        <w:rPr>
          <w:rFonts w:asciiTheme="minorHAnsi" w:hAnsiTheme="minorHAnsi" w:cstheme="minorHAnsi"/>
          <w:sz w:val="20"/>
          <w:szCs w:val="20"/>
          <w:lang w:val="es-CO"/>
        </w:rPr>
      </w:pPr>
      <w:r w:rsidRPr="00FA4BDF">
        <w:rPr>
          <w:rFonts w:asciiTheme="minorHAnsi" w:eastAsia="Century Gothic" w:hAnsiTheme="minorHAnsi" w:cstheme="minorHAnsi"/>
          <w:sz w:val="20"/>
          <w:szCs w:val="20"/>
          <w:lang w:bidi="es-ES"/>
        </w:rPr>
        <w:t xml:space="preserve">Se aportó a la construcción de la metodología para el desarrollo del proceso denominado ¡Niñas y Niños custodiamos nuestros patrimonios populares! De la localidad Ciudad Bolívar. Este proceso de formación contó con la realización de 19 procesos de formación, de los cuales 12 han estado vinculados con el </w:t>
      </w:r>
      <w:r w:rsidRPr="00FA4BDF">
        <w:rPr>
          <w:rFonts w:asciiTheme="minorHAnsi" w:eastAsia="Century Gothic" w:hAnsiTheme="minorHAnsi" w:cstheme="minorHAnsi"/>
          <w:sz w:val="20"/>
          <w:szCs w:val="20"/>
          <w:lang w:bidi="es-ES"/>
        </w:rPr>
        <w:t>proyecto del Parque arqueológico en Usme en el que se han abordado diversos énfasis temáticos de acuerdo con los intereses de los niños, niñas y adolescentes, sus organizaciones o sus IED, 4 articulados con el proyecto de renovación del Museo de Bogotá, 2 con el Museo de la Ciudad Autoconstruida en Ciudad Bolívar, y 1 como una estrategia de participación en la semana de lactancia materna de la localidad Ciudad Bolívar.</w:t>
      </w:r>
    </w:p>
    <w:p w14:paraId="2BAF01F9" w14:textId="73EB89C4" w:rsidR="00FD57E6" w:rsidRPr="00FA4BDF" w:rsidRDefault="00FD57E6"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616C8A03" w14:textId="77777777" w:rsidR="00FD57E6" w:rsidRPr="00FA4BDF" w:rsidRDefault="00FD57E6" w:rsidP="00FD57E6">
      <w:pPr>
        <w:pStyle w:val="Textoindependiente"/>
        <w:ind w:right="4"/>
        <w:jc w:val="both"/>
        <w:rPr>
          <w:rFonts w:asciiTheme="minorHAnsi" w:hAnsiTheme="minorHAnsi" w:cstheme="minorHAnsi"/>
        </w:rPr>
      </w:pPr>
      <w:r w:rsidRPr="00FA4BDF">
        <w:rPr>
          <w:rFonts w:asciiTheme="minorHAnsi" w:hAnsiTheme="minorHAnsi" w:cstheme="minorHAnsi"/>
        </w:rPr>
        <w:t>A continuación, se relacionan los beneficiarios del programa:</w:t>
      </w:r>
    </w:p>
    <w:p w14:paraId="1BF776A6" w14:textId="77777777" w:rsidR="00FD57E6" w:rsidRPr="00FA4BDF" w:rsidRDefault="00FD57E6" w:rsidP="00FD57E6">
      <w:pPr>
        <w:rPr>
          <w:rFonts w:asciiTheme="minorHAnsi" w:eastAsia="Arial Unicode MS" w:hAnsiTheme="minorHAnsi" w:cstheme="minorHAnsi"/>
          <w:sz w:val="18"/>
          <w:szCs w:val="18"/>
          <w:lang w:val="es-CO" w:eastAsia="zh-CN" w:bidi="hi-IN"/>
        </w:rPr>
      </w:pPr>
    </w:p>
    <w:tbl>
      <w:tblPr>
        <w:tblStyle w:val="Tablaconcuadrcula4-nfasis4"/>
        <w:tblW w:w="5000" w:type="pct"/>
        <w:tblLook w:val="04A0" w:firstRow="1" w:lastRow="0" w:firstColumn="1" w:lastColumn="0" w:noHBand="0" w:noVBand="1"/>
      </w:tblPr>
      <w:tblGrid>
        <w:gridCol w:w="2175"/>
        <w:gridCol w:w="1089"/>
        <w:gridCol w:w="1240"/>
        <w:gridCol w:w="930"/>
        <w:gridCol w:w="929"/>
      </w:tblGrid>
      <w:tr w:rsidR="00FA4BDF" w:rsidRPr="00FA4BDF" w14:paraId="6BCD5AB4" w14:textId="77777777" w:rsidTr="00CE53A3">
        <w:trPr>
          <w:cnfStyle w:val="100000000000" w:firstRow="1" w:lastRow="0" w:firstColumn="0" w:lastColumn="0" w:oddVBand="0" w:evenVBand="0" w:oddHBand="0" w:evenHBand="0" w:firstRowFirstColumn="0" w:firstRowLastColumn="0" w:lastRowFirstColumn="0" w:lastRowLastColumn="0"/>
          <w:trHeight w:val="80"/>
          <w:tblHeader/>
        </w:trPr>
        <w:tc>
          <w:tcPr>
            <w:cnfStyle w:val="001000000000" w:firstRow="0" w:lastRow="0" w:firstColumn="1" w:lastColumn="0" w:oddVBand="0" w:evenVBand="0" w:oddHBand="0" w:evenHBand="0" w:firstRowFirstColumn="0" w:firstRowLastColumn="0" w:lastRowFirstColumn="0" w:lastRowLastColumn="0"/>
            <w:tcW w:w="1709" w:type="pct"/>
            <w:vAlign w:val="center"/>
            <w:hideMark/>
          </w:tcPr>
          <w:p w14:paraId="7F8F84CF" w14:textId="77777777" w:rsidR="00CE53A3" w:rsidRPr="00FA4BDF" w:rsidRDefault="00CE53A3" w:rsidP="00BA6649">
            <w:pPr>
              <w:widowControl/>
              <w:autoSpaceDE/>
              <w:autoSpaceDN/>
              <w:jc w:val="center"/>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GRUPO ETARIO</w:t>
            </w:r>
          </w:p>
        </w:tc>
        <w:tc>
          <w:tcPr>
            <w:tcW w:w="856" w:type="pct"/>
            <w:vAlign w:val="center"/>
            <w:hideMark/>
          </w:tcPr>
          <w:p w14:paraId="3FE6F67B" w14:textId="77777777" w:rsidR="00CE53A3" w:rsidRPr="00FA4BDF" w:rsidRDefault="00CE53A3" w:rsidP="00BA6649">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H</w:t>
            </w:r>
          </w:p>
        </w:tc>
        <w:tc>
          <w:tcPr>
            <w:tcW w:w="974" w:type="pct"/>
            <w:vAlign w:val="center"/>
            <w:hideMark/>
          </w:tcPr>
          <w:p w14:paraId="1A8A9B23" w14:textId="77777777" w:rsidR="00CE53A3" w:rsidRPr="00FA4BDF" w:rsidRDefault="00CE53A3" w:rsidP="00BA6649">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M</w:t>
            </w:r>
          </w:p>
        </w:tc>
        <w:tc>
          <w:tcPr>
            <w:tcW w:w="731" w:type="pct"/>
            <w:vAlign w:val="center"/>
          </w:tcPr>
          <w:p w14:paraId="4B405C39" w14:textId="4389301A" w:rsidR="00CE53A3" w:rsidRPr="00FA4BDF" w:rsidRDefault="00CE53A3" w:rsidP="00BA6649">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Otros</w:t>
            </w:r>
          </w:p>
        </w:tc>
        <w:tc>
          <w:tcPr>
            <w:tcW w:w="730" w:type="pct"/>
            <w:vAlign w:val="center"/>
            <w:hideMark/>
          </w:tcPr>
          <w:p w14:paraId="526E4802" w14:textId="49B1F63D" w:rsidR="00CE53A3" w:rsidRPr="00FA4BDF" w:rsidRDefault="00CE53A3" w:rsidP="00BA6649">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6"/>
                <w:szCs w:val="16"/>
                <w:lang w:val="es-CO" w:eastAsia="es-CO" w:bidi="ar-SA"/>
              </w:rPr>
            </w:pPr>
            <w:r w:rsidRPr="00FA4BDF">
              <w:rPr>
                <w:rFonts w:asciiTheme="minorHAnsi" w:eastAsia="Times New Roman" w:hAnsiTheme="minorHAnsi" w:cstheme="minorHAnsi"/>
                <w:color w:val="auto"/>
                <w:sz w:val="16"/>
                <w:szCs w:val="16"/>
                <w:lang w:val="es-CO" w:eastAsia="es-CO" w:bidi="ar-SA"/>
              </w:rPr>
              <w:t>TOTAL</w:t>
            </w:r>
          </w:p>
        </w:tc>
      </w:tr>
      <w:tr w:rsidR="00FA4BDF" w:rsidRPr="00FA4BDF" w14:paraId="78648428" w14:textId="77777777" w:rsidTr="00CE53A3">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709" w:type="pct"/>
            <w:vAlign w:val="center"/>
            <w:hideMark/>
          </w:tcPr>
          <w:p w14:paraId="401D8D66" w14:textId="77777777" w:rsidR="00CE53A3" w:rsidRPr="00FA4BDF" w:rsidRDefault="00CE53A3" w:rsidP="00BA6649">
            <w:pPr>
              <w:widowControl/>
              <w:autoSpaceDE/>
              <w:autoSpaceDN/>
              <w:jc w:val="both"/>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Infancia 0-5</w:t>
            </w:r>
          </w:p>
        </w:tc>
        <w:tc>
          <w:tcPr>
            <w:tcW w:w="856" w:type="pct"/>
            <w:vAlign w:val="center"/>
          </w:tcPr>
          <w:p w14:paraId="48C64C02" w14:textId="091E72AE"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w:t>
            </w:r>
          </w:p>
        </w:tc>
        <w:tc>
          <w:tcPr>
            <w:tcW w:w="974" w:type="pct"/>
            <w:vAlign w:val="center"/>
          </w:tcPr>
          <w:p w14:paraId="7A5ECD47" w14:textId="7022431E"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w:t>
            </w:r>
          </w:p>
        </w:tc>
        <w:tc>
          <w:tcPr>
            <w:tcW w:w="731" w:type="pct"/>
            <w:vAlign w:val="center"/>
          </w:tcPr>
          <w:p w14:paraId="5E1C068B" w14:textId="6D75CD4B"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w:t>
            </w:r>
          </w:p>
        </w:tc>
        <w:tc>
          <w:tcPr>
            <w:tcW w:w="730" w:type="pct"/>
            <w:vAlign w:val="center"/>
          </w:tcPr>
          <w:p w14:paraId="21F613DB" w14:textId="65386D15"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w:t>
            </w:r>
          </w:p>
        </w:tc>
      </w:tr>
      <w:tr w:rsidR="00FA4BDF" w:rsidRPr="00FA4BDF" w14:paraId="596E7CF3" w14:textId="77777777" w:rsidTr="00CE53A3">
        <w:trPr>
          <w:trHeight w:val="80"/>
        </w:trPr>
        <w:tc>
          <w:tcPr>
            <w:cnfStyle w:val="001000000000" w:firstRow="0" w:lastRow="0" w:firstColumn="1" w:lastColumn="0" w:oddVBand="0" w:evenVBand="0" w:oddHBand="0" w:evenHBand="0" w:firstRowFirstColumn="0" w:firstRowLastColumn="0" w:lastRowFirstColumn="0" w:lastRowLastColumn="0"/>
            <w:tcW w:w="1709" w:type="pct"/>
            <w:vAlign w:val="center"/>
            <w:hideMark/>
          </w:tcPr>
          <w:p w14:paraId="432EFD4C" w14:textId="77777777" w:rsidR="00CE53A3" w:rsidRPr="00FA4BDF" w:rsidRDefault="00CE53A3" w:rsidP="00BA6649">
            <w:pPr>
              <w:widowControl/>
              <w:autoSpaceDE/>
              <w:autoSpaceDN/>
              <w:jc w:val="both"/>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Infancia 6-12</w:t>
            </w:r>
          </w:p>
        </w:tc>
        <w:tc>
          <w:tcPr>
            <w:tcW w:w="856" w:type="pct"/>
            <w:vAlign w:val="center"/>
            <w:hideMark/>
          </w:tcPr>
          <w:p w14:paraId="7CB835BB" w14:textId="66B2DB1D"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855</w:t>
            </w:r>
          </w:p>
        </w:tc>
        <w:tc>
          <w:tcPr>
            <w:tcW w:w="974" w:type="pct"/>
            <w:vAlign w:val="center"/>
            <w:hideMark/>
          </w:tcPr>
          <w:p w14:paraId="41F24111" w14:textId="6E39A8DA"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849</w:t>
            </w:r>
          </w:p>
        </w:tc>
        <w:tc>
          <w:tcPr>
            <w:tcW w:w="731" w:type="pct"/>
            <w:vAlign w:val="center"/>
          </w:tcPr>
          <w:p w14:paraId="08C5F0CF" w14:textId="5B51B459"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w:t>
            </w:r>
          </w:p>
        </w:tc>
        <w:tc>
          <w:tcPr>
            <w:tcW w:w="730" w:type="pct"/>
            <w:vAlign w:val="center"/>
            <w:hideMark/>
          </w:tcPr>
          <w:p w14:paraId="05B70604" w14:textId="7433F835"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1.704</w:t>
            </w:r>
          </w:p>
        </w:tc>
      </w:tr>
      <w:tr w:rsidR="00FA4BDF" w:rsidRPr="00FA4BDF" w14:paraId="697799D0" w14:textId="77777777" w:rsidTr="00CE53A3">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709" w:type="pct"/>
            <w:vAlign w:val="center"/>
            <w:hideMark/>
          </w:tcPr>
          <w:p w14:paraId="7EBC6AA3" w14:textId="77777777" w:rsidR="00CE53A3" w:rsidRPr="00FA4BDF" w:rsidRDefault="00CE53A3" w:rsidP="00BA6649">
            <w:pPr>
              <w:widowControl/>
              <w:autoSpaceDE/>
              <w:autoSpaceDN/>
              <w:jc w:val="both"/>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Adolescentes 13-17</w:t>
            </w:r>
          </w:p>
        </w:tc>
        <w:tc>
          <w:tcPr>
            <w:tcW w:w="856" w:type="pct"/>
            <w:vAlign w:val="center"/>
            <w:hideMark/>
          </w:tcPr>
          <w:p w14:paraId="1D53F2CB" w14:textId="55A1518B"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318</w:t>
            </w:r>
          </w:p>
        </w:tc>
        <w:tc>
          <w:tcPr>
            <w:tcW w:w="974" w:type="pct"/>
            <w:vAlign w:val="center"/>
            <w:hideMark/>
          </w:tcPr>
          <w:p w14:paraId="389607B9" w14:textId="6325C546"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346</w:t>
            </w:r>
          </w:p>
        </w:tc>
        <w:tc>
          <w:tcPr>
            <w:tcW w:w="731" w:type="pct"/>
            <w:vAlign w:val="center"/>
          </w:tcPr>
          <w:p w14:paraId="0D200474" w14:textId="6880AF25"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w:t>
            </w:r>
          </w:p>
        </w:tc>
        <w:tc>
          <w:tcPr>
            <w:tcW w:w="730" w:type="pct"/>
            <w:vAlign w:val="center"/>
            <w:hideMark/>
          </w:tcPr>
          <w:p w14:paraId="6EB323F6" w14:textId="2CB3E9E0"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664</w:t>
            </w:r>
          </w:p>
        </w:tc>
      </w:tr>
      <w:tr w:rsidR="00FA4BDF" w:rsidRPr="00FA4BDF" w14:paraId="31FEDB24" w14:textId="77777777" w:rsidTr="00CE53A3">
        <w:trPr>
          <w:trHeight w:val="80"/>
        </w:trPr>
        <w:tc>
          <w:tcPr>
            <w:cnfStyle w:val="001000000000" w:firstRow="0" w:lastRow="0" w:firstColumn="1" w:lastColumn="0" w:oddVBand="0" w:evenVBand="0" w:oddHBand="0" w:evenHBand="0" w:firstRowFirstColumn="0" w:firstRowLastColumn="0" w:lastRowFirstColumn="0" w:lastRowLastColumn="0"/>
            <w:tcW w:w="1709" w:type="pct"/>
            <w:vAlign w:val="center"/>
            <w:hideMark/>
          </w:tcPr>
          <w:p w14:paraId="2C54ADBC" w14:textId="77777777" w:rsidR="00CE53A3" w:rsidRPr="00FA4BDF" w:rsidRDefault="00CE53A3" w:rsidP="00BA6649">
            <w:pPr>
              <w:widowControl/>
              <w:autoSpaceDE/>
              <w:autoSpaceDN/>
              <w:jc w:val="both"/>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Juventud 18-26</w:t>
            </w:r>
          </w:p>
        </w:tc>
        <w:tc>
          <w:tcPr>
            <w:tcW w:w="856" w:type="pct"/>
            <w:vAlign w:val="center"/>
            <w:hideMark/>
          </w:tcPr>
          <w:p w14:paraId="4799D1B9" w14:textId="11D2D7E8"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16</w:t>
            </w:r>
          </w:p>
        </w:tc>
        <w:tc>
          <w:tcPr>
            <w:tcW w:w="974" w:type="pct"/>
            <w:vAlign w:val="center"/>
            <w:hideMark/>
          </w:tcPr>
          <w:p w14:paraId="730F8A89" w14:textId="34D35D17"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13</w:t>
            </w:r>
          </w:p>
        </w:tc>
        <w:tc>
          <w:tcPr>
            <w:tcW w:w="731" w:type="pct"/>
            <w:vAlign w:val="center"/>
          </w:tcPr>
          <w:p w14:paraId="5AD3F239" w14:textId="2BCBFF1A"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w:t>
            </w:r>
          </w:p>
        </w:tc>
        <w:tc>
          <w:tcPr>
            <w:tcW w:w="730" w:type="pct"/>
            <w:vAlign w:val="center"/>
            <w:hideMark/>
          </w:tcPr>
          <w:p w14:paraId="36428BED" w14:textId="205793F5"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29</w:t>
            </w:r>
          </w:p>
        </w:tc>
      </w:tr>
      <w:tr w:rsidR="00FA4BDF" w:rsidRPr="00FA4BDF" w14:paraId="22187984" w14:textId="77777777" w:rsidTr="00CE53A3">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709" w:type="pct"/>
            <w:vAlign w:val="center"/>
            <w:hideMark/>
          </w:tcPr>
          <w:p w14:paraId="1929B7F7" w14:textId="77777777" w:rsidR="00CE53A3" w:rsidRPr="00FA4BDF" w:rsidRDefault="00CE53A3" w:rsidP="00BA6649">
            <w:pPr>
              <w:widowControl/>
              <w:autoSpaceDE/>
              <w:autoSpaceDN/>
              <w:jc w:val="both"/>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Adultez 27-59</w:t>
            </w:r>
          </w:p>
        </w:tc>
        <w:tc>
          <w:tcPr>
            <w:tcW w:w="856" w:type="pct"/>
            <w:vAlign w:val="center"/>
            <w:hideMark/>
          </w:tcPr>
          <w:p w14:paraId="708347EF" w14:textId="46EB0189"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37</w:t>
            </w:r>
          </w:p>
        </w:tc>
        <w:tc>
          <w:tcPr>
            <w:tcW w:w="974" w:type="pct"/>
            <w:vAlign w:val="center"/>
            <w:hideMark/>
          </w:tcPr>
          <w:p w14:paraId="776B876B" w14:textId="778E36BA"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28</w:t>
            </w:r>
          </w:p>
        </w:tc>
        <w:tc>
          <w:tcPr>
            <w:tcW w:w="731" w:type="pct"/>
            <w:vAlign w:val="center"/>
          </w:tcPr>
          <w:p w14:paraId="77C397AA" w14:textId="01071E34"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1</w:t>
            </w:r>
          </w:p>
        </w:tc>
        <w:tc>
          <w:tcPr>
            <w:tcW w:w="730" w:type="pct"/>
            <w:vAlign w:val="center"/>
            <w:hideMark/>
          </w:tcPr>
          <w:p w14:paraId="73370DC7" w14:textId="100054D8"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66</w:t>
            </w:r>
          </w:p>
        </w:tc>
      </w:tr>
      <w:tr w:rsidR="00FA4BDF" w:rsidRPr="00FA4BDF" w14:paraId="2A9A7B67" w14:textId="77777777" w:rsidTr="00CE53A3">
        <w:trPr>
          <w:trHeight w:val="80"/>
        </w:trPr>
        <w:tc>
          <w:tcPr>
            <w:cnfStyle w:val="001000000000" w:firstRow="0" w:lastRow="0" w:firstColumn="1" w:lastColumn="0" w:oddVBand="0" w:evenVBand="0" w:oddHBand="0" w:evenHBand="0" w:firstRowFirstColumn="0" w:firstRowLastColumn="0" w:lastRowFirstColumn="0" w:lastRowLastColumn="0"/>
            <w:tcW w:w="1709" w:type="pct"/>
            <w:vAlign w:val="center"/>
            <w:hideMark/>
          </w:tcPr>
          <w:p w14:paraId="1FFA77ED" w14:textId="77777777" w:rsidR="00CE53A3" w:rsidRPr="00FA4BDF" w:rsidRDefault="00CE53A3" w:rsidP="00BA6649">
            <w:pPr>
              <w:widowControl/>
              <w:autoSpaceDE/>
              <w:autoSpaceDN/>
              <w:jc w:val="both"/>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Envejecimiento y vejez +60</w:t>
            </w:r>
          </w:p>
        </w:tc>
        <w:tc>
          <w:tcPr>
            <w:tcW w:w="856" w:type="pct"/>
            <w:vAlign w:val="center"/>
            <w:hideMark/>
          </w:tcPr>
          <w:p w14:paraId="66D770B3" w14:textId="4A1600A1"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1</w:t>
            </w:r>
          </w:p>
        </w:tc>
        <w:tc>
          <w:tcPr>
            <w:tcW w:w="974" w:type="pct"/>
            <w:vAlign w:val="center"/>
            <w:hideMark/>
          </w:tcPr>
          <w:p w14:paraId="720B664E" w14:textId="5CF02570"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2</w:t>
            </w:r>
          </w:p>
        </w:tc>
        <w:tc>
          <w:tcPr>
            <w:tcW w:w="731" w:type="pct"/>
            <w:vAlign w:val="center"/>
          </w:tcPr>
          <w:p w14:paraId="45FA7571" w14:textId="4C06480F"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w:t>
            </w:r>
          </w:p>
        </w:tc>
        <w:tc>
          <w:tcPr>
            <w:tcW w:w="730" w:type="pct"/>
            <w:vAlign w:val="center"/>
            <w:hideMark/>
          </w:tcPr>
          <w:p w14:paraId="3A60B207" w14:textId="3BBA7D9A"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3</w:t>
            </w:r>
          </w:p>
        </w:tc>
      </w:tr>
      <w:tr w:rsidR="00FA4BDF" w:rsidRPr="00FA4BDF" w14:paraId="253E69EE" w14:textId="77777777" w:rsidTr="00CE53A3">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709" w:type="pct"/>
            <w:vAlign w:val="center"/>
            <w:hideMark/>
          </w:tcPr>
          <w:p w14:paraId="037CF57D" w14:textId="77777777" w:rsidR="00CE53A3" w:rsidRPr="00FA4BDF" w:rsidRDefault="00CE53A3" w:rsidP="00BA6649">
            <w:pPr>
              <w:widowControl/>
              <w:autoSpaceDE/>
              <w:autoSpaceDN/>
              <w:jc w:val="both"/>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Sin definir  </w:t>
            </w:r>
          </w:p>
        </w:tc>
        <w:tc>
          <w:tcPr>
            <w:tcW w:w="856" w:type="pct"/>
            <w:vAlign w:val="center"/>
            <w:hideMark/>
          </w:tcPr>
          <w:p w14:paraId="6BE2726E" w14:textId="3DDC3B51"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w:t>
            </w:r>
          </w:p>
        </w:tc>
        <w:tc>
          <w:tcPr>
            <w:tcW w:w="974" w:type="pct"/>
            <w:vAlign w:val="center"/>
            <w:hideMark/>
          </w:tcPr>
          <w:p w14:paraId="694CE4BD" w14:textId="545AFF18"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w:t>
            </w:r>
          </w:p>
        </w:tc>
        <w:tc>
          <w:tcPr>
            <w:tcW w:w="731" w:type="pct"/>
            <w:vAlign w:val="center"/>
          </w:tcPr>
          <w:p w14:paraId="064FDAA6" w14:textId="41F91BED"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w:t>
            </w:r>
          </w:p>
        </w:tc>
        <w:tc>
          <w:tcPr>
            <w:tcW w:w="730" w:type="pct"/>
            <w:vAlign w:val="center"/>
            <w:hideMark/>
          </w:tcPr>
          <w:p w14:paraId="45F00D63" w14:textId="20EAA7EA" w:rsidR="00CE53A3" w:rsidRPr="00FA4BDF" w:rsidRDefault="00CE53A3" w:rsidP="00BA6649">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w:t>
            </w:r>
          </w:p>
        </w:tc>
      </w:tr>
      <w:tr w:rsidR="00FA4BDF" w:rsidRPr="00FA4BDF" w14:paraId="751C2F4F" w14:textId="77777777" w:rsidTr="00CE53A3">
        <w:trPr>
          <w:trHeight w:val="80"/>
        </w:trPr>
        <w:tc>
          <w:tcPr>
            <w:cnfStyle w:val="001000000000" w:firstRow="0" w:lastRow="0" w:firstColumn="1" w:lastColumn="0" w:oddVBand="0" w:evenVBand="0" w:oddHBand="0" w:evenHBand="0" w:firstRowFirstColumn="0" w:firstRowLastColumn="0" w:lastRowFirstColumn="0" w:lastRowLastColumn="0"/>
            <w:tcW w:w="1709" w:type="pct"/>
            <w:vAlign w:val="center"/>
            <w:hideMark/>
          </w:tcPr>
          <w:p w14:paraId="66729691" w14:textId="77777777" w:rsidR="00CE53A3" w:rsidRPr="00FA4BDF" w:rsidRDefault="00CE53A3" w:rsidP="00BA6649">
            <w:pPr>
              <w:widowControl/>
              <w:autoSpaceDE/>
              <w:autoSpaceDN/>
              <w:jc w:val="center"/>
              <w:rPr>
                <w:rFonts w:asciiTheme="minorHAnsi" w:eastAsia="Times New Roman" w:hAnsiTheme="minorHAnsi" w:cstheme="minorHAnsi"/>
                <w:sz w:val="16"/>
                <w:szCs w:val="16"/>
                <w:lang w:val="es-CO" w:eastAsia="es-CO" w:bidi="ar-SA"/>
              </w:rPr>
            </w:pPr>
            <w:r w:rsidRPr="00FA4BDF">
              <w:rPr>
                <w:rFonts w:asciiTheme="minorHAnsi" w:eastAsia="Times New Roman" w:hAnsiTheme="minorHAnsi" w:cstheme="minorHAnsi"/>
                <w:sz w:val="16"/>
                <w:szCs w:val="16"/>
                <w:lang w:val="es-CO" w:eastAsia="es-CO" w:bidi="ar-SA"/>
              </w:rPr>
              <w:t xml:space="preserve">Total, Población </w:t>
            </w:r>
          </w:p>
        </w:tc>
        <w:tc>
          <w:tcPr>
            <w:tcW w:w="856" w:type="pct"/>
            <w:vAlign w:val="center"/>
            <w:hideMark/>
          </w:tcPr>
          <w:p w14:paraId="550720FA" w14:textId="61270678"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1.227</w:t>
            </w:r>
          </w:p>
        </w:tc>
        <w:tc>
          <w:tcPr>
            <w:tcW w:w="974" w:type="pct"/>
            <w:vAlign w:val="center"/>
            <w:hideMark/>
          </w:tcPr>
          <w:p w14:paraId="0D88EAAB" w14:textId="4D476F05"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1.238</w:t>
            </w:r>
          </w:p>
        </w:tc>
        <w:tc>
          <w:tcPr>
            <w:tcW w:w="731" w:type="pct"/>
            <w:vAlign w:val="center"/>
          </w:tcPr>
          <w:p w14:paraId="1BF967CD" w14:textId="0CB135A2"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1</w:t>
            </w:r>
          </w:p>
        </w:tc>
        <w:tc>
          <w:tcPr>
            <w:tcW w:w="730" w:type="pct"/>
            <w:vAlign w:val="center"/>
            <w:hideMark/>
          </w:tcPr>
          <w:p w14:paraId="589F5F69" w14:textId="41BEA690" w:rsidR="00CE53A3" w:rsidRPr="00FA4BDF" w:rsidRDefault="00CE53A3" w:rsidP="00BA6649">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16"/>
                <w:szCs w:val="16"/>
                <w:lang w:val="es-CO" w:eastAsia="es-CO" w:bidi="ar-SA"/>
              </w:rPr>
            </w:pPr>
            <w:r w:rsidRPr="00FA4BDF">
              <w:rPr>
                <w:rFonts w:asciiTheme="minorHAnsi" w:eastAsia="Times New Roman" w:hAnsiTheme="minorHAnsi" w:cstheme="minorHAnsi"/>
                <w:b/>
                <w:bCs/>
                <w:sz w:val="16"/>
                <w:szCs w:val="16"/>
                <w:lang w:val="es-CO" w:eastAsia="es-CO" w:bidi="ar-SA"/>
              </w:rPr>
              <w:t>2.466</w:t>
            </w:r>
          </w:p>
        </w:tc>
      </w:tr>
    </w:tbl>
    <w:p w14:paraId="554FE6AE" w14:textId="77777777" w:rsidR="00FD57E6" w:rsidRPr="00FA4BDF" w:rsidRDefault="00FD57E6" w:rsidP="00FD57E6">
      <w:pPr>
        <w:pStyle w:val="NormalWeb"/>
        <w:spacing w:before="0" w:beforeAutospacing="0" w:after="0" w:afterAutospacing="0"/>
        <w:contextualSpacing/>
        <w:jc w:val="center"/>
        <w:rPr>
          <w:rFonts w:asciiTheme="minorHAnsi" w:hAnsiTheme="minorHAnsi" w:cstheme="minorHAnsi"/>
          <w:b/>
          <w:sz w:val="18"/>
          <w:szCs w:val="18"/>
          <w:lang w:val="es-CO"/>
        </w:rPr>
      </w:pPr>
      <w:r w:rsidRPr="00FA4BDF">
        <w:rPr>
          <w:rFonts w:asciiTheme="minorHAnsi" w:hAnsiTheme="minorHAnsi" w:cstheme="minorHAnsi"/>
          <w:b/>
          <w:sz w:val="18"/>
          <w:szCs w:val="18"/>
          <w:lang w:val="es-CO"/>
        </w:rPr>
        <w:t>Tabla. Grupo etario formación en patrimonio</w:t>
      </w:r>
    </w:p>
    <w:p w14:paraId="75517A26" w14:textId="213BFB40" w:rsidR="00FD57E6" w:rsidRPr="00FA4BDF" w:rsidRDefault="00FD57E6" w:rsidP="00FD57E6">
      <w:pPr>
        <w:pStyle w:val="NormalWeb"/>
        <w:spacing w:before="0" w:beforeAutospacing="0" w:after="0" w:afterAutospacing="0"/>
        <w:contextualSpacing/>
        <w:jc w:val="center"/>
        <w:rPr>
          <w:rFonts w:asciiTheme="minorHAnsi" w:hAnsiTheme="minorHAnsi" w:cstheme="minorHAnsi"/>
          <w:sz w:val="16"/>
          <w:szCs w:val="16"/>
          <w:lang w:val="es-CO"/>
        </w:rPr>
      </w:pPr>
      <w:r w:rsidRPr="00FA4BDF">
        <w:rPr>
          <w:rFonts w:asciiTheme="minorHAnsi" w:hAnsiTheme="minorHAnsi" w:cstheme="minorHAnsi"/>
          <w:sz w:val="16"/>
          <w:szCs w:val="16"/>
          <w:lang w:val="es-CO"/>
        </w:rPr>
        <w:t>Fuente: Oficina Asesora de Planeación. Enero de 202</w:t>
      </w:r>
      <w:r w:rsidR="007C4805" w:rsidRPr="00FA4BDF">
        <w:rPr>
          <w:rFonts w:asciiTheme="minorHAnsi" w:hAnsiTheme="minorHAnsi" w:cstheme="minorHAnsi"/>
          <w:sz w:val="16"/>
          <w:szCs w:val="16"/>
          <w:lang w:val="es-CO"/>
        </w:rPr>
        <w:t>3</w:t>
      </w:r>
    </w:p>
    <w:p w14:paraId="58951EE6" w14:textId="5356BA61" w:rsidR="00B4634F" w:rsidRPr="00FA4BDF" w:rsidRDefault="00B4634F"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4138F54D" w14:textId="77777777" w:rsidR="007C4805" w:rsidRPr="00FA4BDF" w:rsidRDefault="007C4805"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5C786DA4" w14:textId="77777777" w:rsidR="0062608E" w:rsidRPr="00FA4BDF" w:rsidRDefault="0062608E" w:rsidP="0062608E">
      <w:pPr>
        <w:ind w:left="720"/>
        <w:rPr>
          <w:rFonts w:asciiTheme="minorHAnsi" w:eastAsia="MS PGothic" w:hAnsiTheme="minorHAnsi" w:cstheme="minorHAnsi"/>
          <w:b/>
          <w:sz w:val="20"/>
          <w:szCs w:val="20"/>
          <w:lang w:val="es-CO" w:eastAsia="en-US" w:bidi="ar-SA"/>
        </w:rPr>
      </w:pPr>
      <w:r w:rsidRPr="00FA4BDF">
        <w:rPr>
          <w:rFonts w:asciiTheme="minorHAnsi" w:eastAsia="MS PGothic" w:hAnsiTheme="minorHAnsi" w:cstheme="minorHAnsi"/>
          <w:b/>
          <w:sz w:val="20"/>
          <w:szCs w:val="20"/>
          <w:lang w:val="es-CO" w:eastAsia="en-US" w:bidi="ar-SA"/>
        </w:rPr>
        <w:t>Activación de monumentos</w:t>
      </w:r>
    </w:p>
    <w:p w14:paraId="0AC8CA1F" w14:textId="5E059ECD" w:rsidR="00B4634F" w:rsidRPr="00FA4BDF" w:rsidRDefault="00B4634F"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1AC4D4CF" w14:textId="155686F4" w:rsidR="006236C1" w:rsidRPr="00FA4BDF" w:rsidRDefault="006236C1" w:rsidP="006236C1">
      <w:pPr>
        <w:rPr>
          <w:rFonts w:asciiTheme="minorHAnsi" w:hAnsiTheme="minorHAnsi" w:cstheme="minorHAnsi"/>
          <w:sz w:val="20"/>
          <w:szCs w:val="20"/>
          <w:lang w:val="es-CO"/>
        </w:rPr>
      </w:pPr>
      <w:r w:rsidRPr="00FA4BDF">
        <w:rPr>
          <w:rFonts w:asciiTheme="minorHAnsi" w:hAnsiTheme="minorHAnsi" w:cstheme="minorHAnsi"/>
          <w:sz w:val="20"/>
          <w:szCs w:val="20"/>
          <w:lang w:val="es-CO"/>
        </w:rPr>
        <w:t xml:space="preserve">A través del programa "Adopta un monumento" se promueve la </w:t>
      </w:r>
      <w:r w:rsidR="005E48B0">
        <w:rPr>
          <w:rFonts w:asciiTheme="minorHAnsi" w:hAnsiTheme="minorHAnsi" w:cstheme="minorHAnsi"/>
          <w:sz w:val="20"/>
          <w:szCs w:val="20"/>
          <w:lang w:val="es-CO"/>
        </w:rPr>
        <w:t>s</w:t>
      </w:r>
      <w:r w:rsidRPr="00FA4BDF">
        <w:rPr>
          <w:rFonts w:asciiTheme="minorHAnsi" w:hAnsiTheme="minorHAnsi" w:cstheme="minorHAnsi"/>
          <w:sz w:val="20"/>
          <w:szCs w:val="20"/>
          <w:lang w:val="es-CO"/>
        </w:rPr>
        <w:t>ostenibilidad del patrimonio cultural vinculando a la Asociación Cívica Centro Internacional ASOSANDIEGO adopta 7 Bienes de Interés Cultural en el Distrito Capital, ubicados en la localidad de Santa Fe en la ciudad de Bogotá D.C., así:</w:t>
      </w:r>
    </w:p>
    <w:p w14:paraId="0C24D1E2" w14:textId="77777777" w:rsidR="006236C1" w:rsidRPr="00FA4BDF" w:rsidRDefault="006236C1" w:rsidP="006236C1">
      <w:pPr>
        <w:rPr>
          <w:rFonts w:asciiTheme="minorHAnsi" w:hAnsiTheme="minorHAnsi" w:cstheme="minorHAnsi"/>
          <w:sz w:val="20"/>
          <w:szCs w:val="20"/>
          <w:lang w:val="es-CO"/>
        </w:rPr>
      </w:pPr>
    </w:p>
    <w:p w14:paraId="7B9485EB" w14:textId="77777777" w:rsidR="006236C1" w:rsidRPr="00FA4BDF" w:rsidRDefault="006236C1" w:rsidP="006236C1">
      <w:pPr>
        <w:pStyle w:val="Prrafodelista"/>
        <w:numPr>
          <w:ilvl w:val="0"/>
          <w:numId w:val="23"/>
        </w:numPr>
        <w:rPr>
          <w:rFonts w:asciiTheme="minorHAnsi" w:hAnsiTheme="minorHAnsi" w:cstheme="minorHAnsi"/>
          <w:sz w:val="20"/>
          <w:szCs w:val="20"/>
          <w:lang w:val="es-CO"/>
        </w:rPr>
      </w:pPr>
      <w:r w:rsidRPr="00FA4BDF">
        <w:rPr>
          <w:rFonts w:asciiTheme="minorHAnsi" w:hAnsiTheme="minorHAnsi" w:cstheme="minorHAnsi"/>
          <w:sz w:val="20"/>
          <w:szCs w:val="20"/>
          <w:lang w:val="es-CO"/>
        </w:rPr>
        <w:t>Escultura No. 22 del Parque Arqueológico de San Agustín,</w:t>
      </w:r>
    </w:p>
    <w:p w14:paraId="0BE278C4" w14:textId="77777777" w:rsidR="006236C1" w:rsidRPr="00FA4BDF" w:rsidRDefault="006236C1" w:rsidP="006236C1">
      <w:pPr>
        <w:pStyle w:val="Prrafodelista"/>
        <w:numPr>
          <w:ilvl w:val="0"/>
          <w:numId w:val="23"/>
        </w:numPr>
        <w:rPr>
          <w:rFonts w:asciiTheme="minorHAnsi" w:hAnsiTheme="minorHAnsi" w:cstheme="minorHAnsi"/>
          <w:sz w:val="20"/>
          <w:szCs w:val="20"/>
          <w:lang w:val="es-CO"/>
        </w:rPr>
      </w:pPr>
      <w:r w:rsidRPr="00FA4BDF">
        <w:rPr>
          <w:rFonts w:asciiTheme="minorHAnsi" w:hAnsiTheme="minorHAnsi" w:cstheme="minorHAnsi"/>
          <w:sz w:val="20"/>
          <w:szCs w:val="20"/>
          <w:lang w:val="es-CO"/>
        </w:rPr>
        <w:t>Escultura No. 28 del Parque Arqueológico de San Agustín.</w:t>
      </w:r>
    </w:p>
    <w:p w14:paraId="0A3FBC5E" w14:textId="77777777" w:rsidR="006236C1" w:rsidRPr="00FA4BDF" w:rsidRDefault="006236C1" w:rsidP="006236C1">
      <w:pPr>
        <w:pStyle w:val="Prrafodelista"/>
        <w:numPr>
          <w:ilvl w:val="0"/>
          <w:numId w:val="23"/>
        </w:numPr>
        <w:rPr>
          <w:rFonts w:asciiTheme="minorHAnsi" w:hAnsiTheme="minorHAnsi" w:cstheme="minorHAnsi"/>
          <w:sz w:val="20"/>
          <w:szCs w:val="20"/>
          <w:lang w:val="es-CO"/>
        </w:rPr>
      </w:pPr>
      <w:r w:rsidRPr="00FA4BDF">
        <w:rPr>
          <w:rFonts w:asciiTheme="minorHAnsi" w:hAnsiTheme="minorHAnsi" w:cstheme="minorHAnsi"/>
          <w:sz w:val="20"/>
          <w:szCs w:val="20"/>
          <w:lang w:val="es-CO"/>
        </w:rPr>
        <w:t>George Washington,</w:t>
      </w:r>
    </w:p>
    <w:p w14:paraId="4A2A085D" w14:textId="77777777" w:rsidR="006236C1" w:rsidRPr="00FA4BDF" w:rsidRDefault="006236C1" w:rsidP="006236C1">
      <w:pPr>
        <w:pStyle w:val="Prrafodelista"/>
        <w:numPr>
          <w:ilvl w:val="0"/>
          <w:numId w:val="23"/>
        </w:numPr>
        <w:rPr>
          <w:rFonts w:asciiTheme="minorHAnsi" w:hAnsiTheme="minorHAnsi" w:cstheme="minorHAnsi"/>
          <w:sz w:val="20"/>
          <w:szCs w:val="20"/>
          <w:lang w:val="es-CO"/>
        </w:rPr>
      </w:pPr>
      <w:r w:rsidRPr="00FA4BDF">
        <w:rPr>
          <w:rFonts w:asciiTheme="minorHAnsi" w:hAnsiTheme="minorHAnsi" w:cstheme="minorHAnsi"/>
          <w:sz w:val="20"/>
          <w:szCs w:val="20"/>
          <w:lang w:val="es-CO"/>
        </w:rPr>
        <w:t>José de San Martín,</w:t>
      </w:r>
    </w:p>
    <w:p w14:paraId="498FA3B0" w14:textId="77777777" w:rsidR="006236C1" w:rsidRPr="00FA4BDF" w:rsidRDefault="006236C1" w:rsidP="006236C1">
      <w:pPr>
        <w:pStyle w:val="Prrafodelista"/>
        <w:numPr>
          <w:ilvl w:val="0"/>
          <w:numId w:val="23"/>
        </w:numPr>
        <w:rPr>
          <w:rFonts w:asciiTheme="minorHAnsi" w:hAnsiTheme="minorHAnsi" w:cstheme="minorHAnsi"/>
          <w:sz w:val="20"/>
          <w:szCs w:val="20"/>
          <w:lang w:val="es-CO"/>
        </w:rPr>
      </w:pPr>
      <w:r w:rsidRPr="00FA4BDF">
        <w:rPr>
          <w:rFonts w:asciiTheme="minorHAnsi" w:hAnsiTheme="minorHAnsi" w:cstheme="minorHAnsi"/>
          <w:sz w:val="20"/>
          <w:szCs w:val="20"/>
          <w:lang w:val="es-CO"/>
        </w:rPr>
        <w:t>Fuente del sesquicentenario,</w:t>
      </w:r>
    </w:p>
    <w:p w14:paraId="268770DA" w14:textId="77777777" w:rsidR="006236C1" w:rsidRPr="00FA4BDF" w:rsidRDefault="006236C1" w:rsidP="006236C1">
      <w:pPr>
        <w:pStyle w:val="Prrafodelista"/>
        <w:numPr>
          <w:ilvl w:val="0"/>
          <w:numId w:val="23"/>
        </w:numPr>
        <w:rPr>
          <w:rFonts w:asciiTheme="minorHAnsi" w:hAnsiTheme="minorHAnsi" w:cstheme="minorHAnsi"/>
          <w:sz w:val="20"/>
          <w:szCs w:val="20"/>
          <w:lang w:val="es-CO"/>
        </w:rPr>
      </w:pPr>
      <w:r w:rsidRPr="00FA4BDF">
        <w:rPr>
          <w:rFonts w:asciiTheme="minorHAnsi" w:hAnsiTheme="minorHAnsi" w:cstheme="minorHAnsi"/>
          <w:sz w:val="20"/>
          <w:szCs w:val="20"/>
          <w:lang w:val="es-CO"/>
        </w:rPr>
        <w:t>Niño Abrazando un Delfín,</w:t>
      </w:r>
    </w:p>
    <w:p w14:paraId="350133D6" w14:textId="3E484988" w:rsidR="006236C1" w:rsidRPr="00FA4BDF" w:rsidRDefault="006236C1" w:rsidP="006236C1">
      <w:pPr>
        <w:pStyle w:val="Prrafodelista"/>
        <w:numPr>
          <w:ilvl w:val="0"/>
          <w:numId w:val="23"/>
        </w:numPr>
        <w:rPr>
          <w:rFonts w:asciiTheme="minorHAnsi" w:hAnsiTheme="minorHAnsi" w:cstheme="minorHAnsi"/>
          <w:sz w:val="20"/>
          <w:szCs w:val="20"/>
          <w:lang w:val="es-CO"/>
        </w:rPr>
      </w:pPr>
      <w:r w:rsidRPr="00FA4BDF">
        <w:rPr>
          <w:rFonts w:asciiTheme="minorHAnsi" w:hAnsiTheme="minorHAnsi" w:cstheme="minorHAnsi"/>
          <w:sz w:val="20"/>
          <w:szCs w:val="20"/>
          <w:lang w:val="es-CO"/>
        </w:rPr>
        <w:t>Conjunto escultórico La Rebeca.</w:t>
      </w:r>
    </w:p>
    <w:p w14:paraId="18AA02A8" w14:textId="7639C423" w:rsidR="006236C1" w:rsidRPr="00FA4BDF" w:rsidRDefault="006236C1"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4FBEA0F6" w14:textId="77777777" w:rsidR="00584DC5" w:rsidRPr="00FA4BDF" w:rsidRDefault="006236C1" w:rsidP="001B28B8">
      <w:pPr>
        <w:pStyle w:val="NormalWeb"/>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 xml:space="preserve">Por otra parte, </w:t>
      </w:r>
      <w:r w:rsidR="00584DC5" w:rsidRPr="00FA4BDF">
        <w:rPr>
          <w:rFonts w:asciiTheme="minorHAnsi" w:hAnsiTheme="minorHAnsi" w:cstheme="minorHAnsi"/>
          <w:sz w:val="20"/>
          <w:szCs w:val="20"/>
          <w:lang w:val="es-CO"/>
        </w:rPr>
        <w:t>se lideraron 25 procesos de activación social en torno a los monumentos adoptados, con la participación de los actores institucionales y de la comunidad entre los que se resalta:</w:t>
      </w:r>
    </w:p>
    <w:p w14:paraId="168FB8A0" w14:textId="77777777" w:rsidR="00584DC5" w:rsidRPr="00FA4BDF" w:rsidRDefault="00584DC5"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6A9DB6AC" w14:textId="1BA886D4" w:rsidR="00584DC5" w:rsidRPr="00FA4BDF" w:rsidRDefault="00584DC5" w:rsidP="00584DC5">
      <w:pPr>
        <w:pStyle w:val="NormalWeb"/>
        <w:numPr>
          <w:ilvl w:val="0"/>
          <w:numId w:val="25"/>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Recorridos piloto de turismo académico a través de la estrategia de patrimonios integrados de la Agencia GK Travel BY Air Meraki; Taller patrimóniate;</w:t>
      </w:r>
    </w:p>
    <w:p w14:paraId="2B4945D0" w14:textId="59500564" w:rsidR="008C2F71" w:rsidRPr="00FA4BDF" w:rsidRDefault="008C2F71" w:rsidP="00584DC5">
      <w:pPr>
        <w:pStyle w:val="NormalWeb"/>
        <w:numPr>
          <w:ilvl w:val="0"/>
          <w:numId w:val="25"/>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Taller “Derechos de la infancia: “La Gran Mariposa”</w:t>
      </w:r>
    </w:p>
    <w:p w14:paraId="6DEBC510" w14:textId="000892D4" w:rsidR="008C2F71" w:rsidRPr="00FA4BDF" w:rsidRDefault="008C2F71" w:rsidP="00584DC5">
      <w:pPr>
        <w:pStyle w:val="NormalWeb"/>
        <w:numPr>
          <w:ilvl w:val="0"/>
          <w:numId w:val="25"/>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Ponencia: Patrimonio cultural, monumentos y museos: otros recorridos y lecturas posibles de los destinos turísticos 2022.</w:t>
      </w:r>
    </w:p>
    <w:p w14:paraId="2B311333" w14:textId="16BCE24F" w:rsidR="008C2F71" w:rsidRPr="00FA4BDF" w:rsidRDefault="008C2F71" w:rsidP="00584DC5">
      <w:pPr>
        <w:pStyle w:val="NormalWeb"/>
        <w:numPr>
          <w:ilvl w:val="0"/>
          <w:numId w:val="25"/>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Pueblo palenque: El encuentro “la conversa” se</w:t>
      </w:r>
    </w:p>
    <w:p w14:paraId="1A8AC5DF" w14:textId="194051E4" w:rsidR="008C2F71" w:rsidRPr="00FA4BDF" w:rsidRDefault="008C2F71" w:rsidP="00584DC5">
      <w:pPr>
        <w:pStyle w:val="NormalWeb"/>
        <w:numPr>
          <w:ilvl w:val="0"/>
          <w:numId w:val="25"/>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Taller El viajero lector: una manera distinta de leer la ciudad.</w:t>
      </w:r>
    </w:p>
    <w:p w14:paraId="539252CC" w14:textId="47D9F997" w:rsidR="008C2F71" w:rsidRPr="00FA4BDF" w:rsidRDefault="008C2F71" w:rsidP="00584DC5">
      <w:pPr>
        <w:pStyle w:val="NormalWeb"/>
        <w:numPr>
          <w:ilvl w:val="0"/>
          <w:numId w:val="25"/>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Simón Bolívar: monumentos humanos.</w:t>
      </w:r>
    </w:p>
    <w:p w14:paraId="2ACEB526" w14:textId="2E49C90E" w:rsidR="008C2F71" w:rsidRPr="00FA4BDF" w:rsidRDefault="008C2F71" w:rsidP="00584DC5">
      <w:pPr>
        <w:pStyle w:val="NormalWeb"/>
        <w:numPr>
          <w:ilvl w:val="0"/>
          <w:numId w:val="25"/>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Lanzamiento del Pasaporte a la Independencia: Un viaje por Los Cayos en búsqueda de la libertad.</w:t>
      </w:r>
    </w:p>
    <w:p w14:paraId="5FB2E770" w14:textId="0089A9D1" w:rsidR="008C2F71" w:rsidRPr="00FA4BDF" w:rsidRDefault="008C2F71" w:rsidP="00584DC5">
      <w:pPr>
        <w:pStyle w:val="NormalWeb"/>
        <w:numPr>
          <w:ilvl w:val="0"/>
          <w:numId w:val="25"/>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Iluminación día Mundial de la ELA, Monumento Templete al Libertador.</w:t>
      </w:r>
    </w:p>
    <w:p w14:paraId="3C44774A" w14:textId="710D97D0" w:rsidR="008C2F71" w:rsidRPr="00FA4BDF" w:rsidRDefault="008C2F71" w:rsidP="00584DC5">
      <w:pPr>
        <w:pStyle w:val="NormalWeb"/>
        <w:numPr>
          <w:ilvl w:val="0"/>
          <w:numId w:val="25"/>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Conmemoración de los 100 años del natalicio, Maestro Eduardo Ramírez Villamizar.</w:t>
      </w:r>
    </w:p>
    <w:p w14:paraId="31860544" w14:textId="72F0A369" w:rsidR="008C2F71" w:rsidRPr="00FA4BDF" w:rsidRDefault="008C2F71" w:rsidP="00584DC5">
      <w:pPr>
        <w:pStyle w:val="NormalWeb"/>
        <w:numPr>
          <w:ilvl w:val="0"/>
          <w:numId w:val="25"/>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1, Campaña nacional de sensibilización de las mujeres sanas sobre la importancia de la detección temprana de cáncer de mama en el monumento “Policarpa Salavarrieta”</w:t>
      </w:r>
    </w:p>
    <w:p w14:paraId="5412F369" w14:textId="77777777" w:rsidR="008C2F71" w:rsidRPr="00FA4BDF" w:rsidRDefault="008C2F71" w:rsidP="0026276D">
      <w:pPr>
        <w:pStyle w:val="NormalWeb"/>
        <w:numPr>
          <w:ilvl w:val="0"/>
          <w:numId w:val="25"/>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Si yo fuera un monumento”. Monumento Simón Bolívar.</w:t>
      </w:r>
    </w:p>
    <w:p w14:paraId="14B9ED5B" w14:textId="77961790" w:rsidR="008C2F71" w:rsidRPr="00FA4BDF" w:rsidRDefault="008C2F71" w:rsidP="0026276D">
      <w:pPr>
        <w:pStyle w:val="NormalWeb"/>
        <w:numPr>
          <w:ilvl w:val="0"/>
          <w:numId w:val="25"/>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Entrega monumento 21 Ángeles Agustinianos.</w:t>
      </w:r>
    </w:p>
    <w:p w14:paraId="28C78621" w14:textId="77777777" w:rsidR="00584DC5" w:rsidRPr="00FA4BDF" w:rsidRDefault="00584DC5"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34B45FD5" w14:textId="53BF7BAE" w:rsidR="006236C1" w:rsidRPr="00FA4BDF" w:rsidRDefault="008C2F71" w:rsidP="001B28B8">
      <w:pPr>
        <w:pStyle w:val="NormalWeb"/>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Así mismo, s</w:t>
      </w:r>
      <w:r w:rsidR="006236C1" w:rsidRPr="00FA4BDF">
        <w:rPr>
          <w:rFonts w:asciiTheme="minorHAnsi" w:hAnsiTheme="minorHAnsi" w:cstheme="minorHAnsi"/>
          <w:sz w:val="20"/>
          <w:szCs w:val="20"/>
          <w:lang w:val="es-CO"/>
        </w:rPr>
        <w:t>e llevó a cabo un proceso de encuentro con carácter democrático y deliberativo en el monumento</w:t>
      </w:r>
      <w:r w:rsidR="00607C0C" w:rsidRPr="00FA4BDF">
        <w:rPr>
          <w:rFonts w:asciiTheme="minorHAnsi" w:hAnsiTheme="minorHAnsi" w:cstheme="minorHAnsi"/>
          <w:sz w:val="20"/>
          <w:szCs w:val="20"/>
          <w:lang w:val="es-CO"/>
        </w:rPr>
        <w:t xml:space="preserve"> a</w:t>
      </w:r>
      <w:r w:rsidR="006236C1" w:rsidRPr="00FA4BDF">
        <w:rPr>
          <w:rFonts w:asciiTheme="minorHAnsi" w:hAnsiTheme="minorHAnsi" w:cstheme="minorHAnsi"/>
          <w:sz w:val="20"/>
          <w:szCs w:val="20"/>
          <w:lang w:val="es-CO"/>
        </w:rPr>
        <w:t xml:space="preserve"> Las Banderas para:</w:t>
      </w:r>
    </w:p>
    <w:p w14:paraId="14280D5E" w14:textId="77777777" w:rsidR="006236C1" w:rsidRPr="00FA4BDF" w:rsidRDefault="006236C1"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744FB47B" w14:textId="2D55F7AC" w:rsidR="006236C1" w:rsidRPr="00FA4BDF" w:rsidRDefault="006236C1" w:rsidP="00722799">
      <w:pPr>
        <w:pStyle w:val="NormalWeb"/>
        <w:numPr>
          <w:ilvl w:val="0"/>
          <w:numId w:val="24"/>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 xml:space="preserve">Socialización de las acciones realizadas durante el 2021 </w:t>
      </w:r>
      <w:r w:rsidR="00607C0C" w:rsidRPr="00FA4BDF">
        <w:rPr>
          <w:rFonts w:asciiTheme="minorHAnsi" w:hAnsiTheme="minorHAnsi" w:cstheme="minorHAnsi"/>
          <w:sz w:val="20"/>
          <w:szCs w:val="20"/>
          <w:lang w:val="es-CO"/>
        </w:rPr>
        <w:t xml:space="preserve">para </w:t>
      </w:r>
      <w:r w:rsidRPr="00FA4BDF">
        <w:rPr>
          <w:rFonts w:asciiTheme="minorHAnsi" w:hAnsiTheme="minorHAnsi" w:cstheme="minorHAnsi"/>
          <w:sz w:val="20"/>
          <w:szCs w:val="20"/>
          <w:lang w:val="es-CO"/>
        </w:rPr>
        <w:t>conocer su contexto actual (a nivel social, seguridad y aprovechamiento del espacio público por colectivos sociales) junto con el estado técnico de equipamiento y restauración del Monumento, con la Alcaldía Local de Kennedy.</w:t>
      </w:r>
    </w:p>
    <w:p w14:paraId="5A599D49" w14:textId="22C7EC2B" w:rsidR="006236C1" w:rsidRPr="00FA4BDF" w:rsidRDefault="006236C1" w:rsidP="005F77A0">
      <w:pPr>
        <w:pStyle w:val="NormalWeb"/>
        <w:numPr>
          <w:ilvl w:val="0"/>
          <w:numId w:val="24"/>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Articulación con la Mesa local lgbtiq+ y la Dirección de Diversidad sexual de la SDP, para el apoyo técnico y permiso para el izaje de la bandera lgbtiq+ en el Monumento a las Banderas y el acompañamiento al evento del 28 de junio: ¨ Izada de bandera lgbtiq¨, ¡Nuestro orgullo en lo más alto!</w:t>
      </w:r>
    </w:p>
    <w:p w14:paraId="28121A69" w14:textId="3C8CE503" w:rsidR="009D0483" w:rsidRPr="00FA4BDF" w:rsidRDefault="009D0483" w:rsidP="0052703B">
      <w:pPr>
        <w:pStyle w:val="NormalWeb"/>
        <w:numPr>
          <w:ilvl w:val="0"/>
          <w:numId w:val="24"/>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 xml:space="preserve">Feria Local de Arte Kennedy con la Mesa sectorial de la Localidad el 23 de julio en la </w:t>
      </w:r>
      <w:r w:rsidR="00ED3261" w:rsidRPr="00FA4BDF">
        <w:rPr>
          <w:rFonts w:asciiTheme="minorHAnsi" w:hAnsiTheme="minorHAnsi" w:cstheme="minorHAnsi"/>
          <w:sz w:val="20"/>
          <w:szCs w:val="20"/>
          <w:lang w:val="es-CO"/>
        </w:rPr>
        <w:t>Biblioteca</w:t>
      </w:r>
      <w:r w:rsidRPr="00FA4BDF">
        <w:rPr>
          <w:rFonts w:asciiTheme="minorHAnsi" w:hAnsiTheme="minorHAnsi" w:cstheme="minorHAnsi"/>
          <w:sz w:val="20"/>
          <w:szCs w:val="20"/>
          <w:lang w:val="es-CO"/>
        </w:rPr>
        <w:t xml:space="preserve"> Publica El Tintal, realizando la actividad: Tendero de la memoria - Monumento a las banderas, en la cual los </w:t>
      </w:r>
      <w:r w:rsidRPr="00FA4BDF">
        <w:rPr>
          <w:rFonts w:asciiTheme="minorHAnsi" w:hAnsiTheme="minorHAnsi" w:cstheme="minorHAnsi"/>
          <w:sz w:val="20"/>
          <w:szCs w:val="20"/>
          <w:lang w:val="es-CO"/>
        </w:rPr>
        <w:t>participantes escribieron sus memorias personales y colectivas en torno al Monumento, su cuidado, historia y situación actual.</w:t>
      </w:r>
    </w:p>
    <w:p w14:paraId="7635A89A" w14:textId="77777777" w:rsidR="00607C0C" w:rsidRPr="00FA4BDF" w:rsidRDefault="009D0483" w:rsidP="0052703B">
      <w:pPr>
        <w:pStyle w:val="NormalWeb"/>
        <w:numPr>
          <w:ilvl w:val="0"/>
          <w:numId w:val="24"/>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 xml:space="preserve">Feria Kennedy al barrio participando como Mesa Sectorial de la localidad (cultura, recreación y deporte), el 6 de agosto, socializando en el stand de la Mesa sectorial la historia del monumento, </w:t>
      </w:r>
      <w:r w:rsidR="00607C0C" w:rsidRPr="00FA4BDF">
        <w:rPr>
          <w:rFonts w:asciiTheme="minorHAnsi" w:hAnsiTheme="minorHAnsi" w:cstheme="minorHAnsi"/>
          <w:sz w:val="20"/>
          <w:szCs w:val="20"/>
          <w:lang w:val="es-CO"/>
        </w:rPr>
        <w:t>fotografías</w:t>
      </w:r>
      <w:r w:rsidRPr="00FA4BDF">
        <w:rPr>
          <w:rFonts w:asciiTheme="minorHAnsi" w:hAnsiTheme="minorHAnsi" w:cstheme="minorHAnsi"/>
          <w:sz w:val="20"/>
          <w:szCs w:val="20"/>
          <w:lang w:val="es-CO"/>
        </w:rPr>
        <w:t xml:space="preserve"> antiguas y actuales y reconociendo la opinión de los participantes frente al Monumento.</w:t>
      </w:r>
      <w:r w:rsidR="00607C0C" w:rsidRPr="00FA4BDF">
        <w:rPr>
          <w:rFonts w:asciiTheme="minorHAnsi" w:hAnsiTheme="minorHAnsi" w:cstheme="minorHAnsi"/>
          <w:sz w:val="20"/>
          <w:szCs w:val="20"/>
          <w:lang w:val="es-CO"/>
        </w:rPr>
        <w:t xml:space="preserve"> </w:t>
      </w:r>
    </w:p>
    <w:p w14:paraId="58774192" w14:textId="22619A83" w:rsidR="006236C1" w:rsidRPr="00FA4BDF" w:rsidRDefault="00607C0C" w:rsidP="0052703B">
      <w:pPr>
        <w:pStyle w:val="NormalWeb"/>
        <w:numPr>
          <w:ilvl w:val="0"/>
          <w:numId w:val="24"/>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Evento presencial: Activación patrimonial Monumento a las Banderas - Conmemoración del día internacional de la eliminación de la violencia contra la mujer 25 N, la cual conto con la realización de un picnic de bordado colectivo sobre la violencia de género y la violencia simbólica representada en el Monumento a las Banderas y la exposición: El manifiesto del brasier y solo cuco, un manifiesto artístico en el que a través de cucos y brassieres realizados por artistas, se exponen las diferentes violencias y consecuencias que enfrentan las mujeres a diario.</w:t>
      </w:r>
    </w:p>
    <w:p w14:paraId="27863B51" w14:textId="639E509D" w:rsidR="0062608E" w:rsidRPr="00FA4BDF" w:rsidRDefault="0062608E"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4B878E19" w14:textId="77777777" w:rsidR="0062608E" w:rsidRPr="00FA4BDF" w:rsidRDefault="0062608E"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5EB5C857" w14:textId="77777777" w:rsidR="0062608E" w:rsidRPr="00FA4BDF" w:rsidRDefault="0062608E" w:rsidP="0062608E">
      <w:pPr>
        <w:ind w:left="720"/>
        <w:rPr>
          <w:rFonts w:asciiTheme="minorHAnsi" w:eastAsia="MS PGothic" w:hAnsiTheme="minorHAnsi" w:cstheme="minorHAnsi"/>
          <w:b/>
          <w:sz w:val="20"/>
          <w:szCs w:val="20"/>
          <w:lang w:val="es-CO" w:eastAsia="en-US" w:bidi="ar-SA"/>
        </w:rPr>
      </w:pPr>
      <w:r w:rsidRPr="00FA4BDF">
        <w:rPr>
          <w:rFonts w:asciiTheme="minorHAnsi" w:eastAsia="MS PGothic" w:hAnsiTheme="minorHAnsi" w:cstheme="minorHAnsi"/>
          <w:b/>
          <w:sz w:val="20"/>
          <w:szCs w:val="20"/>
          <w:lang w:val="es-CO" w:eastAsia="en-US" w:bidi="ar-SA"/>
        </w:rPr>
        <w:t>Intervenciones en Bienes de Interés Cultural</w:t>
      </w:r>
    </w:p>
    <w:p w14:paraId="7D1640A0" w14:textId="59BA26B2" w:rsidR="006236C1" w:rsidRPr="00FA4BDF" w:rsidRDefault="006236C1"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3CC4889D" w14:textId="4EC62CDC" w:rsidR="00091051" w:rsidRPr="00FA4BDF" w:rsidRDefault="00091051" w:rsidP="00091051">
      <w:pPr>
        <w:pStyle w:val="NormalWeb"/>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Se fomentaron</w:t>
      </w:r>
      <w:r w:rsidR="00EB691D" w:rsidRPr="00FA4BDF">
        <w:rPr>
          <w:rFonts w:asciiTheme="minorHAnsi" w:hAnsiTheme="minorHAnsi" w:cstheme="minorHAnsi"/>
          <w:sz w:val="20"/>
          <w:szCs w:val="20"/>
          <w:lang w:val="es-CO"/>
        </w:rPr>
        <w:t xml:space="preserve"> </w:t>
      </w:r>
      <w:r w:rsidRPr="00FA4BDF">
        <w:rPr>
          <w:rFonts w:asciiTheme="minorHAnsi" w:hAnsiTheme="minorHAnsi" w:cstheme="minorHAnsi"/>
          <w:sz w:val="20"/>
          <w:szCs w:val="20"/>
          <w:lang w:val="es-CO"/>
        </w:rPr>
        <w:t>espacios de participación ciudadana en torno a la activación de memoria y patrimonios integrados mediante:</w:t>
      </w:r>
    </w:p>
    <w:p w14:paraId="15E020D7" w14:textId="52589698" w:rsidR="00091051" w:rsidRPr="00FA4BDF" w:rsidRDefault="00091051" w:rsidP="00091051">
      <w:pPr>
        <w:pStyle w:val="NormalWeb"/>
        <w:spacing w:before="0" w:beforeAutospacing="0" w:after="0" w:afterAutospacing="0"/>
        <w:contextualSpacing/>
        <w:jc w:val="both"/>
        <w:rPr>
          <w:rFonts w:asciiTheme="minorHAnsi" w:hAnsiTheme="minorHAnsi" w:cstheme="minorHAnsi"/>
          <w:sz w:val="20"/>
          <w:szCs w:val="20"/>
          <w:lang w:val="es-CO"/>
        </w:rPr>
      </w:pPr>
    </w:p>
    <w:p w14:paraId="2B9631CB" w14:textId="7A314E6A" w:rsidR="00091051" w:rsidRPr="00FA4BDF" w:rsidRDefault="00091051" w:rsidP="00091051">
      <w:pPr>
        <w:pStyle w:val="NormalWeb"/>
        <w:numPr>
          <w:ilvl w:val="0"/>
          <w:numId w:val="26"/>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En marzo de 2022, se realizaron jornadas de enlucimiento de fachadas en el barrio de La Concordia con la ciudadanía que a la fecha tienen medidas correctivas pendientes con la secretaria de Seguridad y Convivencia. Los enlucimientos y el taller de ̈Patrimonio ̈, el cual tenía como objetivo principal que los ciudadanos infractores conocieran la importancia y memoria sobre Patrimonio Cultural en la ciudad.</w:t>
      </w:r>
    </w:p>
    <w:p w14:paraId="509A2B86" w14:textId="5A5249D8" w:rsidR="006F7E4C" w:rsidRPr="00FA4BDF" w:rsidRDefault="006F7E4C" w:rsidP="00091051">
      <w:pPr>
        <w:pStyle w:val="NormalWeb"/>
        <w:numPr>
          <w:ilvl w:val="0"/>
          <w:numId w:val="26"/>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En articulación con la Alcaldía Local de La Candelaria se incentivó la participación de la ciudadanía mediante actividades de intervención del patrimonio cultural a través de Campañas de Enlucimiento de fachadas y Recuperación del Espacio Público destinadas a fomentar el cuidado y la sostenibilidad del Patrimonio Cultural.</w:t>
      </w:r>
    </w:p>
    <w:p w14:paraId="21E7BD89" w14:textId="3E9D9AA8" w:rsidR="006F7E4C" w:rsidRPr="00FA4BDF" w:rsidRDefault="006F7E4C" w:rsidP="00091051">
      <w:pPr>
        <w:pStyle w:val="NormalWeb"/>
        <w:numPr>
          <w:ilvl w:val="0"/>
          <w:numId w:val="26"/>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En junio de 2022, se realizó el taller “¡Hablemos de patrimonio! taller y ejecución de pinturas a la cal y tierra y preparación de superficies con técnicas tradicionales”</w:t>
      </w:r>
      <w:r w:rsidR="00EB691D" w:rsidRPr="00FA4BDF">
        <w:rPr>
          <w:rFonts w:asciiTheme="minorHAnsi" w:hAnsiTheme="minorHAnsi" w:cstheme="minorHAnsi"/>
          <w:sz w:val="20"/>
          <w:szCs w:val="20"/>
          <w:lang w:val="es-CO"/>
        </w:rPr>
        <w:t>.</w:t>
      </w:r>
    </w:p>
    <w:p w14:paraId="704A9E2E" w14:textId="6D02A0CB" w:rsidR="00EB691D" w:rsidRPr="00FA4BDF" w:rsidRDefault="00EB691D" w:rsidP="00091051">
      <w:pPr>
        <w:pStyle w:val="NormalWeb"/>
        <w:numPr>
          <w:ilvl w:val="0"/>
          <w:numId w:val="26"/>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lastRenderedPageBreak/>
        <w:t>Durante julio y agosto se realizaron intervenciones de fachadas, a través de la alianza IDPC y Secretar</w:t>
      </w:r>
      <w:r w:rsidR="005F45C0" w:rsidRPr="00FA4BDF">
        <w:rPr>
          <w:rFonts w:asciiTheme="minorHAnsi" w:hAnsiTheme="minorHAnsi" w:cstheme="minorHAnsi"/>
          <w:sz w:val="20"/>
          <w:szCs w:val="20"/>
          <w:lang w:val="es-CO"/>
        </w:rPr>
        <w:t>í</w:t>
      </w:r>
      <w:r w:rsidRPr="00FA4BDF">
        <w:rPr>
          <w:rFonts w:asciiTheme="minorHAnsi" w:hAnsiTheme="minorHAnsi" w:cstheme="minorHAnsi"/>
          <w:sz w:val="20"/>
          <w:szCs w:val="20"/>
          <w:lang w:val="es-CO"/>
        </w:rPr>
        <w:t>a de Seguridad y convivencia con infractores</w:t>
      </w:r>
      <w:r w:rsidR="008A37B9" w:rsidRPr="00FA4BDF">
        <w:rPr>
          <w:rFonts w:asciiTheme="minorHAnsi" w:hAnsiTheme="minorHAnsi" w:cstheme="minorHAnsi"/>
          <w:sz w:val="20"/>
          <w:szCs w:val="20"/>
          <w:lang w:val="es-CO"/>
        </w:rPr>
        <w:t xml:space="preserve"> </w:t>
      </w:r>
      <w:r w:rsidRPr="00FA4BDF">
        <w:rPr>
          <w:rFonts w:asciiTheme="minorHAnsi" w:hAnsiTheme="minorHAnsi" w:cstheme="minorHAnsi"/>
          <w:sz w:val="20"/>
          <w:szCs w:val="20"/>
          <w:lang w:val="es-CO"/>
        </w:rPr>
        <w:t>para sensibilizar sobre la importancia de cuidar y reconocer los Patrimonios Culturales de Bogotá.</w:t>
      </w:r>
    </w:p>
    <w:p w14:paraId="18DF81B0" w14:textId="517EECD1" w:rsidR="00275338" w:rsidRPr="00FA4BDF" w:rsidRDefault="00275338" w:rsidP="00275338">
      <w:pPr>
        <w:pStyle w:val="NormalWeb"/>
        <w:spacing w:before="0" w:beforeAutospacing="0" w:after="0" w:afterAutospacing="0"/>
        <w:contextualSpacing/>
        <w:jc w:val="both"/>
        <w:rPr>
          <w:rFonts w:asciiTheme="minorHAnsi" w:hAnsiTheme="minorHAnsi" w:cstheme="minorHAnsi"/>
          <w:sz w:val="20"/>
          <w:szCs w:val="20"/>
          <w:lang w:val="es-CO"/>
        </w:rPr>
      </w:pPr>
    </w:p>
    <w:p w14:paraId="0D4FEA64" w14:textId="09AF4A51" w:rsidR="00275338" w:rsidRPr="00FA4BDF" w:rsidRDefault="00275338" w:rsidP="00275338">
      <w:pPr>
        <w:pStyle w:val="NormalWeb"/>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Mediante acciones de corresponsabilidad con diferentes actores se logra el mantenimiento de bienes de interés cultural, a través de:</w:t>
      </w:r>
    </w:p>
    <w:p w14:paraId="1A89B3F1" w14:textId="77777777" w:rsidR="00275338" w:rsidRPr="00FA4BDF" w:rsidRDefault="00275338" w:rsidP="00275338">
      <w:pPr>
        <w:pStyle w:val="NormalWeb"/>
        <w:spacing w:before="0" w:beforeAutospacing="0" w:after="0" w:afterAutospacing="0"/>
        <w:contextualSpacing/>
        <w:jc w:val="both"/>
        <w:rPr>
          <w:rFonts w:asciiTheme="minorHAnsi" w:hAnsiTheme="minorHAnsi" w:cstheme="minorHAnsi"/>
          <w:sz w:val="20"/>
          <w:szCs w:val="20"/>
          <w:lang w:val="es-CO"/>
        </w:rPr>
      </w:pPr>
    </w:p>
    <w:p w14:paraId="4129ABA8" w14:textId="3383FF9B" w:rsidR="00275338" w:rsidRPr="00FA4BDF" w:rsidRDefault="00275338" w:rsidP="008B0F7E">
      <w:pPr>
        <w:pStyle w:val="NormalWeb"/>
        <w:numPr>
          <w:ilvl w:val="0"/>
          <w:numId w:val="26"/>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Con el IDIPRON se desarrollan acciones para el mantenimiento de fachadas de un importante proyecto para la integración cultural de toda la ciudadanía en el Barrio Santa Fe de la Localidad de los Mártires como lo es "El Castillo de las Artes".</w:t>
      </w:r>
    </w:p>
    <w:p w14:paraId="25726394" w14:textId="761240BF" w:rsidR="00275338" w:rsidRPr="00FA4BDF" w:rsidRDefault="00275338" w:rsidP="008B0F7E">
      <w:pPr>
        <w:pStyle w:val="NormalWeb"/>
        <w:numPr>
          <w:ilvl w:val="0"/>
          <w:numId w:val="26"/>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En cumplimiento del "Programa comunitario", para la implementación de las medidas correctivas, se vinculan a 27 personas, para participar en el desarrollo de actividades de mantenimiento de 7 fachadas patrimoniales del Barrio La Concordia, labor efectuada entre el 14 y 18 de marzo.</w:t>
      </w:r>
    </w:p>
    <w:p w14:paraId="7F35D4C9" w14:textId="6EFDCD24" w:rsidR="00AF6418" w:rsidRPr="00FA4BDF" w:rsidRDefault="00AF6418" w:rsidP="008B0F7E">
      <w:pPr>
        <w:pStyle w:val="NormalWeb"/>
        <w:numPr>
          <w:ilvl w:val="0"/>
          <w:numId w:val="26"/>
        </w:numPr>
        <w:spacing w:before="0" w:beforeAutospacing="0" w:after="0" w:afterAutospacing="0"/>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Los días 23 de abril y 14 de mayo de 2022 se desarrollaron dos jornadas de voluntariado con la participación de más de 180 personas que apoyaron la importante labor de velar por la sostenibilidad del Patrimonio Inmueble de nuestra ciudad ¡Por el cuidado de nuestro Patrimonio!</w:t>
      </w:r>
      <w:r w:rsidR="00D57FE0" w:rsidRPr="00FA4BDF">
        <w:rPr>
          <w:rFonts w:asciiTheme="minorHAnsi" w:hAnsiTheme="minorHAnsi" w:cstheme="minorHAnsi"/>
          <w:sz w:val="20"/>
          <w:szCs w:val="20"/>
          <w:lang w:val="es-CO"/>
        </w:rPr>
        <w:t>, alrededor de la importancia de La Candelaria como territorio vivo y cargado de memorias y un llamado a conservar el Patrimonio Material e Inmaterial de la Localidad</w:t>
      </w:r>
      <w:r w:rsidR="003841CE" w:rsidRPr="00FA4BDF">
        <w:rPr>
          <w:rFonts w:asciiTheme="minorHAnsi" w:hAnsiTheme="minorHAnsi" w:cstheme="minorHAnsi"/>
          <w:sz w:val="20"/>
          <w:szCs w:val="20"/>
          <w:lang w:val="es-CO"/>
        </w:rPr>
        <w:t>.</w:t>
      </w:r>
    </w:p>
    <w:p w14:paraId="18FACCAE" w14:textId="5A9F62DD" w:rsidR="003841CE" w:rsidRPr="00FA4BDF" w:rsidRDefault="003841CE" w:rsidP="003841CE">
      <w:pPr>
        <w:pStyle w:val="NormalWeb"/>
        <w:numPr>
          <w:ilvl w:val="0"/>
          <w:numId w:val="26"/>
        </w:numPr>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Programa "JUNTOS CUIDAMOS BOGOTÁ": Contemplando la participación del IDPC en la estrategia "Juntos Cuidamos Bogotá", diseñada para intervenir los puntos críticos o de arrojo clandestino de residuos. A la fecha 19 BIC han sido intervenidos por la Brigada para su mantenimiento y conservación de fachadas.</w:t>
      </w:r>
    </w:p>
    <w:p w14:paraId="19B3DFC8" w14:textId="3F8AF04D" w:rsidR="003841CE" w:rsidRPr="00FA4BDF" w:rsidRDefault="003841CE" w:rsidP="003841CE">
      <w:pPr>
        <w:pStyle w:val="NormalWeb"/>
        <w:numPr>
          <w:ilvl w:val="0"/>
          <w:numId w:val="26"/>
        </w:numPr>
        <w:contextualSpacing/>
        <w:jc w:val="both"/>
        <w:rPr>
          <w:rFonts w:asciiTheme="minorHAnsi" w:hAnsiTheme="minorHAnsi" w:cstheme="minorHAnsi"/>
          <w:sz w:val="20"/>
          <w:szCs w:val="20"/>
          <w:lang w:val="es-CO"/>
        </w:rPr>
      </w:pPr>
      <w:r w:rsidRPr="00FA4BDF">
        <w:rPr>
          <w:rFonts w:asciiTheme="minorHAnsi" w:hAnsiTheme="minorHAnsi" w:cstheme="minorHAnsi"/>
          <w:sz w:val="20"/>
          <w:szCs w:val="20"/>
          <w:lang w:val="es-CO"/>
        </w:rPr>
        <w:t>Taller de ejecución de pinturas a la cal y tierra y preparación de superficies con técnicas tradicionales” se desarrollan dos intervenciones de fachadas asociadas a los muros en los cuales se desarrollaron los Murales producto de este taller, con el objetivo de sensibilizar con relación a las labores de limpieza y mantenimiento.</w:t>
      </w:r>
    </w:p>
    <w:p w14:paraId="31BA2880" w14:textId="77777777" w:rsidR="00F95D44" w:rsidRPr="00FA4BDF" w:rsidRDefault="00F95D44"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069EADD0" w14:textId="354ACAAF" w:rsidR="00F95D44" w:rsidRDefault="00F95D44"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114E799D" w14:textId="0A9C2DF1" w:rsidR="005E48B0" w:rsidRDefault="005E48B0"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249B28FB" w14:textId="77777777" w:rsidR="005E48B0" w:rsidRPr="00FA4BDF" w:rsidRDefault="005E48B0" w:rsidP="001B28B8">
      <w:pPr>
        <w:pStyle w:val="NormalWeb"/>
        <w:spacing w:before="0" w:beforeAutospacing="0" w:after="0" w:afterAutospacing="0"/>
        <w:contextualSpacing/>
        <w:jc w:val="both"/>
        <w:rPr>
          <w:rFonts w:asciiTheme="minorHAnsi" w:hAnsiTheme="minorHAnsi" w:cstheme="minorHAnsi"/>
          <w:sz w:val="20"/>
          <w:szCs w:val="20"/>
          <w:lang w:val="es-CO"/>
        </w:rPr>
      </w:pPr>
    </w:p>
    <w:p w14:paraId="04C23320" w14:textId="186F3912" w:rsidR="00F26039" w:rsidRPr="00FA4BDF" w:rsidRDefault="00F26039" w:rsidP="00F26039">
      <w:pPr>
        <w:ind w:left="709" w:firstLine="11"/>
        <w:rPr>
          <w:rFonts w:asciiTheme="minorHAnsi" w:eastAsia="MS PGothic" w:hAnsiTheme="minorHAnsi" w:cstheme="minorHAnsi"/>
          <w:b/>
          <w:sz w:val="20"/>
          <w:szCs w:val="20"/>
          <w:lang w:val="es-CO" w:eastAsia="en-US" w:bidi="ar-SA"/>
        </w:rPr>
      </w:pPr>
      <w:r w:rsidRPr="00FA4BDF">
        <w:rPr>
          <w:rFonts w:asciiTheme="minorHAnsi" w:eastAsia="MS PGothic" w:hAnsiTheme="minorHAnsi" w:cstheme="minorHAnsi"/>
          <w:b/>
          <w:sz w:val="20"/>
          <w:szCs w:val="20"/>
          <w:lang w:val="es-CO" w:eastAsia="en-US" w:bidi="ar-SA"/>
        </w:rPr>
        <w:t>Implementación del PEMP del Centro Histórico</w:t>
      </w:r>
    </w:p>
    <w:p w14:paraId="63069C2A" w14:textId="7F7379F4" w:rsidR="00221C13" w:rsidRPr="00FA4BDF" w:rsidRDefault="00221C13" w:rsidP="00BD31B5">
      <w:pPr>
        <w:jc w:val="both"/>
        <w:rPr>
          <w:rFonts w:asciiTheme="minorHAnsi" w:eastAsia="Times New Roman" w:hAnsiTheme="minorHAnsi" w:cstheme="minorHAnsi"/>
          <w:sz w:val="20"/>
          <w:szCs w:val="20"/>
          <w:lang w:eastAsia="es-CO"/>
        </w:rPr>
      </w:pPr>
    </w:p>
    <w:p w14:paraId="0C1A8F83" w14:textId="4CB5BA56" w:rsidR="004053CC" w:rsidRPr="00FA4BDF" w:rsidRDefault="004053CC" w:rsidP="00BD31B5">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Desarrollo de procesos y encuentros ciudadanos de participación mediante:</w:t>
      </w:r>
    </w:p>
    <w:p w14:paraId="405D90A2" w14:textId="60827483" w:rsidR="004053CC" w:rsidRPr="00FA4BDF" w:rsidRDefault="004053CC" w:rsidP="00BD31B5">
      <w:pPr>
        <w:jc w:val="both"/>
        <w:rPr>
          <w:rFonts w:asciiTheme="minorHAnsi" w:eastAsia="Times New Roman" w:hAnsiTheme="minorHAnsi" w:cstheme="minorHAnsi"/>
          <w:sz w:val="20"/>
          <w:szCs w:val="20"/>
          <w:lang w:eastAsia="es-CO"/>
        </w:rPr>
      </w:pPr>
    </w:p>
    <w:p w14:paraId="3013657B" w14:textId="6A9E029D" w:rsidR="008E74E3" w:rsidRPr="00FA4BDF" w:rsidRDefault="004053CC" w:rsidP="008E74E3">
      <w:pPr>
        <w:pStyle w:val="Prrafodelista"/>
        <w:numPr>
          <w:ilvl w:val="0"/>
          <w:numId w:val="28"/>
        </w:numPr>
        <w:rPr>
          <w:rFonts w:asciiTheme="minorHAnsi" w:eastAsia="Times New Roman" w:hAnsiTheme="minorHAnsi" w:cstheme="minorHAnsi"/>
          <w:sz w:val="20"/>
          <w:szCs w:val="20"/>
          <w:lang w:eastAsia="es-CO"/>
        </w:rPr>
      </w:pPr>
      <w:r w:rsidRPr="00FA4BDF">
        <w:rPr>
          <w:rFonts w:asciiTheme="minorHAnsi" w:hAnsiTheme="minorHAnsi" w:cstheme="minorHAnsi"/>
          <w:sz w:val="20"/>
          <w:szCs w:val="20"/>
        </w:rPr>
        <w:t>Conversatorios virtuales: IDPC Campus Tejidos Colaborativos en Centro Histórico y Candelaria Productiva y Resiliente organizado por PNUD y Alcaldía Local La Candelaria por streamyard</w:t>
      </w:r>
      <w:r w:rsidR="008E74E3" w:rsidRPr="00FA4BDF">
        <w:rPr>
          <w:rFonts w:asciiTheme="minorHAnsi" w:hAnsiTheme="minorHAnsi" w:cstheme="minorHAnsi"/>
          <w:sz w:val="20"/>
          <w:szCs w:val="20"/>
        </w:rPr>
        <w:t>.</w:t>
      </w:r>
    </w:p>
    <w:p w14:paraId="4F9045C6" w14:textId="32A5740F" w:rsidR="0070292B" w:rsidRPr="00FA4BDF" w:rsidRDefault="004053CC" w:rsidP="00C54AAA">
      <w:pPr>
        <w:pStyle w:val="Prrafodelista"/>
        <w:numPr>
          <w:ilvl w:val="0"/>
          <w:numId w:val="28"/>
        </w:numPr>
        <w:rPr>
          <w:rFonts w:asciiTheme="minorHAnsi" w:eastAsia="Times New Roman" w:hAnsiTheme="minorHAnsi" w:cstheme="minorHAnsi"/>
          <w:sz w:val="20"/>
          <w:szCs w:val="20"/>
          <w:lang w:eastAsia="es-CO"/>
        </w:rPr>
      </w:pPr>
      <w:r w:rsidRPr="00FA4BDF">
        <w:rPr>
          <w:rFonts w:asciiTheme="minorHAnsi" w:hAnsiTheme="minorHAnsi" w:cstheme="minorHAnsi"/>
          <w:sz w:val="20"/>
          <w:szCs w:val="20"/>
        </w:rPr>
        <w:t>Casa Abierta del Centro Histórico</w:t>
      </w:r>
      <w:r w:rsidR="008E74E3" w:rsidRPr="00FA4BDF">
        <w:rPr>
          <w:rFonts w:asciiTheme="minorHAnsi" w:hAnsiTheme="minorHAnsi" w:cstheme="minorHAnsi"/>
          <w:sz w:val="20"/>
          <w:szCs w:val="20"/>
        </w:rPr>
        <w:t>:</w:t>
      </w:r>
      <w:r w:rsidRPr="00FA4BDF">
        <w:rPr>
          <w:rFonts w:asciiTheme="minorHAnsi" w:hAnsiTheme="minorHAnsi" w:cstheme="minorHAnsi"/>
          <w:sz w:val="20"/>
          <w:szCs w:val="20"/>
        </w:rPr>
        <w:t xml:space="preserve"> </w:t>
      </w:r>
      <w:r w:rsidR="00A76337" w:rsidRPr="00FA4BDF">
        <w:rPr>
          <w:rFonts w:asciiTheme="minorHAnsi" w:hAnsiTheme="minorHAnsi" w:cstheme="minorHAnsi"/>
          <w:sz w:val="20"/>
          <w:szCs w:val="20"/>
        </w:rPr>
        <w:t>L</w:t>
      </w:r>
      <w:r w:rsidRPr="00FA4BDF">
        <w:rPr>
          <w:rFonts w:asciiTheme="minorHAnsi" w:hAnsiTheme="minorHAnsi" w:cstheme="minorHAnsi"/>
          <w:sz w:val="20"/>
          <w:szCs w:val="20"/>
        </w:rPr>
        <w:t>anzamiento de Los Fanzines de Patrimonios Barriales</w:t>
      </w:r>
      <w:r w:rsidR="00A76337" w:rsidRPr="00FA4BDF">
        <w:rPr>
          <w:rFonts w:asciiTheme="minorHAnsi" w:hAnsiTheme="minorHAnsi" w:cstheme="minorHAnsi"/>
          <w:sz w:val="20"/>
          <w:szCs w:val="20"/>
        </w:rPr>
        <w:t>, socialización d</w:t>
      </w:r>
      <w:r w:rsidRPr="00FA4BDF">
        <w:rPr>
          <w:rFonts w:asciiTheme="minorHAnsi" w:hAnsiTheme="minorHAnsi" w:cstheme="minorHAnsi"/>
          <w:sz w:val="20"/>
          <w:szCs w:val="20"/>
        </w:rPr>
        <w:t>el programa Distritos Creativos</w:t>
      </w:r>
      <w:r w:rsidR="00A76337" w:rsidRPr="00FA4BDF">
        <w:rPr>
          <w:rFonts w:asciiTheme="minorHAnsi" w:hAnsiTheme="minorHAnsi" w:cstheme="minorHAnsi"/>
          <w:sz w:val="20"/>
          <w:szCs w:val="20"/>
        </w:rPr>
        <w:t>, me</w:t>
      </w:r>
      <w:r w:rsidRPr="00FA4BDF">
        <w:rPr>
          <w:rFonts w:asciiTheme="minorHAnsi" w:hAnsiTheme="minorHAnsi" w:cstheme="minorHAnsi"/>
          <w:sz w:val="20"/>
          <w:szCs w:val="20"/>
        </w:rPr>
        <w:t xml:space="preserve">sa trabajo con la Asociación de Vecinos del Parque de los Periodistas con la ciudadanía y </w:t>
      </w:r>
      <w:r w:rsidR="0070292B" w:rsidRPr="00FA4BDF">
        <w:rPr>
          <w:rFonts w:asciiTheme="minorHAnsi" w:hAnsiTheme="minorHAnsi" w:cstheme="minorHAnsi"/>
          <w:sz w:val="20"/>
          <w:szCs w:val="20"/>
        </w:rPr>
        <w:t>la</w:t>
      </w:r>
      <w:r w:rsidRPr="00FA4BDF">
        <w:rPr>
          <w:rFonts w:asciiTheme="minorHAnsi" w:hAnsiTheme="minorHAnsi" w:cstheme="minorHAnsi"/>
          <w:sz w:val="20"/>
          <w:szCs w:val="20"/>
        </w:rPr>
        <w:t xml:space="preserve"> mesa de trabajo con Camacol</w:t>
      </w:r>
      <w:r w:rsidR="00A76337" w:rsidRPr="00FA4BDF">
        <w:rPr>
          <w:rFonts w:asciiTheme="minorHAnsi" w:hAnsiTheme="minorHAnsi" w:cstheme="minorHAnsi"/>
          <w:sz w:val="20"/>
          <w:szCs w:val="20"/>
        </w:rPr>
        <w:t>, re</w:t>
      </w:r>
      <w:r w:rsidR="008E74E3" w:rsidRPr="00FA4BDF">
        <w:rPr>
          <w:rFonts w:asciiTheme="minorHAnsi" w:hAnsiTheme="minorHAnsi" w:cstheme="minorHAnsi"/>
          <w:sz w:val="20"/>
          <w:szCs w:val="20"/>
        </w:rPr>
        <w:t>corrido de reconocimiento con estudiantes de la Universidad Javeriana</w:t>
      </w:r>
      <w:r w:rsidR="00A76337" w:rsidRPr="00FA4BDF">
        <w:rPr>
          <w:rFonts w:asciiTheme="minorHAnsi" w:hAnsiTheme="minorHAnsi" w:cstheme="minorHAnsi"/>
          <w:sz w:val="20"/>
          <w:szCs w:val="20"/>
        </w:rPr>
        <w:t>, t</w:t>
      </w:r>
      <w:r w:rsidR="008E74E3" w:rsidRPr="00FA4BDF">
        <w:rPr>
          <w:rFonts w:asciiTheme="minorHAnsi" w:hAnsiTheme="minorHAnsi" w:cstheme="minorHAnsi"/>
          <w:sz w:val="20"/>
          <w:szCs w:val="20"/>
        </w:rPr>
        <w:t xml:space="preserve">aller de cerros orientales de Bogotá en el marco de la socialización de patrimonio natural del PEMP. </w:t>
      </w:r>
    </w:p>
    <w:p w14:paraId="396F13F5" w14:textId="0CF7A8F6" w:rsidR="004053CC" w:rsidRPr="00FA4BDF" w:rsidRDefault="0070292B" w:rsidP="0070292B">
      <w:pPr>
        <w:pStyle w:val="Prrafodelista"/>
        <w:numPr>
          <w:ilvl w:val="0"/>
          <w:numId w:val="28"/>
        </w:numPr>
        <w:rPr>
          <w:rFonts w:asciiTheme="minorHAnsi" w:eastAsia="Times New Roman" w:hAnsiTheme="minorHAnsi" w:cstheme="minorHAnsi"/>
          <w:sz w:val="20"/>
          <w:szCs w:val="20"/>
          <w:lang w:eastAsia="es-CO"/>
        </w:rPr>
      </w:pPr>
      <w:r w:rsidRPr="00FA4BDF">
        <w:rPr>
          <w:rFonts w:asciiTheme="minorHAnsi" w:hAnsiTheme="minorHAnsi" w:cstheme="minorHAnsi"/>
          <w:sz w:val="20"/>
          <w:szCs w:val="20"/>
        </w:rPr>
        <w:t>R</w:t>
      </w:r>
      <w:r w:rsidR="002C651A" w:rsidRPr="00FA4BDF">
        <w:rPr>
          <w:rFonts w:asciiTheme="minorHAnsi" w:eastAsia="Times New Roman" w:hAnsiTheme="minorHAnsi" w:cstheme="minorHAnsi"/>
          <w:sz w:val="20"/>
          <w:szCs w:val="20"/>
          <w:lang w:eastAsia="es-CO"/>
        </w:rPr>
        <w:t>euniones de formulación de derivas de la UPL Centro Histórico</w:t>
      </w:r>
      <w:r w:rsidR="00A76337" w:rsidRPr="00FA4BDF">
        <w:rPr>
          <w:rFonts w:asciiTheme="minorHAnsi" w:eastAsia="Times New Roman" w:hAnsiTheme="minorHAnsi" w:cstheme="minorHAnsi"/>
          <w:sz w:val="20"/>
          <w:szCs w:val="20"/>
          <w:lang w:eastAsia="es-CO"/>
        </w:rPr>
        <w:t>.</w:t>
      </w:r>
    </w:p>
    <w:p w14:paraId="14199FBD" w14:textId="5FDFE76F" w:rsidR="00A76337" w:rsidRPr="00FA4BDF" w:rsidRDefault="00A76337" w:rsidP="0070292B">
      <w:pPr>
        <w:pStyle w:val="Prrafodelista"/>
        <w:numPr>
          <w:ilvl w:val="0"/>
          <w:numId w:val="28"/>
        </w:numPr>
        <w:rPr>
          <w:rFonts w:asciiTheme="minorHAnsi" w:eastAsia="Times New Roman" w:hAnsiTheme="minorHAnsi" w:cstheme="minorHAnsi"/>
          <w:sz w:val="20"/>
          <w:szCs w:val="20"/>
          <w:lang w:eastAsia="es-CO"/>
        </w:rPr>
      </w:pPr>
      <w:r w:rsidRPr="00FA4BDF">
        <w:rPr>
          <w:rFonts w:asciiTheme="minorHAnsi" w:hAnsiTheme="minorHAnsi" w:cstheme="minorHAnsi"/>
          <w:sz w:val="20"/>
          <w:szCs w:val="20"/>
        </w:rPr>
        <w:t>Socializaciones con Asojuntas, Consejo de Propiedad Horizontal de La Candelaria, consejeras del COLMYG, Comisión Ambiental Local</w:t>
      </w:r>
      <w:r w:rsidR="00493CA9" w:rsidRPr="00FA4BDF">
        <w:rPr>
          <w:rFonts w:asciiTheme="minorHAnsi" w:hAnsiTheme="minorHAnsi" w:cstheme="minorHAnsi"/>
          <w:sz w:val="20"/>
          <w:szCs w:val="20"/>
        </w:rPr>
        <w:t xml:space="preserve">, </w:t>
      </w:r>
      <w:r w:rsidR="00493CA9" w:rsidRPr="00FA4BDF">
        <w:rPr>
          <w:rFonts w:asciiTheme="minorHAnsi" w:hAnsiTheme="minorHAnsi" w:cstheme="minorHAnsi"/>
        </w:rPr>
        <w:t>Congreso Iberoamericano de Urbanismo</w:t>
      </w:r>
      <w:r w:rsidR="00541354" w:rsidRPr="00FA4BDF">
        <w:rPr>
          <w:rFonts w:asciiTheme="minorHAnsi" w:hAnsiTheme="minorHAnsi" w:cstheme="minorHAnsi"/>
        </w:rPr>
        <w:t xml:space="preserve"> </w:t>
      </w:r>
      <w:r w:rsidR="00493CA9" w:rsidRPr="00FA4BDF">
        <w:rPr>
          <w:rFonts w:asciiTheme="minorHAnsi" w:hAnsiTheme="minorHAnsi" w:cstheme="minorHAnsi"/>
        </w:rPr>
        <w:t>-CIDEU</w:t>
      </w:r>
      <w:r w:rsidR="0024605A" w:rsidRPr="00FA4BDF">
        <w:rPr>
          <w:rFonts w:asciiTheme="minorHAnsi" w:hAnsiTheme="minorHAnsi" w:cstheme="minorHAnsi"/>
        </w:rPr>
        <w:t>, entre otras.</w:t>
      </w:r>
    </w:p>
    <w:p w14:paraId="48443348" w14:textId="77777777" w:rsidR="0024605A" w:rsidRPr="00FA4BDF" w:rsidRDefault="0024605A" w:rsidP="0024605A">
      <w:pPr>
        <w:widowControl/>
        <w:autoSpaceDE/>
        <w:autoSpaceDN/>
        <w:rPr>
          <w:rFonts w:asciiTheme="minorHAnsi" w:eastAsia="Times New Roman" w:hAnsiTheme="minorHAnsi" w:cstheme="minorHAnsi"/>
          <w:sz w:val="20"/>
          <w:szCs w:val="20"/>
          <w:lang w:val="es-CO" w:eastAsia="es-CO" w:bidi="ar-SA"/>
        </w:rPr>
      </w:pPr>
    </w:p>
    <w:p w14:paraId="5DA0251A" w14:textId="514FF7BF" w:rsidR="0024605A" w:rsidRPr="00FA4BDF" w:rsidRDefault="0024605A" w:rsidP="0024605A">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Procesos de gestión colaborativa para la revitalización y el cuidado del territorio y sus patrimonios en:</w:t>
      </w:r>
    </w:p>
    <w:p w14:paraId="03E04BFB" w14:textId="77777777" w:rsidR="0024605A" w:rsidRPr="00FA4BDF" w:rsidRDefault="0024605A" w:rsidP="0024605A">
      <w:pPr>
        <w:jc w:val="both"/>
        <w:rPr>
          <w:rFonts w:asciiTheme="minorHAnsi" w:eastAsia="Times New Roman" w:hAnsiTheme="minorHAnsi" w:cstheme="minorHAnsi"/>
          <w:sz w:val="20"/>
          <w:szCs w:val="20"/>
          <w:lang w:eastAsia="es-CO"/>
        </w:rPr>
      </w:pPr>
    </w:p>
    <w:p w14:paraId="31C04FAD" w14:textId="53D5502C" w:rsidR="0024605A" w:rsidRPr="00FA4BDF" w:rsidRDefault="0024605A" w:rsidP="0024605A">
      <w:pPr>
        <w:pStyle w:val="Prrafodelista"/>
        <w:numPr>
          <w:ilvl w:val="0"/>
          <w:numId w:val="28"/>
        </w:numPr>
        <w:rPr>
          <w:rFonts w:asciiTheme="minorHAnsi" w:hAnsiTheme="minorHAnsi" w:cstheme="minorHAnsi"/>
          <w:sz w:val="20"/>
          <w:szCs w:val="20"/>
        </w:rPr>
      </w:pPr>
      <w:r w:rsidRPr="00FA4BDF">
        <w:rPr>
          <w:rFonts w:asciiTheme="minorHAnsi" w:hAnsiTheme="minorHAnsi" w:cstheme="minorHAnsi"/>
          <w:sz w:val="20"/>
          <w:szCs w:val="20"/>
        </w:rPr>
        <w:t>Mercado campesino Egipto</w:t>
      </w:r>
      <w:r w:rsidR="00B142AF" w:rsidRPr="00FA4BDF">
        <w:rPr>
          <w:rFonts w:asciiTheme="minorHAnsi" w:hAnsiTheme="minorHAnsi" w:cstheme="minorHAnsi"/>
          <w:sz w:val="20"/>
          <w:szCs w:val="20"/>
        </w:rPr>
        <w:t>.</w:t>
      </w:r>
    </w:p>
    <w:p w14:paraId="4BDB2ACC" w14:textId="3971851F" w:rsidR="0024605A" w:rsidRPr="00FA4BDF" w:rsidRDefault="0024605A" w:rsidP="0024605A">
      <w:pPr>
        <w:pStyle w:val="Prrafodelista"/>
        <w:numPr>
          <w:ilvl w:val="0"/>
          <w:numId w:val="28"/>
        </w:numPr>
        <w:rPr>
          <w:rFonts w:asciiTheme="minorHAnsi" w:hAnsiTheme="minorHAnsi" w:cstheme="minorHAnsi"/>
          <w:sz w:val="20"/>
          <w:szCs w:val="20"/>
        </w:rPr>
      </w:pPr>
      <w:r w:rsidRPr="00FA4BDF">
        <w:rPr>
          <w:rFonts w:asciiTheme="minorHAnsi" w:hAnsiTheme="minorHAnsi" w:cstheme="minorHAnsi"/>
          <w:sz w:val="20"/>
          <w:szCs w:val="20"/>
        </w:rPr>
        <w:t>Huertas, Patrimonio Natural y Parque Pueblo Viejo</w:t>
      </w:r>
      <w:r w:rsidR="00B142AF" w:rsidRPr="00FA4BDF">
        <w:rPr>
          <w:rFonts w:asciiTheme="minorHAnsi" w:hAnsiTheme="minorHAnsi" w:cstheme="minorHAnsi"/>
          <w:sz w:val="20"/>
          <w:szCs w:val="20"/>
        </w:rPr>
        <w:t>.</w:t>
      </w:r>
    </w:p>
    <w:p w14:paraId="79B0D977" w14:textId="530CC7A2" w:rsidR="0024605A" w:rsidRPr="00FA4BDF" w:rsidRDefault="0024605A" w:rsidP="0024605A">
      <w:pPr>
        <w:pStyle w:val="Prrafodelista"/>
        <w:numPr>
          <w:ilvl w:val="0"/>
          <w:numId w:val="28"/>
        </w:numPr>
        <w:rPr>
          <w:rFonts w:asciiTheme="minorHAnsi" w:hAnsiTheme="minorHAnsi" w:cstheme="minorHAnsi"/>
          <w:sz w:val="20"/>
          <w:szCs w:val="20"/>
        </w:rPr>
      </w:pPr>
      <w:r w:rsidRPr="00FA4BDF">
        <w:rPr>
          <w:rFonts w:asciiTheme="minorHAnsi" w:hAnsiTheme="minorHAnsi" w:cstheme="minorHAnsi"/>
          <w:sz w:val="20"/>
          <w:szCs w:val="20"/>
        </w:rPr>
        <w:t>Territorio priorizado Las Cruces</w:t>
      </w:r>
      <w:r w:rsidR="00B142AF" w:rsidRPr="00FA4BDF">
        <w:rPr>
          <w:rFonts w:asciiTheme="minorHAnsi" w:hAnsiTheme="minorHAnsi" w:cstheme="minorHAnsi"/>
          <w:sz w:val="20"/>
          <w:szCs w:val="20"/>
        </w:rPr>
        <w:t>.</w:t>
      </w:r>
    </w:p>
    <w:p w14:paraId="1932C560" w14:textId="77777777" w:rsidR="000D63E5" w:rsidRPr="00FA4BDF" w:rsidRDefault="0024605A" w:rsidP="0024605A">
      <w:pPr>
        <w:pStyle w:val="Prrafodelista"/>
        <w:numPr>
          <w:ilvl w:val="0"/>
          <w:numId w:val="28"/>
        </w:numPr>
        <w:rPr>
          <w:rFonts w:asciiTheme="minorHAnsi" w:hAnsiTheme="minorHAnsi" w:cstheme="minorHAnsi"/>
          <w:sz w:val="20"/>
          <w:szCs w:val="20"/>
        </w:rPr>
      </w:pPr>
      <w:r w:rsidRPr="00FA4BDF">
        <w:rPr>
          <w:rFonts w:asciiTheme="minorHAnsi" w:hAnsiTheme="minorHAnsi" w:cstheme="minorHAnsi"/>
          <w:sz w:val="20"/>
          <w:szCs w:val="20"/>
        </w:rPr>
        <w:t>Lavaderos Fábrica de Loza</w:t>
      </w:r>
      <w:r w:rsidR="00B142AF" w:rsidRPr="00FA4BDF">
        <w:rPr>
          <w:rFonts w:asciiTheme="minorHAnsi" w:hAnsiTheme="minorHAnsi" w:cstheme="minorHAnsi"/>
          <w:sz w:val="20"/>
          <w:szCs w:val="20"/>
        </w:rPr>
        <w:t>.</w:t>
      </w:r>
    </w:p>
    <w:p w14:paraId="473B0CC1" w14:textId="4DAECBD9" w:rsidR="0024605A" w:rsidRPr="00FA4BDF" w:rsidRDefault="000D63E5" w:rsidP="0024605A">
      <w:pPr>
        <w:pStyle w:val="Prrafodelista"/>
        <w:numPr>
          <w:ilvl w:val="0"/>
          <w:numId w:val="28"/>
        </w:numPr>
        <w:rPr>
          <w:rFonts w:asciiTheme="minorHAnsi" w:hAnsiTheme="minorHAnsi" w:cstheme="minorHAnsi"/>
          <w:sz w:val="20"/>
          <w:szCs w:val="20"/>
        </w:rPr>
      </w:pPr>
      <w:r w:rsidRPr="00FA4BDF">
        <w:rPr>
          <w:rFonts w:asciiTheme="minorHAnsi" w:hAnsiTheme="minorHAnsi" w:cstheme="minorHAnsi"/>
          <w:sz w:val="20"/>
          <w:szCs w:val="20"/>
        </w:rPr>
        <w:t>Sector de la Joyería de La Candelaria</w:t>
      </w:r>
      <w:r w:rsidR="00EC130B" w:rsidRPr="00FA4BDF">
        <w:rPr>
          <w:rFonts w:asciiTheme="minorHAnsi" w:hAnsiTheme="minorHAnsi" w:cstheme="minorHAnsi"/>
          <w:sz w:val="20"/>
          <w:szCs w:val="20"/>
        </w:rPr>
        <w:t>.</w:t>
      </w:r>
    </w:p>
    <w:p w14:paraId="1166C218" w14:textId="77777777" w:rsidR="00817443" w:rsidRPr="00FA4BDF" w:rsidRDefault="00817443" w:rsidP="0093503D">
      <w:pPr>
        <w:pStyle w:val="Textoindependiente"/>
        <w:jc w:val="both"/>
        <w:rPr>
          <w:rFonts w:asciiTheme="minorHAnsi" w:hAnsiTheme="minorHAnsi" w:cstheme="minorHAnsi"/>
        </w:rPr>
      </w:pPr>
    </w:p>
    <w:p w14:paraId="10254AFB" w14:textId="77777777" w:rsidR="00541354" w:rsidRPr="00FA4BDF" w:rsidRDefault="00541354" w:rsidP="0093503D">
      <w:pPr>
        <w:pStyle w:val="Textoindependiente"/>
        <w:jc w:val="both"/>
        <w:rPr>
          <w:rFonts w:asciiTheme="minorHAnsi" w:hAnsiTheme="minorHAnsi" w:cstheme="minorHAnsi"/>
        </w:rPr>
      </w:pPr>
    </w:p>
    <w:p w14:paraId="4DDE8E6E" w14:textId="162691AA" w:rsidR="00602843" w:rsidRPr="00FA4BDF" w:rsidRDefault="00602843" w:rsidP="00221C13">
      <w:pPr>
        <w:ind w:left="709" w:firstLine="11"/>
        <w:rPr>
          <w:rFonts w:asciiTheme="minorHAnsi" w:eastAsia="MS PGothic" w:hAnsiTheme="minorHAnsi" w:cstheme="minorHAnsi"/>
          <w:b/>
          <w:sz w:val="20"/>
          <w:szCs w:val="20"/>
          <w:lang w:val="es-CO" w:eastAsia="en-US" w:bidi="ar-SA"/>
        </w:rPr>
      </w:pPr>
      <w:r w:rsidRPr="00FA4BDF">
        <w:rPr>
          <w:rFonts w:asciiTheme="minorHAnsi" w:eastAsia="MS PGothic" w:hAnsiTheme="minorHAnsi" w:cstheme="minorHAnsi"/>
          <w:b/>
          <w:sz w:val="20"/>
          <w:szCs w:val="20"/>
          <w:lang w:val="es-CO" w:eastAsia="en-US" w:bidi="ar-SA"/>
        </w:rPr>
        <w:t>Activación del parque arqueológico de la Hacienda El Carmen</w:t>
      </w:r>
    </w:p>
    <w:p w14:paraId="05CEA258" w14:textId="5BFCE925" w:rsidR="00602843" w:rsidRPr="00FA4BDF" w:rsidRDefault="00602843" w:rsidP="0093503D">
      <w:pPr>
        <w:pStyle w:val="Textoindependiente"/>
        <w:jc w:val="both"/>
        <w:rPr>
          <w:rFonts w:asciiTheme="minorHAnsi" w:hAnsiTheme="minorHAnsi" w:cstheme="minorHAnsi"/>
        </w:rPr>
      </w:pPr>
    </w:p>
    <w:p w14:paraId="4DD5DDB6" w14:textId="34F7630D" w:rsidR="00BE341A" w:rsidRPr="00FA4BDF" w:rsidRDefault="00BE341A" w:rsidP="009445F1">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 xml:space="preserve">Con esto, se generan diálogos interculturales y territoriales que visibilicen y fomenten la apropiación de los diferentes tipos de patrimonio que existen en el territorio de la Hacienda el Carmen y mostrando la relevancia del proyecto del Parque, </w:t>
      </w:r>
      <w:r w:rsidR="009445F1" w:rsidRPr="00FA4BDF">
        <w:rPr>
          <w:rFonts w:asciiTheme="minorHAnsi" w:eastAsia="Times New Roman" w:hAnsiTheme="minorHAnsi" w:cstheme="minorHAnsi"/>
          <w:sz w:val="20"/>
          <w:szCs w:val="20"/>
          <w:lang w:eastAsia="es-CO"/>
        </w:rPr>
        <w:t>mediante:</w:t>
      </w:r>
    </w:p>
    <w:p w14:paraId="79D15F5F" w14:textId="7044C21C" w:rsidR="00541354" w:rsidRPr="00FA4BDF" w:rsidRDefault="00541354" w:rsidP="00BE341A">
      <w:pPr>
        <w:jc w:val="both"/>
        <w:rPr>
          <w:rFonts w:asciiTheme="minorHAnsi" w:eastAsia="Times New Roman" w:hAnsiTheme="minorHAnsi" w:cstheme="minorHAnsi"/>
          <w:sz w:val="20"/>
          <w:szCs w:val="20"/>
          <w:lang w:eastAsia="es-CO"/>
        </w:rPr>
      </w:pPr>
    </w:p>
    <w:p w14:paraId="5E5635A2" w14:textId="43197640" w:rsidR="0072313B" w:rsidRPr="00FA4BDF" w:rsidRDefault="00541354" w:rsidP="0072313B">
      <w:pPr>
        <w:pStyle w:val="Prrafodelista"/>
        <w:numPr>
          <w:ilvl w:val="0"/>
          <w:numId w:val="28"/>
        </w:numPr>
        <w:rPr>
          <w:rFonts w:asciiTheme="minorHAnsi" w:hAnsiTheme="minorHAnsi" w:cstheme="minorHAnsi"/>
          <w:sz w:val="20"/>
          <w:szCs w:val="20"/>
        </w:rPr>
      </w:pPr>
      <w:r w:rsidRPr="00FA4BDF">
        <w:rPr>
          <w:rFonts w:asciiTheme="minorHAnsi" w:hAnsiTheme="minorHAnsi" w:cstheme="minorHAnsi"/>
          <w:sz w:val="20"/>
          <w:szCs w:val="20"/>
        </w:rPr>
        <w:t xml:space="preserve">Recorridos </w:t>
      </w:r>
      <w:r w:rsidR="0072313B" w:rsidRPr="00FA4BDF">
        <w:rPr>
          <w:rFonts w:asciiTheme="minorHAnsi" w:hAnsiTheme="minorHAnsi" w:cstheme="minorHAnsi"/>
          <w:sz w:val="20"/>
          <w:szCs w:val="20"/>
        </w:rPr>
        <w:t xml:space="preserve">de apropiación con jóvenes Scouts, de observación de aves, con enfoque de niñas, niños y adolescentes para el desarrollo de </w:t>
      </w:r>
      <w:r w:rsidR="0072313B" w:rsidRPr="00FA4BDF">
        <w:rPr>
          <w:rFonts w:asciiTheme="minorHAnsi" w:hAnsiTheme="minorHAnsi" w:cstheme="minorHAnsi"/>
          <w:sz w:val="20"/>
          <w:szCs w:val="20"/>
        </w:rPr>
        <w:lastRenderedPageBreak/>
        <w:t>laboratorio temático y de registro de piezas arqueológicas, recorrido Naturalista en celebración de la semana ambiental, recorrido de articulación con el Planetario de Bogotá</w:t>
      </w:r>
      <w:r w:rsidR="00A967C7" w:rsidRPr="00FA4BDF">
        <w:rPr>
          <w:rFonts w:asciiTheme="minorHAnsi" w:hAnsiTheme="minorHAnsi" w:cstheme="minorHAnsi"/>
          <w:sz w:val="20"/>
          <w:szCs w:val="20"/>
        </w:rPr>
        <w:t>, recorrido con el Cabildo de Bosa, Recorrido “Convite Campesino” en el marco de la Mesa Gestora Comunitaria y de Celebración del mes del Patrimonio.</w:t>
      </w:r>
    </w:p>
    <w:p w14:paraId="75BC3C0F" w14:textId="613A2402" w:rsidR="0072313B" w:rsidRPr="00FA4BDF" w:rsidRDefault="0072313B" w:rsidP="0072313B">
      <w:pPr>
        <w:pStyle w:val="Prrafodelista"/>
        <w:numPr>
          <w:ilvl w:val="0"/>
          <w:numId w:val="28"/>
        </w:numPr>
        <w:rPr>
          <w:rFonts w:asciiTheme="minorHAnsi" w:hAnsiTheme="minorHAnsi" w:cstheme="minorHAnsi"/>
          <w:sz w:val="20"/>
          <w:szCs w:val="20"/>
        </w:rPr>
      </w:pPr>
      <w:r w:rsidRPr="00FA4BDF">
        <w:rPr>
          <w:rFonts w:asciiTheme="minorHAnsi" w:hAnsiTheme="minorHAnsi" w:cstheme="minorHAnsi"/>
          <w:sz w:val="20"/>
          <w:szCs w:val="20"/>
        </w:rPr>
        <w:t>Jornada de mantenimiento del AAP</w:t>
      </w:r>
    </w:p>
    <w:p w14:paraId="29340A1C" w14:textId="34E28731" w:rsidR="0072313B" w:rsidRPr="00FA4BDF" w:rsidRDefault="0072313B" w:rsidP="0072313B">
      <w:pPr>
        <w:pStyle w:val="Prrafodelista"/>
        <w:numPr>
          <w:ilvl w:val="0"/>
          <w:numId w:val="28"/>
        </w:numPr>
        <w:rPr>
          <w:rFonts w:asciiTheme="minorHAnsi" w:hAnsiTheme="minorHAnsi" w:cstheme="minorHAnsi"/>
          <w:sz w:val="20"/>
          <w:szCs w:val="20"/>
        </w:rPr>
      </w:pPr>
      <w:r w:rsidRPr="00FA4BDF">
        <w:rPr>
          <w:rFonts w:asciiTheme="minorHAnsi" w:hAnsiTheme="minorHAnsi" w:cstheme="minorHAnsi"/>
          <w:sz w:val="20"/>
          <w:szCs w:val="20"/>
        </w:rPr>
        <w:t>Dos círculos de la palabra sobre conversaciones sobre la muerte escuchando a las autoridades indígenas participantes, como también a los habitantes locales y demás comunidad asistent</w:t>
      </w:r>
      <w:r w:rsidR="00625FFA" w:rsidRPr="00FA4BDF">
        <w:rPr>
          <w:rFonts w:asciiTheme="minorHAnsi" w:hAnsiTheme="minorHAnsi" w:cstheme="minorHAnsi"/>
          <w:sz w:val="20"/>
          <w:szCs w:val="20"/>
        </w:rPr>
        <w:t>e.</w:t>
      </w:r>
    </w:p>
    <w:p w14:paraId="686C7072" w14:textId="7E5B483D" w:rsidR="00625FFA" w:rsidRPr="00FA4BDF" w:rsidRDefault="00625FFA" w:rsidP="0072313B">
      <w:pPr>
        <w:pStyle w:val="Prrafodelista"/>
        <w:numPr>
          <w:ilvl w:val="0"/>
          <w:numId w:val="28"/>
        </w:numPr>
        <w:rPr>
          <w:rFonts w:asciiTheme="minorHAnsi" w:hAnsiTheme="minorHAnsi" w:cstheme="minorHAnsi"/>
          <w:sz w:val="20"/>
          <w:szCs w:val="20"/>
        </w:rPr>
      </w:pPr>
      <w:r w:rsidRPr="00FA4BDF">
        <w:rPr>
          <w:rFonts w:asciiTheme="minorHAnsi" w:hAnsiTheme="minorHAnsi" w:cstheme="minorHAnsi"/>
          <w:sz w:val="20"/>
          <w:szCs w:val="20"/>
        </w:rPr>
        <w:t>Dialogo vecinales para la revisión de cartografías del área arqueológica protegida</w:t>
      </w:r>
    </w:p>
    <w:p w14:paraId="7E578CE5" w14:textId="11885DD6" w:rsidR="00625FFA" w:rsidRPr="00FA4BDF" w:rsidRDefault="00625FFA" w:rsidP="0072313B">
      <w:pPr>
        <w:pStyle w:val="Prrafodelista"/>
        <w:numPr>
          <w:ilvl w:val="0"/>
          <w:numId w:val="28"/>
        </w:numPr>
        <w:rPr>
          <w:rFonts w:asciiTheme="minorHAnsi" w:hAnsiTheme="minorHAnsi" w:cstheme="minorHAnsi"/>
          <w:sz w:val="20"/>
          <w:szCs w:val="20"/>
        </w:rPr>
      </w:pPr>
      <w:r w:rsidRPr="00FA4BDF">
        <w:rPr>
          <w:rFonts w:asciiTheme="minorHAnsi" w:hAnsiTheme="minorHAnsi" w:cstheme="minorHAnsi"/>
          <w:sz w:val="20"/>
          <w:szCs w:val="20"/>
        </w:rPr>
        <w:t>Conmemoraciones de Global Big Day</w:t>
      </w:r>
      <w:r w:rsidR="00A967C7" w:rsidRPr="00FA4BDF">
        <w:rPr>
          <w:rFonts w:asciiTheme="minorHAnsi" w:hAnsiTheme="minorHAnsi" w:cstheme="minorHAnsi"/>
          <w:sz w:val="20"/>
          <w:szCs w:val="20"/>
        </w:rPr>
        <w:t>, día del río Bogotá</w:t>
      </w:r>
    </w:p>
    <w:p w14:paraId="590EF7A7" w14:textId="14386445" w:rsidR="00A967C7" w:rsidRPr="00FA4BDF" w:rsidRDefault="00A967C7" w:rsidP="0072313B">
      <w:pPr>
        <w:pStyle w:val="Prrafodelista"/>
        <w:numPr>
          <w:ilvl w:val="0"/>
          <w:numId w:val="28"/>
        </w:numPr>
        <w:rPr>
          <w:rFonts w:asciiTheme="minorHAnsi" w:hAnsiTheme="minorHAnsi" w:cstheme="minorHAnsi"/>
          <w:sz w:val="20"/>
          <w:szCs w:val="20"/>
        </w:rPr>
      </w:pPr>
      <w:r w:rsidRPr="00FA4BDF">
        <w:rPr>
          <w:rFonts w:asciiTheme="minorHAnsi" w:hAnsiTheme="minorHAnsi" w:cstheme="minorHAnsi"/>
          <w:sz w:val="20"/>
          <w:szCs w:val="20"/>
        </w:rPr>
        <w:t>Veredas con memoria mediante talleres de tejido que facilitaron la creación de 6 encuentros</w:t>
      </w:r>
    </w:p>
    <w:p w14:paraId="21A3CC5B" w14:textId="5B03E31E" w:rsidR="00A967C7" w:rsidRPr="00FA4BDF" w:rsidRDefault="00A967C7" w:rsidP="0072313B">
      <w:pPr>
        <w:pStyle w:val="Prrafodelista"/>
        <w:numPr>
          <w:ilvl w:val="0"/>
          <w:numId w:val="28"/>
        </w:numPr>
        <w:rPr>
          <w:rFonts w:asciiTheme="minorHAnsi" w:hAnsiTheme="minorHAnsi" w:cstheme="minorHAnsi"/>
          <w:sz w:val="20"/>
          <w:szCs w:val="20"/>
        </w:rPr>
      </w:pPr>
      <w:r w:rsidRPr="00FA4BDF">
        <w:rPr>
          <w:rFonts w:asciiTheme="minorHAnsi" w:hAnsiTheme="minorHAnsi" w:cstheme="minorHAnsi"/>
          <w:sz w:val="20"/>
          <w:szCs w:val="20"/>
        </w:rPr>
        <w:t>Festival Patrimonios en Ruana</w:t>
      </w:r>
      <w:r w:rsidR="00E44CF4" w:rsidRPr="00FA4BDF">
        <w:rPr>
          <w:rFonts w:asciiTheme="minorHAnsi" w:hAnsiTheme="minorHAnsi" w:cstheme="minorHAnsi"/>
          <w:sz w:val="20"/>
          <w:szCs w:val="20"/>
        </w:rPr>
        <w:t xml:space="preserve"> bajo el lema: "Un convite para cosechar la memoria".</w:t>
      </w:r>
    </w:p>
    <w:p w14:paraId="0E845CBC" w14:textId="1CAC862A" w:rsidR="0072313B" w:rsidRPr="00FA4BDF" w:rsidRDefault="0072313B" w:rsidP="00A967C7">
      <w:pPr>
        <w:rPr>
          <w:rFonts w:asciiTheme="minorHAnsi" w:hAnsiTheme="minorHAnsi" w:cstheme="minorHAnsi"/>
          <w:sz w:val="20"/>
          <w:szCs w:val="20"/>
        </w:rPr>
      </w:pPr>
      <w:r w:rsidRPr="00FA4BDF">
        <w:rPr>
          <w:rFonts w:asciiTheme="minorHAnsi" w:hAnsiTheme="minorHAnsi" w:cstheme="minorHAnsi"/>
          <w:sz w:val="20"/>
          <w:szCs w:val="20"/>
        </w:rPr>
        <w:br/>
      </w:r>
    </w:p>
    <w:p w14:paraId="0B7294A5" w14:textId="77777777" w:rsidR="00BE341A" w:rsidRPr="00FA4BDF" w:rsidRDefault="00BE341A" w:rsidP="00BE341A">
      <w:pPr>
        <w:pStyle w:val="Textoindependiente"/>
        <w:ind w:left="567"/>
        <w:rPr>
          <w:rFonts w:asciiTheme="minorHAnsi" w:eastAsia="MS PGothic" w:hAnsiTheme="minorHAnsi" w:cstheme="minorHAnsi"/>
          <w:b/>
          <w:lang w:val="es-CO" w:eastAsia="en-US" w:bidi="ar-SA"/>
        </w:rPr>
      </w:pPr>
      <w:r w:rsidRPr="00FA4BDF">
        <w:rPr>
          <w:rFonts w:asciiTheme="minorHAnsi" w:eastAsia="MS PGothic" w:hAnsiTheme="minorHAnsi" w:cstheme="minorHAnsi"/>
          <w:b/>
          <w:lang w:val="es-CO" w:eastAsia="en-US" w:bidi="ar-SA"/>
        </w:rPr>
        <w:t>Sumapaz como patrimonio de todos</w:t>
      </w:r>
    </w:p>
    <w:p w14:paraId="2435897D" w14:textId="58F1A39A" w:rsidR="00BE341A" w:rsidRPr="00FA4BDF" w:rsidRDefault="00BE341A" w:rsidP="00BE341A">
      <w:pPr>
        <w:jc w:val="both"/>
        <w:rPr>
          <w:rFonts w:asciiTheme="minorHAnsi" w:eastAsia="Times New Roman" w:hAnsiTheme="minorHAnsi" w:cstheme="minorHAnsi"/>
          <w:sz w:val="20"/>
          <w:szCs w:val="20"/>
          <w:lang w:eastAsia="es-CO"/>
        </w:rPr>
      </w:pPr>
    </w:p>
    <w:p w14:paraId="758B37D9" w14:textId="5FAEB1C7" w:rsidR="00E67D80" w:rsidRPr="00FA4BDF" w:rsidRDefault="00E67D80" w:rsidP="00BE341A">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 xml:space="preserve">Se desarrollo del proceso de identificación y salvaguardia del patrimonio vivo de los campesinos y campesinas del Sumapaz, se llevaron a cabo </w:t>
      </w:r>
      <w:r w:rsidR="001C6016" w:rsidRPr="00FA4BDF">
        <w:rPr>
          <w:rFonts w:asciiTheme="minorHAnsi" w:eastAsia="Times New Roman" w:hAnsiTheme="minorHAnsi" w:cstheme="minorHAnsi"/>
          <w:sz w:val="20"/>
          <w:szCs w:val="20"/>
          <w:lang w:eastAsia="es-CO"/>
        </w:rPr>
        <w:t>acciones participativas</w:t>
      </w:r>
      <w:r w:rsidRPr="00FA4BDF">
        <w:rPr>
          <w:rFonts w:asciiTheme="minorHAnsi" w:eastAsia="Times New Roman" w:hAnsiTheme="minorHAnsi" w:cstheme="minorHAnsi"/>
          <w:sz w:val="20"/>
          <w:szCs w:val="20"/>
          <w:lang w:eastAsia="es-CO"/>
        </w:rPr>
        <w:t xml:space="preserve"> en las dos cuencas del Sumapaz, realizando 10 talleres grupales bajo la metodología "diálogos veredales" y 2 entrevistas individuales.</w:t>
      </w:r>
    </w:p>
    <w:p w14:paraId="55B7BC9B" w14:textId="77777777" w:rsidR="00E67D80" w:rsidRPr="00FA4BDF" w:rsidRDefault="00E67D80" w:rsidP="00BE341A">
      <w:pPr>
        <w:jc w:val="both"/>
        <w:rPr>
          <w:rFonts w:asciiTheme="minorHAnsi" w:eastAsia="Times New Roman" w:hAnsiTheme="minorHAnsi" w:cstheme="minorHAnsi"/>
          <w:sz w:val="20"/>
          <w:szCs w:val="20"/>
          <w:lang w:eastAsia="es-CO"/>
        </w:rPr>
      </w:pPr>
    </w:p>
    <w:p w14:paraId="2A389974" w14:textId="159B0B3A" w:rsidR="00C568A8" w:rsidRPr="00FA4BDF" w:rsidRDefault="00C568A8" w:rsidP="00C568A8">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El 29 de octubre se desarrolló el encuentro con representantes de la comunidad de la Localidad de Sumapaz para la definición del instrumento de salvaguardia del patrimonio vivo campesino del Sumapaz. La actividad contó con la participación de personas de la comunidad, representantes de 26 de las 28 veredas del Sumapaz. Se acordó continuar con la salvaguardia del patrimonio cultural campesino centrada en los "Procesos organizativos campesinos" como el eje fundamental del patrimonio vivo campesino. Para ello se acordó constituir un grupo de trabajo con representantes de las organizaciones y definir conjuntamente un plan de trabajo para profundizar en la salvaguardia del PCI campesino.</w:t>
      </w:r>
    </w:p>
    <w:p w14:paraId="7A918B52" w14:textId="77777777" w:rsidR="00C568A8" w:rsidRPr="00FA4BDF" w:rsidRDefault="00C568A8" w:rsidP="00BE341A">
      <w:pPr>
        <w:jc w:val="both"/>
        <w:rPr>
          <w:rFonts w:asciiTheme="minorHAnsi" w:eastAsia="Times New Roman" w:hAnsiTheme="minorHAnsi" w:cstheme="minorHAnsi"/>
          <w:sz w:val="20"/>
          <w:szCs w:val="20"/>
          <w:lang w:eastAsia="es-CO"/>
        </w:rPr>
      </w:pPr>
    </w:p>
    <w:p w14:paraId="72CD0C42" w14:textId="3F5C3EAE" w:rsidR="00E67D80" w:rsidRPr="00FA4BDF" w:rsidRDefault="00E67D80" w:rsidP="00BE341A">
      <w:pPr>
        <w:jc w:val="both"/>
        <w:rPr>
          <w:rFonts w:asciiTheme="minorHAnsi" w:eastAsia="Times New Roman" w:hAnsiTheme="minorHAnsi" w:cstheme="minorHAnsi"/>
          <w:sz w:val="20"/>
          <w:szCs w:val="20"/>
          <w:lang w:eastAsia="es-CO"/>
        </w:rPr>
      </w:pPr>
    </w:p>
    <w:p w14:paraId="50DD790B" w14:textId="5B79810C" w:rsidR="00E67D80" w:rsidRPr="00FA4BDF" w:rsidRDefault="00E67D80" w:rsidP="00BE341A">
      <w:pPr>
        <w:jc w:val="both"/>
        <w:rPr>
          <w:rFonts w:asciiTheme="minorHAnsi" w:eastAsia="Times New Roman" w:hAnsiTheme="minorHAnsi" w:cstheme="minorHAnsi"/>
          <w:sz w:val="20"/>
          <w:szCs w:val="20"/>
          <w:lang w:eastAsia="es-CO"/>
        </w:rPr>
      </w:pPr>
    </w:p>
    <w:p w14:paraId="08898822" w14:textId="77777777" w:rsidR="00691A04" w:rsidRPr="00FA4BDF" w:rsidRDefault="00AE521D">
      <w:pPr>
        <w:pStyle w:val="Prrafodelista"/>
        <w:widowControl/>
        <w:numPr>
          <w:ilvl w:val="0"/>
          <w:numId w:val="12"/>
        </w:numPr>
        <w:autoSpaceDE/>
        <w:autoSpaceDN/>
        <w:spacing w:before="0"/>
        <w:contextualSpacing/>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A través del Museo de Bogotá y el Museo de la Ciudad Autoconstruida se diseñó una agenda para responder a la celebración de sabernos y reconocernos como seres humanos. Mediante talleres, encuentros virtuales y presenciales y obras de teatro, se enfatiza en la relación de las prácticas artísticas y la defensa de los derechos humanos, y llamar la atención de los públicos participantes sobre las manifestaciones sociales y culturales contra la discriminación o los abusos a nuestros entornos naturales, las diferentes formas de vivir, percibir y habitar la ciudad; y la resignificación de acontecimientos históricos y sus impactos en América Latina.</w:t>
      </w:r>
    </w:p>
    <w:p w14:paraId="7E62EFE7" w14:textId="77777777" w:rsidR="00E67D80" w:rsidRPr="00FA4BDF" w:rsidRDefault="00691A04" w:rsidP="00691A04">
      <w:pPr>
        <w:pStyle w:val="Prrafodelista"/>
        <w:widowControl/>
        <w:autoSpaceDE/>
        <w:autoSpaceDN/>
        <w:spacing w:before="0"/>
        <w:ind w:left="720" w:firstLine="0"/>
        <w:contextualSpacing/>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La participación de los enfoques diferenciales ha sido fundamental en el proceso de construcción y apropiación social del MCA, como aporte del proceso han incorporado nociones de trabajo con enfoque diferencial.</w:t>
      </w:r>
    </w:p>
    <w:p w14:paraId="4AAA77DE" w14:textId="7CFFDA34" w:rsidR="00691A04" w:rsidRPr="00FA4BDF" w:rsidRDefault="00691A04" w:rsidP="00691A04">
      <w:pPr>
        <w:pStyle w:val="Prrafodelista"/>
        <w:widowControl/>
        <w:autoSpaceDE/>
        <w:autoSpaceDN/>
        <w:spacing w:before="0"/>
        <w:ind w:left="720" w:firstLine="0"/>
        <w:contextualSpacing/>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En este proceso, asistieron cerca de 79 personas entre los cuales se destacan: jóvenes, adultos, LGBTI, comunidades rurales y campesinas, víctimas del conflicto armado, afrodescendientes; entre otros.</w:t>
      </w:r>
    </w:p>
    <w:p w14:paraId="36C7B2C0" w14:textId="37D9470B" w:rsidR="00653AA1" w:rsidRPr="00FA4BDF" w:rsidRDefault="00653AA1">
      <w:pPr>
        <w:pStyle w:val="Prrafodelista"/>
        <w:widowControl/>
        <w:numPr>
          <w:ilvl w:val="0"/>
          <w:numId w:val="12"/>
        </w:numPr>
        <w:autoSpaceDE/>
        <w:autoSpaceDN/>
        <w:spacing w:before="0"/>
        <w:contextualSpacing/>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Museos y redes asociativas y proyectos museográfico</w:t>
      </w:r>
      <w:r w:rsidR="001678EC" w:rsidRPr="00FA4BDF">
        <w:rPr>
          <w:rFonts w:asciiTheme="minorHAnsi" w:eastAsia="Times New Roman" w:hAnsiTheme="minorHAnsi" w:cstheme="minorHAnsi"/>
          <w:sz w:val="20"/>
          <w:szCs w:val="20"/>
          <w:lang w:eastAsia="es-CO"/>
        </w:rPr>
        <w:t>s</w:t>
      </w:r>
      <w:r w:rsidRPr="00FA4BDF">
        <w:rPr>
          <w:rFonts w:asciiTheme="minorHAnsi" w:eastAsia="Times New Roman" w:hAnsiTheme="minorHAnsi" w:cstheme="minorHAnsi"/>
          <w:sz w:val="20"/>
          <w:szCs w:val="20"/>
          <w:lang w:eastAsia="es-CO"/>
        </w:rPr>
        <w:t xml:space="preserve"> (becas). Se realizó la entrega de </w:t>
      </w:r>
      <w:r w:rsidR="00894D22" w:rsidRPr="00FA4BDF">
        <w:rPr>
          <w:rFonts w:asciiTheme="minorHAnsi" w:eastAsia="Times New Roman" w:hAnsiTheme="minorHAnsi" w:cstheme="minorHAnsi"/>
          <w:sz w:val="20"/>
          <w:szCs w:val="20"/>
          <w:lang w:eastAsia="es-CO"/>
        </w:rPr>
        <w:t>4</w:t>
      </w:r>
      <w:r w:rsidRPr="00FA4BDF">
        <w:rPr>
          <w:rFonts w:asciiTheme="minorHAnsi" w:eastAsia="Times New Roman" w:hAnsiTheme="minorHAnsi" w:cstheme="minorHAnsi"/>
          <w:sz w:val="20"/>
          <w:szCs w:val="20"/>
          <w:lang w:eastAsia="es-CO"/>
        </w:rPr>
        <w:t xml:space="preserve"> becas que apuntan al fortalecimiento de sector museal que han aportado a la sostenibilidad del patrimonio cultural</w:t>
      </w:r>
      <w:r w:rsidRPr="00FA4BDF">
        <w:rPr>
          <w:rFonts w:asciiTheme="minorHAnsi" w:hAnsiTheme="minorHAnsi" w:cstheme="minorHAnsi"/>
          <w:sz w:val="20"/>
          <w:szCs w:val="20"/>
        </w:rPr>
        <w:t xml:space="preserve"> </w:t>
      </w:r>
      <w:r w:rsidRPr="00FA4BDF">
        <w:rPr>
          <w:rFonts w:asciiTheme="minorHAnsi" w:eastAsia="Times New Roman" w:hAnsiTheme="minorHAnsi" w:cstheme="minorHAnsi"/>
          <w:sz w:val="20"/>
          <w:szCs w:val="20"/>
          <w:lang w:eastAsia="es-CO"/>
        </w:rPr>
        <w:t>para aportar propositivamente a la superación de los impactos de la epidemia del coronavirus en el tejido social.</w:t>
      </w:r>
      <w:r w:rsidR="00894D22" w:rsidRPr="00FA4BDF">
        <w:rPr>
          <w:rFonts w:asciiTheme="minorHAnsi" w:eastAsia="Times New Roman" w:hAnsiTheme="minorHAnsi" w:cstheme="minorHAnsi"/>
          <w:sz w:val="20"/>
          <w:szCs w:val="20"/>
          <w:lang w:eastAsia="es-CO"/>
        </w:rPr>
        <w:t xml:space="preserve"> En el 2021 las becas entregadas corresponden a: </w:t>
      </w:r>
    </w:p>
    <w:p w14:paraId="6C8F29B8" w14:textId="77777777" w:rsidR="00894D22" w:rsidRPr="00FA4BDF" w:rsidRDefault="00894D22">
      <w:pPr>
        <w:pStyle w:val="Prrafodelista"/>
        <w:numPr>
          <w:ilvl w:val="1"/>
          <w:numId w:val="12"/>
        </w:numPr>
        <w:adjustRightInd w:val="0"/>
        <w:spacing w:before="0"/>
        <w:rPr>
          <w:rFonts w:asciiTheme="minorHAnsi" w:eastAsia="MS PGothic" w:hAnsiTheme="minorHAnsi" w:cstheme="minorHAnsi"/>
          <w:bCs/>
          <w:sz w:val="20"/>
          <w:szCs w:val="20"/>
          <w:lang w:val="es-CO"/>
        </w:rPr>
      </w:pPr>
      <w:r w:rsidRPr="00FA4BDF">
        <w:rPr>
          <w:rFonts w:asciiTheme="minorHAnsi" w:eastAsia="MS PGothic" w:hAnsiTheme="minorHAnsi" w:cstheme="minorHAnsi"/>
          <w:bCs/>
          <w:sz w:val="20"/>
          <w:szCs w:val="20"/>
          <w:lang w:val="es-CO"/>
        </w:rPr>
        <w:t>Apicápsula: Una experiencia pedagógica para la localidad de Kennedy.</w:t>
      </w:r>
    </w:p>
    <w:p w14:paraId="4B407A72" w14:textId="77777777" w:rsidR="00894D22" w:rsidRPr="00FA4BDF" w:rsidRDefault="00894D22">
      <w:pPr>
        <w:pStyle w:val="Prrafodelista"/>
        <w:numPr>
          <w:ilvl w:val="1"/>
          <w:numId w:val="12"/>
        </w:numPr>
        <w:adjustRightInd w:val="0"/>
        <w:spacing w:before="0"/>
        <w:rPr>
          <w:rFonts w:asciiTheme="minorHAnsi" w:eastAsia="MS PGothic" w:hAnsiTheme="minorHAnsi" w:cstheme="minorHAnsi"/>
          <w:bCs/>
          <w:sz w:val="20"/>
          <w:szCs w:val="20"/>
          <w:lang w:val="es-CO"/>
        </w:rPr>
      </w:pPr>
      <w:r w:rsidRPr="00FA4BDF">
        <w:rPr>
          <w:rFonts w:asciiTheme="minorHAnsi" w:eastAsia="MS PGothic" w:hAnsiTheme="minorHAnsi" w:cstheme="minorHAnsi"/>
          <w:bCs/>
          <w:sz w:val="20"/>
          <w:szCs w:val="20"/>
          <w:lang w:val="es-CO"/>
        </w:rPr>
        <w:t>Jardín Comunitario Jaime Beltrán para la localidad de Usme.</w:t>
      </w:r>
    </w:p>
    <w:p w14:paraId="03A631F9" w14:textId="77777777" w:rsidR="00894D22" w:rsidRPr="00FA4BDF" w:rsidRDefault="00894D22">
      <w:pPr>
        <w:pStyle w:val="Prrafodelista"/>
        <w:numPr>
          <w:ilvl w:val="1"/>
          <w:numId w:val="12"/>
        </w:numPr>
        <w:adjustRightInd w:val="0"/>
        <w:spacing w:before="0"/>
        <w:rPr>
          <w:rFonts w:asciiTheme="minorHAnsi" w:eastAsia="MS PGothic" w:hAnsiTheme="minorHAnsi" w:cstheme="minorHAnsi"/>
          <w:bCs/>
          <w:sz w:val="20"/>
          <w:szCs w:val="20"/>
          <w:lang w:val="es-CO"/>
        </w:rPr>
      </w:pPr>
      <w:r w:rsidRPr="00FA4BDF">
        <w:rPr>
          <w:rFonts w:asciiTheme="minorHAnsi" w:eastAsia="MS PGothic" w:hAnsiTheme="minorHAnsi" w:cstheme="minorHAnsi"/>
          <w:bCs/>
          <w:sz w:val="20"/>
          <w:szCs w:val="20"/>
          <w:lang w:val="es-CO"/>
        </w:rPr>
        <w:t>Rescatando sabores y saberes sumapaceños en la localidad de Sumapaz.</w:t>
      </w:r>
    </w:p>
    <w:p w14:paraId="19D7C6AC" w14:textId="77777777" w:rsidR="00894D22" w:rsidRPr="00FA4BDF" w:rsidRDefault="00894D22">
      <w:pPr>
        <w:pStyle w:val="Prrafodelista"/>
        <w:numPr>
          <w:ilvl w:val="1"/>
          <w:numId w:val="12"/>
        </w:numPr>
        <w:adjustRightInd w:val="0"/>
        <w:spacing w:before="0"/>
        <w:rPr>
          <w:rFonts w:asciiTheme="minorHAnsi" w:eastAsia="MS PGothic" w:hAnsiTheme="minorHAnsi" w:cstheme="minorHAnsi"/>
          <w:bCs/>
          <w:sz w:val="20"/>
          <w:szCs w:val="20"/>
          <w:lang w:val="es-CO"/>
        </w:rPr>
      </w:pPr>
      <w:r w:rsidRPr="00FA4BDF">
        <w:rPr>
          <w:rFonts w:asciiTheme="minorHAnsi" w:eastAsia="MS PGothic" w:hAnsiTheme="minorHAnsi" w:cstheme="minorHAnsi"/>
          <w:bCs/>
          <w:sz w:val="20"/>
          <w:szCs w:val="20"/>
          <w:lang w:val="es-CO"/>
        </w:rPr>
        <w:t>Voces de la Tchupqua del Chiguasuque en la localidad de Bosa.</w:t>
      </w:r>
    </w:p>
    <w:p w14:paraId="4109FDD6" w14:textId="06FC4DBE" w:rsidR="001532B5" w:rsidRPr="00FA4BDF" w:rsidRDefault="001532B5" w:rsidP="00653AA1">
      <w:pPr>
        <w:pStyle w:val="Textoindependiente"/>
        <w:jc w:val="both"/>
        <w:rPr>
          <w:rFonts w:asciiTheme="minorHAnsi" w:eastAsia="Times New Roman" w:hAnsiTheme="minorHAnsi" w:cstheme="minorHAnsi"/>
          <w:lang w:eastAsia="es-CO"/>
        </w:rPr>
      </w:pPr>
    </w:p>
    <w:p w14:paraId="24ACBF54" w14:textId="77777777" w:rsidR="004D0060" w:rsidRPr="00FA4BDF" w:rsidRDefault="004D0060" w:rsidP="002D6E3B">
      <w:pPr>
        <w:rPr>
          <w:rFonts w:asciiTheme="minorHAnsi" w:eastAsia="Times New Roman" w:hAnsiTheme="minorHAnsi" w:cstheme="minorHAnsi"/>
          <w:sz w:val="20"/>
          <w:szCs w:val="20"/>
          <w:lang w:eastAsia="es-CO"/>
        </w:rPr>
      </w:pPr>
    </w:p>
    <w:p w14:paraId="1F5392B5" w14:textId="4349506C" w:rsidR="002D6E3B" w:rsidRPr="00FA4BDF" w:rsidRDefault="001E141C" w:rsidP="001E141C">
      <w:pPr>
        <w:ind w:firstLine="360"/>
        <w:rPr>
          <w:rFonts w:asciiTheme="minorHAnsi" w:eastAsia="MS PGothic" w:hAnsiTheme="minorHAnsi" w:cstheme="minorHAnsi"/>
          <w:b/>
          <w:sz w:val="20"/>
          <w:szCs w:val="20"/>
          <w:lang w:val="es-CO" w:eastAsia="en-US" w:bidi="ar-SA"/>
        </w:rPr>
      </w:pPr>
      <w:r w:rsidRPr="00FA4BDF">
        <w:rPr>
          <w:rFonts w:asciiTheme="minorHAnsi" w:eastAsia="MS PGothic" w:hAnsiTheme="minorHAnsi" w:cstheme="minorHAnsi"/>
          <w:b/>
          <w:sz w:val="20"/>
          <w:szCs w:val="20"/>
          <w:lang w:val="es-CO" w:eastAsia="en-US" w:bidi="ar-SA"/>
        </w:rPr>
        <w:t>Declaratorias de Patrimonios Culturales Inmateriales</w:t>
      </w:r>
    </w:p>
    <w:p w14:paraId="0E90E1FA" w14:textId="1B55117D" w:rsidR="00773C8E" w:rsidRPr="00FA4BDF" w:rsidRDefault="00773C8E" w:rsidP="002D6E3B">
      <w:pPr>
        <w:rPr>
          <w:rFonts w:asciiTheme="minorHAnsi" w:eastAsia="Times New Roman" w:hAnsiTheme="minorHAnsi" w:cstheme="minorHAnsi"/>
          <w:sz w:val="20"/>
          <w:szCs w:val="20"/>
          <w:lang w:eastAsia="es-CO"/>
        </w:rPr>
      </w:pPr>
    </w:p>
    <w:p w14:paraId="6ABA6B52" w14:textId="77777777" w:rsidR="00ED6F91" w:rsidRPr="00FA4BDF" w:rsidRDefault="00ED6F91" w:rsidP="00ED6F91">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 xml:space="preserve">Declaratoria Festival del Sol y la Luna en la localidad de Bosa. </w:t>
      </w:r>
    </w:p>
    <w:p w14:paraId="359E86EF" w14:textId="525E8934" w:rsidR="00773C8E" w:rsidRPr="00FA4BDF" w:rsidRDefault="0017425D" w:rsidP="0017425D">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 xml:space="preserve">Se realizaron espacios para el desarrollo del acompañamiento a la construcción del PES, apoyando al CIMB en el proceso de concertación y ajuste de la metodología y plan de trabajo para la elaboración del PES del Festival Juzca Chia Zue. El plan de trabajo fue aprobado por la asamblea del CIMB y presentado </w:t>
      </w:r>
      <w:r w:rsidRPr="00FA4BDF">
        <w:rPr>
          <w:rFonts w:asciiTheme="minorHAnsi" w:eastAsia="Times New Roman" w:hAnsiTheme="minorHAnsi" w:cstheme="minorHAnsi"/>
          <w:sz w:val="20"/>
          <w:szCs w:val="20"/>
          <w:lang w:eastAsia="es-CO"/>
        </w:rPr>
        <w:lastRenderedPageBreak/>
        <w:t>oportunamente ante la SCRD, como parte del procedimiento de inclusión del Festival en la LRPCID</w:t>
      </w:r>
      <w:r w:rsidR="00F87C8D" w:rsidRPr="00FA4BDF">
        <w:rPr>
          <w:rFonts w:asciiTheme="minorHAnsi" w:eastAsia="Times New Roman" w:hAnsiTheme="minorHAnsi" w:cstheme="minorHAnsi"/>
          <w:sz w:val="20"/>
          <w:szCs w:val="20"/>
          <w:lang w:eastAsia="es-CO"/>
        </w:rPr>
        <w:t xml:space="preserve">. </w:t>
      </w:r>
    </w:p>
    <w:p w14:paraId="4895AB7F" w14:textId="77777777" w:rsidR="0017425D" w:rsidRPr="00FA4BDF" w:rsidRDefault="0017425D" w:rsidP="002D6E3B">
      <w:pPr>
        <w:rPr>
          <w:rFonts w:asciiTheme="minorHAnsi" w:eastAsia="Times New Roman" w:hAnsiTheme="minorHAnsi" w:cstheme="minorHAnsi"/>
          <w:sz w:val="20"/>
          <w:szCs w:val="20"/>
          <w:lang w:eastAsia="es-CO"/>
        </w:rPr>
      </w:pPr>
    </w:p>
    <w:p w14:paraId="492E387F" w14:textId="7951438E" w:rsidR="002E6593" w:rsidRPr="00FA4BDF" w:rsidRDefault="002E6593" w:rsidP="002E6593">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Declaratoria de la cultura de la bicicleta.</w:t>
      </w:r>
    </w:p>
    <w:p w14:paraId="7AD7C755" w14:textId="686DC8E5" w:rsidR="00957A03" w:rsidRPr="00FA4BDF" w:rsidRDefault="00957A03" w:rsidP="002E6593">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se desarrolló un espacio participativo en el cual a través de un bici</w:t>
      </w:r>
      <w:r w:rsidR="0017425D" w:rsidRPr="00FA4BDF">
        <w:rPr>
          <w:rFonts w:asciiTheme="minorHAnsi" w:eastAsia="Times New Roman" w:hAnsiTheme="minorHAnsi" w:cstheme="minorHAnsi"/>
          <w:sz w:val="20"/>
          <w:szCs w:val="20"/>
          <w:lang w:eastAsia="es-CO"/>
        </w:rPr>
        <w:t>-</w:t>
      </w:r>
      <w:r w:rsidRPr="00FA4BDF">
        <w:rPr>
          <w:rFonts w:asciiTheme="minorHAnsi" w:eastAsia="Times New Roman" w:hAnsiTheme="minorHAnsi" w:cstheme="minorHAnsi"/>
          <w:sz w:val="20"/>
          <w:szCs w:val="20"/>
          <w:lang w:eastAsia="es-CO"/>
        </w:rPr>
        <w:t>recorrido se buscaba generar un proceso de apropiación y sensibilización por parte de los participantes de la cultura de la bicicleta en la ciudad.</w:t>
      </w:r>
    </w:p>
    <w:p w14:paraId="0D75445A" w14:textId="77777777" w:rsidR="00957A03" w:rsidRPr="00FA4BDF" w:rsidRDefault="00957A03" w:rsidP="002E6593">
      <w:pPr>
        <w:jc w:val="both"/>
        <w:rPr>
          <w:rFonts w:asciiTheme="minorHAnsi" w:eastAsia="Times New Roman" w:hAnsiTheme="minorHAnsi" w:cstheme="minorHAnsi"/>
          <w:sz w:val="20"/>
          <w:szCs w:val="20"/>
          <w:lang w:eastAsia="es-CO"/>
        </w:rPr>
      </w:pPr>
    </w:p>
    <w:p w14:paraId="7F4C8544" w14:textId="3AE6B6BD" w:rsidR="00957A03" w:rsidRPr="00FA4BDF" w:rsidRDefault="00957A03" w:rsidP="002E6593">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Declaratoria de la Metodología de creación colectiva del Teatro La Candelaria</w:t>
      </w:r>
    </w:p>
    <w:p w14:paraId="111286D2" w14:textId="70E99BA5" w:rsidR="00957A03" w:rsidRPr="00FA4BDF" w:rsidRDefault="00957A03" w:rsidP="002E6593">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En el mes de noviembre se llevó a cabo un encuentro con actores vinculados a la creación colectiva para elaborar una primera versión de la metodología para la elaboración del PES y el cronograma y plan de trabajo para la puesta en marcha de la misma.</w:t>
      </w:r>
    </w:p>
    <w:p w14:paraId="2B796F99" w14:textId="48F34688" w:rsidR="002E6593" w:rsidRPr="00FA4BDF" w:rsidRDefault="002E6593" w:rsidP="002D6E3B">
      <w:pPr>
        <w:rPr>
          <w:rFonts w:asciiTheme="minorHAnsi" w:eastAsia="Times New Roman" w:hAnsiTheme="minorHAnsi" w:cstheme="minorHAnsi"/>
          <w:sz w:val="20"/>
          <w:szCs w:val="20"/>
          <w:lang w:eastAsia="es-CO"/>
        </w:rPr>
      </w:pPr>
    </w:p>
    <w:p w14:paraId="37E5B379" w14:textId="77777777" w:rsidR="004D0060" w:rsidRPr="00FA4BDF" w:rsidRDefault="004D0060" w:rsidP="002D6E3B">
      <w:pPr>
        <w:rPr>
          <w:rFonts w:asciiTheme="minorHAnsi" w:eastAsia="Times New Roman" w:hAnsiTheme="minorHAnsi" w:cstheme="minorHAnsi"/>
          <w:sz w:val="20"/>
          <w:szCs w:val="20"/>
          <w:lang w:eastAsia="es-CO"/>
        </w:rPr>
      </w:pPr>
    </w:p>
    <w:p w14:paraId="6E48D3B0" w14:textId="55582319" w:rsidR="002D6E3B" w:rsidRPr="00FA4BDF" w:rsidRDefault="00216BC2" w:rsidP="00216BC2">
      <w:pPr>
        <w:ind w:firstLine="360"/>
        <w:rPr>
          <w:rFonts w:asciiTheme="minorHAnsi" w:eastAsia="MS PGothic" w:hAnsiTheme="minorHAnsi" w:cstheme="minorHAnsi"/>
          <w:b/>
          <w:sz w:val="20"/>
          <w:szCs w:val="20"/>
          <w:lang w:val="es-CO" w:eastAsia="en-US" w:bidi="ar-SA"/>
        </w:rPr>
      </w:pPr>
      <w:r w:rsidRPr="00FA4BDF">
        <w:rPr>
          <w:rFonts w:asciiTheme="minorHAnsi" w:eastAsia="MS PGothic" w:hAnsiTheme="minorHAnsi" w:cstheme="minorHAnsi"/>
          <w:b/>
          <w:sz w:val="20"/>
          <w:szCs w:val="20"/>
          <w:lang w:val="es-CO" w:eastAsia="en-US" w:bidi="ar-SA"/>
        </w:rPr>
        <w:t>Proceso de activación ciudadana en torno a los patrimonios, memorias y sentidos sociales de los Columbarios del Cementerio Central.</w:t>
      </w:r>
    </w:p>
    <w:p w14:paraId="7BAF0BC8" w14:textId="77777777" w:rsidR="00216BC2" w:rsidRPr="00FA4BDF" w:rsidRDefault="00216BC2" w:rsidP="00773C8E">
      <w:pPr>
        <w:jc w:val="both"/>
        <w:rPr>
          <w:rFonts w:asciiTheme="minorHAnsi" w:eastAsia="Times New Roman" w:hAnsiTheme="minorHAnsi" w:cstheme="minorHAnsi"/>
          <w:sz w:val="20"/>
          <w:szCs w:val="20"/>
          <w:lang w:eastAsia="es-CO"/>
        </w:rPr>
      </w:pPr>
    </w:p>
    <w:p w14:paraId="25677707" w14:textId="69F6059B" w:rsidR="00854A81" w:rsidRPr="00FA4BDF" w:rsidRDefault="00216BC2" w:rsidP="002D6E3B">
      <w:pPr>
        <w:tabs>
          <w:tab w:val="left" w:pos="1095"/>
        </w:tabs>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En el marco del proceso de activación en los Columbarios del Cementerio Central</w:t>
      </w:r>
      <w:r w:rsidR="00854A81" w:rsidRPr="00FA4BDF">
        <w:rPr>
          <w:rFonts w:asciiTheme="minorHAnsi" w:eastAsia="Times New Roman" w:hAnsiTheme="minorHAnsi" w:cstheme="minorHAnsi"/>
          <w:sz w:val="20"/>
          <w:szCs w:val="20"/>
          <w:lang w:eastAsia="es-CO"/>
        </w:rPr>
        <w:t xml:space="preserve"> realizando las siguientes acciones:</w:t>
      </w:r>
    </w:p>
    <w:p w14:paraId="2497DF69" w14:textId="77777777" w:rsidR="00854A81" w:rsidRPr="00FA4BDF" w:rsidRDefault="00854A81" w:rsidP="002D6E3B">
      <w:pPr>
        <w:tabs>
          <w:tab w:val="left" w:pos="1095"/>
        </w:tabs>
        <w:jc w:val="both"/>
        <w:rPr>
          <w:rFonts w:asciiTheme="minorHAnsi" w:eastAsia="Times New Roman" w:hAnsiTheme="minorHAnsi" w:cstheme="minorHAnsi"/>
          <w:sz w:val="20"/>
          <w:szCs w:val="20"/>
          <w:lang w:eastAsia="es-CO"/>
        </w:rPr>
      </w:pPr>
    </w:p>
    <w:p w14:paraId="63ECBF5D" w14:textId="1D0EF264" w:rsidR="00854A81" w:rsidRPr="00FA4BDF" w:rsidRDefault="00854A81" w:rsidP="002D6E3B">
      <w:pPr>
        <w:pStyle w:val="Prrafodelista"/>
        <w:numPr>
          <w:ilvl w:val="0"/>
          <w:numId w:val="31"/>
        </w:numPr>
        <w:tabs>
          <w:tab w:val="left" w:pos="1095"/>
        </w:tabs>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 xml:space="preserve">Recorridos </w:t>
      </w:r>
      <w:r w:rsidR="00216BC2" w:rsidRPr="00FA4BDF">
        <w:rPr>
          <w:rFonts w:asciiTheme="minorHAnsi" w:eastAsia="Times New Roman" w:hAnsiTheme="minorHAnsi" w:cstheme="minorHAnsi"/>
          <w:sz w:val="20"/>
          <w:szCs w:val="20"/>
          <w:lang w:eastAsia="es-CO"/>
        </w:rPr>
        <w:t>"Desenterrando las historias de las trabajadoras domésticas en el antiguo Cementerio de Pobres y sus Columbarios", donde se exploró la presencia de estas mujeres en la ciudad y su valioso aporte en la economía del cuidado.</w:t>
      </w:r>
    </w:p>
    <w:p w14:paraId="32B8B1DE" w14:textId="77777777" w:rsidR="00854A81" w:rsidRPr="00FA4BDF" w:rsidRDefault="00854A81" w:rsidP="008473CF">
      <w:pPr>
        <w:pStyle w:val="Prrafodelista"/>
        <w:numPr>
          <w:ilvl w:val="0"/>
          <w:numId w:val="31"/>
        </w:numPr>
        <w:tabs>
          <w:tab w:val="left" w:pos="1095"/>
        </w:tabs>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R</w:t>
      </w:r>
      <w:r w:rsidR="00216BC2" w:rsidRPr="00FA4BDF">
        <w:rPr>
          <w:rFonts w:asciiTheme="minorHAnsi" w:eastAsia="Times New Roman" w:hAnsiTheme="minorHAnsi" w:cstheme="minorHAnsi"/>
          <w:sz w:val="20"/>
          <w:szCs w:val="20"/>
          <w:lang w:eastAsia="es-CO"/>
        </w:rPr>
        <w:t>ecorridos patrimoniales con actores académicos como la facultad de Arquitectura de la Universidad de América y estudiantes invitados de la colegiatura de Medellín, con el fin de reforzar el enorme valor patrimonial que reviste este lugar para la capital como punto de convergencia de manifestaciones arquitectónicas, artísticas, estéticas, religiosas y de credo las cuales evidencian la enorme representatividad que reviste para la capital y la comunidad.</w:t>
      </w:r>
    </w:p>
    <w:p w14:paraId="6F3F0305" w14:textId="72FE3BB7" w:rsidR="00216BC2" w:rsidRPr="00FA4BDF" w:rsidRDefault="00854A81" w:rsidP="008473CF">
      <w:pPr>
        <w:pStyle w:val="Prrafodelista"/>
        <w:numPr>
          <w:ilvl w:val="0"/>
          <w:numId w:val="31"/>
        </w:numPr>
        <w:tabs>
          <w:tab w:val="left" w:pos="1095"/>
        </w:tabs>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A</w:t>
      </w:r>
      <w:r w:rsidR="00216BC2" w:rsidRPr="00FA4BDF">
        <w:rPr>
          <w:rFonts w:asciiTheme="minorHAnsi" w:eastAsia="Times New Roman" w:hAnsiTheme="minorHAnsi" w:cstheme="minorHAnsi"/>
          <w:sz w:val="20"/>
          <w:szCs w:val="20"/>
          <w:lang w:eastAsia="es-CO"/>
        </w:rPr>
        <w:t>rticulación con el Programa CREA del IDARTES, a partir del cual se realizaron 5 recorridos patrimoniales con intereses artísticos en la fotografía, como mecanismo de activación y conocimiento del espacio conocido como los Columbarios</w:t>
      </w:r>
      <w:r w:rsidR="00EC41E0" w:rsidRPr="00FA4BDF">
        <w:rPr>
          <w:rFonts w:asciiTheme="minorHAnsi" w:eastAsia="Times New Roman" w:hAnsiTheme="minorHAnsi" w:cstheme="minorHAnsi"/>
          <w:sz w:val="20"/>
          <w:szCs w:val="20"/>
          <w:lang w:eastAsia="es-CO"/>
        </w:rPr>
        <w:t>.</w:t>
      </w:r>
    </w:p>
    <w:p w14:paraId="7DE9316B" w14:textId="74B2D95D" w:rsidR="00EC41E0" w:rsidRPr="00FA4BDF" w:rsidRDefault="00EC41E0" w:rsidP="008473CF">
      <w:pPr>
        <w:pStyle w:val="Prrafodelista"/>
        <w:numPr>
          <w:ilvl w:val="0"/>
          <w:numId w:val="31"/>
        </w:numPr>
        <w:tabs>
          <w:tab w:val="left" w:pos="1095"/>
        </w:tabs>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Laboratorio de Trabajadoras Domésticas, se ejecutaron 5 sesiones y 1 evento de socialización final con ciudadanía.</w:t>
      </w:r>
    </w:p>
    <w:p w14:paraId="4A6A6F23" w14:textId="469A3BF3" w:rsidR="00EC41E0" w:rsidRPr="00FA4BDF" w:rsidRDefault="00EC41E0" w:rsidP="008473CF">
      <w:pPr>
        <w:pStyle w:val="Prrafodelista"/>
        <w:numPr>
          <w:ilvl w:val="0"/>
          <w:numId w:val="31"/>
        </w:numPr>
        <w:tabs>
          <w:tab w:val="left" w:pos="1095"/>
        </w:tabs>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 xml:space="preserve">Conversatorio denominado "IDPC Campus: Antiguo Cementerio de </w:t>
      </w:r>
      <w:r w:rsidRPr="00FA4BDF">
        <w:rPr>
          <w:rFonts w:asciiTheme="minorHAnsi" w:eastAsia="Times New Roman" w:hAnsiTheme="minorHAnsi" w:cstheme="minorHAnsi"/>
          <w:sz w:val="20"/>
          <w:szCs w:val="20"/>
          <w:lang w:eastAsia="es-CO"/>
        </w:rPr>
        <w:t>pobres y sus Columbarios: sus vacíos y presencias" el día 16 de noviembre de 2022, el cuál fue transmitido en vivo en las redes sociales de la entidad</w:t>
      </w:r>
    </w:p>
    <w:p w14:paraId="533354F1" w14:textId="77777777" w:rsidR="004D0060" w:rsidRPr="00FA4BDF" w:rsidRDefault="004D0060" w:rsidP="002D6E3B">
      <w:pPr>
        <w:tabs>
          <w:tab w:val="left" w:pos="1095"/>
        </w:tabs>
        <w:jc w:val="both"/>
        <w:rPr>
          <w:rFonts w:asciiTheme="minorHAnsi" w:eastAsia="Arial" w:hAnsiTheme="minorHAnsi" w:cstheme="minorHAnsi"/>
          <w:sz w:val="20"/>
          <w:szCs w:val="20"/>
        </w:rPr>
      </w:pPr>
    </w:p>
    <w:p w14:paraId="14890B2E" w14:textId="687E989C" w:rsidR="007C2DE7" w:rsidRPr="00FA4BDF" w:rsidRDefault="007C2DE7" w:rsidP="007C2DE7">
      <w:pPr>
        <w:rPr>
          <w:rFonts w:asciiTheme="minorHAnsi" w:eastAsia="Times New Roman" w:hAnsiTheme="minorHAnsi" w:cstheme="minorHAnsi"/>
          <w:sz w:val="20"/>
          <w:szCs w:val="20"/>
          <w:lang w:eastAsia="es-CO"/>
        </w:rPr>
      </w:pPr>
    </w:p>
    <w:p w14:paraId="5BB17BA7" w14:textId="1EDCEC5B" w:rsidR="007C2DE7" w:rsidRPr="00FA4BDF" w:rsidRDefault="007C2DE7" w:rsidP="007C2DE7">
      <w:pPr>
        <w:ind w:firstLine="360"/>
        <w:rPr>
          <w:rFonts w:asciiTheme="minorHAnsi" w:eastAsia="Times New Roman" w:hAnsiTheme="minorHAnsi" w:cstheme="minorHAnsi"/>
          <w:sz w:val="20"/>
          <w:szCs w:val="20"/>
          <w:lang w:eastAsia="es-CO"/>
        </w:rPr>
      </w:pPr>
      <w:r w:rsidRPr="00FA4BDF">
        <w:rPr>
          <w:rFonts w:asciiTheme="minorHAnsi" w:eastAsia="MS PGothic" w:hAnsiTheme="minorHAnsi" w:cstheme="minorHAnsi"/>
          <w:b/>
          <w:sz w:val="20"/>
          <w:szCs w:val="20"/>
          <w:lang w:val="es-CO" w:eastAsia="en-US" w:bidi="ar-SA"/>
        </w:rPr>
        <w:t xml:space="preserve">Proceso de activación social y salvaguardia del </w:t>
      </w:r>
      <w:r w:rsidR="00614A2F" w:rsidRPr="00FA4BDF">
        <w:rPr>
          <w:rFonts w:asciiTheme="minorHAnsi" w:eastAsia="MS PGothic" w:hAnsiTheme="minorHAnsi" w:cstheme="minorHAnsi"/>
          <w:b/>
          <w:sz w:val="20"/>
          <w:szCs w:val="20"/>
          <w:lang w:val="es-CO" w:eastAsia="en-US" w:bidi="ar-SA"/>
        </w:rPr>
        <w:t>Conjunto Hospitalario San Juan de Dios -</w:t>
      </w:r>
      <w:r w:rsidRPr="00FA4BDF">
        <w:rPr>
          <w:rFonts w:asciiTheme="minorHAnsi" w:eastAsia="MS PGothic" w:hAnsiTheme="minorHAnsi" w:cstheme="minorHAnsi"/>
          <w:b/>
          <w:sz w:val="20"/>
          <w:szCs w:val="20"/>
          <w:lang w:val="es-CO" w:eastAsia="en-US" w:bidi="ar-SA"/>
        </w:rPr>
        <w:t>CHSJD</w:t>
      </w:r>
    </w:p>
    <w:p w14:paraId="37700C5E" w14:textId="306DD0B1" w:rsidR="00714473" w:rsidRPr="00FA4BDF" w:rsidRDefault="00714473" w:rsidP="002D6E3B">
      <w:pPr>
        <w:tabs>
          <w:tab w:val="left" w:pos="1095"/>
        </w:tabs>
        <w:jc w:val="both"/>
        <w:rPr>
          <w:rFonts w:asciiTheme="minorHAnsi" w:eastAsia="Arial" w:hAnsiTheme="minorHAnsi" w:cstheme="minorHAnsi"/>
        </w:rPr>
      </w:pPr>
    </w:p>
    <w:p w14:paraId="7FEBE7E5" w14:textId="23F79B9B" w:rsidR="007C2DE7" w:rsidRPr="00FA4BDF" w:rsidRDefault="00FC36D8" w:rsidP="007C2DE7">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Dentro de las</w:t>
      </w:r>
      <w:r w:rsidR="007C2DE7" w:rsidRPr="00FA4BDF">
        <w:rPr>
          <w:rFonts w:asciiTheme="minorHAnsi" w:eastAsia="Times New Roman" w:hAnsiTheme="minorHAnsi" w:cstheme="minorHAnsi"/>
          <w:sz w:val="20"/>
          <w:szCs w:val="20"/>
          <w:lang w:eastAsia="es-CO"/>
        </w:rPr>
        <w:t xml:space="preserve"> acciones </w:t>
      </w:r>
      <w:r w:rsidRPr="00FA4BDF">
        <w:rPr>
          <w:rFonts w:asciiTheme="minorHAnsi" w:eastAsia="Times New Roman" w:hAnsiTheme="minorHAnsi" w:cstheme="minorHAnsi"/>
          <w:sz w:val="20"/>
          <w:szCs w:val="20"/>
          <w:lang w:eastAsia="es-CO"/>
        </w:rPr>
        <w:t xml:space="preserve">realizadas </w:t>
      </w:r>
      <w:r w:rsidR="007C2DE7" w:rsidRPr="00FA4BDF">
        <w:rPr>
          <w:rFonts w:asciiTheme="minorHAnsi" w:eastAsia="Times New Roman" w:hAnsiTheme="minorHAnsi" w:cstheme="minorHAnsi"/>
          <w:sz w:val="20"/>
          <w:szCs w:val="20"/>
          <w:lang w:eastAsia="es-CO"/>
        </w:rPr>
        <w:t xml:space="preserve">en el dispositivo metodológico </w:t>
      </w:r>
      <w:r w:rsidRPr="00FA4BDF">
        <w:rPr>
          <w:rFonts w:asciiTheme="minorHAnsi" w:eastAsia="Times New Roman" w:hAnsiTheme="minorHAnsi" w:cstheme="minorHAnsi"/>
          <w:sz w:val="20"/>
          <w:szCs w:val="20"/>
          <w:lang w:eastAsia="es-CO"/>
        </w:rPr>
        <w:t xml:space="preserve">por el CHSJD, se realizaron 18 </w:t>
      </w:r>
      <w:r w:rsidR="007C2DE7" w:rsidRPr="00FA4BDF">
        <w:rPr>
          <w:rFonts w:asciiTheme="minorHAnsi" w:eastAsia="Times New Roman" w:hAnsiTheme="minorHAnsi" w:cstheme="minorHAnsi"/>
          <w:sz w:val="20"/>
          <w:szCs w:val="20"/>
          <w:lang w:eastAsia="es-CO"/>
        </w:rPr>
        <w:t>recorridos patrimoniales</w:t>
      </w:r>
      <w:r w:rsidR="00614A2F" w:rsidRPr="00FA4BDF">
        <w:rPr>
          <w:rFonts w:asciiTheme="minorHAnsi" w:eastAsia="Times New Roman" w:hAnsiTheme="minorHAnsi" w:cstheme="minorHAnsi"/>
          <w:sz w:val="20"/>
          <w:szCs w:val="20"/>
          <w:lang w:eastAsia="es-CO"/>
        </w:rPr>
        <w:t xml:space="preserve"> con co</w:t>
      </w:r>
      <w:r w:rsidR="007C2DE7" w:rsidRPr="00FA4BDF">
        <w:rPr>
          <w:rFonts w:asciiTheme="minorHAnsi" w:eastAsia="Times New Roman" w:hAnsiTheme="minorHAnsi" w:cstheme="minorHAnsi"/>
          <w:sz w:val="20"/>
          <w:szCs w:val="20"/>
          <w:lang w:eastAsia="es-CO"/>
        </w:rPr>
        <w:t>nsejeros Locales de Patrimonio</w:t>
      </w:r>
      <w:r w:rsidR="00614A2F" w:rsidRPr="00FA4BDF">
        <w:rPr>
          <w:rFonts w:asciiTheme="minorHAnsi" w:eastAsia="Times New Roman" w:hAnsiTheme="minorHAnsi" w:cstheme="minorHAnsi"/>
          <w:sz w:val="20"/>
          <w:szCs w:val="20"/>
          <w:lang w:eastAsia="es-CO"/>
        </w:rPr>
        <w:t>, con p</w:t>
      </w:r>
      <w:r w:rsidR="007C2DE7" w:rsidRPr="00FA4BDF">
        <w:rPr>
          <w:rFonts w:asciiTheme="minorHAnsi" w:eastAsia="Times New Roman" w:hAnsiTheme="minorHAnsi" w:cstheme="minorHAnsi"/>
          <w:sz w:val="20"/>
          <w:szCs w:val="20"/>
          <w:lang w:eastAsia="es-CO"/>
        </w:rPr>
        <w:t xml:space="preserve">ersonas </w:t>
      </w:r>
      <w:r w:rsidR="00614A2F" w:rsidRPr="00FA4BDF">
        <w:rPr>
          <w:rFonts w:asciiTheme="minorHAnsi" w:eastAsia="Times New Roman" w:hAnsiTheme="minorHAnsi" w:cstheme="minorHAnsi"/>
          <w:sz w:val="20"/>
          <w:szCs w:val="20"/>
          <w:lang w:eastAsia="es-CO"/>
        </w:rPr>
        <w:t>m</w:t>
      </w:r>
      <w:r w:rsidR="007C2DE7" w:rsidRPr="00FA4BDF">
        <w:rPr>
          <w:rFonts w:asciiTheme="minorHAnsi" w:eastAsia="Times New Roman" w:hAnsiTheme="minorHAnsi" w:cstheme="minorHAnsi"/>
          <w:sz w:val="20"/>
          <w:szCs w:val="20"/>
          <w:lang w:eastAsia="es-CO"/>
        </w:rPr>
        <w:t xml:space="preserve">ayores </w:t>
      </w:r>
      <w:r w:rsidR="00614A2F" w:rsidRPr="00FA4BDF">
        <w:rPr>
          <w:rFonts w:asciiTheme="minorHAnsi" w:eastAsia="Times New Roman" w:hAnsiTheme="minorHAnsi" w:cstheme="minorHAnsi"/>
          <w:sz w:val="20"/>
          <w:szCs w:val="20"/>
          <w:lang w:eastAsia="es-CO"/>
        </w:rPr>
        <w:t>con</w:t>
      </w:r>
      <w:r w:rsidR="007C2DE7" w:rsidRPr="00FA4BDF">
        <w:rPr>
          <w:rFonts w:asciiTheme="minorHAnsi" w:eastAsia="Times New Roman" w:hAnsiTheme="minorHAnsi" w:cstheme="minorHAnsi"/>
          <w:sz w:val="20"/>
          <w:szCs w:val="20"/>
          <w:lang w:eastAsia="es-CO"/>
        </w:rPr>
        <w:t xml:space="preserve"> habitantes y organizaciones sociales sobre el valor patrimonial del sector</w:t>
      </w:r>
      <w:r w:rsidR="00614A2F" w:rsidRPr="00FA4BDF">
        <w:rPr>
          <w:rFonts w:asciiTheme="minorHAnsi" w:eastAsia="Times New Roman" w:hAnsiTheme="minorHAnsi" w:cstheme="minorHAnsi"/>
          <w:sz w:val="20"/>
          <w:szCs w:val="20"/>
          <w:lang w:eastAsia="es-CO"/>
        </w:rPr>
        <w:t xml:space="preserve"> y la reconstrucción de memorias del CHSJD.</w:t>
      </w:r>
    </w:p>
    <w:p w14:paraId="6D1947CC" w14:textId="7DE449AD" w:rsidR="00054EC7" w:rsidRPr="00FA4BDF" w:rsidRDefault="00054EC7" w:rsidP="007C2DE7">
      <w:pPr>
        <w:jc w:val="both"/>
        <w:rPr>
          <w:rFonts w:asciiTheme="minorHAnsi" w:eastAsia="Times New Roman" w:hAnsiTheme="minorHAnsi" w:cstheme="minorHAnsi"/>
          <w:sz w:val="20"/>
          <w:szCs w:val="20"/>
          <w:lang w:eastAsia="es-CO"/>
        </w:rPr>
      </w:pPr>
    </w:p>
    <w:p w14:paraId="6160B32E" w14:textId="008DED64" w:rsidR="00113656" w:rsidRPr="00FA4BDF" w:rsidRDefault="00054EC7" w:rsidP="00054EC7">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Así mismo, se realizaron 6 talleres de colectivos de memoria y patrimonio en el marco del diagnóstico de patrimonios integrados CHSJD</w:t>
      </w:r>
      <w:r w:rsidR="00113656" w:rsidRPr="00FA4BDF">
        <w:rPr>
          <w:rFonts w:asciiTheme="minorHAnsi" w:eastAsia="Times New Roman" w:hAnsiTheme="minorHAnsi" w:cstheme="minorHAnsi"/>
          <w:sz w:val="20"/>
          <w:szCs w:val="20"/>
          <w:lang w:eastAsia="es-CO"/>
        </w:rPr>
        <w:t xml:space="preserve"> y 1 taller de formación e identificación participativa de patrimonios del CHSJD</w:t>
      </w:r>
      <w:r w:rsidR="00ED28A1" w:rsidRPr="00FA4BDF">
        <w:rPr>
          <w:rFonts w:asciiTheme="minorHAnsi" w:eastAsia="Times New Roman" w:hAnsiTheme="minorHAnsi" w:cstheme="minorHAnsi"/>
          <w:sz w:val="20"/>
          <w:szCs w:val="20"/>
          <w:lang w:eastAsia="es-CO"/>
        </w:rPr>
        <w:t>.</w:t>
      </w:r>
    </w:p>
    <w:p w14:paraId="45FCFF3D" w14:textId="77777777" w:rsidR="00113656" w:rsidRPr="00FA4BDF" w:rsidRDefault="00113656" w:rsidP="00054EC7">
      <w:pPr>
        <w:jc w:val="both"/>
        <w:rPr>
          <w:rFonts w:asciiTheme="minorHAnsi" w:eastAsia="Times New Roman" w:hAnsiTheme="minorHAnsi" w:cstheme="minorHAnsi"/>
          <w:sz w:val="20"/>
          <w:szCs w:val="20"/>
          <w:lang w:eastAsia="es-CO"/>
        </w:rPr>
      </w:pPr>
    </w:p>
    <w:p w14:paraId="05130501" w14:textId="4A1E198E" w:rsidR="003C6873" w:rsidRPr="00FA4BDF" w:rsidRDefault="00054EC7" w:rsidP="003C6873">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 xml:space="preserve">Así mismo, </w:t>
      </w:r>
      <w:r w:rsidR="003C6873" w:rsidRPr="00FA4BDF">
        <w:rPr>
          <w:rFonts w:asciiTheme="minorHAnsi" w:eastAsia="Times New Roman" w:hAnsiTheme="minorHAnsi" w:cstheme="minorHAnsi"/>
          <w:sz w:val="20"/>
          <w:szCs w:val="20"/>
          <w:lang w:eastAsia="es-CO"/>
        </w:rPr>
        <w:t>se llevó a cabo un Laboratorio de Creación Colectiva, a través del desarrollo de encuentros que a través de la idea de "Viaje en el tiempo" y por medio de lenguajes artísticos que han reivindicado diferentes grupos de actores en torno al San Juan de Dios como parte de sus estrategias de agencia, propician intercambios de reflexión y expresión</w:t>
      </w:r>
    </w:p>
    <w:p w14:paraId="570A9E43" w14:textId="77777777" w:rsidR="003C6873" w:rsidRPr="00FA4BDF" w:rsidRDefault="003C6873" w:rsidP="003C6873">
      <w:pPr>
        <w:jc w:val="both"/>
        <w:rPr>
          <w:rFonts w:asciiTheme="minorHAnsi" w:eastAsia="Times New Roman" w:hAnsiTheme="minorHAnsi" w:cstheme="minorHAnsi"/>
          <w:sz w:val="20"/>
          <w:szCs w:val="20"/>
          <w:lang w:eastAsia="es-CO"/>
        </w:rPr>
      </w:pPr>
    </w:p>
    <w:p w14:paraId="39EB79B1" w14:textId="1931EEAB" w:rsidR="00054EC7" w:rsidRPr="00FA4BDF" w:rsidRDefault="003C6873" w:rsidP="003C6873">
      <w:pPr>
        <w:jc w:val="both"/>
        <w:rPr>
          <w:rFonts w:asciiTheme="minorHAnsi" w:eastAsia="Times New Roman" w:hAnsiTheme="minorHAnsi" w:cstheme="minorHAnsi"/>
          <w:sz w:val="20"/>
          <w:szCs w:val="20"/>
          <w:lang w:eastAsia="es-CO"/>
        </w:rPr>
      </w:pPr>
      <w:r w:rsidRPr="00FA4BDF">
        <w:rPr>
          <w:rFonts w:asciiTheme="minorHAnsi" w:eastAsia="Times New Roman" w:hAnsiTheme="minorHAnsi" w:cstheme="minorHAnsi"/>
          <w:sz w:val="20"/>
          <w:szCs w:val="20"/>
          <w:lang w:eastAsia="es-CO"/>
        </w:rPr>
        <w:t>Finalmente, se realizó la feria de Activación Patrimonial ¡San Juan está vivo!, donde se integraron los diferentes dispositivos componentes del plan de trabajo de activación con especial énfasis en divulgar y socializar los productos de los laboratorios de creación colectiva y realizar talleres "flash" complementarios; además de diversas  articulaciones con agentes locales (Recorrido con Consejeros Locales, presentación de grupo Danza Urbana de Las Cruces),  interinstitucionales (Fotos CREA y video</w:t>
      </w:r>
      <w:r w:rsidR="00E90954" w:rsidRPr="00FA4BDF">
        <w:rPr>
          <w:rFonts w:asciiTheme="minorHAnsi" w:eastAsia="Times New Roman" w:hAnsiTheme="minorHAnsi" w:cstheme="minorHAnsi"/>
          <w:sz w:val="20"/>
          <w:szCs w:val="20"/>
          <w:lang w:eastAsia="es-CO"/>
        </w:rPr>
        <w:t>-</w:t>
      </w:r>
      <w:r w:rsidRPr="00FA4BDF">
        <w:rPr>
          <w:rFonts w:asciiTheme="minorHAnsi" w:eastAsia="Times New Roman" w:hAnsiTheme="minorHAnsi" w:cstheme="minorHAnsi"/>
          <w:sz w:val="20"/>
          <w:szCs w:val="20"/>
          <w:lang w:eastAsia="es-CO"/>
        </w:rPr>
        <w:t>proyecciones IDARTES / Feria de productores locales "Hecho en Bogotá" y Jornada de Salud SDS); además de actividades unificadoras como Cartas al San Juan, Voces para el San Juan y San Juan de Luz; de cuyas evocaciones y participaciones a lo largo de la jornada se consolidó un Diálogo de memoria y saberes.</w:t>
      </w:r>
    </w:p>
    <w:p w14:paraId="7BEA3FFB" w14:textId="1C9D7848" w:rsidR="00B72404" w:rsidRPr="00FA4BDF" w:rsidRDefault="00B72404" w:rsidP="00B72404">
      <w:pPr>
        <w:pStyle w:val="Textoindependiente"/>
        <w:ind w:right="4"/>
        <w:jc w:val="both"/>
        <w:rPr>
          <w:rFonts w:asciiTheme="minorHAnsi" w:hAnsiTheme="minorHAnsi" w:cstheme="minorHAnsi"/>
        </w:rPr>
      </w:pPr>
    </w:p>
    <w:p w14:paraId="601C248B" w14:textId="77777777" w:rsidR="001C5452" w:rsidRPr="00FA4BDF" w:rsidRDefault="001C5452" w:rsidP="00B72404">
      <w:pPr>
        <w:pStyle w:val="Textoindependiente"/>
        <w:ind w:right="4"/>
        <w:jc w:val="both"/>
        <w:rPr>
          <w:rFonts w:asciiTheme="minorHAnsi" w:hAnsiTheme="minorHAnsi" w:cstheme="minorHAnsi"/>
        </w:rPr>
      </w:pPr>
    </w:p>
    <w:p w14:paraId="508C95CC" w14:textId="77777777" w:rsidR="00B72404" w:rsidRPr="00FA4BDF" w:rsidRDefault="00B72404">
      <w:pPr>
        <w:rPr>
          <w:rFonts w:asciiTheme="minorHAnsi" w:hAnsiTheme="minorHAnsi" w:cstheme="minorHAnsi"/>
          <w:sz w:val="20"/>
          <w:szCs w:val="20"/>
        </w:rPr>
      </w:pPr>
      <w:r w:rsidRPr="00FA4BDF">
        <w:rPr>
          <w:rFonts w:asciiTheme="minorHAnsi" w:hAnsiTheme="minorHAnsi" w:cstheme="minorHAnsi"/>
        </w:rPr>
        <w:br w:type="page"/>
      </w:r>
    </w:p>
    <w:p w14:paraId="2DAC4F2B" w14:textId="67737DEC" w:rsidR="00B72404" w:rsidRPr="00FA4BDF" w:rsidRDefault="00B72404" w:rsidP="00B72404">
      <w:pPr>
        <w:pStyle w:val="Textoindependiente"/>
        <w:ind w:right="4"/>
        <w:jc w:val="both"/>
        <w:rPr>
          <w:rFonts w:asciiTheme="minorHAnsi" w:hAnsiTheme="minorHAnsi" w:cstheme="minorHAnsi"/>
        </w:rPr>
      </w:pPr>
      <w:r w:rsidRPr="00FA4BDF">
        <w:rPr>
          <w:rFonts w:asciiTheme="minorHAnsi" w:hAnsiTheme="minorHAnsi" w:cstheme="minorHAnsi"/>
          <w:noProof/>
          <w:sz w:val="68"/>
          <w:szCs w:val="68"/>
          <w:lang w:bidi="ar-SA"/>
        </w:rPr>
        <w:lastRenderedPageBreak/>
        <mc:AlternateContent>
          <mc:Choice Requires="wps">
            <w:drawing>
              <wp:anchor distT="0" distB="0" distL="114300" distR="114300" simplePos="0" relativeHeight="251683840" behindDoc="1" locked="0" layoutInCell="1" allowOverlap="1" wp14:anchorId="7CB5F329" wp14:editId="1C891E77">
                <wp:simplePos x="0" y="0"/>
                <wp:positionH relativeFrom="column">
                  <wp:posOffset>-716915</wp:posOffset>
                </wp:positionH>
                <wp:positionV relativeFrom="paragraph">
                  <wp:posOffset>-890270</wp:posOffset>
                </wp:positionV>
                <wp:extent cx="10043795" cy="7739380"/>
                <wp:effectExtent l="0" t="0" r="14605" b="13970"/>
                <wp:wrapNone/>
                <wp:docPr id="71" name="Rectángulo 71"/>
                <wp:cNvGraphicFramePr/>
                <a:graphic xmlns:a="http://schemas.openxmlformats.org/drawingml/2006/main">
                  <a:graphicData uri="http://schemas.microsoft.com/office/word/2010/wordprocessingShape">
                    <wps:wsp>
                      <wps:cNvSpPr/>
                      <wps:spPr>
                        <a:xfrm>
                          <a:off x="0" y="0"/>
                          <a:ext cx="10043795" cy="7739380"/>
                        </a:xfrm>
                        <a:prstGeom prst="rect">
                          <a:avLst/>
                        </a:prstGeom>
                        <a:ln w="3175">
                          <a:solidFill>
                            <a:schemeClr val="accent4"/>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33FF4" id="Rectángulo 71" o:spid="_x0000_s1026" style="position:absolute;margin-left:-56.45pt;margin-top:-70.1pt;width:790.85pt;height:60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" fillcolor="#8064a2 [3207]" strokecolor="#8064a2 [3207]" strokeweight=".25pt"/>
            </w:pict>
          </mc:Fallback>
        </mc:AlternateContent>
      </w:r>
    </w:p>
    <w:p w14:paraId="48DB8B02" w14:textId="0678E846" w:rsidR="00B72404" w:rsidRPr="00FA4BDF" w:rsidRDefault="00B72404" w:rsidP="001D35BB">
      <w:pPr>
        <w:pStyle w:val="Textoindependiente"/>
        <w:ind w:right="4"/>
        <w:jc w:val="both"/>
        <w:rPr>
          <w:rFonts w:asciiTheme="minorHAnsi" w:hAnsiTheme="minorHAnsi" w:cstheme="minorHAnsi"/>
        </w:rPr>
      </w:pPr>
    </w:p>
    <w:p w14:paraId="1558913B" w14:textId="0DBA37FD" w:rsidR="00B47582" w:rsidRPr="00FA4BDF" w:rsidRDefault="00B47582" w:rsidP="00B72404">
      <w:pPr>
        <w:pStyle w:val="Textoindependiente"/>
        <w:ind w:right="4"/>
        <w:jc w:val="both"/>
        <w:rPr>
          <w:rFonts w:asciiTheme="minorHAnsi" w:hAnsiTheme="minorHAnsi" w:cstheme="minorHAnsi"/>
          <w:sz w:val="68"/>
          <w:szCs w:val="68"/>
        </w:rPr>
      </w:pPr>
    </w:p>
    <w:p w14:paraId="795D9414" w14:textId="77777777" w:rsidR="00B47582" w:rsidRPr="00FA4BDF" w:rsidRDefault="00B47582" w:rsidP="00B47582">
      <w:pPr>
        <w:pStyle w:val="Ttulo1"/>
        <w:spacing w:before="0"/>
        <w:ind w:left="0" w:right="-6"/>
        <w:rPr>
          <w:rFonts w:asciiTheme="minorHAnsi" w:hAnsiTheme="minorHAnsi" w:cstheme="minorHAnsi"/>
          <w:sz w:val="68"/>
          <w:szCs w:val="68"/>
        </w:rPr>
      </w:pPr>
    </w:p>
    <w:p w14:paraId="650AB9F5" w14:textId="01C839C9" w:rsidR="00B47582" w:rsidRPr="00FA4BDF" w:rsidRDefault="00730B5A" w:rsidP="00B47582">
      <w:pPr>
        <w:pStyle w:val="Ttulo1"/>
        <w:spacing w:before="0"/>
        <w:ind w:left="0" w:right="-6"/>
        <w:rPr>
          <w:rFonts w:asciiTheme="minorHAnsi" w:hAnsiTheme="minorHAnsi" w:cstheme="minorHAnsi"/>
          <w:sz w:val="68"/>
          <w:szCs w:val="68"/>
        </w:rPr>
      </w:pPr>
      <w:bookmarkStart w:id="39" w:name="_Toc63938463"/>
      <w:r w:rsidRPr="00FA4BDF">
        <w:rPr>
          <w:rFonts w:asciiTheme="minorHAnsi" w:hAnsiTheme="minorHAnsi" w:cstheme="minorHAnsi"/>
          <w:sz w:val="68"/>
          <w:szCs w:val="68"/>
        </w:rPr>
        <w:t>Capítulo VI. Acciones de mejoramiento</w:t>
      </w:r>
      <w:bookmarkEnd w:id="39"/>
    </w:p>
    <w:p w14:paraId="76CE680C" w14:textId="77777777" w:rsidR="00B47582" w:rsidRPr="00FA4BDF" w:rsidRDefault="00B47582">
      <w:pPr>
        <w:rPr>
          <w:rFonts w:asciiTheme="minorHAnsi" w:hAnsiTheme="minorHAnsi" w:cstheme="minorHAnsi"/>
          <w:b/>
          <w:bCs/>
          <w:sz w:val="28"/>
          <w:szCs w:val="28"/>
        </w:rPr>
      </w:pPr>
      <w:r w:rsidRPr="00FA4BDF">
        <w:rPr>
          <w:rFonts w:asciiTheme="minorHAnsi" w:hAnsiTheme="minorHAnsi" w:cstheme="minorHAnsi"/>
        </w:rPr>
        <w:br w:type="page"/>
      </w:r>
    </w:p>
    <w:p w14:paraId="678CCF22" w14:textId="07EB9482" w:rsidR="00D275D1" w:rsidRPr="00FA4BDF" w:rsidRDefault="003734B0" w:rsidP="00730B5A">
      <w:pPr>
        <w:pStyle w:val="Ttulo2"/>
        <w:numPr>
          <w:ilvl w:val="1"/>
          <w:numId w:val="1"/>
        </w:numPr>
        <w:tabs>
          <w:tab w:val="left" w:pos="694"/>
        </w:tabs>
        <w:ind w:hanging="472"/>
        <w:rPr>
          <w:rFonts w:asciiTheme="minorHAnsi" w:hAnsiTheme="minorHAnsi" w:cstheme="minorHAnsi"/>
        </w:rPr>
      </w:pPr>
      <w:bookmarkStart w:id="40" w:name="_TOC_250001"/>
      <w:bookmarkStart w:id="41" w:name="_Toc63938464"/>
      <w:bookmarkStart w:id="42" w:name="_Hlk125400735"/>
      <w:bookmarkEnd w:id="40"/>
      <w:r w:rsidRPr="00FA4BDF">
        <w:rPr>
          <w:rFonts w:asciiTheme="minorHAnsi" w:hAnsiTheme="minorHAnsi" w:cstheme="minorHAnsi"/>
        </w:rPr>
        <w:lastRenderedPageBreak/>
        <w:t>PLANES DE MEJORA INSTITUCIONAL</w:t>
      </w:r>
      <w:bookmarkEnd w:id="41"/>
    </w:p>
    <w:p w14:paraId="1FF3311B" w14:textId="467F71A3" w:rsidR="00D275D1" w:rsidRPr="00FA4BDF" w:rsidRDefault="00D275D1" w:rsidP="00730B5A">
      <w:pPr>
        <w:pStyle w:val="Textoindependiente"/>
        <w:rPr>
          <w:rFonts w:asciiTheme="minorHAnsi" w:hAnsiTheme="minorHAnsi" w:cstheme="minorHAnsi"/>
          <w:b/>
          <w:sz w:val="25"/>
        </w:rPr>
      </w:pPr>
    </w:p>
    <w:p w14:paraId="7824ED81" w14:textId="77777777" w:rsidR="006B4DC5" w:rsidRPr="00FA4BDF" w:rsidRDefault="006B4DC5" w:rsidP="006B4DC5">
      <w:pPr>
        <w:pStyle w:val="Textoindependiente"/>
        <w:ind w:right="4"/>
        <w:jc w:val="both"/>
        <w:rPr>
          <w:rFonts w:asciiTheme="minorHAnsi" w:hAnsiTheme="minorHAnsi" w:cstheme="minorHAnsi"/>
        </w:rPr>
      </w:pPr>
      <w:r w:rsidRPr="00FA4BDF">
        <w:rPr>
          <w:rFonts w:asciiTheme="minorHAnsi" w:hAnsiTheme="minorHAnsi" w:cstheme="minorHAnsi"/>
        </w:rPr>
        <w:t xml:space="preserve">En la Auditoría de Regularidad PAD 2022 Código 03, a la vigencia fiscal 2021, realizada por la Contraloría de Bogotá, se indica que el IDPC </w:t>
      </w:r>
      <w:r w:rsidRPr="00FA4BDF">
        <w:rPr>
          <w:rFonts w:asciiTheme="minorHAnsi" w:hAnsiTheme="minorHAnsi" w:cstheme="minorHAnsi"/>
          <w:i/>
        </w:rPr>
        <w:t>“(…) en cumplimiento de su misión, objetivos, planes y programas, se ajustó a los principios de eficiencia, eficacia y economía evaluados”</w:t>
      </w:r>
      <w:r w:rsidRPr="00FA4BDF">
        <w:rPr>
          <w:rFonts w:asciiTheme="minorHAnsi" w:hAnsiTheme="minorHAnsi" w:cstheme="minorHAnsi"/>
        </w:rPr>
        <w:t>.</w:t>
      </w:r>
    </w:p>
    <w:p w14:paraId="3BB85471" w14:textId="77777777" w:rsidR="006B4DC5" w:rsidRPr="00FA4BDF" w:rsidRDefault="006B4DC5" w:rsidP="006B4DC5">
      <w:pPr>
        <w:pStyle w:val="Textoindependiente"/>
        <w:ind w:right="4"/>
        <w:jc w:val="both"/>
        <w:rPr>
          <w:rFonts w:asciiTheme="minorHAnsi" w:hAnsiTheme="minorHAnsi" w:cstheme="minorHAnsi"/>
        </w:rPr>
      </w:pPr>
    </w:p>
    <w:p w14:paraId="298C4027" w14:textId="77777777" w:rsidR="006B4DC5" w:rsidRPr="00FA4BDF" w:rsidRDefault="006B4DC5" w:rsidP="006B4DC5">
      <w:pPr>
        <w:pStyle w:val="Textoindependiente"/>
        <w:ind w:right="4"/>
        <w:jc w:val="both"/>
        <w:rPr>
          <w:rFonts w:asciiTheme="minorHAnsi" w:hAnsiTheme="minorHAnsi" w:cstheme="minorHAnsi"/>
        </w:rPr>
      </w:pPr>
      <w:r w:rsidRPr="00FA4BDF">
        <w:rPr>
          <w:rFonts w:asciiTheme="minorHAnsi" w:hAnsiTheme="minorHAnsi" w:cstheme="minorHAnsi"/>
        </w:rPr>
        <w:t>Ahora bien, frente a la evaluación del plan de mejoramiento, la Contraloría efectuó el seguimiento a 64 acciones abiertas con terminación a 31 de diciembre de 2021, con un porcentaje de cumplimiento del 100%, calificando las acciones del IDPC como cumplidas y efectivas.</w:t>
      </w:r>
    </w:p>
    <w:p w14:paraId="0485EE7D" w14:textId="77777777" w:rsidR="006B4DC5" w:rsidRPr="00FA4BDF" w:rsidRDefault="006B4DC5" w:rsidP="006B4DC5">
      <w:pPr>
        <w:pStyle w:val="Textoindependiente"/>
        <w:ind w:right="4"/>
        <w:jc w:val="both"/>
        <w:rPr>
          <w:rFonts w:asciiTheme="minorHAnsi" w:hAnsiTheme="minorHAnsi" w:cstheme="minorHAnsi"/>
        </w:rPr>
      </w:pPr>
    </w:p>
    <w:p w14:paraId="211AEE7B" w14:textId="77777777" w:rsidR="006B4DC5" w:rsidRPr="00FA4BDF" w:rsidRDefault="006B4DC5" w:rsidP="006B4DC5">
      <w:pPr>
        <w:pStyle w:val="Textoindependiente"/>
        <w:ind w:right="4"/>
        <w:jc w:val="both"/>
        <w:rPr>
          <w:rFonts w:asciiTheme="minorHAnsi" w:hAnsiTheme="minorHAnsi" w:cstheme="minorHAnsi"/>
        </w:rPr>
      </w:pPr>
      <w:r w:rsidRPr="00FA4BDF">
        <w:rPr>
          <w:rFonts w:asciiTheme="minorHAnsi" w:hAnsiTheme="minorHAnsi" w:cstheme="minorHAnsi"/>
        </w:rPr>
        <w:t>Como resultado de la auditoría realizada, se establecieron 5 hallazgos administrativos, de los cuales 1, fue calificado con incidencia disciplinaria.  Siguiendo los procedimientos establecidos, se formuló el plan de mejoramiento respectivo, el cual cuenta con 11 acciones programadas para desarrollarse entre las vigencias 2022 y 2023 producto de la Auditoria de Regularidad código 03 y con 2 acciones que vienen de la Auditoria de Regularidad código 01 y que tenían fecha de cierre en la vigencia 2022.</w:t>
      </w:r>
    </w:p>
    <w:p w14:paraId="213B9996" w14:textId="77777777" w:rsidR="006B4DC5" w:rsidRPr="00FA4BDF" w:rsidRDefault="006B4DC5" w:rsidP="006B4DC5">
      <w:pPr>
        <w:pStyle w:val="Textoindependiente"/>
        <w:ind w:right="4"/>
        <w:jc w:val="both"/>
        <w:rPr>
          <w:rFonts w:asciiTheme="minorHAnsi" w:hAnsiTheme="minorHAnsi" w:cstheme="minorHAnsi"/>
        </w:rPr>
      </w:pPr>
    </w:p>
    <w:p w14:paraId="067FCC1D" w14:textId="77777777" w:rsidR="006B4DC5" w:rsidRPr="00FA4BDF" w:rsidRDefault="006B4DC5" w:rsidP="006B4DC5">
      <w:pPr>
        <w:pStyle w:val="Textoindependiente"/>
        <w:ind w:right="4"/>
        <w:jc w:val="both"/>
        <w:rPr>
          <w:rFonts w:asciiTheme="minorHAnsi" w:hAnsiTheme="minorHAnsi" w:cstheme="minorHAnsi"/>
        </w:rPr>
      </w:pPr>
      <w:r w:rsidRPr="00FA4BDF">
        <w:rPr>
          <w:rFonts w:asciiTheme="minorHAnsi" w:hAnsiTheme="minorHAnsi" w:cstheme="minorHAnsi"/>
        </w:rPr>
        <w:t>La Asesoría de Control Interno, ha venido realizando seguimiento al Plan de mejoramiento tanto interno, como externo de manera cuatrimestral, para lo cual actualmente se encuentra en la verificación del periodo comprendido entre septiembre y diciembre de 2022, por lo cual, los resultados que se presentan a continuación corresponden al 30 de agosto de 2022.</w:t>
      </w:r>
    </w:p>
    <w:p w14:paraId="6FC625FC" w14:textId="77777777" w:rsidR="006B4DC5" w:rsidRPr="00FA4BDF" w:rsidRDefault="006B4DC5" w:rsidP="006B4DC5">
      <w:pPr>
        <w:pStyle w:val="Textoindependiente"/>
        <w:ind w:right="4"/>
        <w:jc w:val="both"/>
        <w:rPr>
          <w:rFonts w:asciiTheme="minorHAnsi" w:hAnsiTheme="minorHAnsi" w:cstheme="minorHAnsi"/>
        </w:rPr>
      </w:pPr>
    </w:p>
    <w:tbl>
      <w:tblPr>
        <w:tblStyle w:val="Tablaconcuadrcula4-nfasis4"/>
        <w:tblW w:w="6232" w:type="dxa"/>
        <w:tblLayout w:type="fixed"/>
        <w:tblLook w:val="04A0" w:firstRow="1" w:lastRow="0" w:firstColumn="1" w:lastColumn="0" w:noHBand="0" w:noVBand="1"/>
      </w:tblPr>
      <w:tblGrid>
        <w:gridCol w:w="1129"/>
        <w:gridCol w:w="851"/>
        <w:gridCol w:w="850"/>
        <w:gridCol w:w="1134"/>
        <w:gridCol w:w="1134"/>
        <w:gridCol w:w="1134"/>
      </w:tblGrid>
      <w:tr w:rsidR="006B4DC5" w:rsidRPr="00FA4BDF" w14:paraId="05C968A3" w14:textId="77777777" w:rsidTr="0058727C">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1FAC3041" w14:textId="77777777" w:rsidR="006B4DC5" w:rsidRPr="00FA4BDF" w:rsidRDefault="006B4DC5" w:rsidP="00E54533">
            <w:pPr>
              <w:widowControl/>
              <w:autoSpaceDE/>
              <w:autoSpaceDN/>
              <w:jc w:val="center"/>
              <w:rPr>
                <w:rFonts w:asciiTheme="minorHAnsi" w:eastAsia="Times New Roman" w:hAnsiTheme="minorHAnsi" w:cstheme="minorHAnsi"/>
                <w:color w:val="auto"/>
                <w:sz w:val="14"/>
                <w:szCs w:val="24"/>
                <w:lang w:val="es-CO" w:eastAsia="es-CO" w:bidi="ar-SA"/>
              </w:rPr>
            </w:pPr>
            <w:bookmarkStart w:id="43" w:name="_Toc86858958"/>
            <w:r w:rsidRPr="00FA4BDF">
              <w:rPr>
                <w:rFonts w:asciiTheme="minorHAnsi" w:eastAsia="Times New Roman" w:hAnsiTheme="minorHAnsi" w:cstheme="minorHAnsi"/>
                <w:color w:val="auto"/>
                <w:sz w:val="14"/>
                <w:szCs w:val="14"/>
                <w:lang w:val="es-CO" w:eastAsia="es-CO" w:bidi="ar-SA"/>
              </w:rPr>
              <w:t>TIPO DE AUDITORÍA</w:t>
            </w:r>
          </w:p>
        </w:tc>
        <w:tc>
          <w:tcPr>
            <w:tcW w:w="851" w:type="dxa"/>
            <w:vAlign w:val="center"/>
            <w:hideMark/>
          </w:tcPr>
          <w:p w14:paraId="2BC40342" w14:textId="77777777" w:rsidR="006B4DC5" w:rsidRPr="00FA4BDF" w:rsidRDefault="006B4DC5" w:rsidP="00E5453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4"/>
                <w:szCs w:val="24"/>
                <w:lang w:val="es-CO" w:eastAsia="es-CO" w:bidi="ar-SA"/>
              </w:rPr>
            </w:pPr>
            <w:r w:rsidRPr="00FA4BDF">
              <w:rPr>
                <w:rFonts w:asciiTheme="minorHAnsi" w:eastAsia="Times New Roman" w:hAnsiTheme="minorHAnsi" w:cstheme="minorHAnsi"/>
                <w:color w:val="auto"/>
                <w:sz w:val="14"/>
                <w:szCs w:val="14"/>
                <w:lang w:val="es-CO" w:eastAsia="es-CO" w:bidi="ar-SA"/>
              </w:rPr>
              <w:t>CANT. HALLAZ</w:t>
            </w:r>
          </w:p>
        </w:tc>
        <w:tc>
          <w:tcPr>
            <w:tcW w:w="850" w:type="dxa"/>
            <w:vAlign w:val="center"/>
            <w:hideMark/>
          </w:tcPr>
          <w:p w14:paraId="19BDC60F" w14:textId="77777777" w:rsidR="006B4DC5" w:rsidRPr="00FA4BDF" w:rsidRDefault="006B4DC5" w:rsidP="00E5453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4"/>
                <w:szCs w:val="24"/>
                <w:lang w:val="es-CO" w:eastAsia="es-CO" w:bidi="ar-SA"/>
              </w:rPr>
            </w:pPr>
            <w:r w:rsidRPr="00FA4BDF">
              <w:rPr>
                <w:rFonts w:asciiTheme="minorHAnsi" w:eastAsia="Times New Roman" w:hAnsiTheme="minorHAnsi" w:cstheme="minorHAnsi"/>
                <w:color w:val="auto"/>
                <w:sz w:val="14"/>
                <w:szCs w:val="14"/>
                <w:lang w:val="es-CO" w:eastAsia="es-CO" w:bidi="ar-SA"/>
              </w:rPr>
              <w:t>CANT. ACCION</w:t>
            </w:r>
          </w:p>
        </w:tc>
        <w:tc>
          <w:tcPr>
            <w:tcW w:w="1134" w:type="dxa"/>
            <w:vAlign w:val="center"/>
            <w:hideMark/>
          </w:tcPr>
          <w:p w14:paraId="2063E114" w14:textId="77777777" w:rsidR="006B4DC5" w:rsidRPr="00FA4BDF" w:rsidRDefault="006B4DC5" w:rsidP="00E5453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4"/>
                <w:szCs w:val="24"/>
                <w:lang w:val="es-CO" w:eastAsia="es-CO" w:bidi="ar-SA"/>
              </w:rPr>
            </w:pPr>
            <w:r w:rsidRPr="00FA4BDF">
              <w:rPr>
                <w:rFonts w:asciiTheme="minorHAnsi" w:eastAsia="Times New Roman" w:hAnsiTheme="minorHAnsi" w:cstheme="minorHAnsi"/>
                <w:color w:val="auto"/>
                <w:sz w:val="14"/>
                <w:szCs w:val="14"/>
                <w:lang w:val="es-CO" w:eastAsia="es-CO" w:bidi="ar-SA"/>
              </w:rPr>
              <w:t>EJECUTADAS</w:t>
            </w:r>
          </w:p>
        </w:tc>
        <w:tc>
          <w:tcPr>
            <w:tcW w:w="1134" w:type="dxa"/>
            <w:vAlign w:val="center"/>
            <w:hideMark/>
          </w:tcPr>
          <w:p w14:paraId="32BE7583" w14:textId="77777777" w:rsidR="006B4DC5" w:rsidRPr="00FA4BDF" w:rsidRDefault="006B4DC5" w:rsidP="00E5453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4"/>
                <w:szCs w:val="24"/>
                <w:lang w:val="es-CO" w:eastAsia="es-CO" w:bidi="ar-SA"/>
              </w:rPr>
            </w:pPr>
            <w:r w:rsidRPr="00FA4BDF">
              <w:rPr>
                <w:rFonts w:asciiTheme="minorHAnsi" w:eastAsia="Times New Roman" w:hAnsiTheme="minorHAnsi" w:cstheme="minorHAnsi"/>
                <w:color w:val="auto"/>
                <w:sz w:val="14"/>
                <w:szCs w:val="14"/>
                <w:lang w:val="es-CO" w:eastAsia="es-CO" w:bidi="ar-SA"/>
              </w:rPr>
              <w:t>EVIDENCIA EJECUCIÓN</w:t>
            </w:r>
          </w:p>
        </w:tc>
        <w:tc>
          <w:tcPr>
            <w:tcW w:w="1134" w:type="dxa"/>
            <w:vAlign w:val="center"/>
            <w:hideMark/>
          </w:tcPr>
          <w:p w14:paraId="4FAEF3BD" w14:textId="77777777" w:rsidR="006B4DC5" w:rsidRPr="00FA4BDF" w:rsidRDefault="006B4DC5" w:rsidP="00E5453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14"/>
                <w:szCs w:val="24"/>
                <w:lang w:val="es-CO" w:eastAsia="es-CO" w:bidi="ar-SA"/>
              </w:rPr>
            </w:pPr>
            <w:r w:rsidRPr="00FA4BDF">
              <w:rPr>
                <w:rFonts w:asciiTheme="minorHAnsi" w:eastAsia="Times New Roman" w:hAnsiTheme="minorHAnsi" w:cstheme="minorHAnsi"/>
                <w:color w:val="auto"/>
                <w:sz w:val="14"/>
                <w:szCs w:val="14"/>
                <w:lang w:val="es-CO" w:eastAsia="es-CO" w:bidi="ar-SA"/>
              </w:rPr>
              <w:t>NO EVIDENCIAN EJECUCIÓN</w:t>
            </w:r>
          </w:p>
        </w:tc>
      </w:tr>
      <w:tr w:rsidR="006B4DC5" w:rsidRPr="00FA4BDF" w14:paraId="3A3A350E" w14:textId="77777777" w:rsidTr="0058727C">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1ABFF9ED" w14:textId="77777777" w:rsidR="006B4DC5" w:rsidRPr="00FA4BDF" w:rsidRDefault="006B4DC5" w:rsidP="00E54533">
            <w:pPr>
              <w:widowControl/>
              <w:autoSpaceDE/>
              <w:autoSpaceDN/>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6"/>
                <w:lang w:val="es-CO" w:eastAsia="es-CO" w:bidi="ar-SA"/>
              </w:rPr>
              <w:t>Auditoría de Regularidad Cód. 1</w:t>
            </w:r>
          </w:p>
        </w:tc>
        <w:tc>
          <w:tcPr>
            <w:tcW w:w="851" w:type="dxa"/>
            <w:vAlign w:val="center"/>
            <w:hideMark/>
          </w:tcPr>
          <w:p w14:paraId="51E3C23A" w14:textId="1FD8CC36"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1 </w:t>
            </w:r>
          </w:p>
        </w:tc>
        <w:tc>
          <w:tcPr>
            <w:tcW w:w="850" w:type="dxa"/>
            <w:vAlign w:val="center"/>
            <w:hideMark/>
          </w:tcPr>
          <w:p w14:paraId="299F0FB3" w14:textId="5B1EF960"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2 </w:t>
            </w:r>
          </w:p>
        </w:tc>
        <w:tc>
          <w:tcPr>
            <w:tcW w:w="1134" w:type="dxa"/>
            <w:vAlign w:val="center"/>
            <w:hideMark/>
          </w:tcPr>
          <w:p w14:paraId="562A1DB1" w14:textId="4E51B5D6"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2 </w:t>
            </w:r>
          </w:p>
        </w:tc>
        <w:tc>
          <w:tcPr>
            <w:tcW w:w="1134" w:type="dxa"/>
            <w:vAlign w:val="center"/>
            <w:hideMark/>
          </w:tcPr>
          <w:p w14:paraId="28C1FD13" w14:textId="2FB9A40A"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   </w:t>
            </w:r>
          </w:p>
        </w:tc>
        <w:tc>
          <w:tcPr>
            <w:tcW w:w="1134" w:type="dxa"/>
            <w:vAlign w:val="center"/>
            <w:hideMark/>
          </w:tcPr>
          <w:p w14:paraId="3516795A" w14:textId="7FD6F08A"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   </w:t>
            </w:r>
          </w:p>
        </w:tc>
      </w:tr>
      <w:tr w:rsidR="006B4DC5" w:rsidRPr="00FA4BDF" w14:paraId="5D2901B6" w14:textId="77777777" w:rsidTr="0058727C">
        <w:trPr>
          <w:trHeight w:val="68"/>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66123F3D" w14:textId="77777777" w:rsidR="006B4DC5" w:rsidRPr="00FA4BDF" w:rsidRDefault="006B4DC5" w:rsidP="00E54533">
            <w:pPr>
              <w:widowControl/>
              <w:autoSpaceDE/>
              <w:autoSpaceDN/>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6"/>
                <w:lang w:val="es-CO" w:eastAsia="es-CO" w:bidi="ar-SA"/>
              </w:rPr>
              <w:t>Auditoría de Regularidad Cód. 3</w:t>
            </w:r>
          </w:p>
        </w:tc>
        <w:tc>
          <w:tcPr>
            <w:tcW w:w="851" w:type="dxa"/>
            <w:vAlign w:val="center"/>
            <w:hideMark/>
          </w:tcPr>
          <w:p w14:paraId="6510E93D" w14:textId="485DD549"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5 </w:t>
            </w:r>
          </w:p>
        </w:tc>
        <w:tc>
          <w:tcPr>
            <w:tcW w:w="850" w:type="dxa"/>
            <w:vAlign w:val="center"/>
            <w:hideMark/>
          </w:tcPr>
          <w:p w14:paraId="54D0C072"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11 </w:t>
            </w:r>
          </w:p>
        </w:tc>
        <w:tc>
          <w:tcPr>
            <w:tcW w:w="1134" w:type="dxa"/>
            <w:vAlign w:val="center"/>
            <w:hideMark/>
          </w:tcPr>
          <w:p w14:paraId="6773B5D8" w14:textId="3570EDC1"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6 </w:t>
            </w:r>
          </w:p>
        </w:tc>
        <w:tc>
          <w:tcPr>
            <w:tcW w:w="1134" w:type="dxa"/>
            <w:vAlign w:val="center"/>
            <w:hideMark/>
          </w:tcPr>
          <w:p w14:paraId="5D1416E7" w14:textId="52CC38FF"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4  </w:t>
            </w:r>
          </w:p>
        </w:tc>
        <w:tc>
          <w:tcPr>
            <w:tcW w:w="1134" w:type="dxa"/>
            <w:vAlign w:val="center"/>
            <w:hideMark/>
          </w:tcPr>
          <w:p w14:paraId="66BF8A49" w14:textId="7FB3628E"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1 </w:t>
            </w:r>
          </w:p>
        </w:tc>
      </w:tr>
      <w:tr w:rsidR="006B4DC5" w:rsidRPr="00FA4BDF" w14:paraId="19AF780A" w14:textId="77777777" w:rsidTr="0058727C">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0933923D" w14:textId="77777777" w:rsidR="006B4DC5" w:rsidRPr="00FA4BDF" w:rsidRDefault="006B4DC5" w:rsidP="009A70AA">
            <w:pPr>
              <w:widowControl/>
              <w:autoSpaceDE/>
              <w:autoSpaceDN/>
              <w:jc w:val="right"/>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TOTAL</w:t>
            </w:r>
          </w:p>
        </w:tc>
        <w:tc>
          <w:tcPr>
            <w:tcW w:w="851" w:type="dxa"/>
            <w:vAlign w:val="center"/>
            <w:hideMark/>
          </w:tcPr>
          <w:p w14:paraId="1A7DEFF3" w14:textId="4B008BF2"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6 </w:t>
            </w:r>
          </w:p>
        </w:tc>
        <w:tc>
          <w:tcPr>
            <w:tcW w:w="850" w:type="dxa"/>
            <w:vAlign w:val="center"/>
            <w:hideMark/>
          </w:tcPr>
          <w:p w14:paraId="6C6B032F"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13 </w:t>
            </w:r>
          </w:p>
        </w:tc>
        <w:tc>
          <w:tcPr>
            <w:tcW w:w="1134" w:type="dxa"/>
            <w:vAlign w:val="center"/>
            <w:hideMark/>
          </w:tcPr>
          <w:p w14:paraId="60660DF8" w14:textId="6F05A36B"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8 </w:t>
            </w:r>
          </w:p>
        </w:tc>
        <w:tc>
          <w:tcPr>
            <w:tcW w:w="1134" w:type="dxa"/>
            <w:vAlign w:val="center"/>
            <w:hideMark/>
          </w:tcPr>
          <w:p w14:paraId="4632D283" w14:textId="465B3E46"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4   </w:t>
            </w:r>
          </w:p>
        </w:tc>
        <w:tc>
          <w:tcPr>
            <w:tcW w:w="1134" w:type="dxa"/>
            <w:vAlign w:val="center"/>
            <w:hideMark/>
          </w:tcPr>
          <w:p w14:paraId="26C2C941"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24"/>
                <w:lang w:val="es-CO" w:eastAsia="es-CO" w:bidi="ar-SA"/>
              </w:rPr>
            </w:pPr>
            <w:r w:rsidRPr="00FA4BDF">
              <w:rPr>
                <w:rFonts w:asciiTheme="minorHAnsi" w:eastAsia="Times New Roman" w:hAnsiTheme="minorHAnsi" w:cstheme="minorHAnsi"/>
                <w:sz w:val="14"/>
                <w:szCs w:val="18"/>
                <w:lang w:val="es-CO" w:eastAsia="es-CO" w:bidi="ar-SA"/>
              </w:rPr>
              <w:t>                      1 </w:t>
            </w:r>
          </w:p>
        </w:tc>
      </w:tr>
    </w:tbl>
    <w:p w14:paraId="7B9CDEA9" w14:textId="77777777" w:rsidR="006B4DC5" w:rsidRPr="00FA4BDF" w:rsidRDefault="006B4DC5" w:rsidP="006B4DC5">
      <w:pPr>
        <w:tabs>
          <w:tab w:val="left" w:pos="1095"/>
        </w:tabs>
        <w:jc w:val="center"/>
        <w:rPr>
          <w:rFonts w:asciiTheme="minorHAnsi" w:hAnsiTheme="minorHAnsi" w:cstheme="minorHAnsi"/>
          <w:b/>
          <w:bCs/>
          <w:sz w:val="16"/>
          <w:szCs w:val="16"/>
        </w:rPr>
      </w:pPr>
      <w:r w:rsidRPr="00FA4BDF">
        <w:rPr>
          <w:rFonts w:asciiTheme="minorHAnsi" w:hAnsiTheme="minorHAnsi" w:cstheme="minorHAnsi"/>
          <w:b/>
          <w:bCs/>
          <w:sz w:val="16"/>
          <w:szCs w:val="16"/>
        </w:rPr>
        <w:t>Tabla. Estado acciones plan de mejoramiento externo.</w:t>
      </w:r>
      <w:bookmarkEnd w:id="43"/>
    </w:p>
    <w:p w14:paraId="4C170117" w14:textId="77777777" w:rsidR="006B4DC5" w:rsidRPr="00FA4BDF" w:rsidRDefault="006B4DC5" w:rsidP="006B4DC5">
      <w:pPr>
        <w:pStyle w:val="NormalWeb"/>
        <w:spacing w:before="0" w:beforeAutospacing="0" w:after="0" w:afterAutospacing="0"/>
        <w:contextualSpacing/>
        <w:jc w:val="center"/>
        <w:rPr>
          <w:rFonts w:asciiTheme="minorHAnsi" w:hAnsiTheme="minorHAnsi" w:cstheme="minorHAnsi"/>
          <w:sz w:val="16"/>
          <w:szCs w:val="16"/>
          <w:lang w:val="es-CO"/>
        </w:rPr>
      </w:pPr>
      <w:r w:rsidRPr="00FA4BDF">
        <w:rPr>
          <w:rFonts w:asciiTheme="minorHAnsi" w:hAnsiTheme="minorHAnsi" w:cstheme="minorHAnsi"/>
          <w:sz w:val="16"/>
          <w:szCs w:val="16"/>
          <w:lang w:val="es-CO"/>
        </w:rPr>
        <w:t>Fuente: Informe de Rendición de Cuentas Sectorial. Noviembre de 2022</w:t>
      </w:r>
    </w:p>
    <w:p w14:paraId="2991A766" w14:textId="77777777" w:rsidR="006B4DC5" w:rsidRPr="00FA4BDF" w:rsidRDefault="006B4DC5" w:rsidP="006B4DC5">
      <w:pPr>
        <w:pStyle w:val="Textoindependiente"/>
        <w:ind w:right="4"/>
        <w:jc w:val="both"/>
        <w:rPr>
          <w:rFonts w:asciiTheme="minorHAnsi" w:hAnsiTheme="minorHAnsi" w:cstheme="minorHAnsi"/>
        </w:rPr>
      </w:pPr>
    </w:p>
    <w:p w14:paraId="53CFB7F0" w14:textId="77777777" w:rsidR="006B4DC5" w:rsidRPr="00FA4BDF" w:rsidRDefault="006B4DC5" w:rsidP="006B4DC5">
      <w:pPr>
        <w:pStyle w:val="Textoindependiente"/>
        <w:ind w:right="4"/>
        <w:jc w:val="both"/>
        <w:rPr>
          <w:rFonts w:asciiTheme="minorHAnsi" w:hAnsiTheme="minorHAnsi" w:cstheme="minorHAnsi"/>
        </w:rPr>
      </w:pPr>
      <w:r w:rsidRPr="00FA4BDF">
        <w:rPr>
          <w:rFonts w:asciiTheme="minorHAnsi" w:hAnsiTheme="minorHAnsi" w:cstheme="minorHAnsi"/>
        </w:rPr>
        <w:t xml:space="preserve">Con respecto a los planes de mejoramiento internos que se derivan de auditorías internas, austeridad en el gasto, evaluación del control interno </w:t>
      </w:r>
      <w:r w:rsidRPr="00FA4BDF">
        <w:rPr>
          <w:rFonts w:asciiTheme="minorHAnsi" w:hAnsiTheme="minorHAnsi" w:cstheme="minorHAnsi"/>
        </w:rPr>
        <w:t>contable, seguimiento sobre derechos de autor y software, PQRS y otros informes de ley o seguimiento en los cuales se encuentran involucradas varias áreas.</w:t>
      </w:r>
    </w:p>
    <w:p w14:paraId="62D061C1" w14:textId="77777777" w:rsidR="006B4DC5" w:rsidRPr="00FA4BDF" w:rsidRDefault="006B4DC5" w:rsidP="006B4DC5">
      <w:pPr>
        <w:pStyle w:val="Textoindependiente"/>
        <w:ind w:right="4"/>
        <w:jc w:val="both"/>
        <w:rPr>
          <w:rFonts w:asciiTheme="minorHAnsi" w:hAnsiTheme="minorHAnsi" w:cstheme="minorHAnsi"/>
        </w:rPr>
      </w:pPr>
    </w:p>
    <w:tbl>
      <w:tblPr>
        <w:tblStyle w:val="Tablaconcuadrcula4-nfasis4"/>
        <w:tblW w:w="0" w:type="auto"/>
        <w:tblLook w:val="04A0" w:firstRow="1" w:lastRow="0" w:firstColumn="1" w:lastColumn="0" w:noHBand="0" w:noVBand="1"/>
      </w:tblPr>
      <w:tblGrid>
        <w:gridCol w:w="2019"/>
        <w:gridCol w:w="1090"/>
        <w:gridCol w:w="1140"/>
        <w:gridCol w:w="1122"/>
        <w:gridCol w:w="982"/>
      </w:tblGrid>
      <w:tr w:rsidR="00FA4BDF" w:rsidRPr="00FA4BDF" w14:paraId="02A78BD2" w14:textId="77777777" w:rsidTr="00587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Align w:val="center"/>
            <w:hideMark/>
          </w:tcPr>
          <w:p w14:paraId="6F4314B5" w14:textId="77777777" w:rsidR="006B4DC5" w:rsidRPr="00FA4BDF" w:rsidRDefault="006B4DC5" w:rsidP="00E54533">
            <w:pPr>
              <w:widowControl/>
              <w:autoSpaceDE/>
              <w:autoSpaceDN/>
              <w:jc w:val="center"/>
              <w:rPr>
                <w:rFonts w:asciiTheme="minorHAnsi" w:eastAsia="Times New Roman" w:hAnsiTheme="minorHAnsi" w:cstheme="minorHAnsi"/>
                <w:b w:val="0"/>
                <w:color w:val="auto"/>
                <w:sz w:val="14"/>
                <w:szCs w:val="14"/>
                <w:lang w:val="es-CO" w:eastAsia="es-CO" w:bidi="ar-SA"/>
              </w:rPr>
            </w:pPr>
            <w:r w:rsidRPr="00FA4BDF">
              <w:rPr>
                <w:rFonts w:asciiTheme="minorHAnsi" w:eastAsia="Times New Roman" w:hAnsiTheme="minorHAnsi" w:cstheme="minorHAnsi"/>
                <w:color w:val="auto"/>
                <w:sz w:val="14"/>
                <w:szCs w:val="14"/>
                <w:lang w:val="es-CO" w:eastAsia="es-CO" w:bidi="ar-SA"/>
              </w:rPr>
              <w:t>PROCESO</w:t>
            </w:r>
          </w:p>
        </w:tc>
        <w:tc>
          <w:tcPr>
            <w:tcW w:w="1090" w:type="dxa"/>
            <w:vAlign w:val="center"/>
            <w:hideMark/>
          </w:tcPr>
          <w:p w14:paraId="7B7E5DA9" w14:textId="77777777" w:rsidR="006B4DC5" w:rsidRPr="00FA4BDF" w:rsidRDefault="006B4DC5" w:rsidP="00E5453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auto"/>
                <w:sz w:val="14"/>
                <w:szCs w:val="14"/>
                <w:lang w:val="es-CO" w:eastAsia="es-CO" w:bidi="ar-SA"/>
              </w:rPr>
            </w:pPr>
            <w:r w:rsidRPr="00FA4BDF">
              <w:rPr>
                <w:rFonts w:asciiTheme="minorHAnsi" w:eastAsia="Times New Roman" w:hAnsiTheme="minorHAnsi" w:cstheme="minorHAnsi"/>
                <w:color w:val="auto"/>
                <w:sz w:val="14"/>
                <w:szCs w:val="14"/>
                <w:lang w:val="es-CO" w:eastAsia="es-CO" w:bidi="ar-SA"/>
              </w:rPr>
              <w:t>ACCIONES</w:t>
            </w:r>
          </w:p>
        </w:tc>
        <w:tc>
          <w:tcPr>
            <w:tcW w:w="1140" w:type="dxa"/>
            <w:vAlign w:val="center"/>
            <w:hideMark/>
          </w:tcPr>
          <w:p w14:paraId="39DC0A9D" w14:textId="77777777" w:rsidR="006B4DC5" w:rsidRPr="00FA4BDF" w:rsidRDefault="006B4DC5" w:rsidP="00E5453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auto"/>
                <w:sz w:val="14"/>
                <w:szCs w:val="14"/>
                <w:lang w:val="es-CO" w:eastAsia="es-CO" w:bidi="ar-SA"/>
              </w:rPr>
            </w:pPr>
            <w:r w:rsidRPr="00FA4BDF">
              <w:rPr>
                <w:rFonts w:asciiTheme="minorHAnsi" w:eastAsia="Times New Roman" w:hAnsiTheme="minorHAnsi" w:cstheme="minorHAnsi"/>
                <w:color w:val="auto"/>
                <w:sz w:val="14"/>
                <w:szCs w:val="14"/>
                <w:lang w:val="es-CO" w:eastAsia="es-CO" w:bidi="ar-SA"/>
              </w:rPr>
              <w:t xml:space="preserve">CUMPLIDAS </w:t>
            </w:r>
          </w:p>
        </w:tc>
        <w:tc>
          <w:tcPr>
            <w:tcW w:w="1122" w:type="dxa"/>
            <w:vAlign w:val="center"/>
            <w:hideMark/>
          </w:tcPr>
          <w:p w14:paraId="49900A5E" w14:textId="77777777" w:rsidR="006B4DC5" w:rsidRPr="00FA4BDF" w:rsidRDefault="006B4DC5" w:rsidP="00E5453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auto"/>
                <w:sz w:val="14"/>
                <w:szCs w:val="14"/>
                <w:lang w:val="es-CO" w:eastAsia="es-CO" w:bidi="ar-SA"/>
              </w:rPr>
            </w:pPr>
            <w:r w:rsidRPr="00FA4BDF">
              <w:rPr>
                <w:rFonts w:asciiTheme="minorHAnsi" w:eastAsia="Times New Roman" w:hAnsiTheme="minorHAnsi" w:cstheme="minorHAnsi"/>
                <w:color w:val="auto"/>
                <w:sz w:val="14"/>
                <w:szCs w:val="14"/>
                <w:lang w:val="es-CO" w:eastAsia="es-CO" w:bidi="ar-SA"/>
              </w:rPr>
              <w:t>INCUMPLIDAS</w:t>
            </w:r>
          </w:p>
        </w:tc>
        <w:tc>
          <w:tcPr>
            <w:tcW w:w="982" w:type="dxa"/>
            <w:vAlign w:val="center"/>
            <w:hideMark/>
          </w:tcPr>
          <w:p w14:paraId="35EA901D" w14:textId="77777777" w:rsidR="006B4DC5" w:rsidRPr="00FA4BDF" w:rsidRDefault="006B4DC5" w:rsidP="00E54533">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auto"/>
                <w:sz w:val="14"/>
                <w:szCs w:val="14"/>
                <w:lang w:val="es-CO" w:eastAsia="es-CO" w:bidi="ar-SA"/>
              </w:rPr>
            </w:pPr>
            <w:r w:rsidRPr="00FA4BDF">
              <w:rPr>
                <w:rFonts w:asciiTheme="minorHAnsi" w:eastAsia="Times New Roman" w:hAnsiTheme="minorHAnsi" w:cstheme="minorHAnsi"/>
                <w:color w:val="auto"/>
                <w:sz w:val="14"/>
                <w:szCs w:val="14"/>
                <w:lang w:val="es-CO" w:eastAsia="es-CO" w:bidi="ar-SA"/>
              </w:rPr>
              <w:t>EN EJECUCIÓN</w:t>
            </w:r>
          </w:p>
        </w:tc>
      </w:tr>
      <w:tr w:rsidR="00FA4BDF" w:rsidRPr="00FA4BDF" w14:paraId="75F99E0C" w14:textId="77777777" w:rsidTr="00587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Align w:val="center"/>
            <w:hideMark/>
          </w:tcPr>
          <w:p w14:paraId="70AB9E40" w14:textId="77777777" w:rsidR="006B4DC5" w:rsidRPr="00FA4BDF" w:rsidRDefault="006B4DC5" w:rsidP="00E54533">
            <w:pPr>
              <w:widowControl/>
              <w:autoSpaceDE/>
              <w:autoSpaceDN/>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Administración de Bienes e Infraestructura</w:t>
            </w:r>
          </w:p>
        </w:tc>
        <w:tc>
          <w:tcPr>
            <w:tcW w:w="1090" w:type="dxa"/>
            <w:vAlign w:val="center"/>
            <w:hideMark/>
          </w:tcPr>
          <w:p w14:paraId="02E2E87B"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3</w:t>
            </w:r>
          </w:p>
          <w:p w14:paraId="55FD5807" w14:textId="77777777" w:rsidR="006B4DC5" w:rsidRPr="00FA4BDF" w:rsidRDefault="006B4DC5" w:rsidP="00E54533">
            <w:pPr>
              <w:widowControl/>
              <w:autoSpaceDE/>
              <w:autoSpaceDN/>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p>
        </w:tc>
        <w:tc>
          <w:tcPr>
            <w:tcW w:w="1140" w:type="dxa"/>
            <w:vAlign w:val="center"/>
            <w:hideMark/>
          </w:tcPr>
          <w:p w14:paraId="7326D7DD"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1</w:t>
            </w:r>
          </w:p>
        </w:tc>
        <w:tc>
          <w:tcPr>
            <w:tcW w:w="1122" w:type="dxa"/>
            <w:vAlign w:val="center"/>
            <w:hideMark/>
          </w:tcPr>
          <w:p w14:paraId="34342987"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0</w:t>
            </w:r>
          </w:p>
        </w:tc>
        <w:tc>
          <w:tcPr>
            <w:tcW w:w="982" w:type="dxa"/>
            <w:vAlign w:val="center"/>
            <w:hideMark/>
          </w:tcPr>
          <w:p w14:paraId="5029FDC7"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2</w:t>
            </w:r>
          </w:p>
        </w:tc>
      </w:tr>
      <w:tr w:rsidR="00FA4BDF" w:rsidRPr="00FA4BDF" w14:paraId="4A4E6251" w14:textId="77777777" w:rsidTr="0058727C">
        <w:tc>
          <w:tcPr>
            <w:cnfStyle w:val="001000000000" w:firstRow="0" w:lastRow="0" w:firstColumn="1" w:lastColumn="0" w:oddVBand="0" w:evenVBand="0" w:oddHBand="0" w:evenHBand="0" w:firstRowFirstColumn="0" w:firstRowLastColumn="0" w:lastRowFirstColumn="0" w:lastRowLastColumn="0"/>
            <w:tcW w:w="2019" w:type="dxa"/>
            <w:vAlign w:val="center"/>
            <w:hideMark/>
          </w:tcPr>
          <w:p w14:paraId="04311BA3" w14:textId="77777777" w:rsidR="006B4DC5" w:rsidRPr="00FA4BDF" w:rsidRDefault="006B4DC5" w:rsidP="00E54533">
            <w:pPr>
              <w:widowControl/>
              <w:autoSpaceDE/>
              <w:autoSpaceDN/>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Atención a la ciudadanía</w:t>
            </w:r>
          </w:p>
        </w:tc>
        <w:tc>
          <w:tcPr>
            <w:tcW w:w="1090" w:type="dxa"/>
            <w:vAlign w:val="center"/>
            <w:hideMark/>
          </w:tcPr>
          <w:p w14:paraId="6AFDF7A1"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4</w:t>
            </w:r>
          </w:p>
        </w:tc>
        <w:tc>
          <w:tcPr>
            <w:tcW w:w="1140" w:type="dxa"/>
            <w:vAlign w:val="center"/>
            <w:hideMark/>
          </w:tcPr>
          <w:p w14:paraId="2C11DD44"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0</w:t>
            </w:r>
          </w:p>
        </w:tc>
        <w:tc>
          <w:tcPr>
            <w:tcW w:w="1122" w:type="dxa"/>
            <w:vAlign w:val="center"/>
            <w:hideMark/>
          </w:tcPr>
          <w:p w14:paraId="44624442"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0</w:t>
            </w:r>
          </w:p>
        </w:tc>
        <w:tc>
          <w:tcPr>
            <w:tcW w:w="982" w:type="dxa"/>
            <w:vAlign w:val="center"/>
            <w:hideMark/>
          </w:tcPr>
          <w:p w14:paraId="08E1678E"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4</w:t>
            </w:r>
          </w:p>
        </w:tc>
      </w:tr>
      <w:tr w:rsidR="00FA4BDF" w:rsidRPr="00FA4BDF" w14:paraId="39374BDE" w14:textId="77777777" w:rsidTr="00587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Align w:val="center"/>
            <w:hideMark/>
          </w:tcPr>
          <w:p w14:paraId="3C1E8BF4" w14:textId="77777777" w:rsidR="006B4DC5" w:rsidRPr="00FA4BDF" w:rsidRDefault="006B4DC5" w:rsidP="00E54533">
            <w:pPr>
              <w:widowControl/>
              <w:autoSpaceDE/>
              <w:autoSpaceDN/>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Divulgación y Apropiación Social del Patrimonio</w:t>
            </w:r>
          </w:p>
        </w:tc>
        <w:tc>
          <w:tcPr>
            <w:tcW w:w="1090" w:type="dxa"/>
            <w:vAlign w:val="center"/>
            <w:hideMark/>
          </w:tcPr>
          <w:p w14:paraId="7AEBD0E6"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11</w:t>
            </w:r>
          </w:p>
        </w:tc>
        <w:tc>
          <w:tcPr>
            <w:tcW w:w="1140" w:type="dxa"/>
            <w:vAlign w:val="center"/>
            <w:hideMark/>
          </w:tcPr>
          <w:p w14:paraId="43BA0FC6"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10</w:t>
            </w:r>
          </w:p>
        </w:tc>
        <w:tc>
          <w:tcPr>
            <w:tcW w:w="1122" w:type="dxa"/>
            <w:vAlign w:val="center"/>
            <w:hideMark/>
          </w:tcPr>
          <w:p w14:paraId="53FC0176"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1</w:t>
            </w:r>
          </w:p>
        </w:tc>
        <w:tc>
          <w:tcPr>
            <w:tcW w:w="982" w:type="dxa"/>
            <w:vAlign w:val="center"/>
            <w:hideMark/>
          </w:tcPr>
          <w:p w14:paraId="05D0E03E"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0</w:t>
            </w:r>
          </w:p>
        </w:tc>
      </w:tr>
      <w:tr w:rsidR="00FA4BDF" w:rsidRPr="00FA4BDF" w14:paraId="3AFD90DE" w14:textId="77777777" w:rsidTr="0058727C">
        <w:tc>
          <w:tcPr>
            <w:cnfStyle w:val="001000000000" w:firstRow="0" w:lastRow="0" w:firstColumn="1" w:lastColumn="0" w:oddVBand="0" w:evenVBand="0" w:oddHBand="0" w:evenHBand="0" w:firstRowFirstColumn="0" w:firstRowLastColumn="0" w:lastRowFirstColumn="0" w:lastRowLastColumn="0"/>
            <w:tcW w:w="2019" w:type="dxa"/>
            <w:vAlign w:val="center"/>
            <w:hideMark/>
          </w:tcPr>
          <w:p w14:paraId="196656F9" w14:textId="77777777" w:rsidR="006B4DC5" w:rsidRPr="00FA4BDF" w:rsidRDefault="006B4DC5" w:rsidP="00E54533">
            <w:pPr>
              <w:widowControl/>
              <w:autoSpaceDE/>
              <w:autoSpaceDN/>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Fortalecimiento del SIG</w:t>
            </w:r>
          </w:p>
        </w:tc>
        <w:tc>
          <w:tcPr>
            <w:tcW w:w="1090" w:type="dxa"/>
            <w:vAlign w:val="center"/>
            <w:hideMark/>
          </w:tcPr>
          <w:p w14:paraId="06234156"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2</w:t>
            </w:r>
          </w:p>
        </w:tc>
        <w:tc>
          <w:tcPr>
            <w:tcW w:w="1140" w:type="dxa"/>
            <w:vAlign w:val="center"/>
            <w:hideMark/>
          </w:tcPr>
          <w:p w14:paraId="118E4089"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1</w:t>
            </w:r>
          </w:p>
        </w:tc>
        <w:tc>
          <w:tcPr>
            <w:tcW w:w="1122" w:type="dxa"/>
            <w:vAlign w:val="center"/>
            <w:hideMark/>
          </w:tcPr>
          <w:p w14:paraId="194E7567"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0</w:t>
            </w:r>
          </w:p>
        </w:tc>
        <w:tc>
          <w:tcPr>
            <w:tcW w:w="982" w:type="dxa"/>
            <w:vAlign w:val="center"/>
            <w:hideMark/>
          </w:tcPr>
          <w:p w14:paraId="71FABBA5"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1</w:t>
            </w:r>
          </w:p>
        </w:tc>
      </w:tr>
      <w:tr w:rsidR="00FA4BDF" w:rsidRPr="00FA4BDF" w14:paraId="6662ADB8" w14:textId="77777777" w:rsidTr="00587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Align w:val="center"/>
            <w:hideMark/>
          </w:tcPr>
          <w:p w14:paraId="2CAB6C17" w14:textId="77777777" w:rsidR="006B4DC5" w:rsidRPr="00FA4BDF" w:rsidRDefault="006B4DC5" w:rsidP="00E54533">
            <w:pPr>
              <w:widowControl/>
              <w:autoSpaceDE/>
              <w:autoSpaceDN/>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Gestión Contractual</w:t>
            </w:r>
          </w:p>
        </w:tc>
        <w:tc>
          <w:tcPr>
            <w:tcW w:w="1090" w:type="dxa"/>
            <w:vAlign w:val="center"/>
            <w:hideMark/>
          </w:tcPr>
          <w:p w14:paraId="475E8738"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18</w:t>
            </w:r>
          </w:p>
        </w:tc>
        <w:tc>
          <w:tcPr>
            <w:tcW w:w="1140" w:type="dxa"/>
            <w:vAlign w:val="center"/>
            <w:hideMark/>
          </w:tcPr>
          <w:p w14:paraId="10765985"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4</w:t>
            </w:r>
          </w:p>
        </w:tc>
        <w:tc>
          <w:tcPr>
            <w:tcW w:w="1122" w:type="dxa"/>
            <w:vAlign w:val="center"/>
            <w:hideMark/>
          </w:tcPr>
          <w:p w14:paraId="2755058E"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0</w:t>
            </w:r>
          </w:p>
        </w:tc>
        <w:tc>
          <w:tcPr>
            <w:tcW w:w="982" w:type="dxa"/>
            <w:vAlign w:val="center"/>
            <w:hideMark/>
          </w:tcPr>
          <w:p w14:paraId="03C2E1F2"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14</w:t>
            </w:r>
          </w:p>
        </w:tc>
      </w:tr>
      <w:tr w:rsidR="00FA4BDF" w:rsidRPr="00FA4BDF" w14:paraId="7BC51843" w14:textId="77777777" w:rsidTr="0058727C">
        <w:tc>
          <w:tcPr>
            <w:cnfStyle w:val="001000000000" w:firstRow="0" w:lastRow="0" w:firstColumn="1" w:lastColumn="0" w:oddVBand="0" w:evenVBand="0" w:oddHBand="0" w:evenHBand="0" w:firstRowFirstColumn="0" w:firstRowLastColumn="0" w:lastRowFirstColumn="0" w:lastRowLastColumn="0"/>
            <w:tcW w:w="2019" w:type="dxa"/>
            <w:vAlign w:val="center"/>
            <w:hideMark/>
          </w:tcPr>
          <w:p w14:paraId="72AF5D82" w14:textId="77777777" w:rsidR="006B4DC5" w:rsidRPr="00FA4BDF" w:rsidRDefault="006B4DC5" w:rsidP="00E54533">
            <w:pPr>
              <w:widowControl/>
              <w:autoSpaceDE/>
              <w:autoSpaceDN/>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Gestión de Talento Humano</w:t>
            </w:r>
          </w:p>
        </w:tc>
        <w:tc>
          <w:tcPr>
            <w:tcW w:w="1090" w:type="dxa"/>
            <w:vAlign w:val="center"/>
            <w:hideMark/>
          </w:tcPr>
          <w:p w14:paraId="4CA3331F"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7</w:t>
            </w:r>
          </w:p>
        </w:tc>
        <w:tc>
          <w:tcPr>
            <w:tcW w:w="1140" w:type="dxa"/>
            <w:vAlign w:val="center"/>
            <w:hideMark/>
          </w:tcPr>
          <w:p w14:paraId="2BECFF82"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2</w:t>
            </w:r>
          </w:p>
        </w:tc>
        <w:tc>
          <w:tcPr>
            <w:tcW w:w="1122" w:type="dxa"/>
            <w:vAlign w:val="center"/>
            <w:hideMark/>
          </w:tcPr>
          <w:p w14:paraId="3E12F080"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0</w:t>
            </w:r>
          </w:p>
        </w:tc>
        <w:tc>
          <w:tcPr>
            <w:tcW w:w="982" w:type="dxa"/>
            <w:vAlign w:val="center"/>
            <w:hideMark/>
          </w:tcPr>
          <w:p w14:paraId="77A122E8"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5</w:t>
            </w:r>
          </w:p>
        </w:tc>
      </w:tr>
      <w:tr w:rsidR="00FA4BDF" w:rsidRPr="00FA4BDF" w14:paraId="0CB720D7" w14:textId="77777777" w:rsidTr="00587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Align w:val="center"/>
            <w:hideMark/>
          </w:tcPr>
          <w:p w14:paraId="5340B774" w14:textId="77777777" w:rsidR="006B4DC5" w:rsidRPr="00FA4BDF" w:rsidRDefault="006B4DC5" w:rsidP="00E54533">
            <w:pPr>
              <w:widowControl/>
              <w:autoSpaceDE/>
              <w:autoSpaceDN/>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Gestión Documental</w:t>
            </w:r>
          </w:p>
        </w:tc>
        <w:tc>
          <w:tcPr>
            <w:tcW w:w="1090" w:type="dxa"/>
            <w:vAlign w:val="center"/>
            <w:hideMark/>
          </w:tcPr>
          <w:p w14:paraId="74CAB361"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37</w:t>
            </w:r>
          </w:p>
        </w:tc>
        <w:tc>
          <w:tcPr>
            <w:tcW w:w="1140" w:type="dxa"/>
            <w:vAlign w:val="center"/>
            <w:hideMark/>
          </w:tcPr>
          <w:p w14:paraId="1F509311"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16</w:t>
            </w:r>
          </w:p>
        </w:tc>
        <w:tc>
          <w:tcPr>
            <w:tcW w:w="1122" w:type="dxa"/>
            <w:vAlign w:val="center"/>
            <w:hideMark/>
          </w:tcPr>
          <w:p w14:paraId="7126AC58"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9</w:t>
            </w:r>
          </w:p>
        </w:tc>
        <w:tc>
          <w:tcPr>
            <w:tcW w:w="982" w:type="dxa"/>
            <w:vAlign w:val="center"/>
            <w:hideMark/>
          </w:tcPr>
          <w:p w14:paraId="73AE9C82"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12</w:t>
            </w:r>
          </w:p>
        </w:tc>
      </w:tr>
      <w:tr w:rsidR="00FA4BDF" w:rsidRPr="00FA4BDF" w14:paraId="5729774D" w14:textId="77777777" w:rsidTr="0058727C">
        <w:tc>
          <w:tcPr>
            <w:cnfStyle w:val="001000000000" w:firstRow="0" w:lastRow="0" w:firstColumn="1" w:lastColumn="0" w:oddVBand="0" w:evenVBand="0" w:oddHBand="0" w:evenHBand="0" w:firstRowFirstColumn="0" w:firstRowLastColumn="0" w:lastRowFirstColumn="0" w:lastRowLastColumn="0"/>
            <w:tcW w:w="2019" w:type="dxa"/>
            <w:vAlign w:val="center"/>
            <w:hideMark/>
          </w:tcPr>
          <w:p w14:paraId="68738416" w14:textId="77777777" w:rsidR="006B4DC5" w:rsidRPr="00FA4BDF" w:rsidRDefault="006B4DC5" w:rsidP="00E54533">
            <w:pPr>
              <w:widowControl/>
              <w:autoSpaceDE/>
              <w:autoSpaceDN/>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Gestión Financiera</w:t>
            </w:r>
          </w:p>
        </w:tc>
        <w:tc>
          <w:tcPr>
            <w:tcW w:w="1090" w:type="dxa"/>
            <w:vAlign w:val="center"/>
            <w:hideMark/>
          </w:tcPr>
          <w:p w14:paraId="329F31BC"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5</w:t>
            </w:r>
          </w:p>
        </w:tc>
        <w:tc>
          <w:tcPr>
            <w:tcW w:w="1140" w:type="dxa"/>
            <w:vAlign w:val="center"/>
            <w:hideMark/>
          </w:tcPr>
          <w:p w14:paraId="2043C8CC"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3</w:t>
            </w:r>
          </w:p>
        </w:tc>
        <w:tc>
          <w:tcPr>
            <w:tcW w:w="1122" w:type="dxa"/>
            <w:vAlign w:val="center"/>
            <w:hideMark/>
          </w:tcPr>
          <w:p w14:paraId="637B093B"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0</w:t>
            </w:r>
          </w:p>
        </w:tc>
        <w:tc>
          <w:tcPr>
            <w:tcW w:w="982" w:type="dxa"/>
            <w:vAlign w:val="center"/>
            <w:hideMark/>
          </w:tcPr>
          <w:p w14:paraId="021E1572"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2</w:t>
            </w:r>
          </w:p>
        </w:tc>
      </w:tr>
      <w:tr w:rsidR="00FA4BDF" w:rsidRPr="00FA4BDF" w14:paraId="0E0C91A6" w14:textId="77777777" w:rsidTr="00587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Align w:val="center"/>
            <w:hideMark/>
          </w:tcPr>
          <w:p w14:paraId="6CD2AA5A" w14:textId="77777777" w:rsidR="006B4DC5" w:rsidRPr="00FA4BDF" w:rsidRDefault="006B4DC5" w:rsidP="00E54533">
            <w:pPr>
              <w:widowControl/>
              <w:autoSpaceDE/>
              <w:autoSpaceDN/>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Gestión Territorial del Patrimonio</w:t>
            </w:r>
          </w:p>
        </w:tc>
        <w:tc>
          <w:tcPr>
            <w:tcW w:w="1090" w:type="dxa"/>
            <w:vAlign w:val="center"/>
            <w:hideMark/>
          </w:tcPr>
          <w:p w14:paraId="68DE2652"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2</w:t>
            </w:r>
          </w:p>
        </w:tc>
        <w:tc>
          <w:tcPr>
            <w:tcW w:w="1140" w:type="dxa"/>
            <w:vAlign w:val="center"/>
            <w:hideMark/>
          </w:tcPr>
          <w:p w14:paraId="2D70F9B9"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0</w:t>
            </w:r>
          </w:p>
        </w:tc>
        <w:tc>
          <w:tcPr>
            <w:tcW w:w="1122" w:type="dxa"/>
            <w:vAlign w:val="center"/>
            <w:hideMark/>
          </w:tcPr>
          <w:p w14:paraId="6228F131"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0</w:t>
            </w:r>
          </w:p>
        </w:tc>
        <w:tc>
          <w:tcPr>
            <w:tcW w:w="982" w:type="dxa"/>
            <w:vAlign w:val="center"/>
            <w:hideMark/>
          </w:tcPr>
          <w:p w14:paraId="57B9CD79"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2</w:t>
            </w:r>
          </w:p>
        </w:tc>
      </w:tr>
      <w:tr w:rsidR="00FA4BDF" w:rsidRPr="00FA4BDF" w14:paraId="02212BA3" w14:textId="77777777" w:rsidTr="0058727C">
        <w:tc>
          <w:tcPr>
            <w:cnfStyle w:val="001000000000" w:firstRow="0" w:lastRow="0" w:firstColumn="1" w:lastColumn="0" w:oddVBand="0" w:evenVBand="0" w:oddHBand="0" w:evenHBand="0" w:firstRowFirstColumn="0" w:firstRowLastColumn="0" w:lastRowFirstColumn="0" w:lastRowLastColumn="0"/>
            <w:tcW w:w="2019" w:type="dxa"/>
            <w:vAlign w:val="center"/>
            <w:hideMark/>
          </w:tcPr>
          <w:p w14:paraId="133C35FE" w14:textId="77777777" w:rsidR="006B4DC5" w:rsidRPr="00FA4BDF" w:rsidRDefault="006B4DC5" w:rsidP="00E54533">
            <w:pPr>
              <w:widowControl/>
              <w:autoSpaceDE/>
              <w:autoSpaceDN/>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Protección e Intervención del Patrimonio</w:t>
            </w:r>
          </w:p>
        </w:tc>
        <w:tc>
          <w:tcPr>
            <w:tcW w:w="1090" w:type="dxa"/>
            <w:vAlign w:val="center"/>
            <w:hideMark/>
          </w:tcPr>
          <w:p w14:paraId="07F01CF4"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4</w:t>
            </w:r>
          </w:p>
        </w:tc>
        <w:tc>
          <w:tcPr>
            <w:tcW w:w="1140" w:type="dxa"/>
            <w:vAlign w:val="center"/>
            <w:hideMark/>
          </w:tcPr>
          <w:p w14:paraId="219381A7"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2</w:t>
            </w:r>
          </w:p>
        </w:tc>
        <w:tc>
          <w:tcPr>
            <w:tcW w:w="1122" w:type="dxa"/>
            <w:vAlign w:val="center"/>
            <w:hideMark/>
          </w:tcPr>
          <w:p w14:paraId="32E1A24F"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0</w:t>
            </w:r>
          </w:p>
        </w:tc>
        <w:tc>
          <w:tcPr>
            <w:tcW w:w="982" w:type="dxa"/>
            <w:vAlign w:val="center"/>
            <w:hideMark/>
          </w:tcPr>
          <w:p w14:paraId="151C84D9" w14:textId="77777777" w:rsidR="006B4DC5" w:rsidRPr="00FA4BDF" w:rsidRDefault="006B4DC5" w:rsidP="00E5453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2</w:t>
            </w:r>
          </w:p>
        </w:tc>
      </w:tr>
      <w:tr w:rsidR="00FA4BDF" w:rsidRPr="00FA4BDF" w14:paraId="6EE4F8D1" w14:textId="77777777" w:rsidTr="00587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Align w:val="center"/>
            <w:hideMark/>
          </w:tcPr>
          <w:p w14:paraId="4D93C589" w14:textId="77777777" w:rsidR="006B4DC5" w:rsidRPr="00FA4BDF" w:rsidRDefault="006B4DC5" w:rsidP="0058727C">
            <w:pPr>
              <w:widowControl/>
              <w:autoSpaceDE/>
              <w:autoSpaceDN/>
              <w:jc w:val="right"/>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sz w:val="14"/>
                <w:szCs w:val="14"/>
                <w:lang w:val="es-CO" w:eastAsia="es-CO" w:bidi="ar-SA"/>
              </w:rPr>
              <w:t>TOTAL</w:t>
            </w:r>
          </w:p>
        </w:tc>
        <w:tc>
          <w:tcPr>
            <w:tcW w:w="1090" w:type="dxa"/>
            <w:vAlign w:val="center"/>
            <w:hideMark/>
          </w:tcPr>
          <w:p w14:paraId="390DF0E3"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b/>
                <w:bCs/>
                <w:sz w:val="14"/>
                <w:szCs w:val="14"/>
                <w:lang w:val="es-CO" w:eastAsia="es-CO" w:bidi="ar-SA"/>
              </w:rPr>
              <w:t>93</w:t>
            </w:r>
          </w:p>
        </w:tc>
        <w:tc>
          <w:tcPr>
            <w:tcW w:w="1140" w:type="dxa"/>
            <w:vAlign w:val="center"/>
            <w:hideMark/>
          </w:tcPr>
          <w:p w14:paraId="66DF1652"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b/>
                <w:bCs/>
                <w:sz w:val="14"/>
                <w:szCs w:val="14"/>
                <w:lang w:val="es-CO" w:eastAsia="es-CO" w:bidi="ar-SA"/>
              </w:rPr>
              <w:t>39</w:t>
            </w:r>
          </w:p>
        </w:tc>
        <w:tc>
          <w:tcPr>
            <w:tcW w:w="1122" w:type="dxa"/>
            <w:vAlign w:val="center"/>
            <w:hideMark/>
          </w:tcPr>
          <w:p w14:paraId="17682A2C"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b/>
                <w:bCs/>
                <w:sz w:val="14"/>
                <w:szCs w:val="14"/>
                <w:lang w:val="es-CO" w:eastAsia="es-CO" w:bidi="ar-SA"/>
              </w:rPr>
              <w:t>10</w:t>
            </w:r>
          </w:p>
        </w:tc>
        <w:tc>
          <w:tcPr>
            <w:tcW w:w="982" w:type="dxa"/>
            <w:vAlign w:val="center"/>
            <w:hideMark/>
          </w:tcPr>
          <w:p w14:paraId="1226A06C" w14:textId="77777777" w:rsidR="006B4DC5" w:rsidRPr="00FA4BDF" w:rsidRDefault="006B4DC5" w:rsidP="00E54533">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4"/>
                <w:szCs w:val="14"/>
                <w:lang w:val="es-CO" w:eastAsia="es-CO" w:bidi="ar-SA"/>
              </w:rPr>
            </w:pPr>
            <w:r w:rsidRPr="00FA4BDF">
              <w:rPr>
                <w:rFonts w:asciiTheme="minorHAnsi" w:eastAsia="Times New Roman" w:hAnsiTheme="minorHAnsi" w:cstheme="minorHAnsi"/>
                <w:b/>
                <w:bCs/>
                <w:sz w:val="14"/>
                <w:szCs w:val="14"/>
                <w:lang w:val="es-CO" w:eastAsia="es-CO" w:bidi="ar-SA"/>
              </w:rPr>
              <w:t>44</w:t>
            </w:r>
          </w:p>
        </w:tc>
      </w:tr>
    </w:tbl>
    <w:p w14:paraId="612A62DC" w14:textId="77777777" w:rsidR="006B4DC5" w:rsidRPr="00FA4BDF" w:rsidRDefault="006B4DC5" w:rsidP="006B4DC5">
      <w:pPr>
        <w:tabs>
          <w:tab w:val="left" w:pos="1095"/>
        </w:tabs>
        <w:jc w:val="center"/>
        <w:rPr>
          <w:rFonts w:asciiTheme="minorHAnsi" w:hAnsiTheme="minorHAnsi" w:cstheme="minorHAnsi"/>
          <w:b/>
          <w:bCs/>
          <w:sz w:val="16"/>
          <w:szCs w:val="16"/>
        </w:rPr>
      </w:pPr>
      <w:r w:rsidRPr="00FA4BDF">
        <w:rPr>
          <w:rFonts w:asciiTheme="minorHAnsi" w:hAnsiTheme="minorHAnsi" w:cstheme="minorHAnsi"/>
          <w:b/>
          <w:bCs/>
          <w:sz w:val="16"/>
          <w:szCs w:val="16"/>
        </w:rPr>
        <w:t>Tabla. Estado acciones plan de mejoramiento interno.</w:t>
      </w:r>
    </w:p>
    <w:p w14:paraId="321F725B" w14:textId="77777777" w:rsidR="006B4DC5" w:rsidRPr="00FA4BDF" w:rsidRDefault="006B4DC5" w:rsidP="006B4DC5">
      <w:pPr>
        <w:pStyle w:val="NormalWeb"/>
        <w:spacing w:before="0" w:beforeAutospacing="0" w:after="0" w:afterAutospacing="0"/>
        <w:contextualSpacing/>
        <w:jc w:val="center"/>
        <w:rPr>
          <w:rFonts w:asciiTheme="minorHAnsi" w:hAnsiTheme="minorHAnsi" w:cstheme="minorHAnsi"/>
          <w:sz w:val="16"/>
          <w:szCs w:val="16"/>
          <w:lang w:val="es-CO"/>
        </w:rPr>
      </w:pPr>
      <w:r w:rsidRPr="00FA4BDF">
        <w:rPr>
          <w:rFonts w:asciiTheme="minorHAnsi" w:hAnsiTheme="minorHAnsi" w:cstheme="minorHAnsi"/>
          <w:sz w:val="16"/>
          <w:szCs w:val="16"/>
          <w:lang w:val="es-CO"/>
        </w:rPr>
        <w:t>Fuente: Informe de Rendición de Cuentas Sectorial. Noviembre de 2022</w:t>
      </w:r>
    </w:p>
    <w:p w14:paraId="7B72DE21" w14:textId="77777777" w:rsidR="006B4DC5" w:rsidRPr="00FA4BDF" w:rsidRDefault="006B4DC5" w:rsidP="006B4DC5">
      <w:pPr>
        <w:rPr>
          <w:rFonts w:asciiTheme="minorHAnsi" w:hAnsiTheme="minorHAnsi" w:cstheme="minorHAnsi"/>
        </w:rPr>
      </w:pPr>
    </w:p>
    <w:bookmarkEnd w:id="42"/>
    <w:p w14:paraId="22374E97" w14:textId="77777777" w:rsidR="006B4DC5" w:rsidRPr="00FA4BDF" w:rsidRDefault="006B4DC5" w:rsidP="00730B5A">
      <w:pPr>
        <w:pStyle w:val="Textoindependiente"/>
        <w:rPr>
          <w:rFonts w:asciiTheme="minorHAnsi" w:hAnsiTheme="minorHAnsi" w:cstheme="minorHAnsi"/>
          <w:b/>
          <w:sz w:val="25"/>
        </w:rPr>
      </w:pPr>
    </w:p>
    <w:sectPr w:rsidR="006B4DC5" w:rsidRPr="00FA4BDF" w:rsidSect="00437307">
      <w:headerReference w:type="default" r:id="rId21"/>
      <w:pgSz w:w="15840" w:h="12240" w:orient="landscape"/>
      <w:pgMar w:top="1418" w:right="1239" w:bottom="1260" w:left="1134" w:header="958" w:footer="1113"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9863" w14:textId="77777777" w:rsidR="00884B83" w:rsidRDefault="00884B83">
      <w:r>
        <w:separator/>
      </w:r>
    </w:p>
  </w:endnote>
  <w:endnote w:type="continuationSeparator" w:id="0">
    <w:p w14:paraId="1BC8838B" w14:textId="77777777" w:rsidR="00884B83" w:rsidRDefault="0088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CE2C" w14:textId="4690F871" w:rsidR="00BA6649" w:rsidRDefault="00BA6649">
    <w:pPr>
      <w:pStyle w:val="Textoindependiente"/>
      <w:spacing w:line="14" w:lineRule="auto"/>
    </w:pPr>
    <w:r>
      <w:rPr>
        <w:noProof/>
        <w:lang w:bidi="ar-SA"/>
      </w:rPr>
      <w:drawing>
        <wp:anchor distT="0" distB="0" distL="0" distR="0" simplePos="0" relativeHeight="251656192" behindDoc="1" locked="0" layoutInCell="1" allowOverlap="1" wp14:anchorId="5459FF0B" wp14:editId="612BAE65">
          <wp:simplePos x="0" y="0"/>
          <wp:positionH relativeFrom="page">
            <wp:posOffset>6276975</wp:posOffset>
          </wp:positionH>
          <wp:positionV relativeFrom="page">
            <wp:posOffset>9180195</wp:posOffset>
          </wp:positionV>
          <wp:extent cx="619125" cy="619125"/>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19125" cy="619125"/>
                  </a:xfrm>
                  <a:prstGeom prst="rect">
                    <a:avLst/>
                  </a:prstGeom>
                </pic:spPr>
              </pic:pic>
            </a:graphicData>
          </a:graphic>
        </wp:anchor>
      </w:drawing>
    </w:r>
    <w:r>
      <w:rPr>
        <w:noProof/>
        <w:lang w:bidi="ar-SA"/>
      </w:rPr>
      <mc:AlternateContent>
        <mc:Choice Requires="wps">
          <w:drawing>
            <wp:anchor distT="0" distB="0" distL="114300" distR="114300" simplePos="0" relativeHeight="251659264" behindDoc="1" locked="0" layoutInCell="1" allowOverlap="1" wp14:anchorId="35882F5F" wp14:editId="6C745941">
              <wp:simplePos x="0" y="0"/>
              <wp:positionH relativeFrom="page">
                <wp:posOffset>998855</wp:posOffset>
              </wp:positionH>
              <wp:positionV relativeFrom="page">
                <wp:posOffset>9257030</wp:posOffset>
              </wp:positionV>
              <wp:extent cx="1195070" cy="5441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F5F49" w14:textId="77777777" w:rsidR="00BA6649" w:rsidRDefault="00BA6649">
                          <w:pPr>
                            <w:spacing w:before="14"/>
                            <w:ind w:left="20"/>
                            <w:rPr>
                              <w:rFonts w:ascii="Arial"/>
                              <w:sz w:val="18"/>
                            </w:rPr>
                          </w:pPr>
                          <w:r>
                            <w:rPr>
                              <w:rFonts w:ascii="Arial"/>
                              <w:color w:val="000009"/>
                              <w:sz w:val="18"/>
                            </w:rPr>
                            <w:t>Calle 8 # 8-52</w:t>
                          </w:r>
                        </w:p>
                        <w:p w14:paraId="02974A24" w14:textId="77777777" w:rsidR="00BA6649" w:rsidRDefault="00BA6649">
                          <w:pPr>
                            <w:spacing w:before="13" w:line="225" w:lineRule="auto"/>
                            <w:ind w:left="20" w:right="290"/>
                            <w:rPr>
                              <w:rFonts w:ascii="Arial" w:hAnsi="Arial"/>
                              <w:sz w:val="18"/>
                            </w:rPr>
                          </w:pPr>
                          <w:r>
                            <w:rPr>
                              <w:rFonts w:ascii="Arial" w:hAnsi="Arial"/>
                              <w:color w:val="000009"/>
                              <w:sz w:val="18"/>
                            </w:rPr>
                            <w:t xml:space="preserve">Teléfono: 355 0800 </w:t>
                          </w:r>
                          <w:hyperlink r:id="rId2">
                            <w:r>
                              <w:rPr>
                                <w:rFonts w:ascii="Arial" w:hAnsi="Arial"/>
                                <w:color w:val="000009"/>
                                <w:sz w:val="18"/>
                              </w:rPr>
                              <w:t>www.idpc.gov.co</w:t>
                            </w:r>
                          </w:hyperlink>
                        </w:p>
                        <w:p w14:paraId="0103F9A9" w14:textId="77777777" w:rsidR="00BA6649" w:rsidRDefault="00BA6649">
                          <w:pPr>
                            <w:spacing w:before="6"/>
                            <w:ind w:left="20"/>
                            <w:rPr>
                              <w:rFonts w:ascii="Arial" w:hAnsi="Arial"/>
                              <w:sz w:val="18"/>
                            </w:rPr>
                          </w:pPr>
                          <w:r>
                            <w:rPr>
                              <w:rFonts w:ascii="Arial" w:hAnsi="Arial"/>
                              <w:color w:val="000009"/>
                              <w:sz w:val="18"/>
                            </w:rPr>
                            <w:t>Información: Línea 195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82F5F" id="_x0000_t202" coordsize="21600,21600" o:spt="202" path="m,l,21600r21600,l21600,xe">
              <v:stroke joinstyle="miter"/>
              <v:path gradientshapeok="t" o:connecttype="rect"/>
            </v:shapetype>
            <v:shape id="Text Box 3" o:spid="_x0000_s1026" type="#_x0000_t202" style="position:absolute;margin-left:78.65pt;margin-top:728.9pt;width:94.1pt;height:4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" filled="f" stroked="f">
              <v:textbox inset="0,0,0,0">
                <w:txbxContent>
                  <w:p w14:paraId="441F5F49" w14:textId="77777777" w:rsidR="00BA6649" w:rsidRDefault="00BA6649">
                    <w:pPr>
                      <w:spacing w:before="14"/>
                      <w:ind w:left="20"/>
                      <w:rPr>
                        <w:rFonts w:ascii="Arial"/>
                        <w:sz w:val="18"/>
                      </w:rPr>
                    </w:pPr>
                    <w:r>
                      <w:rPr>
                        <w:rFonts w:ascii="Arial"/>
                        <w:color w:val="000009"/>
                        <w:sz w:val="18"/>
                      </w:rPr>
                      <w:t>Calle 8 # 8-52</w:t>
                    </w:r>
                  </w:p>
                  <w:p w14:paraId="02974A24" w14:textId="77777777" w:rsidR="00BA6649" w:rsidRDefault="00BA6649">
                    <w:pPr>
                      <w:spacing w:before="13" w:line="225" w:lineRule="auto"/>
                      <w:ind w:left="20" w:right="290"/>
                      <w:rPr>
                        <w:rFonts w:ascii="Arial" w:hAnsi="Arial"/>
                        <w:sz w:val="18"/>
                      </w:rPr>
                    </w:pPr>
                    <w:r>
                      <w:rPr>
                        <w:rFonts w:ascii="Arial" w:hAnsi="Arial"/>
                        <w:color w:val="000009"/>
                        <w:sz w:val="18"/>
                      </w:rPr>
                      <w:t xml:space="preserve">Teléfono: 355 0800 </w:t>
                    </w:r>
                    <w:hyperlink r:id="rId3">
                      <w:r>
                        <w:rPr>
                          <w:rFonts w:ascii="Arial" w:hAnsi="Arial"/>
                          <w:color w:val="000009"/>
                          <w:sz w:val="18"/>
                        </w:rPr>
                        <w:t>www.idpc.gov.co</w:t>
                      </w:r>
                    </w:hyperlink>
                  </w:p>
                  <w:p w14:paraId="0103F9A9" w14:textId="77777777" w:rsidR="00BA6649" w:rsidRDefault="00BA6649">
                    <w:pPr>
                      <w:spacing w:before="6"/>
                      <w:ind w:left="20"/>
                      <w:rPr>
                        <w:rFonts w:ascii="Arial" w:hAnsi="Arial"/>
                        <w:sz w:val="18"/>
                      </w:rPr>
                    </w:pPr>
                    <w:r>
                      <w:rPr>
                        <w:rFonts w:ascii="Arial" w:hAnsi="Arial"/>
                        <w:color w:val="000009"/>
                        <w:sz w:val="18"/>
                      </w:rPr>
                      <w:t>Información: Línea 195</w:t>
                    </w:r>
                  </w:p>
                </w:txbxContent>
              </v:textbox>
              <w10:wrap anchorx="page" anchory="page"/>
            </v:shape>
          </w:pict>
        </mc:Fallback>
      </mc:AlternateContent>
    </w:r>
  </w:p>
  <w:p w14:paraId="740E3CBB" w14:textId="177B3A19" w:rsidR="00BA6649" w:rsidRDefault="00BA6649">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61B3" w14:textId="77777777" w:rsidR="00884B83" w:rsidRDefault="00884B83">
      <w:r>
        <w:separator/>
      </w:r>
    </w:p>
  </w:footnote>
  <w:footnote w:type="continuationSeparator" w:id="0">
    <w:p w14:paraId="33AE1140" w14:textId="77777777" w:rsidR="00884B83" w:rsidRDefault="0088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2F5F" w14:textId="77777777" w:rsidR="00BA6649" w:rsidRDefault="00BA6649">
    <w:pPr>
      <w:pStyle w:val="Textoindependiente"/>
      <w:spacing w:line="14" w:lineRule="auto"/>
    </w:pPr>
    <w:r>
      <w:rPr>
        <w:noProof/>
        <w:lang w:bidi="ar-SA"/>
      </w:rPr>
      <w:drawing>
        <wp:anchor distT="0" distB="0" distL="0" distR="0" simplePos="0" relativeHeight="251657216" behindDoc="1" locked="0" layoutInCell="1" allowOverlap="1" wp14:anchorId="5B3D1969" wp14:editId="5204C761">
          <wp:simplePos x="0" y="0"/>
          <wp:positionH relativeFrom="page">
            <wp:posOffset>1010847</wp:posOffset>
          </wp:positionH>
          <wp:positionV relativeFrom="page">
            <wp:posOffset>448842</wp:posOffset>
          </wp:positionV>
          <wp:extent cx="2263418" cy="41076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63418" cy="410765"/>
                  </a:xfrm>
                  <a:prstGeom prst="rect">
                    <a:avLst/>
                  </a:prstGeom>
                </pic:spPr>
              </pic:pic>
            </a:graphicData>
          </a:graphic>
        </wp:anchor>
      </w:drawing>
    </w:r>
  </w:p>
  <w:p w14:paraId="15AC1739" w14:textId="77777777" w:rsidR="00BA6649" w:rsidRDefault="00BA6649">
    <w:pPr>
      <w:pStyle w:val="Textoindependiente"/>
      <w:spacing w:line="14" w:lineRule="auto"/>
    </w:pPr>
  </w:p>
  <w:p w14:paraId="060392AB" w14:textId="77777777" w:rsidR="00BA6649" w:rsidRDefault="00BA6649">
    <w:pPr>
      <w:pStyle w:val="Textoindependiente"/>
      <w:spacing w:line="14" w:lineRule="auto"/>
    </w:pPr>
  </w:p>
  <w:p w14:paraId="521E5CFF" w14:textId="77777777" w:rsidR="00BA6649" w:rsidRDefault="00BA6649">
    <w:pPr>
      <w:pStyle w:val="Textoindependiente"/>
      <w:spacing w:line="14" w:lineRule="auto"/>
    </w:pPr>
  </w:p>
  <w:p w14:paraId="71E28949" w14:textId="77777777" w:rsidR="00BA6649" w:rsidRDefault="00BA6649">
    <w:pPr>
      <w:pStyle w:val="Textoindependiente"/>
      <w:spacing w:line="14" w:lineRule="auto"/>
    </w:pPr>
  </w:p>
  <w:p w14:paraId="1AB9AFE1" w14:textId="77777777" w:rsidR="00BA6649" w:rsidRDefault="00BA6649">
    <w:pPr>
      <w:pStyle w:val="Textoindependiente"/>
      <w:spacing w:line="14" w:lineRule="auto"/>
    </w:pPr>
  </w:p>
  <w:p w14:paraId="609D160A" w14:textId="77777777" w:rsidR="00BA6649" w:rsidRDefault="00BA6649">
    <w:pPr>
      <w:pStyle w:val="Textoindependiente"/>
      <w:spacing w:line="14" w:lineRule="auto"/>
    </w:pPr>
  </w:p>
  <w:p w14:paraId="05636C88" w14:textId="77777777" w:rsidR="00BA6649" w:rsidRDefault="00BA6649">
    <w:pPr>
      <w:pStyle w:val="Textoindependiente"/>
      <w:spacing w:line="14" w:lineRule="auto"/>
    </w:pPr>
  </w:p>
  <w:p w14:paraId="52474A4A" w14:textId="77777777" w:rsidR="00BA6649" w:rsidRDefault="00BA6649">
    <w:pPr>
      <w:pStyle w:val="Textoindependiente"/>
      <w:spacing w:line="14" w:lineRule="auto"/>
    </w:pPr>
  </w:p>
  <w:p w14:paraId="13F9CB28" w14:textId="77777777" w:rsidR="00BA6649" w:rsidRDefault="00BA6649">
    <w:pPr>
      <w:pStyle w:val="Textoindependiente"/>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80DF" w14:textId="77777777" w:rsidR="00BA6649" w:rsidRDefault="00BA6649">
    <w:pPr>
      <w:pStyle w:val="Textoindependiente"/>
      <w:spacing w:line="14" w:lineRule="auto"/>
    </w:pPr>
    <w:r>
      <w:rPr>
        <w:noProof/>
        <w:lang w:bidi="ar-SA"/>
      </w:rPr>
      <w:drawing>
        <wp:anchor distT="0" distB="0" distL="0" distR="0" simplePos="0" relativeHeight="251658240" behindDoc="1" locked="0" layoutInCell="1" allowOverlap="1" wp14:anchorId="448E235B" wp14:editId="1AF32EB4">
          <wp:simplePos x="0" y="0"/>
          <wp:positionH relativeFrom="page">
            <wp:posOffset>1074420</wp:posOffset>
          </wp:positionH>
          <wp:positionV relativeFrom="page">
            <wp:posOffset>360680</wp:posOffset>
          </wp:positionV>
          <wp:extent cx="2263418" cy="410765"/>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 cstate="print"/>
                  <a:stretch>
                    <a:fillRect/>
                  </a:stretch>
                </pic:blipFill>
                <pic:spPr>
                  <a:xfrm>
                    <a:off x="0" y="0"/>
                    <a:ext cx="2263418" cy="410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47B"/>
    <w:multiLevelType w:val="hybridMultilevel"/>
    <w:tmpl w:val="831E8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F63F5E"/>
    <w:multiLevelType w:val="hybridMultilevel"/>
    <w:tmpl w:val="91920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9124C5"/>
    <w:multiLevelType w:val="hybridMultilevel"/>
    <w:tmpl w:val="A47A7392"/>
    <w:lvl w:ilvl="0" w:tplc="9B12A3A0">
      <w:numFmt w:val="bullet"/>
      <w:lvlText w:val="-"/>
      <w:lvlJc w:val="left"/>
      <w:pPr>
        <w:ind w:left="720" w:hanging="360"/>
      </w:pPr>
      <w:rPr>
        <w:rFonts w:ascii="Century Gothic" w:eastAsia="Century Gothic" w:hAnsi="Century Gothic"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5776F9"/>
    <w:multiLevelType w:val="multilevel"/>
    <w:tmpl w:val="8FE4A06C"/>
    <w:lvl w:ilvl="0">
      <w:start w:val="3"/>
      <w:numFmt w:val="decimal"/>
      <w:lvlText w:val="%1"/>
      <w:lvlJc w:val="left"/>
      <w:pPr>
        <w:ind w:left="626" w:hanging="404"/>
      </w:pPr>
      <w:rPr>
        <w:rFonts w:hint="default"/>
        <w:lang w:val="es-ES" w:eastAsia="es-ES" w:bidi="es-ES"/>
      </w:rPr>
    </w:lvl>
    <w:lvl w:ilvl="1">
      <w:start w:val="1"/>
      <w:numFmt w:val="decimal"/>
      <w:lvlText w:val="%1.%2"/>
      <w:lvlJc w:val="left"/>
      <w:pPr>
        <w:ind w:left="626" w:hanging="404"/>
      </w:pPr>
      <w:rPr>
        <w:rFonts w:ascii="Century Gothic" w:eastAsia="Century Gothic" w:hAnsi="Century Gothic" w:cs="Century Gothic" w:hint="default"/>
        <w:b/>
        <w:bCs/>
        <w:color w:val="252525"/>
        <w:w w:val="100"/>
        <w:sz w:val="24"/>
        <w:szCs w:val="24"/>
        <w:lang w:val="es-ES" w:eastAsia="es-ES" w:bidi="es-ES"/>
      </w:rPr>
    </w:lvl>
    <w:lvl w:ilvl="2">
      <w:numFmt w:val="bullet"/>
      <w:lvlText w:val="●"/>
      <w:lvlJc w:val="left"/>
      <w:pPr>
        <w:ind w:left="942" w:hanging="360"/>
      </w:pPr>
      <w:rPr>
        <w:rFonts w:ascii="Arial" w:eastAsia="Arial" w:hAnsi="Arial" w:cs="Arial" w:hint="default"/>
        <w:color w:val="252525"/>
        <w:spacing w:val="-26"/>
        <w:w w:val="100"/>
        <w:sz w:val="20"/>
        <w:szCs w:val="20"/>
        <w:lang w:val="es-ES" w:eastAsia="es-ES" w:bidi="es-ES"/>
      </w:rPr>
    </w:lvl>
    <w:lvl w:ilvl="3">
      <w:numFmt w:val="bullet"/>
      <w:lvlText w:val="•"/>
      <w:lvlJc w:val="left"/>
      <w:pPr>
        <w:ind w:left="2811" w:hanging="360"/>
      </w:pPr>
      <w:rPr>
        <w:rFonts w:hint="default"/>
        <w:lang w:val="es-ES" w:eastAsia="es-ES" w:bidi="es-ES"/>
      </w:rPr>
    </w:lvl>
    <w:lvl w:ilvl="4">
      <w:numFmt w:val="bullet"/>
      <w:lvlText w:val="•"/>
      <w:lvlJc w:val="left"/>
      <w:pPr>
        <w:ind w:left="3746" w:hanging="360"/>
      </w:pPr>
      <w:rPr>
        <w:rFonts w:hint="default"/>
        <w:lang w:val="es-ES" w:eastAsia="es-ES" w:bidi="es-ES"/>
      </w:rPr>
    </w:lvl>
    <w:lvl w:ilvl="5">
      <w:numFmt w:val="bullet"/>
      <w:lvlText w:val="•"/>
      <w:lvlJc w:val="left"/>
      <w:pPr>
        <w:ind w:left="4682" w:hanging="360"/>
      </w:pPr>
      <w:rPr>
        <w:rFonts w:hint="default"/>
        <w:lang w:val="es-ES" w:eastAsia="es-ES" w:bidi="es-ES"/>
      </w:rPr>
    </w:lvl>
    <w:lvl w:ilvl="6">
      <w:numFmt w:val="bullet"/>
      <w:lvlText w:val="•"/>
      <w:lvlJc w:val="left"/>
      <w:pPr>
        <w:ind w:left="5617" w:hanging="360"/>
      </w:pPr>
      <w:rPr>
        <w:rFonts w:hint="default"/>
        <w:lang w:val="es-ES" w:eastAsia="es-ES" w:bidi="es-ES"/>
      </w:rPr>
    </w:lvl>
    <w:lvl w:ilvl="7">
      <w:numFmt w:val="bullet"/>
      <w:lvlText w:val="•"/>
      <w:lvlJc w:val="left"/>
      <w:pPr>
        <w:ind w:left="6553" w:hanging="360"/>
      </w:pPr>
      <w:rPr>
        <w:rFonts w:hint="default"/>
        <w:lang w:val="es-ES" w:eastAsia="es-ES" w:bidi="es-ES"/>
      </w:rPr>
    </w:lvl>
    <w:lvl w:ilvl="8">
      <w:numFmt w:val="bullet"/>
      <w:lvlText w:val="•"/>
      <w:lvlJc w:val="left"/>
      <w:pPr>
        <w:ind w:left="7488" w:hanging="360"/>
      </w:pPr>
      <w:rPr>
        <w:rFonts w:hint="default"/>
        <w:lang w:val="es-ES" w:eastAsia="es-ES" w:bidi="es-ES"/>
      </w:rPr>
    </w:lvl>
  </w:abstractNum>
  <w:abstractNum w:abstractNumId="4" w15:restartNumberingAfterBreak="0">
    <w:nsid w:val="191E5B91"/>
    <w:multiLevelType w:val="multilevel"/>
    <w:tmpl w:val="572A694E"/>
    <w:lvl w:ilvl="0">
      <w:start w:val="1"/>
      <w:numFmt w:val="bullet"/>
      <w:lvlText w:val=""/>
      <w:lvlJc w:val="left"/>
      <w:pPr>
        <w:ind w:left="555" w:hanging="555"/>
      </w:pPr>
      <w:rPr>
        <w:rFonts w:ascii="Symbol" w:hAnsi="Symbol"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5" w15:restartNumberingAfterBreak="0">
    <w:nsid w:val="192D7906"/>
    <w:multiLevelType w:val="hybridMultilevel"/>
    <w:tmpl w:val="4F1430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AB0C9C"/>
    <w:multiLevelType w:val="hybridMultilevel"/>
    <w:tmpl w:val="E3F00D3A"/>
    <w:lvl w:ilvl="0" w:tplc="EFA2DF94">
      <w:numFmt w:val="bullet"/>
      <w:lvlText w:val="-"/>
      <w:lvlJc w:val="left"/>
      <w:pPr>
        <w:ind w:left="776" w:hanging="360"/>
      </w:pPr>
      <w:rPr>
        <w:rFonts w:ascii="Arial Narrow" w:eastAsia="Times New Roman" w:hAnsi="Arial Narrow" w:cs="Calibri" w:hint="default"/>
      </w:rPr>
    </w:lvl>
    <w:lvl w:ilvl="1" w:tplc="240A0003">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7" w15:restartNumberingAfterBreak="0">
    <w:nsid w:val="1F9435F2"/>
    <w:multiLevelType w:val="hybridMultilevel"/>
    <w:tmpl w:val="EBFA574C"/>
    <w:lvl w:ilvl="0" w:tplc="240A0001">
      <w:start w:val="1"/>
      <w:numFmt w:val="bullet"/>
      <w:lvlText w:val=""/>
      <w:lvlJc w:val="left"/>
      <w:pPr>
        <w:ind w:left="942" w:hanging="360"/>
      </w:pPr>
      <w:rPr>
        <w:rFonts w:ascii="Symbol" w:hAnsi="Symbol" w:hint="default"/>
      </w:rPr>
    </w:lvl>
    <w:lvl w:ilvl="1" w:tplc="9B12A3A0">
      <w:numFmt w:val="bullet"/>
      <w:lvlText w:val="-"/>
      <w:lvlJc w:val="left"/>
      <w:pPr>
        <w:ind w:left="1662" w:hanging="360"/>
      </w:pPr>
      <w:rPr>
        <w:rFonts w:ascii="Century Gothic" w:eastAsia="Century Gothic" w:hAnsi="Century Gothic" w:cs="Century Gothic" w:hint="default"/>
      </w:rPr>
    </w:lvl>
    <w:lvl w:ilvl="2" w:tplc="240A0005" w:tentative="1">
      <w:start w:val="1"/>
      <w:numFmt w:val="bullet"/>
      <w:lvlText w:val=""/>
      <w:lvlJc w:val="left"/>
      <w:pPr>
        <w:ind w:left="2382" w:hanging="360"/>
      </w:pPr>
      <w:rPr>
        <w:rFonts w:ascii="Wingdings" w:hAnsi="Wingdings" w:hint="default"/>
      </w:rPr>
    </w:lvl>
    <w:lvl w:ilvl="3" w:tplc="240A0001" w:tentative="1">
      <w:start w:val="1"/>
      <w:numFmt w:val="bullet"/>
      <w:lvlText w:val=""/>
      <w:lvlJc w:val="left"/>
      <w:pPr>
        <w:ind w:left="3102" w:hanging="360"/>
      </w:pPr>
      <w:rPr>
        <w:rFonts w:ascii="Symbol" w:hAnsi="Symbol" w:hint="default"/>
      </w:rPr>
    </w:lvl>
    <w:lvl w:ilvl="4" w:tplc="240A0003" w:tentative="1">
      <w:start w:val="1"/>
      <w:numFmt w:val="bullet"/>
      <w:lvlText w:val="o"/>
      <w:lvlJc w:val="left"/>
      <w:pPr>
        <w:ind w:left="3822" w:hanging="360"/>
      </w:pPr>
      <w:rPr>
        <w:rFonts w:ascii="Courier New" w:hAnsi="Courier New" w:cs="Courier New" w:hint="default"/>
      </w:rPr>
    </w:lvl>
    <w:lvl w:ilvl="5" w:tplc="240A0005" w:tentative="1">
      <w:start w:val="1"/>
      <w:numFmt w:val="bullet"/>
      <w:lvlText w:val=""/>
      <w:lvlJc w:val="left"/>
      <w:pPr>
        <w:ind w:left="4542" w:hanging="360"/>
      </w:pPr>
      <w:rPr>
        <w:rFonts w:ascii="Wingdings" w:hAnsi="Wingdings" w:hint="default"/>
      </w:rPr>
    </w:lvl>
    <w:lvl w:ilvl="6" w:tplc="240A0001" w:tentative="1">
      <w:start w:val="1"/>
      <w:numFmt w:val="bullet"/>
      <w:lvlText w:val=""/>
      <w:lvlJc w:val="left"/>
      <w:pPr>
        <w:ind w:left="5262" w:hanging="360"/>
      </w:pPr>
      <w:rPr>
        <w:rFonts w:ascii="Symbol" w:hAnsi="Symbol" w:hint="default"/>
      </w:rPr>
    </w:lvl>
    <w:lvl w:ilvl="7" w:tplc="240A0003" w:tentative="1">
      <w:start w:val="1"/>
      <w:numFmt w:val="bullet"/>
      <w:lvlText w:val="o"/>
      <w:lvlJc w:val="left"/>
      <w:pPr>
        <w:ind w:left="5982" w:hanging="360"/>
      </w:pPr>
      <w:rPr>
        <w:rFonts w:ascii="Courier New" w:hAnsi="Courier New" w:cs="Courier New" w:hint="default"/>
      </w:rPr>
    </w:lvl>
    <w:lvl w:ilvl="8" w:tplc="240A0005" w:tentative="1">
      <w:start w:val="1"/>
      <w:numFmt w:val="bullet"/>
      <w:lvlText w:val=""/>
      <w:lvlJc w:val="left"/>
      <w:pPr>
        <w:ind w:left="6702" w:hanging="360"/>
      </w:pPr>
      <w:rPr>
        <w:rFonts w:ascii="Wingdings" w:hAnsi="Wingdings" w:hint="default"/>
      </w:rPr>
    </w:lvl>
  </w:abstractNum>
  <w:abstractNum w:abstractNumId="8" w15:restartNumberingAfterBreak="0">
    <w:nsid w:val="20E76B27"/>
    <w:multiLevelType w:val="multilevel"/>
    <w:tmpl w:val="E4B6A422"/>
    <w:lvl w:ilvl="0">
      <w:start w:val="2"/>
      <w:numFmt w:val="decimal"/>
      <w:lvlText w:val="%1"/>
      <w:lvlJc w:val="left"/>
      <w:pPr>
        <w:ind w:left="555" w:hanging="555"/>
      </w:pPr>
      <w:rPr>
        <w:rFonts w:hint="default"/>
        <w:color w:val="252525"/>
      </w:rPr>
    </w:lvl>
    <w:lvl w:ilvl="1">
      <w:start w:val="2"/>
      <w:numFmt w:val="decimal"/>
      <w:lvlText w:val="%1.%2"/>
      <w:lvlJc w:val="left"/>
      <w:pPr>
        <w:ind w:left="935" w:hanging="555"/>
      </w:pPr>
      <w:rPr>
        <w:rFonts w:hint="default"/>
        <w:color w:val="252525"/>
      </w:rPr>
    </w:lvl>
    <w:lvl w:ilvl="2">
      <w:start w:val="1"/>
      <w:numFmt w:val="decimal"/>
      <w:lvlText w:val="%1.%2.%3"/>
      <w:lvlJc w:val="left"/>
      <w:pPr>
        <w:ind w:left="1480" w:hanging="720"/>
      </w:pPr>
      <w:rPr>
        <w:rFonts w:hint="default"/>
        <w:color w:val="252525"/>
      </w:rPr>
    </w:lvl>
    <w:lvl w:ilvl="3">
      <w:start w:val="1"/>
      <w:numFmt w:val="decimal"/>
      <w:lvlText w:val="%1.%2.%3.%4"/>
      <w:lvlJc w:val="left"/>
      <w:pPr>
        <w:ind w:left="2220" w:hanging="1080"/>
      </w:pPr>
      <w:rPr>
        <w:rFonts w:hint="default"/>
        <w:color w:val="252525"/>
      </w:rPr>
    </w:lvl>
    <w:lvl w:ilvl="4">
      <w:start w:val="1"/>
      <w:numFmt w:val="decimal"/>
      <w:lvlText w:val="%1.%2.%3.%4.%5"/>
      <w:lvlJc w:val="left"/>
      <w:pPr>
        <w:ind w:left="2600" w:hanging="1080"/>
      </w:pPr>
      <w:rPr>
        <w:rFonts w:hint="default"/>
        <w:color w:val="252525"/>
      </w:rPr>
    </w:lvl>
    <w:lvl w:ilvl="5">
      <w:start w:val="1"/>
      <w:numFmt w:val="decimal"/>
      <w:lvlText w:val="%1.%2.%3.%4.%5.%6"/>
      <w:lvlJc w:val="left"/>
      <w:pPr>
        <w:ind w:left="3340" w:hanging="1440"/>
      </w:pPr>
      <w:rPr>
        <w:rFonts w:hint="default"/>
        <w:color w:val="252525"/>
      </w:rPr>
    </w:lvl>
    <w:lvl w:ilvl="6">
      <w:start w:val="1"/>
      <w:numFmt w:val="decimal"/>
      <w:lvlText w:val="%1.%2.%3.%4.%5.%6.%7"/>
      <w:lvlJc w:val="left"/>
      <w:pPr>
        <w:ind w:left="3720" w:hanging="1440"/>
      </w:pPr>
      <w:rPr>
        <w:rFonts w:hint="default"/>
        <w:color w:val="252525"/>
      </w:rPr>
    </w:lvl>
    <w:lvl w:ilvl="7">
      <w:start w:val="1"/>
      <w:numFmt w:val="decimal"/>
      <w:lvlText w:val="%1.%2.%3.%4.%5.%6.%7.%8"/>
      <w:lvlJc w:val="left"/>
      <w:pPr>
        <w:ind w:left="4460" w:hanging="1800"/>
      </w:pPr>
      <w:rPr>
        <w:rFonts w:hint="default"/>
        <w:color w:val="252525"/>
      </w:rPr>
    </w:lvl>
    <w:lvl w:ilvl="8">
      <w:start w:val="1"/>
      <w:numFmt w:val="decimal"/>
      <w:lvlText w:val="%1.%2.%3.%4.%5.%6.%7.%8.%9"/>
      <w:lvlJc w:val="left"/>
      <w:pPr>
        <w:ind w:left="5200" w:hanging="2160"/>
      </w:pPr>
      <w:rPr>
        <w:rFonts w:hint="default"/>
        <w:color w:val="252525"/>
      </w:rPr>
    </w:lvl>
  </w:abstractNum>
  <w:abstractNum w:abstractNumId="9" w15:restartNumberingAfterBreak="0">
    <w:nsid w:val="22A96AB4"/>
    <w:multiLevelType w:val="hybridMultilevel"/>
    <w:tmpl w:val="BC14EAB2"/>
    <w:lvl w:ilvl="0" w:tplc="EFA2DF94">
      <w:numFmt w:val="bullet"/>
      <w:lvlText w:val="-"/>
      <w:lvlJc w:val="left"/>
      <w:pPr>
        <w:ind w:left="720" w:hanging="360"/>
      </w:pPr>
      <w:rPr>
        <w:rFonts w:ascii="Arial Narrow" w:eastAsia="Times New Roman"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9154675"/>
    <w:multiLevelType w:val="multilevel"/>
    <w:tmpl w:val="74A67040"/>
    <w:lvl w:ilvl="0">
      <w:numFmt w:val="bullet"/>
      <w:lvlText w:val="-"/>
      <w:lvlJc w:val="left"/>
      <w:pPr>
        <w:ind w:left="0" w:firstLine="0"/>
      </w:pPr>
      <w:rPr>
        <w:rFonts w:ascii="Century Gothic" w:eastAsia="Century Gothic" w:hAnsi="Century Gothic" w:cs="Century Gothic"/>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04263C"/>
    <w:multiLevelType w:val="hybridMultilevel"/>
    <w:tmpl w:val="EA28C936"/>
    <w:lvl w:ilvl="0" w:tplc="9B12A3A0">
      <w:numFmt w:val="bullet"/>
      <w:lvlText w:val="-"/>
      <w:lvlJc w:val="left"/>
      <w:pPr>
        <w:ind w:left="720" w:hanging="360"/>
      </w:pPr>
      <w:rPr>
        <w:rFonts w:ascii="Century Gothic" w:eastAsia="Century Gothic" w:hAnsi="Century Gothic" w:cs="Century Gothic"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537129"/>
    <w:multiLevelType w:val="hybridMultilevel"/>
    <w:tmpl w:val="27CE53C4"/>
    <w:lvl w:ilvl="0" w:tplc="9B12A3A0">
      <w:numFmt w:val="bullet"/>
      <w:lvlText w:val="-"/>
      <w:lvlJc w:val="left"/>
      <w:pPr>
        <w:ind w:left="720" w:hanging="360"/>
      </w:pPr>
      <w:rPr>
        <w:rFonts w:ascii="Century Gothic" w:eastAsia="Century Gothic" w:hAnsi="Century Gothic"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0C1189"/>
    <w:multiLevelType w:val="multilevel"/>
    <w:tmpl w:val="572A694E"/>
    <w:lvl w:ilvl="0">
      <w:start w:val="1"/>
      <w:numFmt w:val="bullet"/>
      <w:lvlText w:val=""/>
      <w:lvlJc w:val="left"/>
      <w:pPr>
        <w:ind w:left="555" w:hanging="555"/>
      </w:pPr>
      <w:rPr>
        <w:rFonts w:ascii="Symbol" w:hAnsi="Symbol"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14" w15:restartNumberingAfterBreak="0">
    <w:nsid w:val="2C211C34"/>
    <w:multiLevelType w:val="hybridMultilevel"/>
    <w:tmpl w:val="40DC9D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271C0C"/>
    <w:multiLevelType w:val="multilevel"/>
    <w:tmpl w:val="572A694E"/>
    <w:lvl w:ilvl="0">
      <w:start w:val="1"/>
      <w:numFmt w:val="bullet"/>
      <w:lvlText w:val=""/>
      <w:lvlJc w:val="left"/>
      <w:pPr>
        <w:ind w:left="555" w:hanging="555"/>
      </w:pPr>
      <w:rPr>
        <w:rFonts w:ascii="Symbol" w:hAnsi="Symbol"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16" w15:restartNumberingAfterBreak="0">
    <w:nsid w:val="2EAD556B"/>
    <w:multiLevelType w:val="hybridMultilevel"/>
    <w:tmpl w:val="6A1072B8"/>
    <w:lvl w:ilvl="0" w:tplc="9B12A3A0">
      <w:numFmt w:val="bullet"/>
      <w:lvlText w:val="-"/>
      <w:lvlJc w:val="left"/>
      <w:pPr>
        <w:ind w:left="720" w:hanging="360"/>
      </w:pPr>
      <w:rPr>
        <w:rFonts w:ascii="Century Gothic" w:eastAsia="Century Gothic" w:hAnsi="Century Gothic"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426122"/>
    <w:multiLevelType w:val="hybridMultilevel"/>
    <w:tmpl w:val="287ED2FC"/>
    <w:lvl w:ilvl="0" w:tplc="144E6402">
      <w:start w:val="17"/>
      <w:numFmt w:val="bullet"/>
      <w:lvlText w:val="-"/>
      <w:lvlJc w:val="left"/>
      <w:pPr>
        <w:ind w:left="720" w:hanging="360"/>
      </w:pPr>
      <w:rPr>
        <w:rFonts w:ascii="Century Gothic" w:eastAsia="Century Gothic" w:hAnsi="Century Gothic" w:cs="Century Gothic"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4B53691"/>
    <w:multiLevelType w:val="hybridMultilevel"/>
    <w:tmpl w:val="6A20DE30"/>
    <w:lvl w:ilvl="0" w:tplc="EFA2DF94">
      <w:numFmt w:val="bullet"/>
      <w:lvlText w:val="-"/>
      <w:lvlJc w:val="left"/>
      <w:pPr>
        <w:ind w:left="720" w:hanging="360"/>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D8618B"/>
    <w:multiLevelType w:val="multilevel"/>
    <w:tmpl w:val="ED52F622"/>
    <w:lvl w:ilvl="0">
      <w:start w:val="1"/>
      <w:numFmt w:val="decimal"/>
      <w:lvlText w:val="%1"/>
      <w:lvlJc w:val="left"/>
      <w:pPr>
        <w:ind w:left="695" w:hanging="473"/>
      </w:pPr>
      <w:rPr>
        <w:rFonts w:hint="default"/>
        <w:lang w:val="es-ES" w:eastAsia="es-ES" w:bidi="es-ES"/>
      </w:rPr>
    </w:lvl>
    <w:lvl w:ilvl="1">
      <w:start w:val="1"/>
      <w:numFmt w:val="decimal"/>
      <w:lvlText w:val="%1.%2"/>
      <w:lvlJc w:val="left"/>
      <w:pPr>
        <w:ind w:left="695" w:hanging="473"/>
      </w:pPr>
      <w:rPr>
        <w:rFonts w:ascii="Century Gothic" w:eastAsia="Century Gothic" w:hAnsi="Century Gothic" w:cs="Century Gothic" w:hint="default"/>
        <w:b/>
        <w:bCs/>
        <w:color w:val="252525"/>
        <w:w w:val="100"/>
        <w:sz w:val="24"/>
        <w:szCs w:val="24"/>
        <w:lang w:val="es-ES" w:eastAsia="es-ES" w:bidi="es-ES"/>
      </w:rPr>
    </w:lvl>
    <w:lvl w:ilvl="2">
      <w:numFmt w:val="bullet"/>
      <w:lvlText w:val="•"/>
      <w:lvlJc w:val="left"/>
      <w:pPr>
        <w:ind w:left="2432" w:hanging="473"/>
      </w:pPr>
      <w:rPr>
        <w:rFonts w:hint="default"/>
        <w:lang w:val="es-ES" w:eastAsia="es-ES" w:bidi="es-ES"/>
      </w:rPr>
    </w:lvl>
    <w:lvl w:ilvl="3">
      <w:numFmt w:val="bullet"/>
      <w:lvlText w:val="•"/>
      <w:lvlJc w:val="left"/>
      <w:pPr>
        <w:ind w:left="3298" w:hanging="473"/>
      </w:pPr>
      <w:rPr>
        <w:rFonts w:hint="default"/>
        <w:lang w:val="es-ES" w:eastAsia="es-ES" w:bidi="es-ES"/>
      </w:rPr>
    </w:lvl>
    <w:lvl w:ilvl="4">
      <w:numFmt w:val="bullet"/>
      <w:lvlText w:val="•"/>
      <w:lvlJc w:val="left"/>
      <w:pPr>
        <w:ind w:left="4164" w:hanging="473"/>
      </w:pPr>
      <w:rPr>
        <w:rFonts w:hint="default"/>
        <w:lang w:val="es-ES" w:eastAsia="es-ES" w:bidi="es-ES"/>
      </w:rPr>
    </w:lvl>
    <w:lvl w:ilvl="5">
      <w:numFmt w:val="bullet"/>
      <w:lvlText w:val="•"/>
      <w:lvlJc w:val="left"/>
      <w:pPr>
        <w:ind w:left="5030" w:hanging="473"/>
      </w:pPr>
      <w:rPr>
        <w:rFonts w:hint="default"/>
        <w:lang w:val="es-ES" w:eastAsia="es-ES" w:bidi="es-ES"/>
      </w:rPr>
    </w:lvl>
    <w:lvl w:ilvl="6">
      <w:numFmt w:val="bullet"/>
      <w:lvlText w:val="•"/>
      <w:lvlJc w:val="left"/>
      <w:pPr>
        <w:ind w:left="5896" w:hanging="473"/>
      </w:pPr>
      <w:rPr>
        <w:rFonts w:hint="default"/>
        <w:lang w:val="es-ES" w:eastAsia="es-ES" w:bidi="es-ES"/>
      </w:rPr>
    </w:lvl>
    <w:lvl w:ilvl="7">
      <w:numFmt w:val="bullet"/>
      <w:lvlText w:val="•"/>
      <w:lvlJc w:val="left"/>
      <w:pPr>
        <w:ind w:left="6762" w:hanging="473"/>
      </w:pPr>
      <w:rPr>
        <w:rFonts w:hint="default"/>
        <w:lang w:val="es-ES" w:eastAsia="es-ES" w:bidi="es-ES"/>
      </w:rPr>
    </w:lvl>
    <w:lvl w:ilvl="8">
      <w:numFmt w:val="bullet"/>
      <w:lvlText w:val="•"/>
      <w:lvlJc w:val="left"/>
      <w:pPr>
        <w:ind w:left="7628" w:hanging="473"/>
      </w:pPr>
      <w:rPr>
        <w:rFonts w:hint="default"/>
        <w:lang w:val="es-ES" w:eastAsia="es-ES" w:bidi="es-ES"/>
      </w:rPr>
    </w:lvl>
  </w:abstractNum>
  <w:abstractNum w:abstractNumId="20" w15:restartNumberingAfterBreak="0">
    <w:nsid w:val="36A2189D"/>
    <w:multiLevelType w:val="multilevel"/>
    <w:tmpl w:val="ED52F622"/>
    <w:lvl w:ilvl="0">
      <w:start w:val="1"/>
      <w:numFmt w:val="decimal"/>
      <w:lvlText w:val="%1"/>
      <w:lvlJc w:val="left"/>
      <w:pPr>
        <w:ind w:left="695" w:hanging="473"/>
      </w:pPr>
      <w:rPr>
        <w:rFonts w:hint="default"/>
        <w:lang w:val="es-ES" w:eastAsia="es-ES" w:bidi="es-ES"/>
      </w:rPr>
    </w:lvl>
    <w:lvl w:ilvl="1">
      <w:start w:val="1"/>
      <w:numFmt w:val="decimal"/>
      <w:lvlText w:val="%1.%2"/>
      <w:lvlJc w:val="left"/>
      <w:pPr>
        <w:ind w:left="695" w:hanging="473"/>
      </w:pPr>
      <w:rPr>
        <w:rFonts w:ascii="Century Gothic" w:eastAsia="Century Gothic" w:hAnsi="Century Gothic" w:cs="Century Gothic" w:hint="default"/>
        <w:b/>
        <w:bCs/>
        <w:color w:val="252525"/>
        <w:w w:val="100"/>
        <w:sz w:val="24"/>
        <w:szCs w:val="24"/>
        <w:lang w:val="es-ES" w:eastAsia="es-ES" w:bidi="es-ES"/>
      </w:rPr>
    </w:lvl>
    <w:lvl w:ilvl="2">
      <w:numFmt w:val="bullet"/>
      <w:lvlText w:val="•"/>
      <w:lvlJc w:val="left"/>
      <w:pPr>
        <w:ind w:left="2432" w:hanging="473"/>
      </w:pPr>
      <w:rPr>
        <w:rFonts w:hint="default"/>
        <w:lang w:val="es-ES" w:eastAsia="es-ES" w:bidi="es-ES"/>
      </w:rPr>
    </w:lvl>
    <w:lvl w:ilvl="3">
      <w:numFmt w:val="bullet"/>
      <w:lvlText w:val="•"/>
      <w:lvlJc w:val="left"/>
      <w:pPr>
        <w:ind w:left="3298" w:hanging="473"/>
      </w:pPr>
      <w:rPr>
        <w:rFonts w:hint="default"/>
        <w:lang w:val="es-ES" w:eastAsia="es-ES" w:bidi="es-ES"/>
      </w:rPr>
    </w:lvl>
    <w:lvl w:ilvl="4">
      <w:numFmt w:val="bullet"/>
      <w:lvlText w:val="•"/>
      <w:lvlJc w:val="left"/>
      <w:pPr>
        <w:ind w:left="4164" w:hanging="473"/>
      </w:pPr>
      <w:rPr>
        <w:rFonts w:hint="default"/>
        <w:lang w:val="es-ES" w:eastAsia="es-ES" w:bidi="es-ES"/>
      </w:rPr>
    </w:lvl>
    <w:lvl w:ilvl="5">
      <w:numFmt w:val="bullet"/>
      <w:lvlText w:val="•"/>
      <w:lvlJc w:val="left"/>
      <w:pPr>
        <w:ind w:left="5030" w:hanging="473"/>
      </w:pPr>
      <w:rPr>
        <w:rFonts w:hint="default"/>
        <w:lang w:val="es-ES" w:eastAsia="es-ES" w:bidi="es-ES"/>
      </w:rPr>
    </w:lvl>
    <w:lvl w:ilvl="6">
      <w:numFmt w:val="bullet"/>
      <w:lvlText w:val="•"/>
      <w:lvlJc w:val="left"/>
      <w:pPr>
        <w:ind w:left="5896" w:hanging="473"/>
      </w:pPr>
      <w:rPr>
        <w:rFonts w:hint="default"/>
        <w:lang w:val="es-ES" w:eastAsia="es-ES" w:bidi="es-ES"/>
      </w:rPr>
    </w:lvl>
    <w:lvl w:ilvl="7">
      <w:numFmt w:val="bullet"/>
      <w:lvlText w:val="•"/>
      <w:lvlJc w:val="left"/>
      <w:pPr>
        <w:ind w:left="6762" w:hanging="473"/>
      </w:pPr>
      <w:rPr>
        <w:rFonts w:hint="default"/>
        <w:lang w:val="es-ES" w:eastAsia="es-ES" w:bidi="es-ES"/>
      </w:rPr>
    </w:lvl>
    <w:lvl w:ilvl="8">
      <w:numFmt w:val="bullet"/>
      <w:lvlText w:val="•"/>
      <w:lvlJc w:val="left"/>
      <w:pPr>
        <w:ind w:left="7628" w:hanging="473"/>
      </w:pPr>
      <w:rPr>
        <w:rFonts w:hint="default"/>
        <w:lang w:val="es-ES" w:eastAsia="es-ES" w:bidi="es-ES"/>
      </w:rPr>
    </w:lvl>
  </w:abstractNum>
  <w:abstractNum w:abstractNumId="21" w15:restartNumberingAfterBreak="0">
    <w:nsid w:val="36E52666"/>
    <w:multiLevelType w:val="multilevel"/>
    <w:tmpl w:val="248A1782"/>
    <w:lvl w:ilvl="0">
      <w:start w:val="5"/>
      <w:numFmt w:val="decimal"/>
      <w:lvlText w:val="%1"/>
      <w:lvlJc w:val="left"/>
      <w:pPr>
        <w:ind w:left="693" w:hanging="471"/>
      </w:pPr>
      <w:rPr>
        <w:rFonts w:hint="default"/>
        <w:lang w:val="es-ES" w:eastAsia="es-ES" w:bidi="es-ES"/>
      </w:rPr>
    </w:lvl>
    <w:lvl w:ilvl="1">
      <w:start w:val="1"/>
      <w:numFmt w:val="decimal"/>
      <w:lvlText w:val="%1.%2."/>
      <w:lvlJc w:val="left"/>
      <w:pPr>
        <w:ind w:left="693" w:hanging="471"/>
      </w:pPr>
      <w:rPr>
        <w:rFonts w:hint="default"/>
        <w:b/>
        <w:bCs/>
        <w:w w:val="100"/>
        <w:lang w:val="es-ES" w:eastAsia="es-ES" w:bidi="es-ES"/>
      </w:rPr>
    </w:lvl>
    <w:lvl w:ilvl="2">
      <w:start w:val="1"/>
      <w:numFmt w:val="decimal"/>
      <w:lvlText w:val="%1.%2.%3."/>
      <w:lvlJc w:val="left"/>
      <w:pPr>
        <w:ind w:left="782" w:hanging="560"/>
      </w:pPr>
      <w:rPr>
        <w:rFonts w:ascii="Century Gothic" w:eastAsia="Century Gothic" w:hAnsi="Century Gothic" w:cs="Century Gothic" w:hint="default"/>
        <w:b/>
        <w:bCs/>
        <w:color w:val="252525"/>
        <w:spacing w:val="-1"/>
        <w:w w:val="100"/>
        <w:sz w:val="20"/>
        <w:szCs w:val="20"/>
        <w:lang w:val="es-ES" w:eastAsia="es-ES" w:bidi="es-ES"/>
      </w:rPr>
    </w:lvl>
    <w:lvl w:ilvl="3">
      <w:numFmt w:val="bullet"/>
      <w:lvlText w:val="•"/>
      <w:lvlJc w:val="left"/>
      <w:pPr>
        <w:ind w:left="2686" w:hanging="560"/>
      </w:pPr>
      <w:rPr>
        <w:rFonts w:hint="default"/>
        <w:lang w:val="es-ES" w:eastAsia="es-ES" w:bidi="es-ES"/>
      </w:rPr>
    </w:lvl>
    <w:lvl w:ilvl="4">
      <w:numFmt w:val="bullet"/>
      <w:lvlText w:val="•"/>
      <w:lvlJc w:val="left"/>
      <w:pPr>
        <w:ind w:left="3640" w:hanging="560"/>
      </w:pPr>
      <w:rPr>
        <w:rFonts w:hint="default"/>
        <w:lang w:val="es-ES" w:eastAsia="es-ES" w:bidi="es-ES"/>
      </w:rPr>
    </w:lvl>
    <w:lvl w:ilvl="5">
      <w:numFmt w:val="bullet"/>
      <w:lvlText w:val="•"/>
      <w:lvlJc w:val="left"/>
      <w:pPr>
        <w:ind w:left="4593" w:hanging="560"/>
      </w:pPr>
      <w:rPr>
        <w:rFonts w:hint="default"/>
        <w:lang w:val="es-ES" w:eastAsia="es-ES" w:bidi="es-ES"/>
      </w:rPr>
    </w:lvl>
    <w:lvl w:ilvl="6">
      <w:numFmt w:val="bullet"/>
      <w:lvlText w:val="•"/>
      <w:lvlJc w:val="left"/>
      <w:pPr>
        <w:ind w:left="5546" w:hanging="560"/>
      </w:pPr>
      <w:rPr>
        <w:rFonts w:hint="default"/>
        <w:lang w:val="es-ES" w:eastAsia="es-ES" w:bidi="es-ES"/>
      </w:rPr>
    </w:lvl>
    <w:lvl w:ilvl="7">
      <w:numFmt w:val="bullet"/>
      <w:lvlText w:val="•"/>
      <w:lvlJc w:val="left"/>
      <w:pPr>
        <w:ind w:left="6500" w:hanging="560"/>
      </w:pPr>
      <w:rPr>
        <w:rFonts w:hint="default"/>
        <w:lang w:val="es-ES" w:eastAsia="es-ES" w:bidi="es-ES"/>
      </w:rPr>
    </w:lvl>
    <w:lvl w:ilvl="8">
      <w:numFmt w:val="bullet"/>
      <w:lvlText w:val="•"/>
      <w:lvlJc w:val="left"/>
      <w:pPr>
        <w:ind w:left="7453" w:hanging="560"/>
      </w:pPr>
      <w:rPr>
        <w:rFonts w:hint="default"/>
        <w:lang w:val="es-ES" w:eastAsia="es-ES" w:bidi="es-ES"/>
      </w:rPr>
    </w:lvl>
  </w:abstractNum>
  <w:abstractNum w:abstractNumId="22" w15:restartNumberingAfterBreak="0">
    <w:nsid w:val="376F560D"/>
    <w:multiLevelType w:val="multilevel"/>
    <w:tmpl w:val="572A694E"/>
    <w:lvl w:ilvl="0">
      <w:start w:val="1"/>
      <w:numFmt w:val="bullet"/>
      <w:lvlText w:val=""/>
      <w:lvlJc w:val="left"/>
      <w:pPr>
        <w:ind w:left="555" w:hanging="555"/>
      </w:pPr>
      <w:rPr>
        <w:rFonts w:ascii="Symbol" w:hAnsi="Symbol" w:hint="default"/>
      </w:rPr>
    </w:lvl>
    <w:lvl w:ilvl="1">
      <w:start w:val="1"/>
      <w:numFmt w:val="decimal"/>
      <w:lvlText w:val="%1.%2"/>
      <w:lvlJc w:val="left"/>
      <w:pPr>
        <w:ind w:left="666" w:hanging="555"/>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23" w15:restartNumberingAfterBreak="0">
    <w:nsid w:val="3DAA75C5"/>
    <w:multiLevelType w:val="multilevel"/>
    <w:tmpl w:val="409E3C34"/>
    <w:lvl w:ilvl="0">
      <w:start w:val="2"/>
      <w:numFmt w:val="decimal"/>
      <w:lvlText w:val="%1"/>
      <w:lvlJc w:val="left"/>
      <w:pPr>
        <w:ind w:left="760" w:hanging="538"/>
      </w:pPr>
      <w:rPr>
        <w:rFonts w:hint="default"/>
        <w:lang w:val="es-ES" w:eastAsia="es-ES" w:bidi="es-ES"/>
      </w:rPr>
    </w:lvl>
    <w:lvl w:ilvl="1">
      <w:start w:val="1"/>
      <w:numFmt w:val="decimal"/>
      <w:lvlText w:val="%1.%2."/>
      <w:lvlJc w:val="left"/>
      <w:pPr>
        <w:ind w:left="760" w:hanging="538"/>
      </w:pPr>
      <w:rPr>
        <w:rFonts w:ascii="Century Gothic" w:eastAsia="Century Gothic" w:hAnsi="Century Gothic" w:cs="Century Gothic" w:hint="default"/>
        <w:b/>
        <w:bCs/>
        <w:color w:val="404040" w:themeColor="text1" w:themeTint="BF"/>
        <w:w w:val="100"/>
        <w:sz w:val="24"/>
        <w:szCs w:val="24"/>
        <w:lang w:val="es-ES" w:eastAsia="es-ES" w:bidi="es-ES"/>
      </w:rPr>
    </w:lvl>
    <w:lvl w:ilvl="2">
      <w:numFmt w:val="bullet"/>
      <w:lvlText w:val="•"/>
      <w:lvlJc w:val="left"/>
      <w:pPr>
        <w:ind w:left="2480" w:hanging="538"/>
      </w:pPr>
      <w:rPr>
        <w:rFonts w:hint="default"/>
        <w:lang w:val="es-ES" w:eastAsia="es-ES" w:bidi="es-ES"/>
      </w:rPr>
    </w:lvl>
    <w:lvl w:ilvl="3">
      <w:numFmt w:val="bullet"/>
      <w:lvlText w:val="•"/>
      <w:lvlJc w:val="left"/>
      <w:pPr>
        <w:ind w:left="3340" w:hanging="538"/>
      </w:pPr>
      <w:rPr>
        <w:rFonts w:hint="default"/>
        <w:lang w:val="es-ES" w:eastAsia="es-ES" w:bidi="es-ES"/>
      </w:rPr>
    </w:lvl>
    <w:lvl w:ilvl="4">
      <w:numFmt w:val="bullet"/>
      <w:lvlText w:val="•"/>
      <w:lvlJc w:val="left"/>
      <w:pPr>
        <w:ind w:left="4200" w:hanging="538"/>
      </w:pPr>
      <w:rPr>
        <w:rFonts w:hint="default"/>
        <w:lang w:val="es-ES" w:eastAsia="es-ES" w:bidi="es-ES"/>
      </w:rPr>
    </w:lvl>
    <w:lvl w:ilvl="5">
      <w:numFmt w:val="bullet"/>
      <w:lvlText w:val="•"/>
      <w:lvlJc w:val="left"/>
      <w:pPr>
        <w:ind w:left="5060" w:hanging="538"/>
      </w:pPr>
      <w:rPr>
        <w:rFonts w:hint="default"/>
        <w:lang w:val="es-ES" w:eastAsia="es-ES" w:bidi="es-ES"/>
      </w:rPr>
    </w:lvl>
    <w:lvl w:ilvl="6">
      <w:numFmt w:val="bullet"/>
      <w:lvlText w:val="•"/>
      <w:lvlJc w:val="left"/>
      <w:pPr>
        <w:ind w:left="5920" w:hanging="538"/>
      </w:pPr>
      <w:rPr>
        <w:rFonts w:hint="default"/>
        <w:lang w:val="es-ES" w:eastAsia="es-ES" w:bidi="es-ES"/>
      </w:rPr>
    </w:lvl>
    <w:lvl w:ilvl="7">
      <w:numFmt w:val="bullet"/>
      <w:lvlText w:val="•"/>
      <w:lvlJc w:val="left"/>
      <w:pPr>
        <w:ind w:left="6780" w:hanging="538"/>
      </w:pPr>
      <w:rPr>
        <w:rFonts w:hint="default"/>
        <w:lang w:val="es-ES" w:eastAsia="es-ES" w:bidi="es-ES"/>
      </w:rPr>
    </w:lvl>
    <w:lvl w:ilvl="8">
      <w:numFmt w:val="bullet"/>
      <w:lvlText w:val="•"/>
      <w:lvlJc w:val="left"/>
      <w:pPr>
        <w:ind w:left="7640" w:hanging="538"/>
      </w:pPr>
      <w:rPr>
        <w:rFonts w:hint="default"/>
        <w:lang w:val="es-ES" w:eastAsia="es-ES" w:bidi="es-ES"/>
      </w:rPr>
    </w:lvl>
  </w:abstractNum>
  <w:abstractNum w:abstractNumId="24" w15:restartNumberingAfterBreak="0">
    <w:nsid w:val="3FDB03A4"/>
    <w:multiLevelType w:val="multilevel"/>
    <w:tmpl w:val="E0D6263E"/>
    <w:lvl w:ilvl="0">
      <w:start w:val="6"/>
      <w:numFmt w:val="decimal"/>
      <w:lvlText w:val="%1"/>
      <w:lvlJc w:val="left"/>
      <w:pPr>
        <w:ind w:left="693" w:hanging="471"/>
      </w:pPr>
      <w:rPr>
        <w:rFonts w:hint="default"/>
        <w:lang w:val="es-ES" w:eastAsia="es-ES" w:bidi="es-ES"/>
      </w:rPr>
    </w:lvl>
    <w:lvl w:ilvl="1">
      <w:start w:val="1"/>
      <w:numFmt w:val="decimal"/>
      <w:lvlText w:val="%1.%2."/>
      <w:lvlJc w:val="left"/>
      <w:pPr>
        <w:ind w:left="693" w:hanging="471"/>
      </w:pPr>
      <w:rPr>
        <w:rFonts w:ascii="Century Gothic" w:eastAsia="Century Gothic" w:hAnsi="Century Gothic" w:cs="Century Gothic" w:hint="default"/>
        <w:b/>
        <w:bCs/>
        <w:color w:val="252525"/>
        <w:w w:val="100"/>
        <w:sz w:val="24"/>
        <w:szCs w:val="24"/>
        <w:lang w:val="es-ES" w:eastAsia="es-ES" w:bidi="es-ES"/>
      </w:rPr>
    </w:lvl>
    <w:lvl w:ilvl="2">
      <w:numFmt w:val="bullet"/>
      <w:lvlText w:val="•"/>
      <w:lvlJc w:val="left"/>
      <w:pPr>
        <w:ind w:left="2432" w:hanging="471"/>
      </w:pPr>
      <w:rPr>
        <w:rFonts w:hint="default"/>
        <w:lang w:val="es-ES" w:eastAsia="es-ES" w:bidi="es-ES"/>
      </w:rPr>
    </w:lvl>
    <w:lvl w:ilvl="3">
      <w:numFmt w:val="bullet"/>
      <w:lvlText w:val="•"/>
      <w:lvlJc w:val="left"/>
      <w:pPr>
        <w:ind w:left="3298" w:hanging="471"/>
      </w:pPr>
      <w:rPr>
        <w:rFonts w:hint="default"/>
        <w:lang w:val="es-ES" w:eastAsia="es-ES" w:bidi="es-ES"/>
      </w:rPr>
    </w:lvl>
    <w:lvl w:ilvl="4">
      <w:numFmt w:val="bullet"/>
      <w:lvlText w:val="•"/>
      <w:lvlJc w:val="left"/>
      <w:pPr>
        <w:ind w:left="4164" w:hanging="471"/>
      </w:pPr>
      <w:rPr>
        <w:rFonts w:hint="default"/>
        <w:lang w:val="es-ES" w:eastAsia="es-ES" w:bidi="es-ES"/>
      </w:rPr>
    </w:lvl>
    <w:lvl w:ilvl="5">
      <w:numFmt w:val="bullet"/>
      <w:lvlText w:val="•"/>
      <w:lvlJc w:val="left"/>
      <w:pPr>
        <w:ind w:left="5030" w:hanging="471"/>
      </w:pPr>
      <w:rPr>
        <w:rFonts w:hint="default"/>
        <w:lang w:val="es-ES" w:eastAsia="es-ES" w:bidi="es-ES"/>
      </w:rPr>
    </w:lvl>
    <w:lvl w:ilvl="6">
      <w:numFmt w:val="bullet"/>
      <w:lvlText w:val="•"/>
      <w:lvlJc w:val="left"/>
      <w:pPr>
        <w:ind w:left="5896" w:hanging="471"/>
      </w:pPr>
      <w:rPr>
        <w:rFonts w:hint="default"/>
        <w:lang w:val="es-ES" w:eastAsia="es-ES" w:bidi="es-ES"/>
      </w:rPr>
    </w:lvl>
    <w:lvl w:ilvl="7">
      <w:numFmt w:val="bullet"/>
      <w:lvlText w:val="•"/>
      <w:lvlJc w:val="left"/>
      <w:pPr>
        <w:ind w:left="6762" w:hanging="471"/>
      </w:pPr>
      <w:rPr>
        <w:rFonts w:hint="default"/>
        <w:lang w:val="es-ES" w:eastAsia="es-ES" w:bidi="es-ES"/>
      </w:rPr>
    </w:lvl>
    <w:lvl w:ilvl="8">
      <w:numFmt w:val="bullet"/>
      <w:lvlText w:val="•"/>
      <w:lvlJc w:val="left"/>
      <w:pPr>
        <w:ind w:left="7628" w:hanging="471"/>
      </w:pPr>
      <w:rPr>
        <w:rFonts w:hint="default"/>
        <w:lang w:val="es-ES" w:eastAsia="es-ES" w:bidi="es-ES"/>
      </w:rPr>
    </w:lvl>
  </w:abstractNum>
  <w:abstractNum w:abstractNumId="25" w15:restartNumberingAfterBreak="0">
    <w:nsid w:val="413F43DD"/>
    <w:multiLevelType w:val="hybridMultilevel"/>
    <w:tmpl w:val="772E9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8D43DD2"/>
    <w:multiLevelType w:val="hybridMultilevel"/>
    <w:tmpl w:val="D0C6E1FE"/>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27" w15:restartNumberingAfterBreak="0">
    <w:nsid w:val="5EF6539B"/>
    <w:multiLevelType w:val="hybridMultilevel"/>
    <w:tmpl w:val="492E01AC"/>
    <w:lvl w:ilvl="0" w:tplc="9B12A3A0">
      <w:numFmt w:val="bullet"/>
      <w:lvlText w:val="-"/>
      <w:lvlJc w:val="left"/>
      <w:pPr>
        <w:ind w:left="720" w:hanging="360"/>
      </w:pPr>
      <w:rPr>
        <w:rFonts w:ascii="Century Gothic" w:eastAsia="Century Gothic" w:hAnsi="Century Gothic"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3B713D"/>
    <w:multiLevelType w:val="hybridMultilevel"/>
    <w:tmpl w:val="0F6E63A8"/>
    <w:lvl w:ilvl="0" w:tplc="F600E9B4">
      <w:numFmt w:val="bullet"/>
      <w:lvlText w:val="-"/>
      <w:lvlJc w:val="left"/>
      <w:rPr>
        <w:rFonts w:ascii="Century Gothic" w:eastAsia="Century Gothic" w:hAnsi="Century Gothic" w:cs="Century Gothic" w:hint="default"/>
      </w:rPr>
    </w:lvl>
    <w:lvl w:ilvl="1" w:tplc="ABF8F9B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1565FC"/>
    <w:multiLevelType w:val="hybridMultilevel"/>
    <w:tmpl w:val="64322FC6"/>
    <w:lvl w:ilvl="0" w:tplc="9B12A3A0">
      <w:numFmt w:val="bullet"/>
      <w:lvlText w:val="-"/>
      <w:lvlJc w:val="left"/>
      <w:pPr>
        <w:ind w:left="720" w:hanging="360"/>
      </w:pPr>
      <w:rPr>
        <w:rFonts w:ascii="Century Gothic" w:eastAsia="Century Gothic" w:hAnsi="Century Gothic"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A1F690D"/>
    <w:multiLevelType w:val="hybridMultilevel"/>
    <w:tmpl w:val="40DC9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DEF47A0"/>
    <w:multiLevelType w:val="hybridMultilevel"/>
    <w:tmpl w:val="01E62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22505622">
    <w:abstractNumId w:val="24"/>
  </w:num>
  <w:num w:numId="2" w16cid:durableId="696741022">
    <w:abstractNumId w:val="21"/>
  </w:num>
  <w:num w:numId="3" w16cid:durableId="121775797">
    <w:abstractNumId w:val="3"/>
  </w:num>
  <w:num w:numId="4" w16cid:durableId="1359817513">
    <w:abstractNumId w:val="23"/>
  </w:num>
  <w:num w:numId="5" w16cid:durableId="2033070515">
    <w:abstractNumId w:val="19"/>
  </w:num>
  <w:num w:numId="6" w16cid:durableId="1228105935">
    <w:abstractNumId w:val="7"/>
  </w:num>
  <w:num w:numId="7" w16cid:durableId="1521773310">
    <w:abstractNumId w:val="8"/>
  </w:num>
  <w:num w:numId="8" w16cid:durableId="994724086">
    <w:abstractNumId w:val="15"/>
  </w:num>
  <w:num w:numId="9" w16cid:durableId="1257903376">
    <w:abstractNumId w:val="22"/>
  </w:num>
  <w:num w:numId="10" w16cid:durableId="1621063448">
    <w:abstractNumId w:val="13"/>
  </w:num>
  <w:num w:numId="11" w16cid:durableId="933364362">
    <w:abstractNumId w:val="4"/>
  </w:num>
  <w:num w:numId="12" w16cid:durableId="1089077710">
    <w:abstractNumId w:val="9"/>
  </w:num>
  <w:num w:numId="13" w16cid:durableId="680929969">
    <w:abstractNumId w:val="28"/>
  </w:num>
  <w:num w:numId="14" w16cid:durableId="2004578736">
    <w:abstractNumId w:val="30"/>
  </w:num>
  <w:num w:numId="15" w16cid:durableId="811557628">
    <w:abstractNumId w:val="20"/>
  </w:num>
  <w:num w:numId="16" w16cid:durableId="784075955">
    <w:abstractNumId w:val="27"/>
  </w:num>
  <w:num w:numId="17" w16cid:durableId="1399550622">
    <w:abstractNumId w:val="29"/>
  </w:num>
  <w:num w:numId="18" w16cid:durableId="2091273602">
    <w:abstractNumId w:val="16"/>
  </w:num>
  <w:num w:numId="19" w16cid:durableId="810486344">
    <w:abstractNumId w:val="11"/>
  </w:num>
  <w:num w:numId="20" w16cid:durableId="322781124">
    <w:abstractNumId w:val="2"/>
  </w:num>
  <w:num w:numId="21" w16cid:durableId="1262761870">
    <w:abstractNumId w:val="17"/>
  </w:num>
  <w:num w:numId="22" w16cid:durableId="2132746849">
    <w:abstractNumId w:val="12"/>
  </w:num>
  <w:num w:numId="23" w16cid:durableId="832645208">
    <w:abstractNumId w:val="14"/>
  </w:num>
  <w:num w:numId="24" w16cid:durableId="963195054">
    <w:abstractNumId w:val="26"/>
  </w:num>
  <w:num w:numId="25" w16cid:durableId="317266305">
    <w:abstractNumId w:val="1"/>
  </w:num>
  <w:num w:numId="26" w16cid:durableId="467673423">
    <w:abstractNumId w:val="0"/>
  </w:num>
  <w:num w:numId="27" w16cid:durableId="483012055">
    <w:abstractNumId w:val="25"/>
  </w:num>
  <w:num w:numId="28" w16cid:durableId="1712680660">
    <w:abstractNumId w:val="5"/>
  </w:num>
  <w:num w:numId="29" w16cid:durableId="337849085">
    <w:abstractNumId w:val="31"/>
  </w:num>
  <w:num w:numId="30" w16cid:durableId="139153431">
    <w:abstractNumId w:val="10"/>
  </w:num>
  <w:num w:numId="31" w16cid:durableId="1751737365">
    <w:abstractNumId w:val="18"/>
  </w:num>
  <w:num w:numId="32" w16cid:durableId="32651871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D1"/>
    <w:rsid w:val="00004587"/>
    <w:rsid w:val="00004DA6"/>
    <w:rsid w:val="00007222"/>
    <w:rsid w:val="000114D9"/>
    <w:rsid w:val="0001187B"/>
    <w:rsid w:val="0001566F"/>
    <w:rsid w:val="000200B6"/>
    <w:rsid w:val="00022148"/>
    <w:rsid w:val="00030B80"/>
    <w:rsid w:val="00032E8F"/>
    <w:rsid w:val="0003702F"/>
    <w:rsid w:val="00044B4C"/>
    <w:rsid w:val="000458BE"/>
    <w:rsid w:val="00047D85"/>
    <w:rsid w:val="00054EC7"/>
    <w:rsid w:val="00074B68"/>
    <w:rsid w:val="00074DD5"/>
    <w:rsid w:val="00080762"/>
    <w:rsid w:val="00080A3D"/>
    <w:rsid w:val="00082494"/>
    <w:rsid w:val="00082645"/>
    <w:rsid w:val="00086675"/>
    <w:rsid w:val="00090636"/>
    <w:rsid w:val="00091051"/>
    <w:rsid w:val="0009171A"/>
    <w:rsid w:val="0009186D"/>
    <w:rsid w:val="0009256E"/>
    <w:rsid w:val="00093B8E"/>
    <w:rsid w:val="00093E56"/>
    <w:rsid w:val="00094712"/>
    <w:rsid w:val="00095B4E"/>
    <w:rsid w:val="000A17FA"/>
    <w:rsid w:val="000A76A7"/>
    <w:rsid w:val="000D2D25"/>
    <w:rsid w:val="000D3E34"/>
    <w:rsid w:val="000D63E5"/>
    <w:rsid w:val="000E31E4"/>
    <w:rsid w:val="000F4A10"/>
    <w:rsid w:val="000F4AFB"/>
    <w:rsid w:val="001006A6"/>
    <w:rsid w:val="00104A9D"/>
    <w:rsid w:val="00113656"/>
    <w:rsid w:val="001140E2"/>
    <w:rsid w:val="00115330"/>
    <w:rsid w:val="00117D96"/>
    <w:rsid w:val="00120A75"/>
    <w:rsid w:val="00124109"/>
    <w:rsid w:val="001255BB"/>
    <w:rsid w:val="001334C6"/>
    <w:rsid w:val="001362A6"/>
    <w:rsid w:val="001366F2"/>
    <w:rsid w:val="00143065"/>
    <w:rsid w:val="001441F4"/>
    <w:rsid w:val="00145A11"/>
    <w:rsid w:val="00145A7D"/>
    <w:rsid w:val="00150AAA"/>
    <w:rsid w:val="00151594"/>
    <w:rsid w:val="00152769"/>
    <w:rsid w:val="00152DA6"/>
    <w:rsid w:val="001532B5"/>
    <w:rsid w:val="00154BCC"/>
    <w:rsid w:val="00156813"/>
    <w:rsid w:val="0015758A"/>
    <w:rsid w:val="00164AB9"/>
    <w:rsid w:val="001660B3"/>
    <w:rsid w:val="001678EC"/>
    <w:rsid w:val="0017425D"/>
    <w:rsid w:val="00183A26"/>
    <w:rsid w:val="00183D90"/>
    <w:rsid w:val="00193379"/>
    <w:rsid w:val="00195E9E"/>
    <w:rsid w:val="001977F3"/>
    <w:rsid w:val="001A304B"/>
    <w:rsid w:val="001A6A54"/>
    <w:rsid w:val="001B02C4"/>
    <w:rsid w:val="001B05F1"/>
    <w:rsid w:val="001B1F33"/>
    <w:rsid w:val="001B21BE"/>
    <w:rsid w:val="001B28B8"/>
    <w:rsid w:val="001C03DE"/>
    <w:rsid w:val="001C197D"/>
    <w:rsid w:val="001C3786"/>
    <w:rsid w:val="001C5452"/>
    <w:rsid w:val="001C6016"/>
    <w:rsid w:val="001C7413"/>
    <w:rsid w:val="001D35BB"/>
    <w:rsid w:val="001D4154"/>
    <w:rsid w:val="001D424A"/>
    <w:rsid w:val="001E0EFA"/>
    <w:rsid w:val="001E141C"/>
    <w:rsid w:val="001E307C"/>
    <w:rsid w:val="001E69E3"/>
    <w:rsid w:val="001F12BD"/>
    <w:rsid w:val="001F7FAD"/>
    <w:rsid w:val="0020509D"/>
    <w:rsid w:val="00216245"/>
    <w:rsid w:val="00216BC2"/>
    <w:rsid w:val="00217FD3"/>
    <w:rsid w:val="00221C13"/>
    <w:rsid w:val="002243B5"/>
    <w:rsid w:val="00224E5E"/>
    <w:rsid w:val="00230873"/>
    <w:rsid w:val="0024605A"/>
    <w:rsid w:val="00255277"/>
    <w:rsid w:val="00263CBA"/>
    <w:rsid w:val="0026478A"/>
    <w:rsid w:val="00271A12"/>
    <w:rsid w:val="00274D3B"/>
    <w:rsid w:val="00275338"/>
    <w:rsid w:val="00277B77"/>
    <w:rsid w:val="0028214D"/>
    <w:rsid w:val="002822F6"/>
    <w:rsid w:val="00285B69"/>
    <w:rsid w:val="002862C2"/>
    <w:rsid w:val="00291814"/>
    <w:rsid w:val="00295B64"/>
    <w:rsid w:val="00295E46"/>
    <w:rsid w:val="00296700"/>
    <w:rsid w:val="002A0CF9"/>
    <w:rsid w:val="002A0DE9"/>
    <w:rsid w:val="002A1E5F"/>
    <w:rsid w:val="002A5781"/>
    <w:rsid w:val="002A6A0E"/>
    <w:rsid w:val="002B4526"/>
    <w:rsid w:val="002B62B0"/>
    <w:rsid w:val="002C06D9"/>
    <w:rsid w:val="002C2ABD"/>
    <w:rsid w:val="002C651A"/>
    <w:rsid w:val="002D14F5"/>
    <w:rsid w:val="002D6E3B"/>
    <w:rsid w:val="002E1F40"/>
    <w:rsid w:val="002E2744"/>
    <w:rsid w:val="002E6593"/>
    <w:rsid w:val="002F2AD4"/>
    <w:rsid w:val="002F35DF"/>
    <w:rsid w:val="00300C7D"/>
    <w:rsid w:val="003024E6"/>
    <w:rsid w:val="0031763D"/>
    <w:rsid w:val="00326DE4"/>
    <w:rsid w:val="00336D37"/>
    <w:rsid w:val="00337ECB"/>
    <w:rsid w:val="00343334"/>
    <w:rsid w:val="00345BEE"/>
    <w:rsid w:val="00351130"/>
    <w:rsid w:val="00352816"/>
    <w:rsid w:val="003558E1"/>
    <w:rsid w:val="00355A49"/>
    <w:rsid w:val="00355BB5"/>
    <w:rsid w:val="003570C0"/>
    <w:rsid w:val="00361B2C"/>
    <w:rsid w:val="00371110"/>
    <w:rsid w:val="0037133E"/>
    <w:rsid w:val="003734B0"/>
    <w:rsid w:val="003746E0"/>
    <w:rsid w:val="00374843"/>
    <w:rsid w:val="003766D5"/>
    <w:rsid w:val="00380B12"/>
    <w:rsid w:val="00381EDF"/>
    <w:rsid w:val="0038356E"/>
    <w:rsid w:val="003841CE"/>
    <w:rsid w:val="00384612"/>
    <w:rsid w:val="0039168C"/>
    <w:rsid w:val="00391722"/>
    <w:rsid w:val="00392F14"/>
    <w:rsid w:val="00394C27"/>
    <w:rsid w:val="00395D04"/>
    <w:rsid w:val="00396704"/>
    <w:rsid w:val="003A2940"/>
    <w:rsid w:val="003A42F5"/>
    <w:rsid w:val="003A5E71"/>
    <w:rsid w:val="003B009D"/>
    <w:rsid w:val="003B3739"/>
    <w:rsid w:val="003B41BE"/>
    <w:rsid w:val="003B5F5B"/>
    <w:rsid w:val="003B68CE"/>
    <w:rsid w:val="003B7449"/>
    <w:rsid w:val="003C0089"/>
    <w:rsid w:val="003C4905"/>
    <w:rsid w:val="003C6873"/>
    <w:rsid w:val="003D0BEB"/>
    <w:rsid w:val="003D4F7B"/>
    <w:rsid w:val="003D6F57"/>
    <w:rsid w:val="003E1291"/>
    <w:rsid w:val="003E31BA"/>
    <w:rsid w:val="003E7F2D"/>
    <w:rsid w:val="003F048A"/>
    <w:rsid w:val="00402942"/>
    <w:rsid w:val="0040375D"/>
    <w:rsid w:val="004053CC"/>
    <w:rsid w:val="004105CF"/>
    <w:rsid w:val="00410A21"/>
    <w:rsid w:val="004278D3"/>
    <w:rsid w:val="00430A7E"/>
    <w:rsid w:val="00431541"/>
    <w:rsid w:val="00432D6F"/>
    <w:rsid w:val="0043408A"/>
    <w:rsid w:val="004372A3"/>
    <w:rsid w:val="00437307"/>
    <w:rsid w:val="00437A31"/>
    <w:rsid w:val="00437C9C"/>
    <w:rsid w:val="0045095A"/>
    <w:rsid w:val="004567EE"/>
    <w:rsid w:val="0045687A"/>
    <w:rsid w:val="00463ADF"/>
    <w:rsid w:val="004715D9"/>
    <w:rsid w:val="004721D1"/>
    <w:rsid w:val="00473076"/>
    <w:rsid w:val="0048122A"/>
    <w:rsid w:val="00482BF1"/>
    <w:rsid w:val="00484862"/>
    <w:rsid w:val="004849C0"/>
    <w:rsid w:val="004857E5"/>
    <w:rsid w:val="004861AF"/>
    <w:rsid w:val="00487712"/>
    <w:rsid w:val="004877AE"/>
    <w:rsid w:val="00493CA9"/>
    <w:rsid w:val="004956F7"/>
    <w:rsid w:val="004A4298"/>
    <w:rsid w:val="004A42B4"/>
    <w:rsid w:val="004C00BE"/>
    <w:rsid w:val="004C08C8"/>
    <w:rsid w:val="004C5406"/>
    <w:rsid w:val="004C6F55"/>
    <w:rsid w:val="004D0060"/>
    <w:rsid w:val="004D02DE"/>
    <w:rsid w:val="004D20B1"/>
    <w:rsid w:val="004D79C0"/>
    <w:rsid w:val="004E3CC8"/>
    <w:rsid w:val="004E7AA3"/>
    <w:rsid w:val="004F4CAF"/>
    <w:rsid w:val="004F5796"/>
    <w:rsid w:val="0050081E"/>
    <w:rsid w:val="0050137B"/>
    <w:rsid w:val="00503764"/>
    <w:rsid w:val="00507949"/>
    <w:rsid w:val="005149E4"/>
    <w:rsid w:val="0052056E"/>
    <w:rsid w:val="00521D5F"/>
    <w:rsid w:val="00531677"/>
    <w:rsid w:val="005341C2"/>
    <w:rsid w:val="00541354"/>
    <w:rsid w:val="00546722"/>
    <w:rsid w:val="00547B56"/>
    <w:rsid w:val="00550C5D"/>
    <w:rsid w:val="005577BD"/>
    <w:rsid w:val="005601A1"/>
    <w:rsid w:val="00571329"/>
    <w:rsid w:val="00572900"/>
    <w:rsid w:val="005754C1"/>
    <w:rsid w:val="00584369"/>
    <w:rsid w:val="00584710"/>
    <w:rsid w:val="00584DC5"/>
    <w:rsid w:val="0058727C"/>
    <w:rsid w:val="00594618"/>
    <w:rsid w:val="005A3323"/>
    <w:rsid w:val="005B3597"/>
    <w:rsid w:val="005B5E2A"/>
    <w:rsid w:val="005B73B8"/>
    <w:rsid w:val="005C45C6"/>
    <w:rsid w:val="005C484E"/>
    <w:rsid w:val="005C49F0"/>
    <w:rsid w:val="005C5739"/>
    <w:rsid w:val="005C592B"/>
    <w:rsid w:val="005D01D3"/>
    <w:rsid w:val="005D2B00"/>
    <w:rsid w:val="005D3D6C"/>
    <w:rsid w:val="005D55BF"/>
    <w:rsid w:val="005E2C20"/>
    <w:rsid w:val="005E393D"/>
    <w:rsid w:val="005E400C"/>
    <w:rsid w:val="005E48B0"/>
    <w:rsid w:val="005E5921"/>
    <w:rsid w:val="005F0D89"/>
    <w:rsid w:val="005F220E"/>
    <w:rsid w:val="005F45C0"/>
    <w:rsid w:val="005F4902"/>
    <w:rsid w:val="005F6234"/>
    <w:rsid w:val="005F7343"/>
    <w:rsid w:val="005F7AE6"/>
    <w:rsid w:val="0060178B"/>
    <w:rsid w:val="00602843"/>
    <w:rsid w:val="0060646E"/>
    <w:rsid w:val="006071A1"/>
    <w:rsid w:val="0060753D"/>
    <w:rsid w:val="00607C0C"/>
    <w:rsid w:val="00613DF8"/>
    <w:rsid w:val="00614A2F"/>
    <w:rsid w:val="006166F1"/>
    <w:rsid w:val="00621641"/>
    <w:rsid w:val="006232A4"/>
    <w:rsid w:val="006236C1"/>
    <w:rsid w:val="0062383B"/>
    <w:rsid w:val="00624751"/>
    <w:rsid w:val="00625FFA"/>
    <w:rsid w:val="0062608E"/>
    <w:rsid w:val="0063053B"/>
    <w:rsid w:val="00633BC4"/>
    <w:rsid w:val="0063633E"/>
    <w:rsid w:val="00642D71"/>
    <w:rsid w:val="00646528"/>
    <w:rsid w:val="00653AA1"/>
    <w:rsid w:val="006548FE"/>
    <w:rsid w:val="006563BB"/>
    <w:rsid w:val="00665905"/>
    <w:rsid w:val="00667EF8"/>
    <w:rsid w:val="00670F37"/>
    <w:rsid w:val="00672763"/>
    <w:rsid w:val="00673807"/>
    <w:rsid w:val="006842AD"/>
    <w:rsid w:val="0068637C"/>
    <w:rsid w:val="00686EC8"/>
    <w:rsid w:val="00691A04"/>
    <w:rsid w:val="0069263E"/>
    <w:rsid w:val="006A4569"/>
    <w:rsid w:val="006A4D35"/>
    <w:rsid w:val="006A6F2B"/>
    <w:rsid w:val="006B266B"/>
    <w:rsid w:val="006B4DC5"/>
    <w:rsid w:val="006B55B9"/>
    <w:rsid w:val="006C00A3"/>
    <w:rsid w:val="006C1234"/>
    <w:rsid w:val="006C13E6"/>
    <w:rsid w:val="006C1DC9"/>
    <w:rsid w:val="006C2A1E"/>
    <w:rsid w:val="006C33E4"/>
    <w:rsid w:val="006D2D47"/>
    <w:rsid w:val="006D6960"/>
    <w:rsid w:val="006F01AD"/>
    <w:rsid w:val="006F7E4C"/>
    <w:rsid w:val="0070292B"/>
    <w:rsid w:val="00710F33"/>
    <w:rsid w:val="00712B46"/>
    <w:rsid w:val="00714473"/>
    <w:rsid w:val="00722892"/>
    <w:rsid w:val="00722BBF"/>
    <w:rsid w:val="0072313B"/>
    <w:rsid w:val="00723893"/>
    <w:rsid w:val="00730B5A"/>
    <w:rsid w:val="00731A36"/>
    <w:rsid w:val="00734969"/>
    <w:rsid w:val="0073770C"/>
    <w:rsid w:val="00740C35"/>
    <w:rsid w:val="00741290"/>
    <w:rsid w:val="00745C84"/>
    <w:rsid w:val="00745F0C"/>
    <w:rsid w:val="00751326"/>
    <w:rsid w:val="0075347D"/>
    <w:rsid w:val="007535AF"/>
    <w:rsid w:val="00754B98"/>
    <w:rsid w:val="00760CBE"/>
    <w:rsid w:val="00770AF2"/>
    <w:rsid w:val="0077207C"/>
    <w:rsid w:val="00773C8E"/>
    <w:rsid w:val="00786D08"/>
    <w:rsid w:val="00794E8B"/>
    <w:rsid w:val="007A69CB"/>
    <w:rsid w:val="007B672E"/>
    <w:rsid w:val="007B7AC7"/>
    <w:rsid w:val="007C1485"/>
    <w:rsid w:val="007C2DE7"/>
    <w:rsid w:val="007C4805"/>
    <w:rsid w:val="007C5586"/>
    <w:rsid w:val="007C5F03"/>
    <w:rsid w:val="007E23F9"/>
    <w:rsid w:val="007E582A"/>
    <w:rsid w:val="007E690D"/>
    <w:rsid w:val="007F1EC2"/>
    <w:rsid w:val="007F2095"/>
    <w:rsid w:val="007F73F1"/>
    <w:rsid w:val="0080106F"/>
    <w:rsid w:val="0080528D"/>
    <w:rsid w:val="00805DF1"/>
    <w:rsid w:val="00810E94"/>
    <w:rsid w:val="0081193A"/>
    <w:rsid w:val="0081295A"/>
    <w:rsid w:val="008152F8"/>
    <w:rsid w:val="0081733E"/>
    <w:rsid w:val="00817443"/>
    <w:rsid w:val="00821F9D"/>
    <w:rsid w:val="0083241A"/>
    <w:rsid w:val="0083323F"/>
    <w:rsid w:val="00835501"/>
    <w:rsid w:val="00844743"/>
    <w:rsid w:val="00845712"/>
    <w:rsid w:val="00846E73"/>
    <w:rsid w:val="0085039A"/>
    <w:rsid w:val="00850F90"/>
    <w:rsid w:val="0085291B"/>
    <w:rsid w:val="00854A81"/>
    <w:rsid w:val="00866C76"/>
    <w:rsid w:val="00866E97"/>
    <w:rsid w:val="0086786A"/>
    <w:rsid w:val="00867AFC"/>
    <w:rsid w:val="00872932"/>
    <w:rsid w:val="0088347B"/>
    <w:rsid w:val="00883502"/>
    <w:rsid w:val="00884B83"/>
    <w:rsid w:val="00884F86"/>
    <w:rsid w:val="00885B02"/>
    <w:rsid w:val="00886991"/>
    <w:rsid w:val="0089302B"/>
    <w:rsid w:val="00894D22"/>
    <w:rsid w:val="00896AC1"/>
    <w:rsid w:val="008A0E0B"/>
    <w:rsid w:val="008A37B9"/>
    <w:rsid w:val="008A59E9"/>
    <w:rsid w:val="008B2196"/>
    <w:rsid w:val="008B2F7F"/>
    <w:rsid w:val="008B4805"/>
    <w:rsid w:val="008B7542"/>
    <w:rsid w:val="008C2F71"/>
    <w:rsid w:val="008C3DAC"/>
    <w:rsid w:val="008C3F74"/>
    <w:rsid w:val="008C4BFA"/>
    <w:rsid w:val="008C4FD6"/>
    <w:rsid w:val="008C56B6"/>
    <w:rsid w:val="008D10ED"/>
    <w:rsid w:val="008D4F02"/>
    <w:rsid w:val="008E74E3"/>
    <w:rsid w:val="008F04C8"/>
    <w:rsid w:val="008F3F58"/>
    <w:rsid w:val="008F4F62"/>
    <w:rsid w:val="00900828"/>
    <w:rsid w:val="00903665"/>
    <w:rsid w:val="00904E58"/>
    <w:rsid w:val="009052C8"/>
    <w:rsid w:val="009054B3"/>
    <w:rsid w:val="00905DFE"/>
    <w:rsid w:val="00906F31"/>
    <w:rsid w:val="00911794"/>
    <w:rsid w:val="00916BB7"/>
    <w:rsid w:val="00921662"/>
    <w:rsid w:val="00921F6D"/>
    <w:rsid w:val="0092250E"/>
    <w:rsid w:val="00924145"/>
    <w:rsid w:val="009261C6"/>
    <w:rsid w:val="00930961"/>
    <w:rsid w:val="0093439F"/>
    <w:rsid w:val="0093503D"/>
    <w:rsid w:val="00935859"/>
    <w:rsid w:val="009445F1"/>
    <w:rsid w:val="00945594"/>
    <w:rsid w:val="00947BBF"/>
    <w:rsid w:val="00957A03"/>
    <w:rsid w:val="00957E6B"/>
    <w:rsid w:val="00957F01"/>
    <w:rsid w:val="00960628"/>
    <w:rsid w:val="00977D64"/>
    <w:rsid w:val="00982FF8"/>
    <w:rsid w:val="0099458E"/>
    <w:rsid w:val="0099708E"/>
    <w:rsid w:val="009A043F"/>
    <w:rsid w:val="009A40A3"/>
    <w:rsid w:val="009A70AA"/>
    <w:rsid w:val="009A76DC"/>
    <w:rsid w:val="009B126D"/>
    <w:rsid w:val="009B2C89"/>
    <w:rsid w:val="009B3A65"/>
    <w:rsid w:val="009B5687"/>
    <w:rsid w:val="009B747B"/>
    <w:rsid w:val="009B774B"/>
    <w:rsid w:val="009C0503"/>
    <w:rsid w:val="009D0483"/>
    <w:rsid w:val="009E3BF9"/>
    <w:rsid w:val="009F3BA4"/>
    <w:rsid w:val="00A07353"/>
    <w:rsid w:val="00A0782C"/>
    <w:rsid w:val="00A1338D"/>
    <w:rsid w:val="00A14170"/>
    <w:rsid w:val="00A20858"/>
    <w:rsid w:val="00A25874"/>
    <w:rsid w:val="00A4338E"/>
    <w:rsid w:val="00A44256"/>
    <w:rsid w:val="00A44C06"/>
    <w:rsid w:val="00A47937"/>
    <w:rsid w:val="00A54193"/>
    <w:rsid w:val="00A637F6"/>
    <w:rsid w:val="00A709AA"/>
    <w:rsid w:val="00A76337"/>
    <w:rsid w:val="00A824B3"/>
    <w:rsid w:val="00A82A59"/>
    <w:rsid w:val="00A83CCB"/>
    <w:rsid w:val="00A86666"/>
    <w:rsid w:val="00A967C7"/>
    <w:rsid w:val="00A96BBA"/>
    <w:rsid w:val="00A979BD"/>
    <w:rsid w:val="00AA1786"/>
    <w:rsid w:val="00AA2DB4"/>
    <w:rsid w:val="00AA3D59"/>
    <w:rsid w:val="00AA5FBA"/>
    <w:rsid w:val="00AA7212"/>
    <w:rsid w:val="00AA77B7"/>
    <w:rsid w:val="00AB6F38"/>
    <w:rsid w:val="00AC0D2C"/>
    <w:rsid w:val="00AC4813"/>
    <w:rsid w:val="00AC540F"/>
    <w:rsid w:val="00AC7F3C"/>
    <w:rsid w:val="00AD0A41"/>
    <w:rsid w:val="00AD6483"/>
    <w:rsid w:val="00AE521D"/>
    <w:rsid w:val="00AE6D50"/>
    <w:rsid w:val="00AF6418"/>
    <w:rsid w:val="00B029B0"/>
    <w:rsid w:val="00B041A6"/>
    <w:rsid w:val="00B0453A"/>
    <w:rsid w:val="00B070F3"/>
    <w:rsid w:val="00B142AF"/>
    <w:rsid w:val="00B151E9"/>
    <w:rsid w:val="00B177C0"/>
    <w:rsid w:val="00B17A65"/>
    <w:rsid w:val="00B2402C"/>
    <w:rsid w:val="00B24E0C"/>
    <w:rsid w:val="00B26F8E"/>
    <w:rsid w:val="00B31895"/>
    <w:rsid w:val="00B356FE"/>
    <w:rsid w:val="00B4060B"/>
    <w:rsid w:val="00B4093E"/>
    <w:rsid w:val="00B4140F"/>
    <w:rsid w:val="00B45993"/>
    <w:rsid w:val="00B4634F"/>
    <w:rsid w:val="00B47582"/>
    <w:rsid w:val="00B5596E"/>
    <w:rsid w:val="00B66BAA"/>
    <w:rsid w:val="00B67532"/>
    <w:rsid w:val="00B70694"/>
    <w:rsid w:val="00B72404"/>
    <w:rsid w:val="00B75797"/>
    <w:rsid w:val="00B8574F"/>
    <w:rsid w:val="00B922A9"/>
    <w:rsid w:val="00BA6649"/>
    <w:rsid w:val="00BB33F2"/>
    <w:rsid w:val="00BC2D5D"/>
    <w:rsid w:val="00BC3179"/>
    <w:rsid w:val="00BC34A7"/>
    <w:rsid w:val="00BC5958"/>
    <w:rsid w:val="00BD31B5"/>
    <w:rsid w:val="00BD5AD7"/>
    <w:rsid w:val="00BE24DB"/>
    <w:rsid w:val="00BE341A"/>
    <w:rsid w:val="00BE5ACE"/>
    <w:rsid w:val="00BE5CA7"/>
    <w:rsid w:val="00BE6CEC"/>
    <w:rsid w:val="00BF0290"/>
    <w:rsid w:val="00BF234F"/>
    <w:rsid w:val="00BF3A85"/>
    <w:rsid w:val="00BF4D59"/>
    <w:rsid w:val="00BF660A"/>
    <w:rsid w:val="00C1168A"/>
    <w:rsid w:val="00C11883"/>
    <w:rsid w:val="00C16FB8"/>
    <w:rsid w:val="00C2704E"/>
    <w:rsid w:val="00C3487C"/>
    <w:rsid w:val="00C35192"/>
    <w:rsid w:val="00C43A3D"/>
    <w:rsid w:val="00C45368"/>
    <w:rsid w:val="00C4538E"/>
    <w:rsid w:val="00C4565D"/>
    <w:rsid w:val="00C50852"/>
    <w:rsid w:val="00C54795"/>
    <w:rsid w:val="00C54FF4"/>
    <w:rsid w:val="00C568A8"/>
    <w:rsid w:val="00C60C9F"/>
    <w:rsid w:val="00C648C3"/>
    <w:rsid w:val="00C70D6F"/>
    <w:rsid w:val="00C72FDE"/>
    <w:rsid w:val="00C77220"/>
    <w:rsid w:val="00C77843"/>
    <w:rsid w:val="00C819B0"/>
    <w:rsid w:val="00C84342"/>
    <w:rsid w:val="00C85B9F"/>
    <w:rsid w:val="00C87200"/>
    <w:rsid w:val="00C93290"/>
    <w:rsid w:val="00C94B99"/>
    <w:rsid w:val="00C955C8"/>
    <w:rsid w:val="00C9616B"/>
    <w:rsid w:val="00C977A4"/>
    <w:rsid w:val="00CA124F"/>
    <w:rsid w:val="00CA4591"/>
    <w:rsid w:val="00CA6419"/>
    <w:rsid w:val="00CA7145"/>
    <w:rsid w:val="00CA73DD"/>
    <w:rsid w:val="00CB135F"/>
    <w:rsid w:val="00CB1929"/>
    <w:rsid w:val="00CB33A6"/>
    <w:rsid w:val="00CB3C6A"/>
    <w:rsid w:val="00CC336C"/>
    <w:rsid w:val="00CD4DC6"/>
    <w:rsid w:val="00CE0DCC"/>
    <w:rsid w:val="00CE20D7"/>
    <w:rsid w:val="00CE38FF"/>
    <w:rsid w:val="00CE53A3"/>
    <w:rsid w:val="00CE6A1E"/>
    <w:rsid w:val="00CF29D2"/>
    <w:rsid w:val="00D02C59"/>
    <w:rsid w:val="00D07BDB"/>
    <w:rsid w:val="00D07D83"/>
    <w:rsid w:val="00D10084"/>
    <w:rsid w:val="00D113B5"/>
    <w:rsid w:val="00D275D1"/>
    <w:rsid w:val="00D34560"/>
    <w:rsid w:val="00D41AB0"/>
    <w:rsid w:val="00D43C09"/>
    <w:rsid w:val="00D4559D"/>
    <w:rsid w:val="00D46390"/>
    <w:rsid w:val="00D46F70"/>
    <w:rsid w:val="00D50DAA"/>
    <w:rsid w:val="00D54B7B"/>
    <w:rsid w:val="00D57030"/>
    <w:rsid w:val="00D57FE0"/>
    <w:rsid w:val="00D60D94"/>
    <w:rsid w:val="00D61A64"/>
    <w:rsid w:val="00D62FBC"/>
    <w:rsid w:val="00D70362"/>
    <w:rsid w:val="00D70619"/>
    <w:rsid w:val="00D70A5F"/>
    <w:rsid w:val="00D76939"/>
    <w:rsid w:val="00D77622"/>
    <w:rsid w:val="00D8210F"/>
    <w:rsid w:val="00D83420"/>
    <w:rsid w:val="00D90B8E"/>
    <w:rsid w:val="00D92884"/>
    <w:rsid w:val="00D96A16"/>
    <w:rsid w:val="00DA104D"/>
    <w:rsid w:val="00DA41C8"/>
    <w:rsid w:val="00DB1960"/>
    <w:rsid w:val="00DC4C98"/>
    <w:rsid w:val="00DC6612"/>
    <w:rsid w:val="00DD179F"/>
    <w:rsid w:val="00DD41D4"/>
    <w:rsid w:val="00DD42BF"/>
    <w:rsid w:val="00DE1903"/>
    <w:rsid w:val="00DE51A6"/>
    <w:rsid w:val="00DE5AD0"/>
    <w:rsid w:val="00DF4FFC"/>
    <w:rsid w:val="00E01E43"/>
    <w:rsid w:val="00E0411B"/>
    <w:rsid w:val="00E0445B"/>
    <w:rsid w:val="00E10D31"/>
    <w:rsid w:val="00E13DDE"/>
    <w:rsid w:val="00E14DB4"/>
    <w:rsid w:val="00E202CF"/>
    <w:rsid w:val="00E20D97"/>
    <w:rsid w:val="00E3312C"/>
    <w:rsid w:val="00E3414A"/>
    <w:rsid w:val="00E341E6"/>
    <w:rsid w:val="00E35885"/>
    <w:rsid w:val="00E411C1"/>
    <w:rsid w:val="00E41928"/>
    <w:rsid w:val="00E446F0"/>
    <w:rsid w:val="00E44CF4"/>
    <w:rsid w:val="00E45F84"/>
    <w:rsid w:val="00E46960"/>
    <w:rsid w:val="00E5234D"/>
    <w:rsid w:val="00E64697"/>
    <w:rsid w:val="00E66A5F"/>
    <w:rsid w:val="00E67D77"/>
    <w:rsid w:val="00E67D80"/>
    <w:rsid w:val="00E707DC"/>
    <w:rsid w:val="00E72EB7"/>
    <w:rsid w:val="00E75969"/>
    <w:rsid w:val="00E83192"/>
    <w:rsid w:val="00E90954"/>
    <w:rsid w:val="00E92909"/>
    <w:rsid w:val="00E945D4"/>
    <w:rsid w:val="00E94C62"/>
    <w:rsid w:val="00EA4860"/>
    <w:rsid w:val="00EB24ED"/>
    <w:rsid w:val="00EB691D"/>
    <w:rsid w:val="00EB7273"/>
    <w:rsid w:val="00EC130B"/>
    <w:rsid w:val="00EC175D"/>
    <w:rsid w:val="00EC2B90"/>
    <w:rsid w:val="00EC41E0"/>
    <w:rsid w:val="00EC6E51"/>
    <w:rsid w:val="00ED0A54"/>
    <w:rsid w:val="00ED28A1"/>
    <w:rsid w:val="00ED3261"/>
    <w:rsid w:val="00ED60BC"/>
    <w:rsid w:val="00ED6F91"/>
    <w:rsid w:val="00EE277D"/>
    <w:rsid w:val="00EE354C"/>
    <w:rsid w:val="00EE42EC"/>
    <w:rsid w:val="00EF5DB7"/>
    <w:rsid w:val="00EF765C"/>
    <w:rsid w:val="00F0110E"/>
    <w:rsid w:val="00F105DE"/>
    <w:rsid w:val="00F215EF"/>
    <w:rsid w:val="00F25B03"/>
    <w:rsid w:val="00F26039"/>
    <w:rsid w:val="00F303F0"/>
    <w:rsid w:val="00F31551"/>
    <w:rsid w:val="00F36CCA"/>
    <w:rsid w:val="00F46226"/>
    <w:rsid w:val="00F510B2"/>
    <w:rsid w:val="00F5350F"/>
    <w:rsid w:val="00F5359C"/>
    <w:rsid w:val="00F53EE0"/>
    <w:rsid w:val="00F55C1D"/>
    <w:rsid w:val="00F55D20"/>
    <w:rsid w:val="00F60324"/>
    <w:rsid w:val="00F620E9"/>
    <w:rsid w:val="00F6567D"/>
    <w:rsid w:val="00F65DB4"/>
    <w:rsid w:val="00F700F2"/>
    <w:rsid w:val="00F73969"/>
    <w:rsid w:val="00F801E9"/>
    <w:rsid w:val="00F832E5"/>
    <w:rsid w:val="00F857F6"/>
    <w:rsid w:val="00F86ACB"/>
    <w:rsid w:val="00F87C8D"/>
    <w:rsid w:val="00F935EC"/>
    <w:rsid w:val="00F95594"/>
    <w:rsid w:val="00F95D44"/>
    <w:rsid w:val="00FA032C"/>
    <w:rsid w:val="00FA044F"/>
    <w:rsid w:val="00FA0A9A"/>
    <w:rsid w:val="00FA4BDF"/>
    <w:rsid w:val="00FB0882"/>
    <w:rsid w:val="00FC1D3B"/>
    <w:rsid w:val="00FC36D8"/>
    <w:rsid w:val="00FC600E"/>
    <w:rsid w:val="00FC692F"/>
    <w:rsid w:val="00FC7495"/>
    <w:rsid w:val="00FD3FAF"/>
    <w:rsid w:val="00FD57E6"/>
    <w:rsid w:val="00FD697D"/>
    <w:rsid w:val="00FE279D"/>
    <w:rsid w:val="00FF10C7"/>
    <w:rsid w:val="00FF2EDB"/>
    <w:rsid w:val="00FF55D5"/>
    <w:rsid w:val="00FF56AA"/>
    <w:rsid w:val="00FF68DB"/>
    <w:rsid w:val="00FF77D5"/>
    <w:rsid w:val="00FF7888"/>
    <w:rsid w:val="00FF7A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C6DE0"/>
  <w15:docId w15:val="{B7FF3BE1-8B50-4083-BEDE-6AEBA45D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16"/>
    <w:rPr>
      <w:rFonts w:ascii="Century Gothic" w:eastAsia="Century Gothic" w:hAnsi="Century Gothic" w:cs="Century Gothic"/>
      <w:lang w:val="es-ES" w:eastAsia="es-ES" w:bidi="es-ES"/>
    </w:rPr>
  </w:style>
  <w:style w:type="paragraph" w:styleId="Ttulo1">
    <w:name w:val="heading 1"/>
    <w:basedOn w:val="Normal"/>
    <w:uiPriority w:val="9"/>
    <w:qFormat/>
    <w:pPr>
      <w:spacing w:before="133"/>
      <w:ind w:left="222" w:right="1505"/>
      <w:jc w:val="center"/>
      <w:outlineLvl w:val="0"/>
    </w:pPr>
    <w:rPr>
      <w:b/>
      <w:bCs/>
      <w:sz w:val="28"/>
      <w:szCs w:val="28"/>
    </w:rPr>
  </w:style>
  <w:style w:type="paragraph" w:styleId="Ttulo2">
    <w:name w:val="heading 2"/>
    <w:basedOn w:val="Normal"/>
    <w:uiPriority w:val="9"/>
    <w:unhideWhenUsed/>
    <w:qFormat/>
    <w:pPr>
      <w:ind w:left="693" w:hanging="472"/>
      <w:outlineLvl w:val="1"/>
    </w:pPr>
    <w:rPr>
      <w:b/>
      <w:bCs/>
      <w:sz w:val="24"/>
      <w:szCs w:val="24"/>
    </w:rPr>
  </w:style>
  <w:style w:type="paragraph" w:styleId="Ttulo3">
    <w:name w:val="heading 3"/>
    <w:basedOn w:val="Normal"/>
    <w:uiPriority w:val="9"/>
    <w:unhideWhenUsed/>
    <w:qFormat/>
    <w:pPr>
      <w:ind w:left="22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45"/>
      <w:ind w:left="222"/>
    </w:pPr>
    <w:rPr>
      <w:sz w:val="20"/>
      <w:szCs w:val="20"/>
    </w:rPr>
  </w:style>
  <w:style w:type="paragraph" w:styleId="Textoindependiente">
    <w:name w:val="Body Text"/>
    <w:basedOn w:val="Normal"/>
    <w:link w:val="TextoindependienteCar"/>
    <w:uiPriority w:val="1"/>
    <w:qFormat/>
    <w:rPr>
      <w:sz w:val="20"/>
      <w:szCs w:val="20"/>
    </w:rPr>
  </w:style>
  <w:style w:type="paragraph" w:styleId="Prrafodelista">
    <w:name w:val="List Paragraph"/>
    <w:aliases w:val="LISTA,List Paragraph,Párrafo de lista2,Ha,Resume Title,Párrafo de lista en tabla de sistematización,Bullet List,FooterText,numbered,List Paragraph1,Paragraphe de liste1,lp1,HOJA,Colorful List Accent 1,Colorful List - Accent 11,titulo 3"/>
    <w:basedOn w:val="Normal"/>
    <w:link w:val="PrrafodelistaCar"/>
    <w:uiPriority w:val="34"/>
    <w:qFormat/>
    <w:pPr>
      <w:spacing w:before="1"/>
      <w:ind w:left="94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30B5A"/>
    <w:pPr>
      <w:tabs>
        <w:tab w:val="center" w:pos="4419"/>
        <w:tab w:val="right" w:pos="8838"/>
      </w:tabs>
    </w:pPr>
  </w:style>
  <w:style w:type="character" w:customStyle="1" w:styleId="EncabezadoCar">
    <w:name w:val="Encabezado Car"/>
    <w:basedOn w:val="Fuentedeprrafopredeter"/>
    <w:link w:val="Encabezado"/>
    <w:uiPriority w:val="99"/>
    <w:qFormat/>
    <w:rsid w:val="00730B5A"/>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730B5A"/>
    <w:pPr>
      <w:tabs>
        <w:tab w:val="center" w:pos="4419"/>
        <w:tab w:val="right" w:pos="8838"/>
      </w:tabs>
    </w:pPr>
  </w:style>
  <w:style w:type="character" w:customStyle="1" w:styleId="PiedepginaCar">
    <w:name w:val="Pie de página Car"/>
    <w:basedOn w:val="Fuentedeprrafopredeter"/>
    <w:link w:val="Piedepgina"/>
    <w:uiPriority w:val="99"/>
    <w:rsid w:val="00730B5A"/>
    <w:rPr>
      <w:rFonts w:ascii="Century Gothic" w:eastAsia="Century Gothic" w:hAnsi="Century Gothic" w:cs="Century Gothic"/>
      <w:lang w:val="es-ES" w:eastAsia="es-ES" w:bidi="es-ES"/>
    </w:rPr>
  </w:style>
  <w:style w:type="table" w:styleId="Tablaconcuadrcula">
    <w:name w:val="Table Grid"/>
    <w:basedOn w:val="Tablanormal"/>
    <w:uiPriority w:val="39"/>
    <w:rsid w:val="001A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1A6A5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5oscura-nfasis6">
    <w:name w:val="Grid Table 5 Dark Accent 6"/>
    <w:basedOn w:val="Tablanormal"/>
    <w:uiPriority w:val="50"/>
    <w:rsid w:val="001A6A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normal2">
    <w:name w:val="Plain Table 2"/>
    <w:basedOn w:val="Tablanormal"/>
    <w:uiPriority w:val="42"/>
    <w:rsid w:val="009C050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5oscura-nfasis4">
    <w:name w:val="Grid Table 5 Dark Accent 4"/>
    <w:basedOn w:val="Tablanormal"/>
    <w:uiPriority w:val="50"/>
    <w:rsid w:val="009C05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PrrafodelistaCar">
    <w:name w:val="Párrafo de lista Car"/>
    <w:aliases w:val="LISTA Car,List Paragraph Car,Párrafo de lista2 Car,Ha Car,Resume Title Car,Párrafo de lista en tabla de sistematización Car,Bullet List Car,FooterText Car,numbered Car,List Paragraph1 Car,Paragraphe de liste1 Car,lp1 Car,HOJA Car"/>
    <w:link w:val="Prrafodelista"/>
    <w:uiPriority w:val="34"/>
    <w:qFormat/>
    <w:rsid w:val="005F6234"/>
    <w:rPr>
      <w:rFonts w:ascii="Century Gothic" w:eastAsia="Century Gothic" w:hAnsi="Century Gothic" w:cs="Century Gothic"/>
      <w:lang w:val="es-ES" w:eastAsia="es-ES" w:bidi="es-ES"/>
    </w:rPr>
  </w:style>
  <w:style w:type="table" w:styleId="Tablaconcuadrcula4-nfasis4">
    <w:name w:val="Grid Table 4 Accent 4"/>
    <w:basedOn w:val="Tablanormal"/>
    <w:uiPriority w:val="49"/>
    <w:rsid w:val="00295B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2A5781"/>
    <w:rPr>
      <w:color w:val="0000FF" w:themeColor="hyperlink"/>
      <w:u w:val="single"/>
    </w:rPr>
  </w:style>
  <w:style w:type="character" w:customStyle="1" w:styleId="Mencinsinresolver1">
    <w:name w:val="Mención sin resolver1"/>
    <w:basedOn w:val="Fuentedeprrafopredeter"/>
    <w:uiPriority w:val="99"/>
    <w:semiHidden/>
    <w:unhideWhenUsed/>
    <w:rsid w:val="002A5781"/>
    <w:rPr>
      <w:color w:val="605E5C"/>
      <w:shd w:val="clear" w:color="auto" w:fill="E1DFDD"/>
    </w:rPr>
  </w:style>
  <w:style w:type="table" w:styleId="Tablaconcuadrcula4-nfasis5">
    <w:name w:val="Grid Table 4 Accent 5"/>
    <w:basedOn w:val="Tablanormal"/>
    <w:uiPriority w:val="49"/>
    <w:rsid w:val="00295E4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aliases w:val="Car Car Car Car Car Car Car Car Car Car,Car Car Car Car Car Car Car Car Car Car Car Car Car,Car2,Normal (Web) Car Car"/>
    <w:basedOn w:val="Normal"/>
    <w:link w:val="NormalWebCar"/>
    <w:uiPriority w:val="99"/>
    <w:rsid w:val="006A4D3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WebCar">
    <w:name w:val="Normal (Web) Car"/>
    <w:aliases w:val="Car Car Car Car Car Car Car Car Car Car Car,Car Car Car Car Car Car Car Car Car Car Car Car Car Car,Car2 Car,Normal (Web) Car Car Car"/>
    <w:link w:val="NormalWeb"/>
    <w:uiPriority w:val="99"/>
    <w:locked/>
    <w:rsid w:val="006A4D35"/>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0F4A10"/>
    <w:rPr>
      <w:sz w:val="20"/>
      <w:szCs w:val="20"/>
    </w:rPr>
  </w:style>
  <w:style w:type="character" w:customStyle="1" w:styleId="TextonotapieCar">
    <w:name w:val="Texto nota pie Car"/>
    <w:basedOn w:val="Fuentedeprrafopredeter"/>
    <w:link w:val="Textonotapie"/>
    <w:uiPriority w:val="99"/>
    <w:semiHidden/>
    <w:rsid w:val="000F4A10"/>
    <w:rPr>
      <w:rFonts w:ascii="Century Gothic" w:eastAsia="Century Gothic" w:hAnsi="Century Gothic" w:cs="Century Gothic"/>
      <w:sz w:val="20"/>
      <w:szCs w:val="20"/>
      <w:lang w:val="es-ES" w:eastAsia="es-ES" w:bidi="es-ES"/>
    </w:rPr>
  </w:style>
  <w:style w:type="character" w:styleId="Refdenotaalpie">
    <w:name w:val="footnote reference"/>
    <w:basedOn w:val="Fuentedeprrafopredeter"/>
    <w:uiPriority w:val="99"/>
    <w:semiHidden/>
    <w:unhideWhenUsed/>
    <w:rsid w:val="000F4A10"/>
    <w:rPr>
      <w:vertAlign w:val="superscript"/>
    </w:rPr>
  </w:style>
  <w:style w:type="table" w:styleId="Tablanormal1">
    <w:name w:val="Plain Table 1"/>
    <w:basedOn w:val="Tablanormal"/>
    <w:uiPriority w:val="41"/>
    <w:rsid w:val="008C4F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TDC">
    <w:name w:val="TOC Heading"/>
    <w:basedOn w:val="Ttulo1"/>
    <w:next w:val="Normal"/>
    <w:uiPriority w:val="39"/>
    <w:unhideWhenUsed/>
    <w:qFormat/>
    <w:rsid w:val="004E7AA3"/>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s-CO" w:eastAsia="es-CO" w:bidi="ar-SA"/>
    </w:rPr>
  </w:style>
  <w:style w:type="paragraph" w:styleId="TDC2">
    <w:name w:val="toc 2"/>
    <w:basedOn w:val="Normal"/>
    <w:next w:val="Normal"/>
    <w:autoRedefine/>
    <w:uiPriority w:val="39"/>
    <w:unhideWhenUsed/>
    <w:rsid w:val="004E7AA3"/>
    <w:pPr>
      <w:spacing w:after="100"/>
      <w:ind w:left="220"/>
    </w:pPr>
  </w:style>
  <w:style w:type="paragraph" w:styleId="TDC3">
    <w:name w:val="toc 3"/>
    <w:basedOn w:val="Normal"/>
    <w:next w:val="Normal"/>
    <w:autoRedefine/>
    <w:uiPriority w:val="39"/>
    <w:unhideWhenUsed/>
    <w:rsid w:val="004E7AA3"/>
    <w:pPr>
      <w:spacing w:after="100"/>
      <w:ind w:left="440"/>
    </w:pPr>
  </w:style>
  <w:style w:type="character" w:styleId="nfasis">
    <w:name w:val="Emphasis"/>
    <w:basedOn w:val="Fuentedeprrafopredeter"/>
    <w:uiPriority w:val="20"/>
    <w:qFormat/>
    <w:rsid w:val="001255BB"/>
    <w:rPr>
      <w:i/>
      <w:iCs/>
    </w:rPr>
  </w:style>
  <w:style w:type="character" w:styleId="Refdecomentario">
    <w:name w:val="annotation reference"/>
    <w:basedOn w:val="Fuentedeprrafopredeter"/>
    <w:uiPriority w:val="99"/>
    <w:semiHidden/>
    <w:unhideWhenUsed/>
    <w:rsid w:val="0020509D"/>
    <w:rPr>
      <w:sz w:val="16"/>
      <w:szCs w:val="16"/>
    </w:rPr>
  </w:style>
  <w:style w:type="paragraph" w:styleId="Textocomentario">
    <w:name w:val="annotation text"/>
    <w:basedOn w:val="Normal"/>
    <w:link w:val="TextocomentarioCar"/>
    <w:uiPriority w:val="99"/>
    <w:semiHidden/>
    <w:unhideWhenUsed/>
    <w:rsid w:val="0020509D"/>
    <w:rPr>
      <w:sz w:val="20"/>
      <w:szCs w:val="20"/>
    </w:rPr>
  </w:style>
  <w:style w:type="character" w:customStyle="1" w:styleId="TextocomentarioCar">
    <w:name w:val="Texto comentario Car"/>
    <w:basedOn w:val="Fuentedeprrafopredeter"/>
    <w:link w:val="Textocomentario"/>
    <w:uiPriority w:val="99"/>
    <w:semiHidden/>
    <w:rsid w:val="0020509D"/>
    <w:rPr>
      <w:rFonts w:ascii="Century Gothic" w:eastAsia="Century Gothic" w:hAnsi="Century Gothic" w:cs="Century Gothic"/>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20509D"/>
    <w:rPr>
      <w:b/>
      <w:bCs/>
    </w:rPr>
  </w:style>
  <w:style w:type="character" w:customStyle="1" w:styleId="AsuntodelcomentarioCar">
    <w:name w:val="Asunto del comentario Car"/>
    <w:basedOn w:val="TextocomentarioCar"/>
    <w:link w:val="Asuntodelcomentario"/>
    <w:uiPriority w:val="99"/>
    <w:semiHidden/>
    <w:rsid w:val="0020509D"/>
    <w:rPr>
      <w:rFonts w:ascii="Century Gothic" w:eastAsia="Century Gothic" w:hAnsi="Century Gothic" w:cs="Century Gothic"/>
      <w:b/>
      <w:bCs/>
      <w:sz w:val="20"/>
      <w:szCs w:val="20"/>
      <w:lang w:val="es-ES" w:eastAsia="es-ES" w:bidi="es-ES"/>
    </w:rPr>
  </w:style>
  <w:style w:type="table" w:customStyle="1" w:styleId="Tablaconcuadrcula1">
    <w:name w:val="Tabla con cuadrícula1"/>
    <w:basedOn w:val="Tablanormal"/>
    <w:next w:val="Tablaconcuadrcula"/>
    <w:uiPriority w:val="39"/>
    <w:rsid w:val="004861AF"/>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qFormat/>
    <w:rsid w:val="00AC0D2C"/>
    <w:pPr>
      <w:suppressLineNumbers/>
      <w:suppressAutoHyphens/>
      <w:autoSpaceDE/>
      <w:autoSpaceDN/>
      <w:spacing w:before="120" w:after="120" w:line="100" w:lineRule="atLeast"/>
    </w:pPr>
    <w:rPr>
      <w:rFonts w:ascii="Times New Roman" w:eastAsia="Arial Unicode MS" w:hAnsi="Times New Roman" w:cs="Tahoma"/>
      <w:i/>
      <w:iCs/>
      <w:color w:val="00000A"/>
      <w:sz w:val="24"/>
      <w:szCs w:val="24"/>
      <w:lang w:eastAsia="es-CO" w:bidi="ar-SA"/>
    </w:rPr>
  </w:style>
  <w:style w:type="paragraph" w:styleId="Revisin">
    <w:name w:val="Revision"/>
    <w:hidden/>
    <w:uiPriority w:val="99"/>
    <w:semiHidden/>
    <w:rsid w:val="0052056E"/>
    <w:pPr>
      <w:widowControl/>
      <w:autoSpaceDE/>
      <w:autoSpaceDN/>
    </w:pPr>
    <w:rPr>
      <w:rFonts w:ascii="Century Gothic" w:eastAsia="Century Gothic" w:hAnsi="Century Gothic" w:cs="Century Gothic"/>
      <w:lang w:val="es-ES" w:eastAsia="es-ES" w:bidi="es-ES"/>
    </w:rPr>
  </w:style>
  <w:style w:type="table" w:styleId="Tabladelista3-nfasis4">
    <w:name w:val="List Table 3 Accent 4"/>
    <w:basedOn w:val="Tablanormal"/>
    <w:uiPriority w:val="48"/>
    <w:rsid w:val="00FF68D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Default">
    <w:name w:val="Default"/>
    <w:rsid w:val="00C77220"/>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6B4DC5"/>
    <w:rPr>
      <w:rFonts w:ascii="Century Gothic" w:eastAsia="Century Gothic" w:hAnsi="Century Gothic" w:cs="Century Gothic"/>
      <w:sz w:val="20"/>
      <w:szCs w:val="20"/>
      <w:lang w:val="es-ES" w:eastAsia="es-ES" w:bidi="es-ES"/>
    </w:rPr>
  </w:style>
  <w:style w:type="table" w:styleId="Tablaconcuadrcula4-nfasis1">
    <w:name w:val="Grid Table 4 Accent 1"/>
    <w:basedOn w:val="Tablanormal"/>
    <w:uiPriority w:val="49"/>
    <w:rsid w:val="00F6567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tulo">
    <w:name w:val="Subtitle"/>
    <w:basedOn w:val="Normal"/>
    <w:next w:val="Normal"/>
    <w:link w:val="SubttuloCar"/>
    <w:uiPriority w:val="11"/>
    <w:qFormat/>
    <w:rsid w:val="00C3487C"/>
    <w:pPr>
      <w:keepNext/>
      <w:keepLines/>
      <w:autoSpaceDE/>
      <w:autoSpaceDN/>
      <w:spacing w:before="360" w:after="80"/>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uiPriority w:val="11"/>
    <w:rsid w:val="00C3487C"/>
    <w:rPr>
      <w:rFonts w:ascii="Georgia" w:eastAsia="Georgia" w:hAnsi="Georgia" w:cs="Georgia"/>
      <w:i/>
      <w:color w:val="666666"/>
      <w:sz w:val="48"/>
      <w:szCs w:val="4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4131">
      <w:bodyDiv w:val="1"/>
      <w:marLeft w:val="0"/>
      <w:marRight w:val="0"/>
      <w:marTop w:val="0"/>
      <w:marBottom w:val="0"/>
      <w:divBdr>
        <w:top w:val="none" w:sz="0" w:space="0" w:color="auto"/>
        <w:left w:val="none" w:sz="0" w:space="0" w:color="auto"/>
        <w:bottom w:val="none" w:sz="0" w:space="0" w:color="auto"/>
        <w:right w:val="none" w:sz="0" w:space="0" w:color="auto"/>
      </w:divBdr>
    </w:div>
    <w:div w:id="46416105">
      <w:bodyDiv w:val="1"/>
      <w:marLeft w:val="0"/>
      <w:marRight w:val="0"/>
      <w:marTop w:val="0"/>
      <w:marBottom w:val="0"/>
      <w:divBdr>
        <w:top w:val="none" w:sz="0" w:space="0" w:color="auto"/>
        <w:left w:val="none" w:sz="0" w:space="0" w:color="auto"/>
        <w:bottom w:val="none" w:sz="0" w:space="0" w:color="auto"/>
        <w:right w:val="none" w:sz="0" w:space="0" w:color="auto"/>
      </w:divBdr>
    </w:div>
    <w:div w:id="184829650">
      <w:bodyDiv w:val="1"/>
      <w:marLeft w:val="0"/>
      <w:marRight w:val="0"/>
      <w:marTop w:val="0"/>
      <w:marBottom w:val="0"/>
      <w:divBdr>
        <w:top w:val="none" w:sz="0" w:space="0" w:color="auto"/>
        <w:left w:val="none" w:sz="0" w:space="0" w:color="auto"/>
        <w:bottom w:val="none" w:sz="0" w:space="0" w:color="auto"/>
        <w:right w:val="none" w:sz="0" w:space="0" w:color="auto"/>
      </w:divBdr>
    </w:div>
    <w:div w:id="257637562">
      <w:bodyDiv w:val="1"/>
      <w:marLeft w:val="0"/>
      <w:marRight w:val="0"/>
      <w:marTop w:val="0"/>
      <w:marBottom w:val="0"/>
      <w:divBdr>
        <w:top w:val="none" w:sz="0" w:space="0" w:color="auto"/>
        <w:left w:val="none" w:sz="0" w:space="0" w:color="auto"/>
        <w:bottom w:val="none" w:sz="0" w:space="0" w:color="auto"/>
        <w:right w:val="none" w:sz="0" w:space="0" w:color="auto"/>
      </w:divBdr>
    </w:div>
    <w:div w:id="380137878">
      <w:bodyDiv w:val="1"/>
      <w:marLeft w:val="0"/>
      <w:marRight w:val="0"/>
      <w:marTop w:val="0"/>
      <w:marBottom w:val="0"/>
      <w:divBdr>
        <w:top w:val="none" w:sz="0" w:space="0" w:color="auto"/>
        <w:left w:val="none" w:sz="0" w:space="0" w:color="auto"/>
        <w:bottom w:val="none" w:sz="0" w:space="0" w:color="auto"/>
        <w:right w:val="none" w:sz="0" w:space="0" w:color="auto"/>
      </w:divBdr>
    </w:div>
    <w:div w:id="673265320">
      <w:bodyDiv w:val="1"/>
      <w:marLeft w:val="0"/>
      <w:marRight w:val="0"/>
      <w:marTop w:val="0"/>
      <w:marBottom w:val="0"/>
      <w:divBdr>
        <w:top w:val="none" w:sz="0" w:space="0" w:color="auto"/>
        <w:left w:val="none" w:sz="0" w:space="0" w:color="auto"/>
        <w:bottom w:val="none" w:sz="0" w:space="0" w:color="auto"/>
        <w:right w:val="none" w:sz="0" w:space="0" w:color="auto"/>
      </w:divBdr>
    </w:div>
    <w:div w:id="801188288">
      <w:bodyDiv w:val="1"/>
      <w:marLeft w:val="0"/>
      <w:marRight w:val="0"/>
      <w:marTop w:val="0"/>
      <w:marBottom w:val="0"/>
      <w:divBdr>
        <w:top w:val="none" w:sz="0" w:space="0" w:color="auto"/>
        <w:left w:val="none" w:sz="0" w:space="0" w:color="auto"/>
        <w:bottom w:val="none" w:sz="0" w:space="0" w:color="auto"/>
        <w:right w:val="none" w:sz="0" w:space="0" w:color="auto"/>
      </w:divBdr>
    </w:div>
    <w:div w:id="886339776">
      <w:bodyDiv w:val="1"/>
      <w:marLeft w:val="0"/>
      <w:marRight w:val="0"/>
      <w:marTop w:val="0"/>
      <w:marBottom w:val="0"/>
      <w:divBdr>
        <w:top w:val="none" w:sz="0" w:space="0" w:color="auto"/>
        <w:left w:val="none" w:sz="0" w:space="0" w:color="auto"/>
        <w:bottom w:val="none" w:sz="0" w:space="0" w:color="auto"/>
        <w:right w:val="none" w:sz="0" w:space="0" w:color="auto"/>
      </w:divBdr>
      <w:divsChild>
        <w:div w:id="319967999">
          <w:marLeft w:val="0"/>
          <w:marRight w:val="0"/>
          <w:marTop w:val="0"/>
          <w:marBottom w:val="0"/>
          <w:divBdr>
            <w:top w:val="none" w:sz="0" w:space="0" w:color="auto"/>
            <w:left w:val="none" w:sz="0" w:space="0" w:color="auto"/>
            <w:bottom w:val="none" w:sz="0" w:space="0" w:color="auto"/>
            <w:right w:val="none" w:sz="0" w:space="0" w:color="auto"/>
          </w:divBdr>
        </w:div>
        <w:div w:id="589855718">
          <w:marLeft w:val="0"/>
          <w:marRight w:val="0"/>
          <w:marTop w:val="0"/>
          <w:marBottom w:val="0"/>
          <w:divBdr>
            <w:top w:val="none" w:sz="0" w:space="0" w:color="auto"/>
            <w:left w:val="none" w:sz="0" w:space="0" w:color="auto"/>
            <w:bottom w:val="none" w:sz="0" w:space="0" w:color="auto"/>
            <w:right w:val="none" w:sz="0" w:space="0" w:color="auto"/>
          </w:divBdr>
        </w:div>
        <w:div w:id="1220290591">
          <w:marLeft w:val="0"/>
          <w:marRight w:val="0"/>
          <w:marTop w:val="0"/>
          <w:marBottom w:val="0"/>
          <w:divBdr>
            <w:top w:val="none" w:sz="0" w:space="0" w:color="auto"/>
            <w:left w:val="none" w:sz="0" w:space="0" w:color="auto"/>
            <w:bottom w:val="none" w:sz="0" w:space="0" w:color="auto"/>
            <w:right w:val="none" w:sz="0" w:space="0" w:color="auto"/>
          </w:divBdr>
        </w:div>
      </w:divsChild>
    </w:div>
    <w:div w:id="1596940704">
      <w:bodyDiv w:val="1"/>
      <w:marLeft w:val="0"/>
      <w:marRight w:val="0"/>
      <w:marTop w:val="0"/>
      <w:marBottom w:val="0"/>
      <w:divBdr>
        <w:top w:val="none" w:sz="0" w:space="0" w:color="auto"/>
        <w:left w:val="none" w:sz="0" w:space="0" w:color="auto"/>
        <w:bottom w:val="none" w:sz="0" w:space="0" w:color="auto"/>
        <w:right w:val="none" w:sz="0" w:space="0" w:color="auto"/>
      </w:divBdr>
    </w:div>
    <w:div w:id="1811744049">
      <w:bodyDiv w:val="1"/>
      <w:marLeft w:val="0"/>
      <w:marRight w:val="0"/>
      <w:marTop w:val="0"/>
      <w:marBottom w:val="0"/>
      <w:divBdr>
        <w:top w:val="none" w:sz="0" w:space="0" w:color="auto"/>
        <w:left w:val="none" w:sz="0" w:space="0" w:color="auto"/>
        <w:bottom w:val="none" w:sz="0" w:space="0" w:color="auto"/>
        <w:right w:val="none" w:sz="0" w:space="0" w:color="auto"/>
      </w:divBdr>
    </w:div>
    <w:div w:id="1859662439">
      <w:bodyDiv w:val="1"/>
      <w:marLeft w:val="0"/>
      <w:marRight w:val="0"/>
      <w:marTop w:val="0"/>
      <w:marBottom w:val="0"/>
      <w:divBdr>
        <w:top w:val="none" w:sz="0" w:space="0" w:color="auto"/>
        <w:left w:val="none" w:sz="0" w:space="0" w:color="auto"/>
        <w:bottom w:val="none" w:sz="0" w:space="0" w:color="auto"/>
        <w:right w:val="none" w:sz="0" w:space="0" w:color="auto"/>
      </w:divBdr>
    </w:div>
    <w:div w:id="2071462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idpc.gov.co/6-4-3-plan-de-accion-institucional-po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pc.gov.co/" TargetMode="External"/><Relationship Id="rId2" Type="http://schemas.openxmlformats.org/officeDocument/2006/relationships/hyperlink" Target="http://www.idpc.gov.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3165-F597-4B08-A6E3-E2123339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36</Pages>
  <Words>14443</Words>
  <Characters>79439</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Rodríguez Téllez</dc:creator>
  <cp:lastModifiedBy>Patricia Quintanilla</cp:lastModifiedBy>
  <cp:revision>203</cp:revision>
  <cp:lastPrinted>2021-02-12T03:39:00Z</cp:lastPrinted>
  <dcterms:created xsi:type="dcterms:W3CDTF">2023-01-24T02:38:00Z</dcterms:created>
  <dcterms:modified xsi:type="dcterms:W3CDTF">2023-02-01T01:49:00Z</dcterms:modified>
</cp:coreProperties>
</file>