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0284" w14:textId="77777777" w:rsidR="00730B5A" w:rsidRPr="008A0E0B" w:rsidRDefault="00730B5A" w:rsidP="000F4A10">
      <w:pPr>
        <w:ind w:right="482"/>
        <w:rPr>
          <w:b/>
          <w:color w:val="262626" w:themeColor="text1" w:themeTint="D9"/>
          <w:sz w:val="56"/>
        </w:rPr>
      </w:pPr>
    </w:p>
    <w:p w14:paraId="48D6446A" w14:textId="77777777" w:rsidR="00730B5A" w:rsidRPr="008A0E0B" w:rsidRDefault="00730B5A" w:rsidP="000F4A10">
      <w:pPr>
        <w:ind w:right="482"/>
        <w:rPr>
          <w:b/>
          <w:color w:val="262626" w:themeColor="text1" w:themeTint="D9"/>
          <w:sz w:val="56"/>
        </w:rPr>
      </w:pPr>
    </w:p>
    <w:p w14:paraId="5F0B74C4" w14:textId="77777777" w:rsidR="00730B5A" w:rsidRPr="008A0E0B" w:rsidRDefault="00730B5A" w:rsidP="000F4A10">
      <w:pPr>
        <w:ind w:right="482"/>
        <w:rPr>
          <w:b/>
          <w:color w:val="262626" w:themeColor="text1" w:themeTint="D9"/>
          <w:sz w:val="56"/>
        </w:rPr>
      </w:pPr>
    </w:p>
    <w:p w14:paraId="6162DF4D" w14:textId="77777777" w:rsidR="00730B5A" w:rsidRPr="008A0E0B" w:rsidRDefault="00730B5A" w:rsidP="000F4A10">
      <w:pPr>
        <w:ind w:right="482"/>
        <w:rPr>
          <w:b/>
          <w:color w:val="262626" w:themeColor="text1" w:themeTint="D9"/>
          <w:sz w:val="56"/>
        </w:rPr>
      </w:pPr>
    </w:p>
    <w:p w14:paraId="291D714E" w14:textId="77777777" w:rsidR="00730B5A" w:rsidRPr="008A0E0B" w:rsidRDefault="00730B5A" w:rsidP="000F4A10">
      <w:pPr>
        <w:ind w:right="482"/>
        <w:rPr>
          <w:b/>
          <w:color w:val="262626" w:themeColor="text1" w:themeTint="D9"/>
          <w:sz w:val="56"/>
        </w:rPr>
      </w:pPr>
    </w:p>
    <w:p w14:paraId="69907920" w14:textId="6806E4A7" w:rsidR="00730B5A" w:rsidRPr="008A0E0B" w:rsidRDefault="000F4A10" w:rsidP="000F4A10">
      <w:pPr>
        <w:ind w:right="482"/>
        <w:rPr>
          <w:b/>
          <w:color w:val="262626" w:themeColor="text1" w:themeTint="D9"/>
          <w:sz w:val="84"/>
          <w:szCs w:val="84"/>
        </w:rPr>
      </w:pPr>
      <w:r w:rsidRPr="008A0E0B">
        <w:rPr>
          <w:b/>
          <w:color w:val="262626" w:themeColor="text1" w:themeTint="D9"/>
          <w:sz w:val="84"/>
          <w:szCs w:val="84"/>
        </w:rPr>
        <w:t>INSTITUTO DISTRITAL DE PATRIMONIO CULTURAL</w:t>
      </w:r>
    </w:p>
    <w:p w14:paraId="6683BEE1" w14:textId="77777777" w:rsidR="00730B5A" w:rsidRPr="008A0E0B" w:rsidRDefault="00730B5A" w:rsidP="00730B5A">
      <w:pPr>
        <w:rPr>
          <w:b/>
          <w:color w:val="262626" w:themeColor="text1" w:themeTint="D9"/>
          <w:sz w:val="72"/>
          <w:szCs w:val="72"/>
        </w:rPr>
      </w:pPr>
      <w:r w:rsidRPr="008A0E0B">
        <w:rPr>
          <w:b/>
          <w:color w:val="262626" w:themeColor="text1" w:themeTint="D9"/>
          <w:sz w:val="72"/>
          <w:szCs w:val="72"/>
        </w:rPr>
        <w:t>Informe de Gestión</w:t>
      </w:r>
    </w:p>
    <w:p w14:paraId="673E9A0C" w14:textId="77777777" w:rsidR="00730B5A" w:rsidRPr="008A0E0B" w:rsidRDefault="00730B5A" w:rsidP="00730B5A">
      <w:pPr>
        <w:rPr>
          <w:b/>
          <w:color w:val="262626" w:themeColor="text1" w:themeTint="D9"/>
          <w:sz w:val="72"/>
          <w:szCs w:val="72"/>
        </w:rPr>
      </w:pPr>
      <w:r w:rsidRPr="008A0E0B">
        <w:rPr>
          <w:b/>
          <w:color w:val="262626" w:themeColor="text1" w:themeTint="D9"/>
          <w:sz w:val="72"/>
          <w:szCs w:val="72"/>
        </w:rPr>
        <w:t>y Resultados</w:t>
      </w:r>
    </w:p>
    <w:p w14:paraId="04331442" w14:textId="5D116CA4" w:rsidR="004E7AA3" w:rsidRDefault="00730B5A" w:rsidP="00730B5A">
      <w:pPr>
        <w:rPr>
          <w:b/>
          <w:color w:val="262626" w:themeColor="text1" w:themeTint="D9"/>
          <w:sz w:val="44"/>
        </w:rPr>
      </w:pPr>
      <w:r w:rsidRPr="008A0E0B">
        <w:rPr>
          <w:b/>
          <w:color w:val="262626" w:themeColor="text1" w:themeTint="D9"/>
          <w:sz w:val="44"/>
        </w:rPr>
        <w:t>Vigencia</w:t>
      </w:r>
      <w:r w:rsidRPr="008A0E0B">
        <w:rPr>
          <w:b/>
          <w:color w:val="262626" w:themeColor="text1" w:themeTint="D9"/>
          <w:spacing w:val="-9"/>
          <w:sz w:val="44"/>
        </w:rPr>
        <w:t xml:space="preserve"> </w:t>
      </w:r>
      <w:r w:rsidRPr="008A0E0B">
        <w:rPr>
          <w:b/>
          <w:color w:val="262626" w:themeColor="text1" w:themeTint="D9"/>
          <w:sz w:val="44"/>
        </w:rPr>
        <w:t>202</w:t>
      </w:r>
      <w:r w:rsidR="004E7AA3">
        <w:rPr>
          <w:b/>
          <w:color w:val="262626" w:themeColor="text1" w:themeTint="D9"/>
          <w:sz w:val="44"/>
        </w:rPr>
        <w:t>0</w:t>
      </w:r>
    </w:p>
    <w:p w14:paraId="0081AE4B" w14:textId="77777777" w:rsidR="004E7AA3" w:rsidRDefault="004E7AA3">
      <w:pPr>
        <w:rPr>
          <w:b/>
          <w:color w:val="262626" w:themeColor="text1" w:themeTint="D9"/>
          <w:sz w:val="44"/>
        </w:rPr>
      </w:pPr>
      <w:r>
        <w:rPr>
          <w:b/>
          <w:color w:val="262626" w:themeColor="text1" w:themeTint="D9"/>
          <w:sz w:val="44"/>
        </w:rPr>
        <w:br w:type="page"/>
      </w:r>
    </w:p>
    <w:p w14:paraId="04CA39A0" w14:textId="7AAB03B1" w:rsidR="004E7AA3" w:rsidRPr="002D14F5" w:rsidRDefault="004E7AA3">
      <w:pPr>
        <w:rPr>
          <w:b/>
          <w:color w:val="262626" w:themeColor="text1" w:themeTint="D9"/>
          <w:sz w:val="20"/>
          <w:szCs w:val="20"/>
        </w:rPr>
      </w:pPr>
    </w:p>
    <w:p w14:paraId="0DB99BA2" w14:textId="249452EC" w:rsidR="004E7AA3" w:rsidRPr="002D14F5" w:rsidRDefault="004E7AA3">
      <w:pPr>
        <w:rPr>
          <w:b/>
          <w:color w:val="262626" w:themeColor="text1" w:themeTint="D9"/>
          <w:sz w:val="20"/>
          <w:szCs w:val="20"/>
        </w:rPr>
      </w:pPr>
    </w:p>
    <w:sdt>
      <w:sdtPr>
        <w:rPr>
          <w:rFonts w:ascii="Century Gothic" w:eastAsia="Century Gothic" w:hAnsi="Century Gothic" w:cs="Century Gothic"/>
          <w:color w:val="auto"/>
          <w:sz w:val="20"/>
          <w:szCs w:val="20"/>
          <w:lang w:val="es-ES" w:eastAsia="es-ES" w:bidi="es-ES"/>
        </w:rPr>
        <w:id w:val="465397167"/>
        <w:docPartObj>
          <w:docPartGallery w:val="Table of Contents"/>
          <w:docPartUnique/>
        </w:docPartObj>
      </w:sdtPr>
      <w:sdtEndPr>
        <w:rPr>
          <w:b/>
          <w:bCs/>
          <w:sz w:val="22"/>
          <w:szCs w:val="22"/>
        </w:rPr>
      </w:sdtEndPr>
      <w:sdtContent>
        <w:p w14:paraId="1FBE696E" w14:textId="12F72D2B" w:rsidR="004E7AA3" w:rsidRPr="002D14F5" w:rsidRDefault="002D14F5" w:rsidP="002D14F5">
          <w:pPr>
            <w:pStyle w:val="TtuloTDC"/>
            <w:jc w:val="center"/>
            <w:rPr>
              <w:rFonts w:ascii="Century Gothic" w:hAnsi="Century Gothic"/>
              <w:b/>
              <w:bCs/>
              <w:color w:val="262626" w:themeColor="text1" w:themeTint="D9"/>
              <w:sz w:val="28"/>
              <w:szCs w:val="28"/>
            </w:rPr>
          </w:pPr>
          <w:r w:rsidRPr="002D14F5">
            <w:rPr>
              <w:rFonts w:ascii="Century Gothic" w:hAnsi="Century Gothic"/>
              <w:b/>
              <w:bCs/>
              <w:color w:val="262626" w:themeColor="text1" w:themeTint="D9"/>
              <w:sz w:val="28"/>
              <w:szCs w:val="28"/>
              <w:lang w:val="es-ES"/>
            </w:rPr>
            <w:t>CONTENIDO</w:t>
          </w:r>
        </w:p>
        <w:p w14:paraId="321ACBA0" w14:textId="4608B11E" w:rsidR="007E156D" w:rsidRDefault="004E7AA3">
          <w:pPr>
            <w:pStyle w:val="TDC1"/>
            <w:tabs>
              <w:tab w:val="right" w:leader="dot" w:pos="9350"/>
            </w:tabs>
            <w:rPr>
              <w:rFonts w:asciiTheme="minorHAnsi" w:eastAsiaTheme="minorEastAsia" w:hAnsiTheme="minorHAnsi" w:cstheme="minorBidi"/>
              <w:noProof/>
              <w:sz w:val="22"/>
              <w:szCs w:val="22"/>
              <w:lang w:val="es-CO" w:eastAsia="es-CO" w:bidi="ar-SA"/>
            </w:rPr>
          </w:pPr>
          <w:r w:rsidRPr="002D14F5">
            <w:fldChar w:fldCharType="begin"/>
          </w:r>
          <w:r w:rsidRPr="002D14F5">
            <w:instrText xml:space="preserve"> TOC \o "1-3" \h \z \u </w:instrText>
          </w:r>
          <w:r w:rsidRPr="002D14F5">
            <w:fldChar w:fldCharType="separate"/>
          </w:r>
          <w:hyperlink w:anchor="_Toc63009894" w:history="1">
            <w:r w:rsidR="007E156D" w:rsidRPr="00C71F81">
              <w:rPr>
                <w:rStyle w:val="Hipervnculo"/>
                <w:noProof/>
              </w:rPr>
              <w:t>INTRODUCCIÓN</w:t>
            </w:r>
            <w:r w:rsidR="007E156D">
              <w:rPr>
                <w:noProof/>
                <w:webHidden/>
              </w:rPr>
              <w:tab/>
            </w:r>
            <w:r w:rsidR="007E156D">
              <w:rPr>
                <w:noProof/>
                <w:webHidden/>
              </w:rPr>
              <w:fldChar w:fldCharType="begin"/>
            </w:r>
            <w:r w:rsidR="007E156D">
              <w:rPr>
                <w:noProof/>
                <w:webHidden/>
              </w:rPr>
              <w:instrText xml:space="preserve"> PAGEREF _Toc63009894 \h </w:instrText>
            </w:r>
            <w:r w:rsidR="007E156D">
              <w:rPr>
                <w:noProof/>
                <w:webHidden/>
              </w:rPr>
            </w:r>
            <w:r w:rsidR="007E156D">
              <w:rPr>
                <w:noProof/>
                <w:webHidden/>
              </w:rPr>
              <w:fldChar w:fldCharType="separate"/>
            </w:r>
            <w:r w:rsidR="007E156D">
              <w:rPr>
                <w:noProof/>
                <w:webHidden/>
              </w:rPr>
              <w:t>3</w:t>
            </w:r>
            <w:r w:rsidR="007E156D">
              <w:rPr>
                <w:noProof/>
                <w:webHidden/>
              </w:rPr>
              <w:fldChar w:fldCharType="end"/>
            </w:r>
          </w:hyperlink>
        </w:p>
        <w:p w14:paraId="4902772A" w14:textId="0F3FFE5C"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895" w:history="1">
            <w:r w:rsidR="007E156D" w:rsidRPr="00C71F81">
              <w:rPr>
                <w:rStyle w:val="Hipervnculo"/>
                <w:noProof/>
              </w:rPr>
              <w:t>Capítulo I. PRESUPUESTO</w:t>
            </w:r>
            <w:r w:rsidR="007E156D">
              <w:rPr>
                <w:noProof/>
                <w:webHidden/>
              </w:rPr>
              <w:tab/>
            </w:r>
            <w:r w:rsidR="007E156D">
              <w:rPr>
                <w:noProof/>
                <w:webHidden/>
              </w:rPr>
              <w:fldChar w:fldCharType="begin"/>
            </w:r>
            <w:r w:rsidR="007E156D">
              <w:rPr>
                <w:noProof/>
                <w:webHidden/>
              </w:rPr>
              <w:instrText xml:space="preserve"> PAGEREF _Toc63009895 \h </w:instrText>
            </w:r>
            <w:r w:rsidR="007E156D">
              <w:rPr>
                <w:noProof/>
                <w:webHidden/>
              </w:rPr>
            </w:r>
            <w:r w:rsidR="007E156D">
              <w:rPr>
                <w:noProof/>
                <w:webHidden/>
              </w:rPr>
              <w:fldChar w:fldCharType="separate"/>
            </w:r>
            <w:r w:rsidR="007E156D">
              <w:rPr>
                <w:noProof/>
                <w:webHidden/>
              </w:rPr>
              <w:t>4</w:t>
            </w:r>
            <w:r w:rsidR="007E156D">
              <w:rPr>
                <w:noProof/>
                <w:webHidden/>
              </w:rPr>
              <w:fldChar w:fldCharType="end"/>
            </w:r>
          </w:hyperlink>
        </w:p>
        <w:p w14:paraId="7EA26F61" w14:textId="11C2A0BB"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896" w:history="1">
            <w:r w:rsidR="007E156D" w:rsidRPr="00C71F81">
              <w:rPr>
                <w:rStyle w:val="Hipervnculo"/>
                <w:noProof/>
              </w:rPr>
              <w:t>1.1</w:t>
            </w:r>
            <w:r w:rsidR="007E156D">
              <w:rPr>
                <w:rFonts w:asciiTheme="minorHAnsi" w:eastAsiaTheme="minorEastAsia" w:hAnsiTheme="minorHAnsi" w:cstheme="minorBidi"/>
                <w:noProof/>
                <w:lang w:val="es-CO" w:eastAsia="es-CO" w:bidi="ar-SA"/>
              </w:rPr>
              <w:tab/>
            </w:r>
            <w:r w:rsidR="007E156D" w:rsidRPr="00C71F81">
              <w:rPr>
                <w:rStyle w:val="Hipervnculo"/>
                <w:noProof/>
              </w:rPr>
              <w:t>GENERALIDADES</w:t>
            </w:r>
            <w:r w:rsidR="007E156D">
              <w:rPr>
                <w:noProof/>
                <w:webHidden/>
              </w:rPr>
              <w:tab/>
            </w:r>
            <w:r w:rsidR="007E156D">
              <w:rPr>
                <w:noProof/>
                <w:webHidden/>
              </w:rPr>
              <w:fldChar w:fldCharType="begin"/>
            </w:r>
            <w:r w:rsidR="007E156D">
              <w:rPr>
                <w:noProof/>
                <w:webHidden/>
              </w:rPr>
              <w:instrText xml:space="preserve"> PAGEREF _Toc63009896 \h </w:instrText>
            </w:r>
            <w:r w:rsidR="007E156D">
              <w:rPr>
                <w:noProof/>
                <w:webHidden/>
              </w:rPr>
            </w:r>
            <w:r w:rsidR="007E156D">
              <w:rPr>
                <w:noProof/>
                <w:webHidden/>
              </w:rPr>
              <w:fldChar w:fldCharType="separate"/>
            </w:r>
            <w:r w:rsidR="007E156D">
              <w:rPr>
                <w:noProof/>
                <w:webHidden/>
              </w:rPr>
              <w:t>4</w:t>
            </w:r>
            <w:r w:rsidR="007E156D">
              <w:rPr>
                <w:noProof/>
                <w:webHidden/>
              </w:rPr>
              <w:fldChar w:fldCharType="end"/>
            </w:r>
          </w:hyperlink>
        </w:p>
        <w:p w14:paraId="3897D65F" w14:textId="7ECA310F"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897" w:history="1">
            <w:r w:rsidR="007E156D" w:rsidRPr="00C71F81">
              <w:rPr>
                <w:rStyle w:val="Hipervnculo"/>
                <w:noProof/>
              </w:rPr>
              <w:t>1.2</w:t>
            </w:r>
            <w:r w:rsidR="007E156D">
              <w:rPr>
                <w:rFonts w:asciiTheme="minorHAnsi" w:eastAsiaTheme="minorEastAsia" w:hAnsiTheme="minorHAnsi" w:cstheme="minorBidi"/>
                <w:noProof/>
                <w:lang w:val="es-CO" w:eastAsia="es-CO" w:bidi="ar-SA"/>
              </w:rPr>
              <w:tab/>
            </w:r>
            <w:r w:rsidR="007E156D" w:rsidRPr="00C71F81">
              <w:rPr>
                <w:rStyle w:val="Hipervnculo"/>
                <w:noProof/>
              </w:rPr>
              <w:t>EJECUCIÓN PRESUPUESTAL</w:t>
            </w:r>
            <w:r w:rsidR="007E156D">
              <w:rPr>
                <w:noProof/>
                <w:webHidden/>
              </w:rPr>
              <w:tab/>
            </w:r>
            <w:r w:rsidR="007E156D">
              <w:rPr>
                <w:noProof/>
                <w:webHidden/>
              </w:rPr>
              <w:fldChar w:fldCharType="begin"/>
            </w:r>
            <w:r w:rsidR="007E156D">
              <w:rPr>
                <w:noProof/>
                <w:webHidden/>
              </w:rPr>
              <w:instrText xml:space="preserve"> PAGEREF _Toc63009897 \h </w:instrText>
            </w:r>
            <w:r w:rsidR="007E156D">
              <w:rPr>
                <w:noProof/>
                <w:webHidden/>
              </w:rPr>
            </w:r>
            <w:r w:rsidR="007E156D">
              <w:rPr>
                <w:noProof/>
                <w:webHidden/>
              </w:rPr>
              <w:fldChar w:fldCharType="separate"/>
            </w:r>
            <w:r w:rsidR="007E156D">
              <w:rPr>
                <w:noProof/>
                <w:webHidden/>
              </w:rPr>
              <w:t>4</w:t>
            </w:r>
            <w:r w:rsidR="007E156D">
              <w:rPr>
                <w:noProof/>
                <w:webHidden/>
              </w:rPr>
              <w:fldChar w:fldCharType="end"/>
            </w:r>
          </w:hyperlink>
        </w:p>
        <w:p w14:paraId="3407D759" w14:textId="1C6F5D14"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898" w:history="1">
            <w:r w:rsidR="007E156D" w:rsidRPr="00C71F81">
              <w:rPr>
                <w:rStyle w:val="Hipervnculo"/>
                <w:noProof/>
              </w:rPr>
              <w:t>1.3</w:t>
            </w:r>
            <w:r w:rsidR="007E156D">
              <w:rPr>
                <w:rFonts w:asciiTheme="minorHAnsi" w:eastAsiaTheme="minorEastAsia" w:hAnsiTheme="minorHAnsi" w:cstheme="minorBidi"/>
                <w:noProof/>
                <w:lang w:val="es-CO" w:eastAsia="es-CO" w:bidi="ar-SA"/>
              </w:rPr>
              <w:tab/>
            </w:r>
            <w:r w:rsidR="007E156D" w:rsidRPr="00C71F81">
              <w:rPr>
                <w:rStyle w:val="Hipervnculo"/>
                <w:noProof/>
              </w:rPr>
              <w:t>ESTADOS FINANCIEROS</w:t>
            </w:r>
            <w:r w:rsidR="007E156D">
              <w:rPr>
                <w:noProof/>
                <w:webHidden/>
              </w:rPr>
              <w:tab/>
            </w:r>
            <w:r w:rsidR="007E156D">
              <w:rPr>
                <w:noProof/>
                <w:webHidden/>
              </w:rPr>
              <w:fldChar w:fldCharType="begin"/>
            </w:r>
            <w:r w:rsidR="007E156D">
              <w:rPr>
                <w:noProof/>
                <w:webHidden/>
              </w:rPr>
              <w:instrText xml:space="preserve"> PAGEREF _Toc63009898 \h </w:instrText>
            </w:r>
            <w:r w:rsidR="007E156D">
              <w:rPr>
                <w:noProof/>
                <w:webHidden/>
              </w:rPr>
            </w:r>
            <w:r w:rsidR="007E156D">
              <w:rPr>
                <w:noProof/>
                <w:webHidden/>
              </w:rPr>
              <w:fldChar w:fldCharType="separate"/>
            </w:r>
            <w:r w:rsidR="007E156D">
              <w:rPr>
                <w:noProof/>
                <w:webHidden/>
              </w:rPr>
              <w:t>5</w:t>
            </w:r>
            <w:r w:rsidR="007E156D">
              <w:rPr>
                <w:noProof/>
                <w:webHidden/>
              </w:rPr>
              <w:fldChar w:fldCharType="end"/>
            </w:r>
          </w:hyperlink>
        </w:p>
        <w:p w14:paraId="2BDD4D32" w14:textId="4291615C"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899" w:history="1">
            <w:r w:rsidR="007E156D" w:rsidRPr="00C71F81">
              <w:rPr>
                <w:rStyle w:val="Hipervnculo"/>
                <w:noProof/>
              </w:rPr>
              <w:t>Capítulo II. CUMPLIMIENTO DE METAS</w:t>
            </w:r>
            <w:r w:rsidR="007E156D">
              <w:rPr>
                <w:noProof/>
                <w:webHidden/>
              </w:rPr>
              <w:tab/>
            </w:r>
            <w:r w:rsidR="007E156D">
              <w:rPr>
                <w:noProof/>
                <w:webHidden/>
              </w:rPr>
              <w:fldChar w:fldCharType="begin"/>
            </w:r>
            <w:r w:rsidR="007E156D">
              <w:rPr>
                <w:noProof/>
                <w:webHidden/>
              </w:rPr>
              <w:instrText xml:space="preserve"> PAGEREF _Toc63009899 \h </w:instrText>
            </w:r>
            <w:r w:rsidR="007E156D">
              <w:rPr>
                <w:noProof/>
                <w:webHidden/>
              </w:rPr>
            </w:r>
            <w:r w:rsidR="007E156D">
              <w:rPr>
                <w:noProof/>
                <w:webHidden/>
              </w:rPr>
              <w:fldChar w:fldCharType="separate"/>
            </w:r>
            <w:r w:rsidR="007E156D">
              <w:rPr>
                <w:noProof/>
                <w:webHidden/>
              </w:rPr>
              <w:t>7</w:t>
            </w:r>
            <w:r w:rsidR="007E156D">
              <w:rPr>
                <w:noProof/>
                <w:webHidden/>
              </w:rPr>
              <w:fldChar w:fldCharType="end"/>
            </w:r>
          </w:hyperlink>
        </w:p>
        <w:p w14:paraId="63E7452A" w14:textId="22598FFC"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0" w:history="1">
            <w:r w:rsidR="007E156D" w:rsidRPr="00C71F81">
              <w:rPr>
                <w:rStyle w:val="Hipervnculo"/>
                <w:noProof/>
              </w:rPr>
              <w:t>2.1.</w:t>
            </w:r>
            <w:r w:rsidR="007E156D">
              <w:rPr>
                <w:rFonts w:asciiTheme="minorHAnsi" w:eastAsiaTheme="minorEastAsia" w:hAnsiTheme="minorHAnsi" w:cstheme="minorBidi"/>
                <w:noProof/>
                <w:lang w:val="es-CO" w:eastAsia="es-CO" w:bidi="ar-SA"/>
              </w:rPr>
              <w:tab/>
            </w:r>
            <w:r w:rsidR="007E156D" w:rsidRPr="00C71F81">
              <w:rPr>
                <w:rStyle w:val="Hipervnculo"/>
                <w:noProof/>
              </w:rPr>
              <w:t>PROGRAMAS Y PROYECTOS EN EJECUCIÓN</w:t>
            </w:r>
            <w:r w:rsidR="007E156D">
              <w:rPr>
                <w:noProof/>
                <w:webHidden/>
              </w:rPr>
              <w:tab/>
            </w:r>
            <w:r w:rsidR="007E156D">
              <w:rPr>
                <w:noProof/>
                <w:webHidden/>
              </w:rPr>
              <w:fldChar w:fldCharType="begin"/>
            </w:r>
            <w:r w:rsidR="007E156D">
              <w:rPr>
                <w:noProof/>
                <w:webHidden/>
              </w:rPr>
              <w:instrText xml:space="preserve"> PAGEREF _Toc63009900 \h </w:instrText>
            </w:r>
            <w:r w:rsidR="007E156D">
              <w:rPr>
                <w:noProof/>
                <w:webHidden/>
              </w:rPr>
            </w:r>
            <w:r w:rsidR="007E156D">
              <w:rPr>
                <w:noProof/>
                <w:webHidden/>
              </w:rPr>
              <w:fldChar w:fldCharType="separate"/>
            </w:r>
            <w:r w:rsidR="007E156D">
              <w:rPr>
                <w:noProof/>
                <w:webHidden/>
              </w:rPr>
              <w:t>18</w:t>
            </w:r>
            <w:r w:rsidR="007E156D">
              <w:rPr>
                <w:noProof/>
                <w:webHidden/>
              </w:rPr>
              <w:fldChar w:fldCharType="end"/>
            </w:r>
          </w:hyperlink>
        </w:p>
        <w:p w14:paraId="3A553978" w14:textId="2D75919F" w:rsidR="007E156D" w:rsidRDefault="003B6436">
          <w:pPr>
            <w:pStyle w:val="TDC2"/>
            <w:tabs>
              <w:tab w:val="left" w:pos="1100"/>
              <w:tab w:val="right" w:leader="dot" w:pos="9350"/>
            </w:tabs>
            <w:rPr>
              <w:rFonts w:asciiTheme="minorHAnsi" w:eastAsiaTheme="minorEastAsia" w:hAnsiTheme="minorHAnsi" w:cstheme="minorBidi"/>
              <w:noProof/>
              <w:lang w:val="es-CO" w:eastAsia="es-CO" w:bidi="ar-SA"/>
            </w:rPr>
          </w:pPr>
          <w:hyperlink w:anchor="_Toc63009901" w:history="1">
            <w:r w:rsidR="007E156D" w:rsidRPr="00C71F81">
              <w:rPr>
                <w:rStyle w:val="Hipervnculo"/>
                <w:noProof/>
              </w:rPr>
              <w:t>2.1.1</w:t>
            </w:r>
            <w:r w:rsidR="007E156D">
              <w:rPr>
                <w:rFonts w:asciiTheme="minorHAnsi" w:eastAsiaTheme="minorEastAsia" w:hAnsiTheme="minorHAnsi" w:cstheme="minorBidi"/>
                <w:noProof/>
                <w:lang w:val="es-CO" w:eastAsia="es-CO" w:bidi="ar-SA"/>
              </w:rPr>
              <w:tab/>
            </w:r>
            <w:r w:rsidR="007E156D" w:rsidRPr="00C71F81">
              <w:rPr>
                <w:rStyle w:val="Hipervnculo"/>
                <w:noProof/>
              </w:rPr>
              <w:t>BOGOTÁ MEJOR PARA TODOS</w:t>
            </w:r>
            <w:r w:rsidR="007E156D">
              <w:rPr>
                <w:noProof/>
                <w:webHidden/>
              </w:rPr>
              <w:tab/>
            </w:r>
            <w:r w:rsidR="007E156D">
              <w:rPr>
                <w:noProof/>
                <w:webHidden/>
              </w:rPr>
              <w:fldChar w:fldCharType="begin"/>
            </w:r>
            <w:r w:rsidR="007E156D">
              <w:rPr>
                <w:noProof/>
                <w:webHidden/>
              </w:rPr>
              <w:instrText xml:space="preserve"> PAGEREF _Toc63009901 \h </w:instrText>
            </w:r>
            <w:r w:rsidR="007E156D">
              <w:rPr>
                <w:noProof/>
                <w:webHidden/>
              </w:rPr>
            </w:r>
            <w:r w:rsidR="007E156D">
              <w:rPr>
                <w:noProof/>
                <w:webHidden/>
              </w:rPr>
              <w:fldChar w:fldCharType="separate"/>
            </w:r>
            <w:r w:rsidR="007E156D">
              <w:rPr>
                <w:noProof/>
                <w:webHidden/>
              </w:rPr>
              <w:t>18</w:t>
            </w:r>
            <w:r w:rsidR="007E156D">
              <w:rPr>
                <w:noProof/>
                <w:webHidden/>
              </w:rPr>
              <w:fldChar w:fldCharType="end"/>
            </w:r>
          </w:hyperlink>
        </w:p>
        <w:p w14:paraId="728A88EE" w14:textId="29D76093" w:rsidR="007E156D" w:rsidRDefault="003B6436">
          <w:pPr>
            <w:pStyle w:val="TDC2"/>
            <w:tabs>
              <w:tab w:val="left" w:pos="1100"/>
              <w:tab w:val="right" w:leader="dot" w:pos="9350"/>
            </w:tabs>
            <w:rPr>
              <w:rFonts w:asciiTheme="minorHAnsi" w:eastAsiaTheme="minorEastAsia" w:hAnsiTheme="minorHAnsi" w:cstheme="minorBidi"/>
              <w:noProof/>
              <w:lang w:val="es-CO" w:eastAsia="es-CO" w:bidi="ar-SA"/>
            </w:rPr>
          </w:pPr>
          <w:hyperlink w:anchor="_Toc63009902" w:history="1">
            <w:r w:rsidR="007E156D" w:rsidRPr="00C71F81">
              <w:rPr>
                <w:rStyle w:val="Hipervnculo"/>
                <w:noProof/>
              </w:rPr>
              <w:t>2.1.1</w:t>
            </w:r>
            <w:r w:rsidR="007E156D">
              <w:rPr>
                <w:rFonts w:asciiTheme="minorHAnsi" w:eastAsiaTheme="minorEastAsia" w:hAnsiTheme="minorHAnsi" w:cstheme="minorBidi"/>
                <w:noProof/>
                <w:lang w:val="es-CO" w:eastAsia="es-CO" w:bidi="ar-SA"/>
              </w:rPr>
              <w:tab/>
            </w:r>
            <w:r w:rsidR="007E156D" w:rsidRPr="00C71F81">
              <w:rPr>
                <w:rStyle w:val="Hipervnculo"/>
                <w:noProof/>
              </w:rPr>
              <w:t>UN NUEVO CONTRATO SOCIAL Y AMBIENTAL PARA LA BOGOTÁ DEL SIGLO XXI</w:t>
            </w:r>
            <w:r w:rsidR="007E156D">
              <w:rPr>
                <w:noProof/>
                <w:webHidden/>
              </w:rPr>
              <w:tab/>
            </w:r>
            <w:r w:rsidR="007E156D">
              <w:rPr>
                <w:noProof/>
                <w:webHidden/>
              </w:rPr>
              <w:fldChar w:fldCharType="begin"/>
            </w:r>
            <w:r w:rsidR="007E156D">
              <w:rPr>
                <w:noProof/>
                <w:webHidden/>
              </w:rPr>
              <w:instrText xml:space="preserve"> PAGEREF _Toc63009902 \h </w:instrText>
            </w:r>
            <w:r w:rsidR="007E156D">
              <w:rPr>
                <w:noProof/>
                <w:webHidden/>
              </w:rPr>
            </w:r>
            <w:r w:rsidR="007E156D">
              <w:rPr>
                <w:noProof/>
                <w:webHidden/>
              </w:rPr>
              <w:fldChar w:fldCharType="separate"/>
            </w:r>
            <w:r w:rsidR="007E156D">
              <w:rPr>
                <w:noProof/>
                <w:webHidden/>
              </w:rPr>
              <w:t>20</w:t>
            </w:r>
            <w:r w:rsidR="007E156D">
              <w:rPr>
                <w:noProof/>
                <w:webHidden/>
              </w:rPr>
              <w:fldChar w:fldCharType="end"/>
            </w:r>
          </w:hyperlink>
        </w:p>
        <w:p w14:paraId="47B41895" w14:textId="64FA95E5"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903" w:history="1">
            <w:r w:rsidR="007E156D" w:rsidRPr="00C71F81">
              <w:rPr>
                <w:rStyle w:val="Hipervnculo"/>
                <w:noProof/>
              </w:rPr>
              <w:t>CAPÍTULO III. GESTIÓN Y FUNCIONAMIENTO</w:t>
            </w:r>
            <w:r w:rsidR="007E156D">
              <w:rPr>
                <w:noProof/>
                <w:webHidden/>
              </w:rPr>
              <w:tab/>
            </w:r>
            <w:r w:rsidR="007E156D">
              <w:rPr>
                <w:noProof/>
                <w:webHidden/>
              </w:rPr>
              <w:fldChar w:fldCharType="begin"/>
            </w:r>
            <w:r w:rsidR="007E156D">
              <w:rPr>
                <w:noProof/>
                <w:webHidden/>
              </w:rPr>
              <w:instrText xml:space="preserve"> PAGEREF _Toc63009903 \h </w:instrText>
            </w:r>
            <w:r w:rsidR="007E156D">
              <w:rPr>
                <w:noProof/>
                <w:webHidden/>
              </w:rPr>
            </w:r>
            <w:r w:rsidR="007E156D">
              <w:rPr>
                <w:noProof/>
                <w:webHidden/>
              </w:rPr>
              <w:fldChar w:fldCharType="separate"/>
            </w:r>
            <w:r w:rsidR="007E156D">
              <w:rPr>
                <w:noProof/>
                <w:webHidden/>
              </w:rPr>
              <w:t>24</w:t>
            </w:r>
            <w:r w:rsidR="007E156D">
              <w:rPr>
                <w:noProof/>
                <w:webHidden/>
              </w:rPr>
              <w:fldChar w:fldCharType="end"/>
            </w:r>
          </w:hyperlink>
        </w:p>
        <w:p w14:paraId="631FEB5C" w14:textId="5F410423"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4" w:history="1">
            <w:r w:rsidR="007E156D" w:rsidRPr="00C71F81">
              <w:rPr>
                <w:rStyle w:val="Hipervnculo"/>
                <w:noProof/>
              </w:rPr>
              <w:t>3.1</w:t>
            </w:r>
            <w:r w:rsidR="007E156D">
              <w:rPr>
                <w:rFonts w:asciiTheme="minorHAnsi" w:eastAsiaTheme="minorEastAsia" w:hAnsiTheme="minorHAnsi" w:cstheme="minorBidi"/>
                <w:noProof/>
                <w:lang w:val="es-CO" w:eastAsia="es-CO" w:bidi="ar-SA"/>
              </w:rPr>
              <w:tab/>
            </w:r>
            <w:r w:rsidR="007E156D" w:rsidRPr="00C71F81">
              <w:rPr>
                <w:rStyle w:val="Hipervnculo"/>
                <w:noProof/>
              </w:rPr>
              <w:t>MODELO INTEGRADO DE PLANEACIÓN Y GESTIÓN MIPG</w:t>
            </w:r>
            <w:r w:rsidR="007E156D">
              <w:rPr>
                <w:noProof/>
                <w:webHidden/>
              </w:rPr>
              <w:tab/>
            </w:r>
            <w:r w:rsidR="007E156D">
              <w:rPr>
                <w:noProof/>
                <w:webHidden/>
              </w:rPr>
              <w:fldChar w:fldCharType="begin"/>
            </w:r>
            <w:r w:rsidR="007E156D">
              <w:rPr>
                <w:noProof/>
                <w:webHidden/>
              </w:rPr>
              <w:instrText xml:space="preserve"> PAGEREF _Toc63009904 \h </w:instrText>
            </w:r>
            <w:r w:rsidR="007E156D">
              <w:rPr>
                <w:noProof/>
                <w:webHidden/>
              </w:rPr>
            </w:r>
            <w:r w:rsidR="007E156D">
              <w:rPr>
                <w:noProof/>
                <w:webHidden/>
              </w:rPr>
              <w:fldChar w:fldCharType="separate"/>
            </w:r>
            <w:r w:rsidR="007E156D">
              <w:rPr>
                <w:noProof/>
                <w:webHidden/>
              </w:rPr>
              <w:t>24</w:t>
            </w:r>
            <w:r w:rsidR="007E156D">
              <w:rPr>
                <w:noProof/>
                <w:webHidden/>
              </w:rPr>
              <w:fldChar w:fldCharType="end"/>
            </w:r>
          </w:hyperlink>
        </w:p>
        <w:p w14:paraId="5A952374" w14:textId="3658D327"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5" w:history="1">
            <w:r w:rsidR="007E156D" w:rsidRPr="00C71F81">
              <w:rPr>
                <w:rStyle w:val="Hipervnculo"/>
                <w:noProof/>
              </w:rPr>
              <w:t>3.2</w:t>
            </w:r>
            <w:r w:rsidR="007E156D">
              <w:rPr>
                <w:rFonts w:asciiTheme="minorHAnsi" w:eastAsiaTheme="minorEastAsia" w:hAnsiTheme="minorHAnsi" w:cstheme="minorBidi"/>
                <w:noProof/>
                <w:lang w:val="es-CO" w:eastAsia="es-CO" w:bidi="ar-SA"/>
              </w:rPr>
              <w:tab/>
            </w:r>
            <w:r w:rsidR="007E156D" w:rsidRPr="00C71F81">
              <w:rPr>
                <w:rStyle w:val="Hipervnculo"/>
                <w:noProof/>
              </w:rPr>
              <w:t>TRANSPARENCIA Y SERVICIO A LA CIUDADANÍA</w:t>
            </w:r>
            <w:r w:rsidR="007E156D">
              <w:rPr>
                <w:noProof/>
                <w:webHidden/>
              </w:rPr>
              <w:tab/>
            </w:r>
            <w:r w:rsidR="007E156D">
              <w:rPr>
                <w:noProof/>
                <w:webHidden/>
              </w:rPr>
              <w:fldChar w:fldCharType="begin"/>
            </w:r>
            <w:r w:rsidR="007E156D">
              <w:rPr>
                <w:noProof/>
                <w:webHidden/>
              </w:rPr>
              <w:instrText xml:space="preserve"> PAGEREF _Toc63009905 \h </w:instrText>
            </w:r>
            <w:r w:rsidR="007E156D">
              <w:rPr>
                <w:noProof/>
                <w:webHidden/>
              </w:rPr>
            </w:r>
            <w:r w:rsidR="007E156D">
              <w:rPr>
                <w:noProof/>
                <w:webHidden/>
              </w:rPr>
              <w:fldChar w:fldCharType="separate"/>
            </w:r>
            <w:r w:rsidR="007E156D">
              <w:rPr>
                <w:noProof/>
                <w:webHidden/>
              </w:rPr>
              <w:t>25</w:t>
            </w:r>
            <w:r w:rsidR="007E156D">
              <w:rPr>
                <w:noProof/>
                <w:webHidden/>
              </w:rPr>
              <w:fldChar w:fldCharType="end"/>
            </w:r>
          </w:hyperlink>
        </w:p>
        <w:p w14:paraId="267DFCB9" w14:textId="542A141C"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6" w:history="1">
            <w:r w:rsidR="007E156D" w:rsidRPr="00C71F81">
              <w:rPr>
                <w:rStyle w:val="Hipervnculo"/>
                <w:noProof/>
              </w:rPr>
              <w:t>3.3</w:t>
            </w:r>
            <w:r w:rsidR="007E156D">
              <w:rPr>
                <w:rFonts w:asciiTheme="minorHAnsi" w:eastAsiaTheme="minorEastAsia" w:hAnsiTheme="minorHAnsi" w:cstheme="minorBidi"/>
                <w:noProof/>
                <w:lang w:val="es-CO" w:eastAsia="es-CO" w:bidi="ar-SA"/>
              </w:rPr>
              <w:tab/>
            </w:r>
            <w:r w:rsidR="007E156D" w:rsidRPr="00C71F81">
              <w:rPr>
                <w:rStyle w:val="Hipervnculo"/>
                <w:noProof/>
              </w:rPr>
              <w:t>GESTIÓN DEL TALENTO HUMANO</w:t>
            </w:r>
            <w:r w:rsidR="007E156D">
              <w:rPr>
                <w:noProof/>
                <w:webHidden/>
              </w:rPr>
              <w:tab/>
            </w:r>
            <w:r w:rsidR="007E156D">
              <w:rPr>
                <w:noProof/>
                <w:webHidden/>
              </w:rPr>
              <w:fldChar w:fldCharType="begin"/>
            </w:r>
            <w:r w:rsidR="007E156D">
              <w:rPr>
                <w:noProof/>
                <w:webHidden/>
              </w:rPr>
              <w:instrText xml:space="preserve"> PAGEREF _Toc63009906 \h </w:instrText>
            </w:r>
            <w:r w:rsidR="007E156D">
              <w:rPr>
                <w:noProof/>
                <w:webHidden/>
              </w:rPr>
            </w:r>
            <w:r w:rsidR="007E156D">
              <w:rPr>
                <w:noProof/>
                <w:webHidden/>
              </w:rPr>
              <w:fldChar w:fldCharType="separate"/>
            </w:r>
            <w:r w:rsidR="007E156D">
              <w:rPr>
                <w:noProof/>
                <w:webHidden/>
              </w:rPr>
              <w:t>27</w:t>
            </w:r>
            <w:r w:rsidR="007E156D">
              <w:rPr>
                <w:noProof/>
                <w:webHidden/>
              </w:rPr>
              <w:fldChar w:fldCharType="end"/>
            </w:r>
          </w:hyperlink>
        </w:p>
        <w:p w14:paraId="4A55080B" w14:textId="37A7EAD5"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7" w:history="1">
            <w:r w:rsidR="007E156D" w:rsidRPr="00C71F81">
              <w:rPr>
                <w:rStyle w:val="Hipervnculo"/>
                <w:noProof/>
              </w:rPr>
              <w:t>3.4</w:t>
            </w:r>
            <w:r w:rsidR="007E156D">
              <w:rPr>
                <w:rFonts w:asciiTheme="minorHAnsi" w:eastAsiaTheme="minorEastAsia" w:hAnsiTheme="minorHAnsi" w:cstheme="minorBidi"/>
                <w:noProof/>
                <w:lang w:val="es-CO" w:eastAsia="es-CO" w:bidi="ar-SA"/>
              </w:rPr>
              <w:tab/>
            </w:r>
            <w:r w:rsidR="007E156D" w:rsidRPr="00C71F81">
              <w:rPr>
                <w:rStyle w:val="Hipervnculo"/>
                <w:noProof/>
              </w:rPr>
              <w:t>METAS E INDICADORES DE GESTIÓN Y DESEMPEÑO</w:t>
            </w:r>
            <w:r w:rsidR="007E156D">
              <w:rPr>
                <w:noProof/>
                <w:webHidden/>
              </w:rPr>
              <w:tab/>
            </w:r>
            <w:r w:rsidR="007E156D">
              <w:rPr>
                <w:noProof/>
                <w:webHidden/>
              </w:rPr>
              <w:fldChar w:fldCharType="begin"/>
            </w:r>
            <w:r w:rsidR="007E156D">
              <w:rPr>
                <w:noProof/>
                <w:webHidden/>
              </w:rPr>
              <w:instrText xml:space="preserve"> PAGEREF _Toc63009907 \h </w:instrText>
            </w:r>
            <w:r w:rsidR="007E156D">
              <w:rPr>
                <w:noProof/>
                <w:webHidden/>
              </w:rPr>
            </w:r>
            <w:r w:rsidR="007E156D">
              <w:rPr>
                <w:noProof/>
                <w:webHidden/>
              </w:rPr>
              <w:fldChar w:fldCharType="separate"/>
            </w:r>
            <w:r w:rsidR="007E156D">
              <w:rPr>
                <w:noProof/>
                <w:webHidden/>
              </w:rPr>
              <w:t>27</w:t>
            </w:r>
            <w:r w:rsidR="007E156D">
              <w:rPr>
                <w:noProof/>
                <w:webHidden/>
              </w:rPr>
              <w:fldChar w:fldCharType="end"/>
            </w:r>
          </w:hyperlink>
        </w:p>
        <w:p w14:paraId="3B2268BC" w14:textId="36E742D5"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908" w:history="1">
            <w:r w:rsidR="007E156D" w:rsidRPr="00C71F81">
              <w:rPr>
                <w:rStyle w:val="Hipervnculo"/>
                <w:noProof/>
              </w:rPr>
              <w:t>Capítulo IV. CONTRATACIÓN</w:t>
            </w:r>
            <w:r w:rsidR="007E156D">
              <w:rPr>
                <w:noProof/>
                <w:webHidden/>
              </w:rPr>
              <w:tab/>
            </w:r>
            <w:r w:rsidR="007E156D">
              <w:rPr>
                <w:noProof/>
                <w:webHidden/>
              </w:rPr>
              <w:fldChar w:fldCharType="begin"/>
            </w:r>
            <w:r w:rsidR="007E156D">
              <w:rPr>
                <w:noProof/>
                <w:webHidden/>
              </w:rPr>
              <w:instrText xml:space="preserve"> PAGEREF _Toc63009908 \h </w:instrText>
            </w:r>
            <w:r w:rsidR="007E156D">
              <w:rPr>
                <w:noProof/>
                <w:webHidden/>
              </w:rPr>
            </w:r>
            <w:r w:rsidR="007E156D">
              <w:rPr>
                <w:noProof/>
                <w:webHidden/>
              </w:rPr>
              <w:fldChar w:fldCharType="separate"/>
            </w:r>
            <w:r w:rsidR="007E156D">
              <w:rPr>
                <w:noProof/>
                <w:webHidden/>
              </w:rPr>
              <w:t>28</w:t>
            </w:r>
            <w:r w:rsidR="007E156D">
              <w:rPr>
                <w:noProof/>
                <w:webHidden/>
              </w:rPr>
              <w:fldChar w:fldCharType="end"/>
            </w:r>
          </w:hyperlink>
        </w:p>
        <w:p w14:paraId="3218CCDD" w14:textId="53955BA0"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09" w:history="1">
            <w:r w:rsidR="007E156D" w:rsidRPr="00C71F81">
              <w:rPr>
                <w:rStyle w:val="Hipervnculo"/>
                <w:noProof/>
              </w:rPr>
              <w:t>4.1.</w:t>
            </w:r>
            <w:r w:rsidR="007E156D">
              <w:rPr>
                <w:rFonts w:asciiTheme="minorHAnsi" w:eastAsiaTheme="minorEastAsia" w:hAnsiTheme="minorHAnsi" w:cstheme="minorBidi"/>
                <w:noProof/>
                <w:lang w:val="es-CO" w:eastAsia="es-CO" w:bidi="ar-SA"/>
              </w:rPr>
              <w:tab/>
            </w:r>
            <w:r w:rsidR="007E156D" w:rsidRPr="00C71F81">
              <w:rPr>
                <w:rStyle w:val="Hipervnculo"/>
                <w:noProof/>
              </w:rPr>
              <w:t>GESTIÓN CONTRACTUAL</w:t>
            </w:r>
            <w:r w:rsidR="007E156D">
              <w:rPr>
                <w:noProof/>
                <w:webHidden/>
              </w:rPr>
              <w:tab/>
            </w:r>
            <w:r w:rsidR="007E156D">
              <w:rPr>
                <w:noProof/>
                <w:webHidden/>
              </w:rPr>
              <w:fldChar w:fldCharType="begin"/>
            </w:r>
            <w:r w:rsidR="007E156D">
              <w:rPr>
                <w:noProof/>
                <w:webHidden/>
              </w:rPr>
              <w:instrText xml:space="preserve"> PAGEREF _Toc63009909 \h </w:instrText>
            </w:r>
            <w:r w:rsidR="007E156D">
              <w:rPr>
                <w:noProof/>
                <w:webHidden/>
              </w:rPr>
            </w:r>
            <w:r w:rsidR="007E156D">
              <w:rPr>
                <w:noProof/>
                <w:webHidden/>
              </w:rPr>
              <w:fldChar w:fldCharType="separate"/>
            </w:r>
            <w:r w:rsidR="007E156D">
              <w:rPr>
                <w:noProof/>
                <w:webHidden/>
              </w:rPr>
              <w:t>28</w:t>
            </w:r>
            <w:r w:rsidR="007E156D">
              <w:rPr>
                <w:noProof/>
                <w:webHidden/>
              </w:rPr>
              <w:fldChar w:fldCharType="end"/>
            </w:r>
          </w:hyperlink>
        </w:p>
        <w:p w14:paraId="7C780895" w14:textId="10060412"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910" w:history="1">
            <w:r w:rsidR="007E156D" w:rsidRPr="00C71F81">
              <w:rPr>
                <w:rStyle w:val="Hipervnculo"/>
                <w:noProof/>
              </w:rPr>
              <w:t>Capítulo V. IMPACTOS EN LA GESTIÓN</w:t>
            </w:r>
            <w:r w:rsidR="007E156D">
              <w:rPr>
                <w:noProof/>
                <w:webHidden/>
              </w:rPr>
              <w:tab/>
            </w:r>
            <w:r w:rsidR="007E156D">
              <w:rPr>
                <w:noProof/>
                <w:webHidden/>
              </w:rPr>
              <w:fldChar w:fldCharType="begin"/>
            </w:r>
            <w:r w:rsidR="007E156D">
              <w:rPr>
                <w:noProof/>
                <w:webHidden/>
              </w:rPr>
              <w:instrText xml:space="preserve"> PAGEREF _Toc63009910 \h </w:instrText>
            </w:r>
            <w:r w:rsidR="007E156D">
              <w:rPr>
                <w:noProof/>
                <w:webHidden/>
              </w:rPr>
            </w:r>
            <w:r w:rsidR="007E156D">
              <w:rPr>
                <w:noProof/>
                <w:webHidden/>
              </w:rPr>
              <w:fldChar w:fldCharType="separate"/>
            </w:r>
            <w:r w:rsidR="007E156D">
              <w:rPr>
                <w:noProof/>
                <w:webHidden/>
              </w:rPr>
              <w:t>28</w:t>
            </w:r>
            <w:r w:rsidR="007E156D">
              <w:rPr>
                <w:noProof/>
                <w:webHidden/>
              </w:rPr>
              <w:fldChar w:fldCharType="end"/>
            </w:r>
          </w:hyperlink>
        </w:p>
        <w:p w14:paraId="23EE3537" w14:textId="1D1A6B38"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11" w:history="1">
            <w:r w:rsidR="007E156D" w:rsidRPr="00C71F81">
              <w:rPr>
                <w:rStyle w:val="Hipervnculo"/>
                <w:noProof/>
              </w:rPr>
              <w:t>5.1.</w:t>
            </w:r>
            <w:r w:rsidR="007E156D">
              <w:rPr>
                <w:rFonts w:asciiTheme="minorHAnsi" w:eastAsiaTheme="minorEastAsia" w:hAnsiTheme="minorHAnsi" w:cstheme="minorBidi"/>
                <w:noProof/>
                <w:lang w:val="es-CO" w:eastAsia="es-CO" w:bidi="ar-SA"/>
              </w:rPr>
              <w:tab/>
            </w:r>
            <w:r w:rsidR="007E156D" w:rsidRPr="00C71F81">
              <w:rPr>
                <w:rStyle w:val="Hipervnculo"/>
                <w:noProof/>
              </w:rPr>
              <w:t>LOGROS E IMPACTOS</w:t>
            </w:r>
            <w:r w:rsidR="007E156D">
              <w:rPr>
                <w:noProof/>
                <w:webHidden/>
              </w:rPr>
              <w:tab/>
            </w:r>
            <w:r w:rsidR="007E156D">
              <w:rPr>
                <w:noProof/>
                <w:webHidden/>
              </w:rPr>
              <w:fldChar w:fldCharType="begin"/>
            </w:r>
            <w:r w:rsidR="007E156D">
              <w:rPr>
                <w:noProof/>
                <w:webHidden/>
              </w:rPr>
              <w:instrText xml:space="preserve"> PAGEREF _Toc63009911 \h </w:instrText>
            </w:r>
            <w:r w:rsidR="007E156D">
              <w:rPr>
                <w:noProof/>
                <w:webHidden/>
              </w:rPr>
            </w:r>
            <w:r w:rsidR="007E156D">
              <w:rPr>
                <w:noProof/>
                <w:webHidden/>
              </w:rPr>
              <w:fldChar w:fldCharType="separate"/>
            </w:r>
            <w:r w:rsidR="007E156D">
              <w:rPr>
                <w:noProof/>
                <w:webHidden/>
              </w:rPr>
              <w:t>28</w:t>
            </w:r>
            <w:r w:rsidR="007E156D">
              <w:rPr>
                <w:noProof/>
                <w:webHidden/>
              </w:rPr>
              <w:fldChar w:fldCharType="end"/>
            </w:r>
          </w:hyperlink>
        </w:p>
        <w:p w14:paraId="047C46D7" w14:textId="6CB288B4" w:rsidR="007E156D" w:rsidRDefault="003B6436">
          <w:pPr>
            <w:pStyle w:val="TDC3"/>
            <w:tabs>
              <w:tab w:val="left" w:pos="1320"/>
              <w:tab w:val="right" w:leader="dot" w:pos="9350"/>
            </w:tabs>
            <w:rPr>
              <w:rFonts w:asciiTheme="minorHAnsi" w:eastAsiaTheme="minorEastAsia" w:hAnsiTheme="minorHAnsi" w:cstheme="minorBidi"/>
              <w:noProof/>
              <w:lang w:val="es-CO" w:eastAsia="es-CO" w:bidi="ar-SA"/>
            </w:rPr>
          </w:pPr>
          <w:hyperlink w:anchor="_Toc63009912" w:history="1">
            <w:r w:rsidR="007E156D" w:rsidRPr="00C71F81">
              <w:rPr>
                <w:rStyle w:val="Hipervnculo"/>
                <w:noProof/>
                <w:spacing w:val="-1"/>
              </w:rPr>
              <w:t>5.1.1.</w:t>
            </w:r>
            <w:r w:rsidR="007E156D">
              <w:rPr>
                <w:rFonts w:asciiTheme="minorHAnsi" w:eastAsiaTheme="minorEastAsia" w:hAnsiTheme="minorHAnsi" w:cstheme="minorBidi"/>
                <w:noProof/>
                <w:lang w:val="es-CO" w:eastAsia="es-CO" w:bidi="ar-SA"/>
              </w:rPr>
              <w:tab/>
            </w:r>
            <w:r w:rsidR="007E156D" w:rsidRPr="00C71F81">
              <w:rPr>
                <w:rStyle w:val="Hipervnculo"/>
                <w:noProof/>
              </w:rPr>
              <w:t>Participación Ciudadana</w:t>
            </w:r>
            <w:r w:rsidR="007E156D">
              <w:rPr>
                <w:noProof/>
                <w:webHidden/>
              </w:rPr>
              <w:tab/>
            </w:r>
            <w:r w:rsidR="007E156D">
              <w:rPr>
                <w:noProof/>
                <w:webHidden/>
              </w:rPr>
              <w:fldChar w:fldCharType="begin"/>
            </w:r>
            <w:r w:rsidR="007E156D">
              <w:rPr>
                <w:noProof/>
                <w:webHidden/>
              </w:rPr>
              <w:instrText xml:space="preserve"> PAGEREF _Toc63009912 \h </w:instrText>
            </w:r>
            <w:r w:rsidR="007E156D">
              <w:rPr>
                <w:noProof/>
                <w:webHidden/>
              </w:rPr>
            </w:r>
            <w:r w:rsidR="007E156D">
              <w:rPr>
                <w:noProof/>
                <w:webHidden/>
              </w:rPr>
              <w:fldChar w:fldCharType="separate"/>
            </w:r>
            <w:r w:rsidR="007E156D">
              <w:rPr>
                <w:noProof/>
                <w:webHidden/>
              </w:rPr>
              <w:t>33</w:t>
            </w:r>
            <w:r w:rsidR="007E156D">
              <w:rPr>
                <w:noProof/>
                <w:webHidden/>
              </w:rPr>
              <w:fldChar w:fldCharType="end"/>
            </w:r>
          </w:hyperlink>
        </w:p>
        <w:p w14:paraId="2EB66100" w14:textId="7166FF6B" w:rsidR="007E156D" w:rsidRDefault="003B6436">
          <w:pPr>
            <w:pStyle w:val="TDC3"/>
            <w:tabs>
              <w:tab w:val="left" w:pos="1100"/>
              <w:tab w:val="right" w:leader="dot" w:pos="9350"/>
            </w:tabs>
            <w:rPr>
              <w:rFonts w:asciiTheme="minorHAnsi" w:eastAsiaTheme="minorEastAsia" w:hAnsiTheme="minorHAnsi" w:cstheme="minorBidi"/>
              <w:noProof/>
              <w:lang w:val="es-CO" w:eastAsia="es-CO" w:bidi="ar-SA"/>
            </w:rPr>
          </w:pPr>
          <w:hyperlink w:anchor="_Toc63009913" w:history="1">
            <w:r w:rsidR="007E156D" w:rsidRPr="00C71F81">
              <w:rPr>
                <w:rStyle w:val="Hipervnculo"/>
                <w:noProof/>
              </w:rPr>
              <w:t>5.2.</w:t>
            </w:r>
            <w:r w:rsidR="007E156D">
              <w:rPr>
                <w:rFonts w:asciiTheme="minorHAnsi" w:eastAsiaTheme="minorEastAsia" w:hAnsiTheme="minorHAnsi" w:cstheme="minorBidi"/>
                <w:noProof/>
                <w:lang w:val="es-CO" w:eastAsia="es-CO" w:bidi="ar-SA"/>
              </w:rPr>
              <w:tab/>
            </w:r>
            <w:r w:rsidR="007E156D" w:rsidRPr="00C71F81">
              <w:rPr>
                <w:rStyle w:val="Hipervnculo"/>
                <w:noProof/>
              </w:rPr>
              <w:t>ATENCIÓN A LA PANDEMIA Y REACTIVACIÓN</w:t>
            </w:r>
            <w:r w:rsidR="007E156D" w:rsidRPr="00C71F81">
              <w:rPr>
                <w:rStyle w:val="Hipervnculo"/>
                <w:noProof/>
                <w:spacing w:val="-9"/>
              </w:rPr>
              <w:t xml:space="preserve"> </w:t>
            </w:r>
            <w:r w:rsidR="007E156D" w:rsidRPr="00C71F81">
              <w:rPr>
                <w:rStyle w:val="Hipervnculo"/>
                <w:noProof/>
              </w:rPr>
              <w:t>ECONÓMICA</w:t>
            </w:r>
            <w:r w:rsidR="007E156D">
              <w:rPr>
                <w:noProof/>
                <w:webHidden/>
              </w:rPr>
              <w:tab/>
            </w:r>
            <w:r w:rsidR="007E156D">
              <w:rPr>
                <w:noProof/>
                <w:webHidden/>
              </w:rPr>
              <w:fldChar w:fldCharType="begin"/>
            </w:r>
            <w:r w:rsidR="007E156D">
              <w:rPr>
                <w:noProof/>
                <w:webHidden/>
              </w:rPr>
              <w:instrText xml:space="preserve"> PAGEREF _Toc63009913 \h </w:instrText>
            </w:r>
            <w:r w:rsidR="007E156D">
              <w:rPr>
                <w:noProof/>
                <w:webHidden/>
              </w:rPr>
            </w:r>
            <w:r w:rsidR="007E156D">
              <w:rPr>
                <w:noProof/>
                <w:webHidden/>
              </w:rPr>
              <w:fldChar w:fldCharType="separate"/>
            </w:r>
            <w:r w:rsidR="007E156D">
              <w:rPr>
                <w:noProof/>
                <w:webHidden/>
              </w:rPr>
              <w:t>34</w:t>
            </w:r>
            <w:r w:rsidR="007E156D">
              <w:rPr>
                <w:noProof/>
                <w:webHidden/>
              </w:rPr>
              <w:fldChar w:fldCharType="end"/>
            </w:r>
          </w:hyperlink>
        </w:p>
        <w:p w14:paraId="25B40E00" w14:textId="72DF39DE" w:rsidR="007E156D" w:rsidRDefault="003B6436">
          <w:pPr>
            <w:pStyle w:val="TDC1"/>
            <w:tabs>
              <w:tab w:val="right" w:leader="dot" w:pos="9350"/>
            </w:tabs>
            <w:rPr>
              <w:rFonts w:asciiTheme="minorHAnsi" w:eastAsiaTheme="minorEastAsia" w:hAnsiTheme="minorHAnsi" w:cstheme="minorBidi"/>
              <w:noProof/>
              <w:sz w:val="22"/>
              <w:szCs w:val="22"/>
              <w:lang w:val="es-CO" w:eastAsia="es-CO" w:bidi="ar-SA"/>
            </w:rPr>
          </w:pPr>
          <w:hyperlink w:anchor="_Toc63009914" w:history="1">
            <w:r w:rsidR="007E156D" w:rsidRPr="00C71F81">
              <w:rPr>
                <w:rStyle w:val="Hipervnculo"/>
                <w:noProof/>
              </w:rPr>
              <w:t>Capítulo VI. Acciones de mejoramiento</w:t>
            </w:r>
            <w:r w:rsidR="007E156D">
              <w:rPr>
                <w:noProof/>
                <w:webHidden/>
              </w:rPr>
              <w:tab/>
            </w:r>
            <w:r w:rsidR="007E156D">
              <w:rPr>
                <w:noProof/>
                <w:webHidden/>
              </w:rPr>
              <w:fldChar w:fldCharType="begin"/>
            </w:r>
            <w:r w:rsidR="007E156D">
              <w:rPr>
                <w:noProof/>
                <w:webHidden/>
              </w:rPr>
              <w:instrText xml:space="preserve"> PAGEREF _Toc63009914 \h </w:instrText>
            </w:r>
            <w:r w:rsidR="007E156D">
              <w:rPr>
                <w:noProof/>
                <w:webHidden/>
              </w:rPr>
            </w:r>
            <w:r w:rsidR="007E156D">
              <w:rPr>
                <w:noProof/>
                <w:webHidden/>
              </w:rPr>
              <w:fldChar w:fldCharType="separate"/>
            </w:r>
            <w:r w:rsidR="007E156D">
              <w:rPr>
                <w:noProof/>
                <w:webHidden/>
              </w:rPr>
              <w:t>35</w:t>
            </w:r>
            <w:r w:rsidR="007E156D">
              <w:rPr>
                <w:noProof/>
                <w:webHidden/>
              </w:rPr>
              <w:fldChar w:fldCharType="end"/>
            </w:r>
          </w:hyperlink>
        </w:p>
        <w:p w14:paraId="0789D70B" w14:textId="5D24B9C4" w:rsidR="007E156D" w:rsidRDefault="003B6436">
          <w:pPr>
            <w:pStyle w:val="TDC2"/>
            <w:tabs>
              <w:tab w:val="left" w:pos="880"/>
              <w:tab w:val="right" w:leader="dot" w:pos="9350"/>
            </w:tabs>
            <w:rPr>
              <w:rFonts w:asciiTheme="minorHAnsi" w:eastAsiaTheme="minorEastAsia" w:hAnsiTheme="minorHAnsi" w:cstheme="minorBidi"/>
              <w:noProof/>
              <w:lang w:val="es-CO" w:eastAsia="es-CO" w:bidi="ar-SA"/>
            </w:rPr>
          </w:pPr>
          <w:hyperlink w:anchor="_Toc63009915" w:history="1">
            <w:r w:rsidR="007E156D" w:rsidRPr="00C71F81">
              <w:rPr>
                <w:rStyle w:val="Hipervnculo"/>
                <w:noProof/>
              </w:rPr>
              <w:t>6.1.</w:t>
            </w:r>
            <w:r w:rsidR="007E156D">
              <w:rPr>
                <w:rFonts w:asciiTheme="minorHAnsi" w:eastAsiaTheme="minorEastAsia" w:hAnsiTheme="minorHAnsi" w:cstheme="minorBidi"/>
                <w:noProof/>
                <w:lang w:val="es-CO" w:eastAsia="es-CO" w:bidi="ar-SA"/>
              </w:rPr>
              <w:tab/>
            </w:r>
            <w:r w:rsidR="007E156D" w:rsidRPr="00C71F81">
              <w:rPr>
                <w:rStyle w:val="Hipervnculo"/>
                <w:noProof/>
              </w:rPr>
              <w:t>PLANES DE MEJORA INSTITUCIONAL</w:t>
            </w:r>
            <w:r w:rsidR="007E156D">
              <w:rPr>
                <w:noProof/>
                <w:webHidden/>
              </w:rPr>
              <w:tab/>
            </w:r>
            <w:r w:rsidR="007E156D">
              <w:rPr>
                <w:noProof/>
                <w:webHidden/>
              </w:rPr>
              <w:fldChar w:fldCharType="begin"/>
            </w:r>
            <w:r w:rsidR="007E156D">
              <w:rPr>
                <w:noProof/>
                <w:webHidden/>
              </w:rPr>
              <w:instrText xml:space="preserve"> PAGEREF _Toc63009915 \h </w:instrText>
            </w:r>
            <w:r w:rsidR="007E156D">
              <w:rPr>
                <w:noProof/>
                <w:webHidden/>
              </w:rPr>
            </w:r>
            <w:r w:rsidR="007E156D">
              <w:rPr>
                <w:noProof/>
                <w:webHidden/>
              </w:rPr>
              <w:fldChar w:fldCharType="separate"/>
            </w:r>
            <w:r w:rsidR="007E156D">
              <w:rPr>
                <w:noProof/>
                <w:webHidden/>
              </w:rPr>
              <w:t>35</w:t>
            </w:r>
            <w:r w:rsidR="007E156D">
              <w:rPr>
                <w:noProof/>
                <w:webHidden/>
              </w:rPr>
              <w:fldChar w:fldCharType="end"/>
            </w:r>
          </w:hyperlink>
        </w:p>
        <w:p w14:paraId="66DF5D6D" w14:textId="4E0B6795" w:rsidR="004E7AA3" w:rsidRDefault="004E7AA3">
          <w:r w:rsidRPr="002D14F5">
            <w:rPr>
              <w:b/>
              <w:bCs/>
              <w:sz w:val="20"/>
              <w:szCs w:val="20"/>
            </w:rPr>
            <w:fldChar w:fldCharType="end"/>
          </w:r>
        </w:p>
      </w:sdtContent>
    </w:sdt>
    <w:p w14:paraId="693DDCA2" w14:textId="77777777" w:rsidR="004E7AA3" w:rsidRPr="004E7AA3" w:rsidRDefault="004E7AA3">
      <w:pPr>
        <w:rPr>
          <w:b/>
          <w:color w:val="262626" w:themeColor="text1" w:themeTint="D9"/>
          <w:sz w:val="20"/>
          <w:szCs w:val="20"/>
        </w:rPr>
      </w:pPr>
    </w:p>
    <w:p w14:paraId="50C9974C" w14:textId="77777777" w:rsidR="00D275D1" w:rsidRDefault="00D275D1" w:rsidP="00730B5A">
      <w:pPr>
        <w:rPr>
          <w:b/>
          <w:color w:val="262626" w:themeColor="text1" w:themeTint="D9"/>
          <w:sz w:val="20"/>
          <w:szCs w:val="20"/>
        </w:rPr>
      </w:pPr>
    </w:p>
    <w:p w14:paraId="736C73C7" w14:textId="22A28B60" w:rsidR="004E7AA3" w:rsidRPr="004E7AA3" w:rsidRDefault="004E7AA3" w:rsidP="00730B5A">
      <w:pPr>
        <w:rPr>
          <w:b/>
          <w:color w:val="262626" w:themeColor="text1" w:themeTint="D9"/>
          <w:sz w:val="20"/>
          <w:szCs w:val="20"/>
        </w:rPr>
        <w:sectPr w:rsidR="004E7AA3" w:rsidRPr="004E7AA3">
          <w:headerReference w:type="default" r:id="rId8"/>
          <w:footerReference w:type="default" r:id="rId9"/>
          <w:type w:val="continuous"/>
          <w:pgSz w:w="12240" w:h="15840"/>
          <w:pgMar w:top="1604" w:right="1260" w:bottom="1900" w:left="1620" w:header="720" w:footer="720" w:gutter="0"/>
          <w:cols w:space="720"/>
        </w:sectPr>
      </w:pPr>
    </w:p>
    <w:p w14:paraId="369CDCBA" w14:textId="77777777" w:rsidR="00DE5AD0" w:rsidRPr="008A0E0B" w:rsidRDefault="00DE5AD0" w:rsidP="00DE5AD0">
      <w:pPr>
        <w:pStyle w:val="Ttulo1"/>
        <w:spacing w:before="0"/>
        <w:ind w:left="1217"/>
        <w:rPr>
          <w:color w:val="262626" w:themeColor="text1" w:themeTint="D9"/>
        </w:rPr>
      </w:pPr>
      <w:bookmarkStart w:id="0" w:name="_TOC_250024"/>
      <w:bookmarkEnd w:id="0"/>
    </w:p>
    <w:p w14:paraId="3ACCA09D" w14:textId="7AA52D34" w:rsidR="00D275D1" w:rsidRPr="008A0E0B" w:rsidRDefault="004E7AA3" w:rsidP="00DE5AD0">
      <w:pPr>
        <w:pStyle w:val="Ttulo1"/>
        <w:spacing w:before="0"/>
        <w:ind w:left="1217"/>
        <w:rPr>
          <w:color w:val="262626" w:themeColor="text1" w:themeTint="D9"/>
        </w:rPr>
      </w:pPr>
      <w:bookmarkStart w:id="1" w:name="_Toc63009894"/>
      <w:r w:rsidRPr="008A0E0B">
        <w:rPr>
          <w:color w:val="262626" w:themeColor="text1" w:themeTint="D9"/>
        </w:rPr>
        <w:t>INTRODUCCIÓN</w:t>
      </w:r>
      <w:bookmarkEnd w:id="1"/>
    </w:p>
    <w:p w14:paraId="573A8718" w14:textId="77777777" w:rsidR="00D275D1" w:rsidRPr="008A0E0B" w:rsidRDefault="00D275D1" w:rsidP="00DE5AD0">
      <w:pPr>
        <w:pStyle w:val="Textoindependiente"/>
        <w:rPr>
          <w:b/>
          <w:color w:val="262626" w:themeColor="text1" w:themeTint="D9"/>
        </w:rPr>
      </w:pPr>
    </w:p>
    <w:p w14:paraId="7B5D784F" w14:textId="77777777" w:rsidR="00DE5AD0" w:rsidRPr="008A0E0B" w:rsidRDefault="00DE5AD0" w:rsidP="00DE5AD0">
      <w:pPr>
        <w:pStyle w:val="Textoindependiente"/>
        <w:rPr>
          <w:b/>
          <w:color w:val="262626" w:themeColor="text1" w:themeTint="D9"/>
        </w:rPr>
      </w:pPr>
    </w:p>
    <w:p w14:paraId="4BDD71AC" w14:textId="77777777" w:rsidR="00730B5A" w:rsidRPr="008A0E0B" w:rsidRDefault="00730B5A" w:rsidP="00DE5AD0">
      <w:pPr>
        <w:pStyle w:val="Textoindependiente"/>
        <w:jc w:val="both"/>
        <w:rPr>
          <w:color w:val="262626" w:themeColor="text1" w:themeTint="D9"/>
        </w:rPr>
      </w:pPr>
      <w:r w:rsidRPr="008A0E0B">
        <w:rPr>
          <w:color w:val="262626" w:themeColor="text1" w:themeTint="D9"/>
        </w:rPr>
        <w:t>El Instituto Distrital de Patrimonio Cultural (IDPC) es una entidad pública que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0691759E" w14:textId="77777777" w:rsidR="00730B5A" w:rsidRPr="008A0E0B" w:rsidRDefault="00730B5A" w:rsidP="00730B5A">
      <w:pPr>
        <w:pStyle w:val="Textoindependiente"/>
        <w:jc w:val="both"/>
        <w:rPr>
          <w:color w:val="262626" w:themeColor="text1" w:themeTint="D9"/>
        </w:rPr>
      </w:pPr>
    </w:p>
    <w:p w14:paraId="1559EAF2" w14:textId="77777777" w:rsidR="00730B5A" w:rsidRPr="008A0E0B" w:rsidRDefault="00730B5A" w:rsidP="00730B5A">
      <w:pPr>
        <w:pStyle w:val="Textoindependiente"/>
        <w:jc w:val="both"/>
        <w:rPr>
          <w:color w:val="262626" w:themeColor="text1" w:themeTint="D9"/>
        </w:rPr>
      </w:pPr>
      <w:r w:rsidRPr="008A0E0B">
        <w:rPr>
          <w:color w:val="262626" w:themeColor="text1" w:themeTint="D9"/>
        </w:rPr>
        <w:t>En cumplimiento de los propósitos, programas y metas del Plan de Desarrollo Distrital 2020-2024: “Un Nuevo Contrato Social y Ambiental para la Bogotá del Siglo XXI”, que inició en el mes de junio de 2020, el Instituto Distrital de Patrimonio Cultural ajustó su Plan Estratégico Institucional reformulando la misión, visión y objetivos estratégicos, con el fin de consolidar un entendimiento de los patrimonios en plural, desde una perspectiva de integralidad, que propicia la activación de las diversas construcciones culturales que interpretan y les dan sentido a los territorios de la</w:t>
      </w:r>
      <w:r w:rsidRPr="008A0E0B">
        <w:rPr>
          <w:color w:val="262626" w:themeColor="text1" w:themeTint="D9"/>
          <w:spacing w:val="-14"/>
        </w:rPr>
        <w:t xml:space="preserve"> </w:t>
      </w:r>
      <w:r w:rsidRPr="008A0E0B">
        <w:rPr>
          <w:color w:val="262626" w:themeColor="text1" w:themeTint="D9"/>
        </w:rPr>
        <w:t>ciudad.</w:t>
      </w:r>
    </w:p>
    <w:p w14:paraId="3596F066" w14:textId="77777777" w:rsidR="00730B5A" w:rsidRPr="008A0E0B" w:rsidRDefault="00730B5A" w:rsidP="00730B5A">
      <w:pPr>
        <w:pStyle w:val="Textoindependiente"/>
        <w:jc w:val="both"/>
        <w:rPr>
          <w:color w:val="262626" w:themeColor="text1" w:themeTint="D9"/>
        </w:rPr>
      </w:pPr>
    </w:p>
    <w:p w14:paraId="069CA24D" w14:textId="046A03E4" w:rsidR="00730B5A" w:rsidRPr="008A0E0B" w:rsidRDefault="00730B5A" w:rsidP="00730B5A">
      <w:pPr>
        <w:pStyle w:val="Textoindependiente"/>
        <w:jc w:val="both"/>
        <w:rPr>
          <w:color w:val="262626" w:themeColor="text1" w:themeTint="D9"/>
        </w:rPr>
      </w:pPr>
      <w:r w:rsidRPr="008A0E0B">
        <w:rPr>
          <w:color w:val="262626" w:themeColor="text1" w:themeTint="D9"/>
        </w:rPr>
        <w:t xml:space="preserve">En el actual Plan de Desarrollo, el Instituto Distrital de Patrimonio Cultural promueve una estrategia de descentralización del patrimonio cultural, que busca salir del patrimonio monumental-colonial y asigna valor a otras maneras de concebir y activar los patrimonios desde las distintas localidades y territorios de Bogotá. </w:t>
      </w:r>
      <w:r w:rsidR="000F4A10" w:rsidRPr="008A0E0B">
        <w:rPr>
          <w:color w:val="262626" w:themeColor="text1" w:themeTint="D9"/>
        </w:rPr>
        <w:t xml:space="preserve"> Bajo esta consideración, e</w:t>
      </w:r>
      <w:r w:rsidRPr="008A0E0B">
        <w:rPr>
          <w:color w:val="262626" w:themeColor="text1" w:themeTint="D9"/>
        </w:rPr>
        <w:t xml:space="preserve">l Instituto le apuesta un desescalamiento del patrimonio cultural, a un fortalecimiento de los vínculos sociales y cotidianos que caracterizan la vida de barrio y los entornos vecinales, al regreso de lo local, como una respuesta que permita construir alternativas a la crisis global que hoy vivimos. Esto se enmarca en una visión amplia de patrimonio, que tiene en cuenta lo cotidiano, las expresiones y saberes culturales, el legado inmaterial de prácticas y oficios, y los ecosistemas que sostienen la vida en la ciudad, </w:t>
      </w:r>
      <w:r w:rsidR="00DE5AD0" w:rsidRPr="008A0E0B">
        <w:rPr>
          <w:color w:val="262626" w:themeColor="text1" w:themeTint="D9"/>
        </w:rPr>
        <w:t>a través de la gestión para declarar manifestaciones, expresiones y prácticas culturales como el Festival del Sol y la Luna de Bosa</w:t>
      </w:r>
      <w:r w:rsidRPr="008A0E0B">
        <w:rPr>
          <w:color w:val="262626" w:themeColor="text1" w:themeTint="D9"/>
        </w:rPr>
        <w:t>,</w:t>
      </w:r>
      <w:r w:rsidR="00DE5AD0" w:rsidRPr="008A0E0B">
        <w:rPr>
          <w:color w:val="262626" w:themeColor="text1" w:themeTint="D9"/>
        </w:rPr>
        <w:t xml:space="preserve"> lograr un inventario de pr</w:t>
      </w:r>
      <w:r w:rsidR="00C0647E">
        <w:rPr>
          <w:color w:val="262626" w:themeColor="text1" w:themeTint="D9"/>
        </w:rPr>
        <w:t>á</w:t>
      </w:r>
      <w:r w:rsidR="00DE5AD0" w:rsidRPr="008A0E0B">
        <w:rPr>
          <w:color w:val="262626" w:themeColor="text1" w:themeTint="D9"/>
        </w:rPr>
        <w:t>cticas</w:t>
      </w:r>
      <w:r w:rsidR="00C0647E">
        <w:rPr>
          <w:color w:val="262626" w:themeColor="text1" w:themeTint="D9"/>
        </w:rPr>
        <w:t>,</w:t>
      </w:r>
      <w:r w:rsidRPr="008A0E0B">
        <w:rPr>
          <w:color w:val="262626" w:themeColor="text1" w:themeTint="D9"/>
        </w:rPr>
        <w:t xml:space="preserve"> la recuperación de los </w:t>
      </w:r>
      <w:r w:rsidR="00C0647E">
        <w:rPr>
          <w:color w:val="262626" w:themeColor="text1" w:themeTint="D9"/>
        </w:rPr>
        <w:t>C</w:t>
      </w:r>
      <w:r w:rsidRPr="008A0E0B">
        <w:rPr>
          <w:color w:val="262626" w:themeColor="text1" w:themeTint="D9"/>
        </w:rPr>
        <w:t>olumbarios del Cementerio Central, hacer realidad el parque arqueológico de Usme junto a la comunidad y presentar la declaratoria del Páramo de Sumapaz como patrimonio inmaterial de la humanidad.</w:t>
      </w:r>
    </w:p>
    <w:p w14:paraId="420B10EE" w14:textId="77777777" w:rsidR="00730B5A" w:rsidRPr="008A0E0B" w:rsidRDefault="00730B5A" w:rsidP="00730B5A">
      <w:pPr>
        <w:pStyle w:val="Textoindependiente"/>
        <w:jc w:val="both"/>
        <w:rPr>
          <w:color w:val="262626" w:themeColor="text1" w:themeTint="D9"/>
        </w:rPr>
      </w:pPr>
    </w:p>
    <w:p w14:paraId="3D9553B3" w14:textId="77777777" w:rsidR="00DE5AD0" w:rsidRPr="008A0E0B" w:rsidRDefault="00730B5A" w:rsidP="00DE5AD0">
      <w:pPr>
        <w:pStyle w:val="Textoindependiente"/>
        <w:jc w:val="both"/>
        <w:rPr>
          <w:color w:val="262626" w:themeColor="text1" w:themeTint="D9"/>
        </w:rPr>
      </w:pPr>
      <w:r w:rsidRPr="008A0E0B">
        <w:rPr>
          <w:color w:val="262626" w:themeColor="text1" w:themeTint="D9"/>
        </w:rPr>
        <w:t>Lo anterior se logrará a través del cumplimiento de las metas establecidas en cada uno de los proyectos de inversión del Instituto, proyectos que se encuentran enmarcados en 4 de los 5 propósitos generales del actual Plan Distrital de Desarrollo Distrital</w:t>
      </w:r>
      <w:r w:rsidR="00DE5AD0" w:rsidRPr="008A0E0B">
        <w:rPr>
          <w:color w:val="262626" w:themeColor="text1" w:themeTint="D9"/>
        </w:rPr>
        <w:t>, que se orientan al cumplimiento de los Objetivos de Desarrollo Sostenible – ODS en el 2030.</w:t>
      </w:r>
    </w:p>
    <w:p w14:paraId="24B8E0AE" w14:textId="77777777" w:rsidR="00DE5AD0" w:rsidRPr="008A0E0B" w:rsidRDefault="00DE5AD0" w:rsidP="00DE5AD0">
      <w:pPr>
        <w:pStyle w:val="Textoindependiente"/>
        <w:jc w:val="both"/>
        <w:rPr>
          <w:color w:val="262626" w:themeColor="text1" w:themeTint="D9"/>
        </w:rPr>
      </w:pPr>
    </w:p>
    <w:p w14:paraId="63904734" w14:textId="4A25DB05" w:rsidR="00730B5A" w:rsidRPr="008A0E0B" w:rsidRDefault="00730B5A" w:rsidP="00DE5AD0">
      <w:pPr>
        <w:pStyle w:val="Textoindependiente"/>
        <w:jc w:val="both"/>
        <w:rPr>
          <w:color w:val="262626" w:themeColor="text1" w:themeTint="D9"/>
        </w:rPr>
      </w:pPr>
      <w:r w:rsidRPr="008A0E0B">
        <w:rPr>
          <w:color w:val="262626" w:themeColor="text1" w:themeTint="D9"/>
        </w:rPr>
        <w:t xml:space="preserve">En este sentido, </w:t>
      </w:r>
      <w:r w:rsidR="00DE5AD0" w:rsidRPr="008A0E0B">
        <w:rPr>
          <w:color w:val="262626" w:themeColor="text1" w:themeTint="D9"/>
        </w:rPr>
        <w:t xml:space="preserve">en </w:t>
      </w:r>
      <w:r w:rsidRPr="008A0E0B">
        <w:rPr>
          <w:color w:val="262626" w:themeColor="text1" w:themeTint="D9"/>
        </w:rPr>
        <w:t xml:space="preserve">este informe </w:t>
      </w:r>
      <w:r w:rsidR="00DE5AD0" w:rsidRPr="008A0E0B">
        <w:rPr>
          <w:color w:val="262626" w:themeColor="text1" w:themeTint="D9"/>
        </w:rPr>
        <w:t>se presentan</w:t>
      </w:r>
      <w:r w:rsidRPr="008A0E0B">
        <w:rPr>
          <w:color w:val="262626" w:themeColor="text1" w:themeTint="D9"/>
        </w:rPr>
        <w:t xml:space="preserve"> los resultados sobre el ejercicio la gestión, </w:t>
      </w:r>
      <w:r w:rsidR="00C0647E">
        <w:rPr>
          <w:color w:val="262626" w:themeColor="text1" w:themeTint="D9"/>
        </w:rPr>
        <w:t xml:space="preserve">con el cual se espera establecer un enlace con la ciudadanía y dar cuenta de los principales logros y rendir cuentas sobre el uso de los recursos asignados en la vigencia 2020. El informe se estructura en </w:t>
      </w:r>
      <w:r w:rsidRPr="008A0E0B">
        <w:rPr>
          <w:color w:val="262626" w:themeColor="text1" w:themeTint="D9"/>
        </w:rPr>
        <w:t>seis (6) capítulos, así:</w:t>
      </w:r>
    </w:p>
    <w:p w14:paraId="3108877C" w14:textId="77777777" w:rsidR="00730B5A" w:rsidRPr="008A0E0B" w:rsidRDefault="00730B5A" w:rsidP="00DE5AD0">
      <w:pPr>
        <w:pStyle w:val="Textoindependiente"/>
        <w:ind w:right="496"/>
        <w:jc w:val="both"/>
        <w:rPr>
          <w:color w:val="262626" w:themeColor="text1" w:themeTint="D9"/>
        </w:rPr>
      </w:pPr>
    </w:p>
    <w:p w14:paraId="2F42619C"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I. Gestión contable y presupuestal.</w:t>
      </w:r>
    </w:p>
    <w:p w14:paraId="20A7750A"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II. Cumplimiento de metas PDD.</w:t>
      </w:r>
    </w:p>
    <w:p w14:paraId="5341D287"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III. Gestión.</w:t>
      </w:r>
    </w:p>
    <w:p w14:paraId="1F367357"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IV. Contratación.</w:t>
      </w:r>
    </w:p>
    <w:p w14:paraId="06F39279"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V. Impactos de la gestión.</w:t>
      </w:r>
    </w:p>
    <w:p w14:paraId="4946D278" w14:textId="77777777" w:rsidR="00730B5A" w:rsidRPr="008A0E0B" w:rsidRDefault="00730B5A" w:rsidP="00093E56">
      <w:pPr>
        <w:pStyle w:val="Textoindependiente"/>
        <w:numPr>
          <w:ilvl w:val="0"/>
          <w:numId w:val="7"/>
        </w:numPr>
        <w:ind w:right="496"/>
        <w:jc w:val="both"/>
        <w:rPr>
          <w:color w:val="262626" w:themeColor="text1" w:themeTint="D9"/>
        </w:rPr>
      </w:pPr>
      <w:r w:rsidRPr="008A0E0B">
        <w:rPr>
          <w:color w:val="262626" w:themeColor="text1" w:themeTint="D9"/>
        </w:rPr>
        <w:t>Capítulo VI. Acciones mejoramiento.</w:t>
      </w:r>
    </w:p>
    <w:p w14:paraId="3D052D5F" w14:textId="77777777" w:rsidR="00730B5A" w:rsidRPr="008A0E0B" w:rsidRDefault="00730B5A" w:rsidP="00DE5AD0">
      <w:pPr>
        <w:pStyle w:val="Textoindependiente"/>
        <w:jc w:val="both"/>
        <w:rPr>
          <w:color w:val="262626" w:themeColor="text1" w:themeTint="D9"/>
        </w:rPr>
      </w:pPr>
    </w:p>
    <w:p w14:paraId="0AAA5EF2" w14:textId="77777777" w:rsidR="00730B5A" w:rsidRPr="008A0E0B" w:rsidRDefault="00730B5A" w:rsidP="00DE5AD0">
      <w:pPr>
        <w:pStyle w:val="Textoindependiente"/>
        <w:jc w:val="both"/>
        <w:rPr>
          <w:color w:val="262626" w:themeColor="text1" w:themeTint="D9"/>
        </w:rPr>
      </w:pPr>
    </w:p>
    <w:p w14:paraId="45091DB1" w14:textId="77777777" w:rsidR="00730B5A" w:rsidRPr="008A0E0B" w:rsidRDefault="00730B5A" w:rsidP="00DE5AD0">
      <w:pPr>
        <w:pStyle w:val="Textoindependiente"/>
        <w:jc w:val="both"/>
        <w:rPr>
          <w:color w:val="262626" w:themeColor="text1" w:themeTint="D9"/>
        </w:rPr>
      </w:pPr>
    </w:p>
    <w:p w14:paraId="5F651BF3" w14:textId="77777777" w:rsidR="00D275D1" w:rsidRPr="008A0E0B" w:rsidRDefault="00D275D1" w:rsidP="00730B5A">
      <w:pPr>
        <w:pStyle w:val="Textoindependiente"/>
        <w:rPr>
          <w:color w:val="262626" w:themeColor="text1" w:themeTint="D9"/>
          <w:sz w:val="16"/>
        </w:rPr>
      </w:pPr>
    </w:p>
    <w:p w14:paraId="44EE2F5D" w14:textId="7F262866" w:rsidR="00D275D1" w:rsidRPr="008A0E0B" w:rsidRDefault="00730B5A" w:rsidP="004E7AA3">
      <w:pPr>
        <w:pStyle w:val="Ttulo1"/>
        <w:spacing w:before="0"/>
        <w:ind w:left="1217"/>
        <w:rPr>
          <w:color w:val="262626" w:themeColor="text1" w:themeTint="D9"/>
        </w:rPr>
      </w:pPr>
      <w:bookmarkStart w:id="2" w:name="_TOC_250023"/>
      <w:bookmarkStart w:id="3" w:name="_Toc63009895"/>
      <w:bookmarkEnd w:id="2"/>
      <w:r w:rsidRPr="008A0E0B">
        <w:rPr>
          <w:color w:val="262626" w:themeColor="text1" w:themeTint="D9"/>
        </w:rPr>
        <w:t xml:space="preserve">Capítulo I. </w:t>
      </w:r>
      <w:r w:rsidR="000F4A10" w:rsidRPr="008A0E0B">
        <w:rPr>
          <w:color w:val="262626" w:themeColor="text1" w:themeTint="D9"/>
        </w:rPr>
        <w:t>PRESUPUESTO</w:t>
      </w:r>
      <w:bookmarkEnd w:id="3"/>
    </w:p>
    <w:p w14:paraId="009BE6D2" w14:textId="77777777" w:rsidR="00730B5A" w:rsidRPr="008A0E0B" w:rsidRDefault="00730B5A" w:rsidP="00730B5A">
      <w:pPr>
        <w:pStyle w:val="Ttulo1"/>
        <w:spacing w:before="0"/>
        <w:ind w:left="1218"/>
        <w:rPr>
          <w:color w:val="262626" w:themeColor="text1" w:themeTint="D9"/>
        </w:rPr>
      </w:pPr>
    </w:p>
    <w:p w14:paraId="77F2A635" w14:textId="594A39A1" w:rsidR="00D275D1" w:rsidRPr="008A0E0B" w:rsidRDefault="000F4A10" w:rsidP="00093E56">
      <w:pPr>
        <w:pStyle w:val="Ttulo2"/>
        <w:numPr>
          <w:ilvl w:val="1"/>
          <w:numId w:val="6"/>
        </w:numPr>
        <w:tabs>
          <w:tab w:val="left" w:pos="696"/>
        </w:tabs>
        <w:ind w:hanging="474"/>
        <w:rPr>
          <w:color w:val="262626" w:themeColor="text1" w:themeTint="D9"/>
        </w:rPr>
      </w:pPr>
      <w:bookmarkStart w:id="4" w:name="_TOC_250022"/>
      <w:bookmarkStart w:id="5" w:name="_Toc63009896"/>
      <w:bookmarkEnd w:id="4"/>
      <w:r w:rsidRPr="008A0E0B">
        <w:rPr>
          <w:color w:val="262626" w:themeColor="text1" w:themeTint="D9"/>
        </w:rPr>
        <w:t>GENERALIDADES</w:t>
      </w:r>
      <w:bookmarkEnd w:id="5"/>
    </w:p>
    <w:p w14:paraId="32DF27A2" w14:textId="77777777" w:rsidR="00D275D1" w:rsidRPr="008A0E0B" w:rsidRDefault="00D275D1" w:rsidP="00730B5A">
      <w:pPr>
        <w:pStyle w:val="Textoindependiente"/>
        <w:rPr>
          <w:b/>
          <w:color w:val="262626" w:themeColor="text1" w:themeTint="D9"/>
          <w:sz w:val="25"/>
        </w:rPr>
      </w:pPr>
    </w:p>
    <w:p w14:paraId="360031EB" w14:textId="77777777" w:rsidR="00D275D1" w:rsidRPr="008A0E0B" w:rsidRDefault="00730B5A" w:rsidP="00DE5AD0">
      <w:pPr>
        <w:pStyle w:val="Textoindependiente"/>
        <w:jc w:val="both"/>
        <w:rPr>
          <w:color w:val="262626" w:themeColor="text1" w:themeTint="D9"/>
        </w:rPr>
      </w:pPr>
      <w:r w:rsidRPr="008A0E0B">
        <w:rPr>
          <w:color w:val="262626" w:themeColor="text1" w:themeTint="D9"/>
        </w:rPr>
        <w:t>El Instituto Distrital de Patrimonio Cultural, en desarrollo de su gestión, durante los últimos años ha venido experimentando un crecimiento importante en el presupuesto de gastos de inversión directa, como se puede observar en el siguiente gráfico:</w:t>
      </w:r>
    </w:p>
    <w:p w14:paraId="4087C376" w14:textId="77777777" w:rsidR="00D275D1" w:rsidRPr="008A0E0B" w:rsidRDefault="00D275D1" w:rsidP="00730B5A">
      <w:pPr>
        <w:pStyle w:val="Textoindependiente"/>
        <w:rPr>
          <w:color w:val="262626" w:themeColor="text1" w:themeTint="D9"/>
          <w:sz w:val="26"/>
        </w:rPr>
      </w:pPr>
    </w:p>
    <w:p w14:paraId="5100771E" w14:textId="062D3378" w:rsidR="001334C6" w:rsidRDefault="005601A1" w:rsidP="001334C6">
      <w:pPr>
        <w:ind w:right="576"/>
        <w:jc w:val="center"/>
        <w:rPr>
          <w:color w:val="262626" w:themeColor="text1" w:themeTint="D9"/>
          <w:sz w:val="14"/>
          <w:szCs w:val="14"/>
        </w:rPr>
      </w:pPr>
      <w:r>
        <w:rPr>
          <w:noProof/>
          <w:color w:val="262626" w:themeColor="text1" w:themeTint="D9"/>
          <w:sz w:val="14"/>
          <w:szCs w:val="14"/>
        </w:rPr>
        <w:drawing>
          <wp:inline distT="0" distB="0" distL="0" distR="0" wp14:anchorId="15EAAA6F" wp14:editId="49CBB145">
            <wp:extent cx="4833860" cy="25200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3860" cy="2520000"/>
                    </a:xfrm>
                    <a:prstGeom prst="rect">
                      <a:avLst/>
                    </a:prstGeom>
                    <a:noFill/>
                  </pic:spPr>
                </pic:pic>
              </a:graphicData>
            </a:graphic>
          </wp:inline>
        </w:drawing>
      </w:r>
    </w:p>
    <w:p w14:paraId="33625D76" w14:textId="58D0FA58" w:rsidR="00D275D1" w:rsidRDefault="00730B5A" w:rsidP="001334C6">
      <w:pPr>
        <w:ind w:right="576"/>
        <w:jc w:val="right"/>
        <w:rPr>
          <w:color w:val="262626" w:themeColor="text1" w:themeTint="D9"/>
          <w:sz w:val="14"/>
          <w:szCs w:val="14"/>
        </w:rPr>
      </w:pPr>
      <w:r w:rsidRPr="008A0E0B">
        <w:rPr>
          <w:color w:val="262626" w:themeColor="text1" w:themeTint="D9"/>
          <w:sz w:val="14"/>
          <w:szCs w:val="14"/>
        </w:rPr>
        <w:t>Cifras en millones de pesos</w:t>
      </w:r>
    </w:p>
    <w:p w14:paraId="5BA6057B" w14:textId="3ABDCB1F" w:rsidR="00D34560" w:rsidRPr="00D34560" w:rsidRDefault="00D34560" w:rsidP="00D34560">
      <w:pPr>
        <w:pStyle w:val="Textoindependiente"/>
        <w:jc w:val="center"/>
        <w:rPr>
          <w:b/>
          <w:bCs/>
          <w:color w:val="262626" w:themeColor="text1" w:themeTint="D9"/>
          <w:sz w:val="16"/>
          <w:szCs w:val="16"/>
        </w:rPr>
      </w:pPr>
      <w:r w:rsidRPr="008A0E0B">
        <w:rPr>
          <w:b/>
          <w:bCs/>
          <w:color w:val="262626" w:themeColor="text1" w:themeTint="D9"/>
          <w:sz w:val="16"/>
          <w:szCs w:val="16"/>
        </w:rPr>
        <w:t>Gr</w:t>
      </w:r>
      <w:r w:rsidRPr="00D34560">
        <w:rPr>
          <w:b/>
          <w:bCs/>
          <w:color w:val="262626" w:themeColor="text1" w:themeTint="D9"/>
          <w:sz w:val="16"/>
          <w:szCs w:val="16"/>
        </w:rPr>
        <w:t xml:space="preserve">áfico. </w:t>
      </w:r>
      <w:r>
        <w:rPr>
          <w:b/>
          <w:bCs/>
          <w:color w:val="262626" w:themeColor="text1" w:themeTint="D9"/>
          <w:sz w:val="16"/>
          <w:szCs w:val="16"/>
        </w:rPr>
        <w:t>Distribución recursos de inversión 2016-2024</w:t>
      </w:r>
    </w:p>
    <w:p w14:paraId="3CE41529" w14:textId="3BC98943" w:rsidR="001334C6" w:rsidRPr="008A0E0B" w:rsidRDefault="001334C6" w:rsidP="00D34560">
      <w:pPr>
        <w:ind w:right="4"/>
        <w:jc w:val="center"/>
        <w:rPr>
          <w:color w:val="262626" w:themeColor="text1" w:themeTint="D9"/>
          <w:sz w:val="14"/>
          <w:szCs w:val="14"/>
        </w:rPr>
      </w:pPr>
      <w:r>
        <w:rPr>
          <w:color w:val="262626" w:themeColor="text1" w:themeTint="D9"/>
          <w:sz w:val="14"/>
          <w:szCs w:val="14"/>
        </w:rPr>
        <w:t>Fuente: Oficina Asesora de Planeación. Diciembre de 2020</w:t>
      </w:r>
    </w:p>
    <w:p w14:paraId="5FA8384E" w14:textId="77777777" w:rsidR="00D275D1" w:rsidRPr="008A0E0B" w:rsidRDefault="00D275D1" w:rsidP="00DE5AD0">
      <w:pPr>
        <w:pStyle w:val="Textoindependiente"/>
        <w:ind w:left="222" w:right="490"/>
        <w:jc w:val="both"/>
        <w:rPr>
          <w:color w:val="262626" w:themeColor="text1" w:themeTint="D9"/>
        </w:rPr>
      </w:pPr>
    </w:p>
    <w:p w14:paraId="5384EA44" w14:textId="7D7EBD1D" w:rsidR="00DE5AD0" w:rsidRPr="008A0E0B" w:rsidRDefault="00DE5AD0" w:rsidP="00DE5AD0">
      <w:pPr>
        <w:pStyle w:val="Textoindependiente"/>
        <w:jc w:val="both"/>
        <w:rPr>
          <w:color w:val="262626" w:themeColor="text1" w:themeTint="D9"/>
        </w:rPr>
      </w:pPr>
      <w:r w:rsidRPr="008A0E0B">
        <w:rPr>
          <w:color w:val="262626" w:themeColor="text1" w:themeTint="D9"/>
        </w:rPr>
        <w:t>Para las vigencias 2021-2024, de acuerdo con el Plan Plurianual de Inversiones, la asignación presupuestal informada para la entidad presenta una disminución importante como consecuencia de la crisis generada por la pandemia de la Covid-19; se estima una caída de los ingresos corrientes de la Administración Central y de la transferencias del Sistema General de Participaciones, sumado al aumento en los gastos de necesidades de inversión pública en el sector de la salud, ayuda a la población</w:t>
      </w:r>
      <w:r w:rsidR="00040E02">
        <w:rPr>
          <w:color w:val="262626" w:themeColor="text1" w:themeTint="D9"/>
        </w:rPr>
        <w:t xml:space="preserve"> vulnerable</w:t>
      </w:r>
      <w:r w:rsidRPr="008A0E0B">
        <w:rPr>
          <w:color w:val="262626" w:themeColor="text1" w:themeTint="D9"/>
        </w:rPr>
        <w:t xml:space="preserve"> e inversiones dirigidas a la protección del empleo.</w:t>
      </w:r>
    </w:p>
    <w:p w14:paraId="2D1C1C0E" w14:textId="77777777" w:rsidR="00DE5AD0" w:rsidRPr="008A0E0B" w:rsidRDefault="00DE5AD0" w:rsidP="00DE5AD0">
      <w:pPr>
        <w:pStyle w:val="Textoindependiente"/>
        <w:jc w:val="both"/>
        <w:rPr>
          <w:color w:val="262626" w:themeColor="text1" w:themeTint="D9"/>
        </w:rPr>
      </w:pPr>
    </w:p>
    <w:p w14:paraId="2A6D0766" w14:textId="77777777" w:rsidR="00DE5AD0" w:rsidRPr="008A0E0B" w:rsidRDefault="00DE5AD0" w:rsidP="00DE5AD0">
      <w:pPr>
        <w:pStyle w:val="Textoindependiente"/>
        <w:jc w:val="both"/>
        <w:rPr>
          <w:color w:val="262626" w:themeColor="text1" w:themeTint="D9"/>
        </w:rPr>
      </w:pPr>
      <w:r w:rsidRPr="008A0E0B">
        <w:rPr>
          <w:color w:val="262626" w:themeColor="text1" w:themeTint="D9"/>
        </w:rPr>
        <w:t>Para el caso particular del IDPC, se aportará al desarrollo de la actividad económica y cultural a través de la entrega de estímulos (becas, premios) a actores y gestores culturales y patrimoniales y de la contratación de mano de obra local para la intervención de fachadas, monumentos, antejardines y espacios públicos en sectores patrimoniales.</w:t>
      </w:r>
    </w:p>
    <w:p w14:paraId="33C1A461" w14:textId="77777777" w:rsidR="00DE5AD0" w:rsidRPr="008A0E0B" w:rsidRDefault="00DE5AD0" w:rsidP="00DE5AD0">
      <w:pPr>
        <w:pStyle w:val="Textoindependiente"/>
        <w:ind w:right="490"/>
        <w:jc w:val="both"/>
        <w:rPr>
          <w:color w:val="262626" w:themeColor="text1" w:themeTint="D9"/>
        </w:rPr>
      </w:pPr>
    </w:p>
    <w:p w14:paraId="26CBEC4A" w14:textId="77777777" w:rsidR="00DE5AD0" w:rsidRPr="008A0E0B" w:rsidRDefault="00DE5AD0" w:rsidP="00730B5A">
      <w:pPr>
        <w:pStyle w:val="Textoindependiente"/>
        <w:rPr>
          <w:color w:val="262626" w:themeColor="text1" w:themeTint="D9"/>
          <w:sz w:val="21"/>
        </w:rPr>
      </w:pPr>
    </w:p>
    <w:p w14:paraId="78349E8F" w14:textId="62C39DE7" w:rsidR="00D275D1" w:rsidRPr="008A0E0B" w:rsidRDefault="000F4A10" w:rsidP="00093E56">
      <w:pPr>
        <w:pStyle w:val="Ttulo2"/>
        <w:numPr>
          <w:ilvl w:val="1"/>
          <w:numId w:val="6"/>
        </w:numPr>
        <w:tabs>
          <w:tab w:val="left" w:pos="696"/>
        </w:tabs>
        <w:ind w:hanging="474"/>
        <w:rPr>
          <w:color w:val="262626" w:themeColor="text1" w:themeTint="D9"/>
        </w:rPr>
      </w:pPr>
      <w:bookmarkStart w:id="6" w:name="_TOC_250021"/>
      <w:bookmarkStart w:id="7" w:name="_Toc63009897"/>
      <w:bookmarkEnd w:id="6"/>
      <w:r w:rsidRPr="008A0E0B">
        <w:rPr>
          <w:color w:val="262626" w:themeColor="text1" w:themeTint="D9"/>
        </w:rPr>
        <w:t>EJECUCIÓN PRESUPUESTAL</w:t>
      </w:r>
      <w:bookmarkEnd w:id="7"/>
    </w:p>
    <w:p w14:paraId="15B3BF53" w14:textId="77777777" w:rsidR="00D275D1" w:rsidRPr="008A0E0B" w:rsidRDefault="00D275D1" w:rsidP="00730B5A">
      <w:pPr>
        <w:pStyle w:val="Textoindependiente"/>
        <w:rPr>
          <w:b/>
          <w:color w:val="262626" w:themeColor="text1" w:themeTint="D9"/>
          <w:sz w:val="25"/>
        </w:rPr>
      </w:pPr>
    </w:p>
    <w:p w14:paraId="2BBF91DE" w14:textId="77777777" w:rsidR="00621641" w:rsidRPr="008A0E0B" w:rsidRDefault="00730B5A" w:rsidP="00DE5AD0">
      <w:pPr>
        <w:pStyle w:val="Textoindependiente"/>
        <w:jc w:val="both"/>
        <w:rPr>
          <w:color w:val="262626" w:themeColor="text1" w:themeTint="D9"/>
        </w:rPr>
      </w:pPr>
      <w:r w:rsidRPr="008A0E0B">
        <w:rPr>
          <w:color w:val="262626" w:themeColor="text1" w:themeTint="D9"/>
        </w:rPr>
        <w:t>En la vigencia 2020, año de armonización presupuestal de los dos planes de desarrollo “Bogotá Mejor para Todos” y “Un Nuevo Contrato Social y Ambiental para la Bogotá del Siglo XXI”, el I</w:t>
      </w:r>
      <w:r w:rsidR="00DE5AD0" w:rsidRPr="008A0E0B">
        <w:rPr>
          <w:color w:val="262626" w:themeColor="text1" w:themeTint="D9"/>
        </w:rPr>
        <w:t>DPC</w:t>
      </w:r>
      <w:r w:rsidRPr="008A0E0B">
        <w:rPr>
          <w:color w:val="262626" w:themeColor="text1" w:themeTint="D9"/>
        </w:rPr>
        <w:t xml:space="preserve"> compromet</w:t>
      </w:r>
      <w:r w:rsidR="00DE5AD0" w:rsidRPr="008A0E0B">
        <w:rPr>
          <w:color w:val="262626" w:themeColor="text1" w:themeTint="D9"/>
        </w:rPr>
        <w:t>ió</w:t>
      </w:r>
      <w:r w:rsidRPr="008A0E0B">
        <w:rPr>
          <w:color w:val="262626" w:themeColor="text1" w:themeTint="D9"/>
        </w:rPr>
        <w:t xml:space="preserve"> recursos por $</w:t>
      </w:r>
      <w:r w:rsidR="00621641" w:rsidRPr="008A0E0B">
        <w:rPr>
          <w:color w:val="262626" w:themeColor="text1" w:themeTint="D9"/>
        </w:rPr>
        <w:t xml:space="preserve">32.295 millones </w:t>
      </w:r>
      <w:r w:rsidRPr="008A0E0B">
        <w:rPr>
          <w:color w:val="262626" w:themeColor="text1" w:themeTint="D9"/>
        </w:rPr>
        <w:t xml:space="preserve">que representan el </w:t>
      </w:r>
      <w:r w:rsidR="00621641" w:rsidRPr="008A0E0B">
        <w:rPr>
          <w:color w:val="262626" w:themeColor="text1" w:themeTint="D9"/>
        </w:rPr>
        <w:t>96</w:t>
      </w:r>
      <w:r w:rsidRPr="008A0E0B">
        <w:rPr>
          <w:color w:val="262626" w:themeColor="text1" w:themeTint="D9"/>
        </w:rPr>
        <w:t>% de l</w:t>
      </w:r>
      <w:r w:rsidR="00621641" w:rsidRPr="008A0E0B">
        <w:rPr>
          <w:color w:val="262626" w:themeColor="text1" w:themeTint="D9"/>
        </w:rPr>
        <w:t>a apropiación vigente</w:t>
      </w:r>
      <w:r w:rsidRPr="008A0E0B">
        <w:rPr>
          <w:color w:val="262626" w:themeColor="text1" w:themeTint="D9"/>
        </w:rPr>
        <w:t xml:space="preserve">. </w:t>
      </w:r>
      <w:r w:rsidR="00621641" w:rsidRPr="008A0E0B">
        <w:rPr>
          <w:color w:val="262626" w:themeColor="text1" w:themeTint="D9"/>
        </w:rPr>
        <w:t xml:space="preserve">De esta ejecución, $6.075 millones corresponden al rubro de funcionamiento, </w:t>
      </w:r>
      <w:r w:rsidR="00731A36" w:rsidRPr="008A0E0B">
        <w:rPr>
          <w:color w:val="262626" w:themeColor="text1" w:themeTint="D9"/>
        </w:rPr>
        <w:t>$</w:t>
      </w:r>
      <w:r w:rsidR="00621641" w:rsidRPr="008A0E0B">
        <w:rPr>
          <w:color w:val="262626" w:themeColor="text1" w:themeTint="D9"/>
        </w:rPr>
        <w:t xml:space="preserve">8.183 al PDD “Bogotá </w:t>
      </w:r>
      <w:r w:rsidR="00621641" w:rsidRPr="008A0E0B">
        <w:rPr>
          <w:color w:val="262626" w:themeColor="text1" w:themeTint="D9"/>
        </w:rPr>
        <w:lastRenderedPageBreak/>
        <w:t xml:space="preserve">Mejor para Todos” y </w:t>
      </w:r>
      <w:r w:rsidR="00731A36" w:rsidRPr="008A0E0B">
        <w:rPr>
          <w:color w:val="262626" w:themeColor="text1" w:themeTint="D9"/>
        </w:rPr>
        <w:t>$</w:t>
      </w:r>
      <w:r w:rsidR="00621641" w:rsidRPr="008A0E0B">
        <w:rPr>
          <w:color w:val="262626" w:themeColor="text1" w:themeTint="D9"/>
        </w:rPr>
        <w:t>19.037 millones al PDD “Un Nuevo Contrato Social y Ambiental para la Bogotá del Siglo XXI”.</w:t>
      </w:r>
    </w:p>
    <w:p w14:paraId="6F4BCCC2" w14:textId="77777777" w:rsidR="00621641" w:rsidRPr="008A0E0B" w:rsidRDefault="00621641" w:rsidP="00DE5AD0">
      <w:pPr>
        <w:pStyle w:val="Textoindependiente"/>
        <w:jc w:val="both"/>
        <w:rPr>
          <w:color w:val="262626" w:themeColor="text1" w:themeTint="D9"/>
        </w:rPr>
      </w:pPr>
    </w:p>
    <w:p w14:paraId="49FB29E2" w14:textId="77777777" w:rsidR="00731A36" w:rsidRPr="008A0E0B" w:rsidRDefault="00731A36" w:rsidP="00621641">
      <w:pPr>
        <w:pStyle w:val="Textoindependiente"/>
        <w:jc w:val="center"/>
        <w:rPr>
          <w:color w:val="262626" w:themeColor="text1" w:themeTint="D9"/>
          <w:sz w:val="16"/>
          <w:szCs w:val="16"/>
        </w:rPr>
      </w:pPr>
      <w:r w:rsidRPr="008A0E0B">
        <w:rPr>
          <w:noProof/>
          <w:color w:val="262626" w:themeColor="text1" w:themeTint="D9"/>
        </w:rPr>
        <w:drawing>
          <wp:inline distT="0" distB="0" distL="0" distR="0" wp14:anchorId="44B5705C" wp14:editId="7FA44CBD">
            <wp:extent cx="2774905" cy="196075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1">
                      <a:extLst>
                        <a:ext uri="{28A0092B-C50C-407E-A947-70E740481C1C}">
                          <a14:useLocalDpi xmlns:a14="http://schemas.microsoft.com/office/drawing/2010/main" val="0"/>
                        </a:ext>
                      </a:extLst>
                    </a:blip>
                    <a:srcRect l="9147" r="13850" b="9302"/>
                    <a:stretch/>
                  </pic:blipFill>
                  <pic:spPr bwMode="auto">
                    <a:xfrm>
                      <a:off x="0" y="0"/>
                      <a:ext cx="2782996" cy="1966476"/>
                    </a:xfrm>
                    <a:prstGeom prst="rect">
                      <a:avLst/>
                    </a:prstGeom>
                    <a:noFill/>
                    <a:ln>
                      <a:noFill/>
                    </a:ln>
                    <a:extLst>
                      <a:ext uri="{53640926-AAD7-44D8-BBD7-CCE9431645EC}">
                        <a14:shadowObscured xmlns:a14="http://schemas.microsoft.com/office/drawing/2010/main"/>
                      </a:ext>
                    </a:extLst>
                  </pic:spPr>
                </pic:pic>
              </a:graphicData>
            </a:graphic>
          </wp:inline>
        </w:drawing>
      </w:r>
    </w:p>
    <w:p w14:paraId="4382A33C" w14:textId="77777777" w:rsidR="00731A36" w:rsidRPr="008A0E0B" w:rsidRDefault="00731A36" w:rsidP="00731A36">
      <w:pPr>
        <w:pStyle w:val="Textoindependiente"/>
        <w:ind w:left="4320" w:firstLine="720"/>
        <w:rPr>
          <w:color w:val="262626" w:themeColor="text1" w:themeTint="D9"/>
        </w:rPr>
      </w:pPr>
      <w:r w:rsidRPr="008A0E0B">
        <w:rPr>
          <w:color w:val="262626" w:themeColor="text1" w:themeTint="D9"/>
          <w:sz w:val="16"/>
          <w:szCs w:val="16"/>
        </w:rPr>
        <w:t>Cifras en millones de pesos</w:t>
      </w:r>
    </w:p>
    <w:p w14:paraId="05BD105D" w14:textId="77777777" w:rsidR="00621641" w:rsidRPr="00D34560" w:rsidRDefault="00731A36" w:rsidP="00621641">
      <w:pPr>
        <w:pStyle w:val="Textoindependiente"/>
        <w:jc w:val="center"/>
        <w:rPr>
          <w:b/>
          <w:bCs/>
          <w:color w:val="262626" w:themeColor="text1" w:themeTint="D9"/>
          <w:sz w:val="16"/>
          <w:szCs w:val="16"/>
        </w:rPr>
      </w:pPr>
      <w:r w:rsidRPr="008A0E0B">
        <w:rPr>
          <w:b/>
          <w:bCs/>
          <w:color w:val="262626" w:themeColor="text1" w:themeTint="D9"/>
          <w:sz w:val="16"/>
          <w:szCs w:val="16"/>
        </w:rPr>
        <w:t>Gr</w:t>
      </w:r>
      <w:r w:rsidRPr="00D34560">
        <w:rPr>
          <w:b/>
          <w:bCs/>
          <w:color w:val="262626" w:themeColor="text1" w:themeTint="D9"/>
          <w:sz w:val="16"/>
          <w:szCs w:val="16"/>
        </w:rPr>
        <w:t>áfico. Ejecución presupuestal rubro de funcionamiento y PDD</w:t>
      </w:r>
    </w:p>
    <w:p w14:paraId="11DBACB2" w14:textId="3DA3ACDA" w:rsidR="00D34560" w:rsidRPr="00D34560" w:rsidRDefault="00D34560" w:rsidP="00D34560">
      <w:pPr>
        <w:ind w:right="576"/>
        <w:jc w:val="center"/>
        <w:rPr>
          <w:color w:val="262626" w:themeColor="text1" w:themeTint="D9"/>
          <w:sz w:val="16"/>
          <w:szCs w:val="16"/>
        </w:rPr>
      </w:pPr>
      <w:r w:rsidRPr="00D34560">
        <w:rPr>
          <w:color w:val="262626" w:themeColor="text1" w:themeTint="D9"/>
          <w:sz w:val="16"/>
          <w:szCs w:val="16"/>
        </w:rPr>
        <w:t>Fuente: Oficina Asesora de Planeación. Diciembre de 2020</w:t>
      </w:r>
    </w:p>
    <w:p w14:paraId="412971EA" w14:textId="77777777" w:rsidR="00621641" w:rsidRPr="008A0E0B" w:rsidRDefault="00621641" w:rsidP="00DE5AD0">
      <w:pPr>
        <w:pStyle w:val="Textoindependiente"/>
        <w:jc w:val="both"/>
        <w:rPr>
          <w:color w:val="262626" w:themeColor="text1" w:themeTint="D9"/>
        </w:rPr>
      </w:pPr>
    </w:p>
    <w:p w14:paraId="6E03E556" w14:textId="77777777" w:rsidR="00D275D1" w:rsidRPr="008A0E0B" w:rsidRDefault="00D275D1" w:rsidP="00730B5A">
      <w:pPr>
        <w:pStyle w:val="Textoindependiente"/>
        <w:rPr>
          <w:color w:val="262626" w:themeColor="text1" w:themeTint="D9"/>
          <w:sz w:val="15"/>
        </w:rPr>
      </w:pPr>
    </w:p>
    <w:p w14:paraId="26821173" w14:textId="77777777" w:rsidR="00D275D1" w:rsidRPr="008A0E0B" w:rsidRDefault="00731A36" w:rsidP="00731A36">
      <w:pPr>
        <w:pStyle w:val="Textoindependiente"/>
        <w:jc w:val="both"/>
        <w:rPr>
          <w:b/>
          <w:color w:val="262626" w:themeColor="text1" w:themeTint="D9"/>
        </w:rPr>
      </w:pPr>
      <w:r w:rsidRPr="008A0E0B">
        <w:rPr>
          <w:color w:val="262626" w:themeColor="text1" w:themeTint="D9"/>
        </w:rPr>
        <w:t xml:space="preserve">En cuanto a la ejecución de las </w:t>
      </w:r>
      <w:r w:rsidR="00730B5A" w:rsidRPr="008A0E0B">
        <w:rPr>
          <w:color w:val="262626" w:themeColor="text1" w:themeTint="D9"/>
        </w:rPr>
        <w:t xml:space="preserve">reservas presupuestales </w:t>
      </w:r>
      <w:r w:rsidRPr="008A0E0B">
        <w:rPr>
          <w:color w:val="262626" w:themeColor="text1" w:themeTint="D9"/>
        </w:rPr>
        <w:t>definitivas para la vigencia 2020 ($10.300 millones) se logró realizar el giro del 98% ($10.141 millones). El saldo pendiente por pagar ($159 millones) corresponde al pago final de contratos de obra e interventoría y liberación de saldos no ejecutados que se encuentran supeditados a la suscripción del acta de liquidación.</w:t>
      </w:r>
    </w:p>
    <w:p w14:paraId="66E43055" w14:textId="77777777" w:rsidR="00D275D1" w:rsidRPr="008A0E0B" w:rsidRDefault="00D275D1" w:rsidP="00730B5A">
      <w:pPr>
        <w:pStyle w:val="Textoindependiente"/>
        <w:rPr>
          <w:b/>
          <w:color w:val="262626" w:themeColor="text1" w:themeTint="D9"/>
          <w:sz w:val="18"/>
        </w:rPr>
      </w:pPr>
    </w:p>
    <w:p w14:paraId="5B1F18A0" w14:textId="77777777" w:rsidR="00731A36" w:rsidRPr="008A0E0B" w:rsidRDefault="00731A36" w:rsidP="00730B5A">
      <w:pPr>
        <w:pStyle w:val="Textoindependiente"/>
        <w:rPr>
          <w:b/>
          <w:color w:val="262626" w:themeColor="text1" w:themeTint="D9"/>
          <w:sz w:val="18"/>
        </w:rPr>
      </w:pPr>
    </w:p>
    <w:p w14:paraId="5300939B" w14:textId="21F8B3FC" w:rsidR="00D275D1" w:rsidRPr="004E7AA3" w:rsidRDefault="000F4A10" w:rsidP="00093E56">
      <w:pPr>
        <w:pStyle w:val="Ttulo2"/>
        <w:numPr>
          <w:ilvl w:val="1"/>
          <w:numId w:val="6"/>
        </w:numPr>
        <w:tabs>
          <w:tab w:val="left" w:pos="696"/>
        </w:tabs>
        <w:ind w:hanging="474"/>
        <w:rPr>
          <w:color w:val="262626" w:themeColor="text1" w:themeTint="D9"/>
        </w:rPr>
      </w:pPr>
      <w:bookmarkStart w:id="8" w:name="_TOC_250020"/>
      <w:bookmarkStart w:id="9" w:name="_Toc63009898"/>
      <w:bookmarkStart w:id="10" w:name="_Hlk62803718"/>
      <w:bookmarkEnd w:id="8"/>
      <w:r w:rsidRPr="004E7AA3">
        <w:rPr>
          <w:color w:val="262626" w:themeColor="text1" w:themeTint="D9"/>
        </w:rPr>
        <w:t>ESTADOS FINANCIEROS</w:t>
      </w:r>
      <w:bookmarkEnd w:id="9"/>
    </w:p>
    <w:p w14:paraId="582B8736" w14:textId="77777777" w:rsidR="00D275D1" w:rsidRPr="008A0E0B" w:rsidRDefault="00D275D1" w:rsidP="00730B5A">
      <w:pPr>
        <w:pStyle w:val="Textoindependiente"/>
        <w:rPr>
          <w:b/>
          <w:color w:val="262626" w:themeColor="text1" w:themeTint="D9"/>
          <w:sz w:val="25"/>
        </w:rPr>
      </w:pPr>
    </w:p>
    <w:p w14:paraId="18EEFDA8" w14:textId="5545E118" w:rsidR="00D275D1" w:rsidRPr="008A0E0B" w:rsidRDefault="00730B5A" w:rsidP="00731A36">
      <w:pPr>
        <w:pStyle w:val="Textoindependiente"/>
        <w:jc w:val="both"/>
        <w:rPr>
          <w:color w:val="262626" w:themeColor="text1" w:themeTint="D9"/>
        </w:rPr>
      </w:pPr>
      <w:r w:rsidRPr="008A0E0B">
        <w:rPr>
          <w:color w:val="262626" w:themeColor="text1" w:themeTint="D9"/>
        </w:rPr>
        <w:t xml:space="preserve">El estado de situación financiera del Instituto, para </w:t>
      </w:r>
      <w:r w:rsidR="002C37F9">
        <w:rPr>
          <w:color w:val="262626" w:themeColor="text1" w:themeTint="D9"/>
        </w:rPr>
        <w:t xml:space="preserve">el periodo comparativo de </w:t>
      </w:r>
      <w:r w:rsidRPr="008A0E0B">
        <w:rPr>
          <w:color w:val="262626" w:themeColor="text1" w:themeTint="D9"/>
        </w:rPr>
        <w:t>septiembre de 2019 y 2020</w:t>
      </w:r>
      <w:r w:rsidR="000F4A10" w:rsidRPr="008A0E0B">
        <w:rPr>
          <w:rStyle w:val="Refdenotaalpie"/>
          <w:color w:val="262626" w:themeColor="text1" w:themeTint="D9"/>
        </w:rPr>
        <w:footnoteReference w:id="1"/>
      </w:r>
      <w:r w:rsidRPr="008A0E0B">
        <w:rPr>
          <w:color w:val="262626" w:themeColor="text1" w:themeTint="D9"/>
        </w:rPr>
        <w:t>, muestra un crecimiento del 5% derivado del avance de obra de Casa Tito Fase II, así como la intervención de monumentos en espacio público.</w:t>
      </w:r>
    </w:p>
    <w:p w14:paraId="2385E41C" w14:textId="77777777" w:rsidR="00D275D1" w:rsidRPr="008A0E0B" w:rsidRDefault="00D275D1" w:rsidP="00730B5A">
      <w:pPr>
        <w:pStyle w:val="Textoindependiente"/>
        <w:rPr>
          <w:color w:val="262626" w:themeColor="text1" w:themeTint="D9"/>
          <w:sz w:val="14"/>
        </w:rPr>
      </w:pPr>
    </w:p>
    <w:tbl>
      <w:tblPr>
        <w:tblStyle w:val="Tablaconcuadrcula5oscura-nfasis4"/>
        <w:tblW w:w="5000" w:type="pct"/>
        <w:tblLook w:val="04A0" w:firstRow="1" w:lastRow="0" w:firstColumn="1" w:lastColumn="0" w:noHBand="0" w:noVBand="1"/>
      </w:tblPr>
      <w:tblGrid>
        <w:gridCol w:w="797"/>
        <w:gridCol w:w="2740"/>
        <w:gridCol w:w="2192"/>
        <w:gridCol w:w="2192"/>
        <w:gridCol w:w="1429"/>
      </w:tblGrid>
      <w:tr w:rsidR="000F4A10" w:rsidRPr="008A0E0B" w14:paraId="4DEDCCC6" w14:textId="77777777" w:rsidTr="000F4A10">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427" w:type="pct"/>
          </w:tcPr>
          <w:p w14:paraId="628CC3FC" w14:textId="77777777" w:rsidR="001A6A54" w:rsidRPr="008A0E0B" w:rsidRDefault="001A6A54" w:rsidP="001A6A54">
            <w:pPr>
              <w:pStyle w:val="TableParagraph"/>
              <w:ind w:right="-28"/>
              <w:jc w:val="center"/>
              <w:rPr>
                <w:bCs w:val="0"/>
                <w:color w:val="262626" w:themeColor="text1" w:themeTint="D9"/>
                <w:sz w:val="16"/>
                <w:szCs w:val="16"/>
              </w:rPr>
            </w:pPr>
            <w:r w:rsidRPr="008A0E0B">
              <w:rPr>
                <w:bCs w:val="0"/>
                <w:color w:val="262626" w:themeColor="text1" w:themeTint="D9"/>
                <w:sz w:val="16"/>
                <w:szCs w:val="16"/>
              </w:rPr>
              <w:t>CÓD</w:t>
            </w:r>
          </w:p>
        </w:tc>
        <w:tc>
          <w:tcPr>
            <w:tcW w:w="1465" w:type="pct"/>
          </w:tcPr>
          <w:p w14:paraId="4D479521" w14:textId="77777777" w:rsidR="001A6A54" w:rsidRPr="008A0E0B" w:rsidRDefault="001A6A54" w:rsidP="001A6A54">
            <w:pPr>
              <w:pStyle w:val="TableParagraph"/>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szCs w:val="16"/>
              </w:rPr>
            </w:pPr>
            <w:r w:rsidRPr="008A0E0B">
              <w:rPr>
                <w:bCs w:val="0"/>
                <w:color w:val="262626" w:themeColor="text1" w:themeTint="D9"/>
                <w:sz w:val="16"/>
                <w:szCs w:val="16"/>
              </w:rPr>
              <w:t>CONCEPTO</w:t>
            </w:r>
          </w:p>
        </w:tc>
        <w:tc>
          <w:tcPr>
            <w:tcW w:w="1172" w:type="pct"/>
          </w:tcPr>
          <w:p w14:paraId="4E30F31F" w14:textId="77777777" w:rsidR="001A6A54" w:rsidRPr="008A0E0B" w:rsidRDefault="001A6A54" w:rsidP="001A6A54">
            <w:pPr>
              <w:pStyle w:val="TableParagraph"/>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szCs w:val="16"/>
              </w:rPr>
            </w:pPr>
            <w:r w:rsidRPr="008A0E0B">
              <w:rPr>
                <w:bCs w:val="0"/>
                <w:color w:val="262626" w:themeColor="text1" w:themeTint="D9"/>
                <w:sz w:val="16"/>
                <w:szCs w:val="16"/>
              </w:rPr>
              <w:t>30/09/2019</w:t>
            </w:r>
          </w:p>
        </w:tc>
        <w:tc>
          <w:tcPr>
            <w:tcW w:w="1172" w:type="pct"/>
          </w:tcPr>
          <w:p w14:paraId="46EBC7D3" w14:textId="77777777" w:rsidR="001A6A54" w:rsidRPr="008A0E0B" w:rsidRDefault="001A6A54" w:rsidP="001A6A54">
            <w:pPr>
              <w:pStyle w:val="TableParagraph"/>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szCs w:val="16"/>
              </w:rPr>
            </w:pPr>
            <w:r w:rsidRPr="008A0E0B">
              <w:rPr>
                <w:bCs w:val="0"/>
                <w:color w:val="262626" w:themeColor="text1" w:themeTint="D9"/>
                <w:sz w:val="16"/>
                <w:szCs w:val="16"/>
              </w:rPr>
              <w:t>30/09/2020</w:t>
            </w:r>
          </w:p>
        </w:tc>
        <w:tc>
          <w:tcPr>
            <w:tcW w:w="764" w:type="pct"/>
          </w:tcPr>
          <w:p w14:paraId="5E5DC224" w14:textId="77777777" w:rsidR="001A6A54" w:rsidRPr="008A0E0B" w:rsidRDefault="001A6A54" w:rsidP="001A6A54">
            <w:pPr>
              <w:pStyle w:val="TableParagraph"/>
              <w:ind w:right="60"/>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szCs w:val="16"/>
              </w:rPr>
            </w:pPr>
            <w:r w:rsidRPr="008A0E0B">
              <w:rPr>
                <w:bCs w:val="0"/>
                <w:color w:val="262626" w:themeColor="text1" w:themeTint="D9"/>
                <w:sz w:val="16"/>
                <w:szCs w:val="16"/>
              </w:rPr>
              <w:t>VAR</w:t>
            </w:r>
          </w:p>
        </w:tc>
      </w:tr>
      <w:tr w:rsidR="000F4A10" w:rsidRPr="008A0E0B" w14:paraId="2CDAF021" w14:textId="77777777" w:rsidTr="000F4A1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27" w:type="pct"/>
          </w:tcPr>
          <w:p w14:paraId="36D59EC6" w14:textId="77777777" w:rsidR="001A6A54" w:rsidRPr="008A0E0B" w:rsidRDefault="001A6A54" w:rsidP="00484862">
            <w:pPr>
              <w:pStyle w:val="TableParagraph"/>
              <w:ind w:right="121"/>
              <w:jc w:val="right"/>
              <w:rPr>
                <w:b w:val="0"/>
                <w:color w:val="262626" w:themeColor="text1" w:themeTint="D9"/>
                <w:sz w:val="16"/>
                <w:szCs w:val="16"/>
              </w:rPr>
            </w:pPr>
            <w:r w:rsidRPr="008A0E0B">
              <w:rPr>
                <w:b w:val="0"/>
                <w:color w:val="262626" w:themeColor="text1" w:themeTint="D9"/>
                <w:sz w:val="16"/>
                <w:szCs w:val="16"/>
              </w:rPr>
              <w:t>1</w:t>
            </w:r>
          </w:p>
        </w:tc>
        <w:tc>
          <w:tcPr>
            <w:tcW w:w="1465" w:type="pct"/>
          </w:tcPr>
          <w:p w14:paraId="3C38D969"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ACTIVO</w:t>
            </w:r>
          </w:p>
        </w:tc>
        <w:tc>
          <w:tcPr>
            <w:tcW w:w="1172" w:type="pct"/>
          </w:tcPr>
          <w:p w14:paraId="6BF975EC" w14:textId="77777777" w:rsidR="001A6A54" w:rsidRPr="008A0E0B" w:rsidRDefault="001A6A54" w:rsidP="00484862">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93.979.675.826</w:t>
            </w:r>
          </w:p>
        </w:tc>
        <w:tc>
          <w:tcPr>
            <w:tcW w:w="1172" w:type="pct"/>
          </w:tcPr>
          <w:p w14:paraId="5C2DC456" w14:textId="77777777" w:rsidR="001A6A54" w:rsidRPr="008A0E0B" w:rsidRDefault="001A6A54" w:rsidP="00484862">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98.399.275.049</w:t>
            </w:r>
          </w:p>
        </w:tc>
        <w:tc>
          <w:tcPr>
            <w:tcW w:w="764" w:type="pct"/>
          </w:tcPr>
          <w:p w14:paraId="62D1FCC5" w14:textId="77777777" w:rsidR="001A6A54" w:rsidRPr="008A0E0B" w:rsidRDefault="001A6A54" w:rsidP="00484862">
            <w:pPr>
              <w:pStyle w:val="TableParagraph"/>
              <w:ind w:right="121"/>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5%</w:t>
            </w:r>
          </w:p>
        </w:tc>
      </w:tr>
      <w:tr w:rsidR="000F4A10" w:rsidRPr="008A0E0B" w14:paraId="51E518E5"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663ADE4E" w14:textId="77777777" w:rsidR="001A6A54" w:rsidRPr="008A0E0B" w:rsidRDefault="001A6A54" w:rsidP="00484862">
            <w:pPr>
              <w:pStyle w:val="TableParagraph"/>
              <w:rPr>
                <w:color w:val="262626" w:themeColor="text1" w:themeTint="D9"/>
                <w:sz w:val="16"/>
                <w:szCs w:val="16"/>
              </w:rPr>
            </w:pPr>
          </w:p>
        </w:tc>
        <w:tc>
          <w:tcPr>
            <w:tcW w:w="1465" w:type="pct"/>
          </w:tcPr>
          <w:p w14:paraId="7B6F38A3"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ACTIVO CORRIENTE</w:t>
            </w:r>
          </w:p>
        </w:tc>
        <w:tc>
          <w:tcPr>
            <w:tcW w:w="1172" w:type="pct"/>
          </w:tcPr>
          <w:p w14:paraId="74DCD167" w14:textId="77777777" w:rsidR="001A6A54" w:rsidRPr="008A0E0B" w:rsidRDefault="001A6A54" w:rsidP="00484862">
            <w:pPr>
              <w:pStyle w:val="TableParagraph"/>
              <w:ind w:right="124"/>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7.234.633.789</w:t>
            </w:r>
          </w:p>
        </w:tc>
        <w:tc>
          <w:tcPr>
            <w:tcW w:w="1172" w:type="pct"/>
          </w:tcPr>
          <w:p w14:paraId="565A56ED" w14:textId="77777777" w:rsidR="001A6A54" w:rsidRPr="008A0E0B" w:rsidRDefault="001A6A54" w:rsidP="00484862">
            <w:pPr>
              <w:pStyle w:val="TableParagraph"/>
              <w:ind w:right="124"/>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2.923.615.789</w:t>
            </w:r>
          </w:p>
        </w:tc>
        <w:tc>
          <w:tcPr>
            <w:tcW w:w="764" w:type="pct"/>
          </w:tcPr>
          <w:p w14:paraId="62C59B56" w14:textId="77777777" w:rsidR="001A6A54" w:rsidRPr="008A0E0B" w:rsidRDefault="001A6A54" w:rsidP="00484862">
            <w:pPr>
              <w:pStyle w:val="TableParagraph"/>
              <w:ind w:right="119"/>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-60%</w:t>
            </w:r>
          </w:p>
        </w:tc>
      </w:tr>
      <w:tr w:rsidR="000F4A10" w:rsidRPr="008A0E0B" w14:paraId="7EC7A0B4"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5CF8DD2F"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11</w:t>
            </w:r>
          </w:p>
        </w:tc>
        <w:tc>
          <w:tcPr>
            <w:tcW w:w="1465" w:type="pct"/>
          </w:tcPr>
          <w:p w14:paraId="524A45AA"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Efectivo y equivalentes</w:t>
            </w:r>
          </w:p>
        </w:tc>
        <w:tc>
          <w:tcPr>
            <w:tcW w:w="1172" w:type="pct"/>
          </w:tcPr>
          <w:p w14:paraId="065F72B0" w14:textId="77777777" w:rsidR="001A6A54" w:rsidRPr="008A0E0B" w:rsidRDefault="001A6A54" w:rsidP="00484862">
            <w:pPr>
              <w:pStyle w:val="TableParagraph"/>
              <w:ind w:right="118"/>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3.659.417.901</w:t>
            </w:r>
          </w:p>
        </w:tc>
        <w:tc>
          <w:tcPr>
            <w:tcW w:w="1172" w:type="pct"/>
          </w:tcPr>
          <w:p w14:paraId="16BF7AF2" w14:textId="77777777" w:rsidR="001A6A54" w:rsidRPr="008A0E0B" w:rsidRDefault="001A6A54" w:rsidP="00484862">
            <w:pPr>
              <w:pStyle w:val="TableParagraph"/>
              <w:ind w:right="118"/>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1.747.558.135</w:t>
            </w:r>
          </w:p>
        </w:tc>
        <w:tc>
          <w:tcPr>
            <w:tcW w:w="764" w:type="pct"/>
          </w:tcPr>
          <w:p w14:paraId="4ADC4172"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-52%</w:t>
            </w:r>
          </w:p>
        </w:tc>
      </w:tr>
      <w:tr w:rsidR="000F4A10" w:rsidRPr="008A0E0B" w14:paraId="20CB4C22"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4B6D27FB"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13</w:t>
            </w:r>
          </w:p>
        </w:tc>
        <w:tc>
          <w:tcPr>
            <w:tcW w:w="1465" w:type="pct"/>
          </w:tcPr>
          <w:p w14:paraId="35A39523"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Cuentas por cobrar</w:t>
            </w:r>
          </w:p>
        </w:tc>
        <w:tc>
          <w:tcPr>
            <w:tcW w:w="1172" w:type="pct"/>
          </w:tcPr>
          <w:p w14:paraId="5F9D2818" w14:textId="77777777" w:rsidR="001A6A54" w:rsidRPr="008A0E0B" w:rsidRDefault="001A6A54" w:rsidP="00484862">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15.932.713</w:t>
            </w:r>
          </w:p>
        </w:tc>
        <w:tc>
          <w:tcPr>
            <w:tcW w:w="1172" w:type="pct"/>
          </w:tcPr>
          <w:p w14:paraId="2B180C64" w14:textId="77777777" w:rsidR="001A6A54" w:rsidRPr="008A0E0B" w:rsidRDefault="001A6A54" w:rsidP="00484862">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63.371.604</w:t>
            </w:r>
          </w:p>
        </w:tc>
        <w:tc>
          <w:tcPr>
            <w:tcW w:w="764" w:type="pct"/>
          </w:tcPr>
          <w:p w14:paraId="54A032D7"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298%</w:t>
            </w:r>
          </w:p>
        </w:tc>
      </w:tr>
      <w:tr w:rsidR="000F4A10" w:rsidRPr="008A0E0B" w14:paraId="569CA43D"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323468A7"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15</w:t>
            </w:r>
          </w:p>
        </w:tc>
        <w:tc>
          <w:tcPr>
            <w:tcW w:w="1465" w:type="pct"/>
          </w:tcPr>
          <w:p w14:paraId="1F9FA044"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Inventarios</w:t>
            </w:r>
          </w:p>
        </w:tc>
        <w:tc>
          <w:tcPr>
            <w:tcW w:w="1172" w:type="pct"/>
          </w:tcPr>
          <w:p w14:paraId="49D42320"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332.209.964</w:t>
            </w:r>
          </w:p>
        </w:tc>
        <w:tc>
          <w:tcPr>
            <w:tcW w:w="1172" w:type="pct"/>
          </w:tcPr>
          <w:p w14:paraId="6A5454F8"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388.954.577</w:t>
            </w:r>
          </w:p>
        </w:tc>
        <w:tc>
          <w:tcPr>
            <w:tcW w:w="764" w:type="pct"/>
          </w:tcPr>
          <w:p w14:paraId="404C9FD6" w14:textId="77777777" w:rsidR="001A6A54" w:rsidRPr="008A0E0B" w:rsidRDefault="001A6A54" w:rsidP="00484862">
            <w:pPr>
              <w:pStyle w:val="TableParagraph"/>
              <w:ind w:right="116"/>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17%</w:t>
            </w:r>
          </w:p>
        </w:tc>
      </w:tr>
      <w:tr w:rsidR="000F4A10" w:rsidRPr="008A0E0B" w14:paraId="05328F7C"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5255ADA6"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19</w:t>
            </w:r>
          </w:p>
        </w:tc>
        <w:tc>
          <w:tcPr>
            <w:tcW w:w="1465" w:type="pct"/>
          </w:tcPr>
          <w:p w14:paraId="3BF38BF3"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Otros activos</w:t>
            </w:r>
          </w:p>
        </w:tc>
        <w:tc>
          <w:tcPr>
            <w:tcW w:w="1172" w:type="pct"/>
          </w:tcPr>
          <w:p w14:paraId="094CD088" w14:textId="77777777" w:rsidR="001A6A54" w:rsidRPr="008A0E0B" w:rsidRDefault="001A6A54" w:rsidP="00484862">
            <w:pPr>
              <w:pStyle w:val="TableParagraph"/>
              <w:ind w:right="118"/>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3.227.073.211</w:t>
            </w:r>
          </w:p>
        </w:tc>
        <w:tc>
          <w:tcPr>
            <w:tcW w:w="1172" w:type="pct"/>
          </w:tcPr>
          <w:p w14:paraId="62E8B06B"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723.731.473</w:t>
            </w:r>
          </w:p>
        </w:tc>
        <w:tc>
          <w:tcPr>
            <w:tcW w:w="764" w:type="pct"/>
          </w:tcPr>
          <w:p w14:paraId="13C4EFDC"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100%</w:t>
            </w:r>
          </w:p>
        </w:tc>
      </w:tr>
      <w:tr w:rsidR="000F4A10" w:rsidRPr="008A0E0B" w14:paraId="4939B3A0"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7FB7433D" w14:textId="77777777" w:rsidR="001A6A54" w:rsidRPr="008A0E0B" w:rsidRDefault="001A6A54" w:rsidP="00484862">
            <w:pPr>
              <w:pStyle w:val="TableParagraph"/>
              <w:rPr>
                <w:color w:val="262626" w:themeColor="text1" w:themeTint="D9"/>
                <w:sz w:val="16"/>
                <w:szCs w:val="16"/>
              </w:rPr>
            </w:pPr>
          </w:p>
        </w:tc>
        <w:tc>
          <w:tcPr>
            <w:tcW w:w="1465" w:type="pct"/>
          </w:tcPr>
          <w:p w14:paraId="349B6808"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ACTIVO NO CORRIENTE</w:t>
            </w:r>
          </w:p>
        </w:tc>
        <w:tc>
          <w:tcPr>
            <w:tcW w:w="1172" w:type="pct"/>
          </w:tcPr>
          <w:p w14:paraId="48F2D1E6" w14:textId="77777777" w:rsidR="001A6A54" w:rsidRPr="008A0E0B" w:rsidRDefault="001A6A54" w:rsidP="00484862">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86.745.042.037</w:t>
            </w:r>
          </w:p>
        </w:tc>
        <w:tc>
          <w:tcPr>
            <w:tcW w:w="1172" w:type="pct"/>
          </w:tcPr>
          <w:p w14:paraId="266B39FA" w14:textId="77777777" w:rsidR="001A6A54" w:rsidRPr="008A0E0B" w:rsidRDefault="001A6A54" w:rsidP="00484862">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95.475.659.260</w:t>
            </w:r>
          </w:p>
        </w:tc>
        <w:tc>
          <w:tcPr>
            <w:tcW w:w="764" w:type="pct"/>
          </w:tcPr>
          <w:p w14:paraId="7A9BE1FD" w14:textId="77777777" w:rsidR="001A6A54" w:rsidRPr="008A0E0B" w:rsidRDefault="001A6A54" w:rsidP="00484862">
            <w:pPr>
              <w:pStyle w:val="TableParagraph"/>
              <w:ind w:right="116"/>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10%</w:t>
            </w:r>
          </w:p>
        </w:tc>
      </w:tr>
      <w:tr w:rsidR="000F4A10" w:rsidRPr="008A0E0B" w14:paraId="73A2C9AF"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45ACDFC2"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12</w:t>
            </w:r>
          </w:p>
        </w:tc>
        <w:tc>
          <w:tcPr>
            <w:tcW w:w="1465" w:type="pct"/>
          </w:tcPr>
          <w:p w14:paraId="1410FF21"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Inversiones</w:t>
            </w:r>
          </w:p>
        </w:tc>
        <w:tc>
          <w:tcPr>
            <w:tcW w:w="1172" w:type="pct"/>
          </w:tcPr>
          <w:p w14:paraId="6B184CCF"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485.642.517</w:t>
            </w:r>
          </w:p>
        </w:tc>
        <w:tc>
          <w:tcPr>
            <w:tcW w:w="1172" w:type="pct"/>
          </w:tcPr>
          <w:p w14:paraId="1E478767"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485.642.517</w:t>
            </w:r>
          </w:p>
        </w:tc>
        <w:tc>
          <w:tcPr>
            <w:tcW w:w="764" w:type="pct"/>
          </w:tcPr>
          <w:p w14:paraId="39224AF7" w14:textId="77777777" w:rsidR="001A6A54" w:rsidRPr="008A0E0B" w:rsidRDefault="001A6A54" w:rsidP="00484862">
            <w:pPr>
              <w:pStyle w:val="TableParagraph"/>
              <w:ind w:right="119"/>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0%</w:t>
            </w:r>
          </w:p>
        </w:tc>
      </w:tr>
      <w:tr w:rsidR="000F4A10" w:rsidRPr="008A0E0B" w14:paraId="7FCA89B8" w14:textId="77777777" w:rsidTr="000F4A1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7" w:type="pct"/>
          </w:tcPr>
          <w:p w14:paraId="47202440"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13</w:t>
            </w:r>
          </w:p>
        </w:tc>
        <w:tc>
          <w:tcPr>
            <w:tcW w:w="1465" w:type="pct"/>
          </w:tcPr>
          <w:p w14:paraId="371B97D2"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Cuentas por cobrar</w:t>
            </w:r>
          </w:p>
        </w:tc>
        <w:tc>
          <w:tcPr>
            <w:tcW w:w="1172" w:type="pct"/>
          </w:tcPr>
          <w:p w14:paraId="389C34B2"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370.297.046</w:t>
            </w:r>
          </w:p>
        </w:tc>
        <w:tc>
          <w:tcPr>
            <w:tcW w:w="1172" w:type="pct"/>
          </w:tcPr>
          <w:p w14:paraId="5B9E6F99"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218.231.047</w:t>
            </w:r>
          </w:p>
        </w:tc>
        <w:tc>
          <w:tcPr>
            <w:tcW w:w="764" w:type="pct"/>
          </w:tcPr>
          <w:p w14:paraId="682C1FBD"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-41%</w:t>
            </w:r>
          </w:p>
        </w:tc>
      </w:tr>
      <w:tr w:rsidR="000F4A10" w:rsidRPr="008A0E0B" w14:paraId="2D623DFE"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181265E9"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16</w:t>
            </w:r>
          </w:p>
        </w:tc>
        <w:tc>
          <w:tcPr>
            <w:tcW w:w="1465" w:type="pct"/>
          </w:tcPr>
          <w:p w14:paraId="65131011" w14:textId="22B1308F" w:rsidR="001A6A54" w:rsidRPr="008A0E0B" w:rsidRDefault="001A6A54" w:rsidP="000F4A10">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Propiedad, planta y</w:t>
            </w:r>
            <w:r w:rsidR="000F4A10" w:rsidRPr="008A0E0B">
              <w:rPr>
                <w:color w:val="262626" w:themeColor="text1" w:themeTint="D9"/>
                <w:sz w:val="16"/>
                <w:szCs w:val="16"/>
              </w:rPr>
              <w:t xml:space="preserve"> </w:t>
            </w:r>
            <w:r w:rsidRPr="008A0E0B">
              <w:rPr>
                <w:color w:val="262626" w:themeColor="text1" w:themeTint="D9"/>
                <w:sz w:val="16"/>
                <w:szCs w:val="16"/>
              </w:rPr>
              <w:t>equipo</w:t>
            </w:r>
          </w:p>
        </w:tc>
        <w:tc>
          <w:tcPr>
            <w:tcW w:w="1172" w:type="pct"/>
          </w:tcPr>
          <w:p w14:paraId="275C4959" w14:textId="77777777" w:rsidR="001A6A54" w:rsidRPr="008A0E0B" w:rsidRDefault="001A6A54" w:rsidP="00484862">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36.258.541.434</w:t>
            </w:r>
          </w:p>
        </w:tc>
        <w:tc>
          <w:tcPr>
            <w:tcW w:w="1172" w:type="pct"/>
          </w:tcPr>
          <w:p w14:paraId="1A76A7C3" w14:textId="77777777" w:rsidR="001A6A54" w:rsidRPr="008A0E0B" w:rsidRDefault="001A6A54" w:rsidP="00484862">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41.358.722.171</w:t>
            </w:r>
          </w:p>
        </w:tc>
        <w:tc>
          <w:tcPr>
            <w:tcW w:w="764" w:type="pct"/>
          </w:tcPr>
          <w:p w14:paraId="550EA1CE" w14:textId="77777777" w:rsidR="001A6A54" w:rsidRPr="008A0E0B" w:rsidRDefault="001A6A54" w:rsidP="00484862">
            <w:pPr>
              <w:pStyle w:val="TableParagraph"/>
              <w:ind w:right="116"/>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14%</w:t>
            </w:r>
          </w:p>
        </w:tc>
      </w:tr>
      <w:tr w:rsidR="000F4A10" w:rsidRPr="008A0E0B" w14:paraId="66611BE6" w14:textId="77777777" w:rsidTr="000F4A1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pct"/>
          </w:tcPr>
          <w:p w14:paraId="2CF1112A" w14:textId="77777777" w:rsidR="001A6A54" w:rsidRPr="008A0E0B" w:rsidRDefault="001A6A54" w:rsidP="00484862">
            <w:pPr>
              <w:pStyle w:val="TableParagraph"/>
              <w:rPr>
                <w:color w:val="262626" w:themeColor="text1" w:themeTint="D9"/>
                <w:sz w:val="16"/>
                <w:szCs w:val="16"/>
              </w:rPr>
            </w:pPr>
          </w:p>
          <w:p w14:paraId="372C5492"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17</w:t>
            </w:r>
          </w:p>
        </w:tc>
        <w:tc>
          <w:tcPr>
            <w:tcW w:w="1465" w:type="pct"/>
          </w:tcPr>
          <w:p w14:paraId="54F81DE5" w14:textId="487F92B5" w:rsidR="001A6A54" w:rsidRPr="008A0E0B" w:rsidRDefault="001A6A54" w:rsidP="000F4A10">
            <w:pPr>
              <w:pStyle w:val="TableParagraph"/>
              <w:ind w:left="107" w:right="138"/>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Bienes de beneficio y uso público e históricos y</w:t>
            </w:r>
            <w:r w:rsidR="000F4A10" w:rsidRPr="008A0E0B">
              <w:rPr>
                <w:color w:val="262626" w:themeColor="text1" w:themeTint="D9"/>
                <w:sz w:val="16"/>
                <w:szCs w:val="16"/>
              </w:rPr>
              <w:t xml:space="preserve"> </w:t>
            </w:r>
            <w:r w:rsidRPr="008A0E0B">
              <w:rPr>
                <w:color w:val="262626" w:themeColor="text1" w:themeTint="D9"/>
                <w:sz w:val="16"/>
                <w:szCs w:val="16"/>
              </w:rPr>
              <w:t>culturales</w:t>
            </w:r>
          </w:p>
        </w:tc>
        <w:tc>
          <w:tcPr>
            <w:tcW w:w="1172" w:type="pct"/>
          </w:tcPr>
          <w:p w14:paraId="4D9FB4C7" w14:textId="77777777" w:rsidR="001A6A54" w:rsidRPr="008A0E0B" w:rsidRDefault="001A6A54" w:rsidP="00484862">
            <w:pPr>
              <w:pStyle w:val="TableParagraph"/>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02E7274A"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48.475.893.094</w:t>
            </w:r>
          </w:p>
        </w:tc>
        <w:tc>
          <w:tcPr>
            <w:tcW w:w="1172" w:type="pct"/>
          </w:tcPr>
          <w:p w14:paraId="78DAF20F" w14:textId="77777777" w:rsidR="001A6A54" w:rsidRPr="008A0E0B" w:rsidRDefault="001A6A54" w:rsidP="00484862">
            <w:pPr>
              <w:pStyle w:val="TableParagraph"/>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028521CA"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50.226.609.262</w:t>
            </w:r>
          </w:p>
        </w:tc>
        <w:tc>
          <w:tcPr>
            <w:tcW w:w="764" w:type="pct"/>
          </w:tcPr>
          <w:p w14:paraId="486E01FF" w14:textId="77777777" w:rsidR="001A6A54" w:rsidRPr="008A0E0B" w:rsidRDefault="001A6A54" w:rsidP="00484862">
            <w:pPr>
              <w:pStyle w:val="TableParagraph"/>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3F4F75A5" w14:textId="77777777" w:rsidR="001A6A54" w:rsidRPr="008A0E0B" w:rsidRDefault="001A6A54" w:rsidP="00484862">
            <w:pPr>
              <w:pStyle w:val="TableParagraph"/>
              <w:ind w:right="119"/>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w:t>
            </w:r>
          </w:p>
        </w:tc>
      </w:tr>
      <w:tr w:rsidR="000F4A10" w:rsidRPr="008A0E0B" w14:paraId="64CBDE86"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3678220B"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19</w:t>
            </w:r>
          </w:p>
        </w:tc>
        <w:tc>
          <w:tcPr>
            <w:tcW w:w="1465" w:type="pct"/>
          </w:tcPr>
          <w:p w14:paraId="39BED185"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Otros activos</w:t>
            </w:r>
          </w:p>
        </w:tc>
        <w:tc>
          <w:tcPr>
            <w:tcW w:w="1172" w:type="pct"/>
          </w:tcPr>
          <w:p w14:paraId="6878A6C4" w14:textId="77777777" w:rsidR="001A6A54" w:rsidRPr="008A0E0B" w:rsidRDefault="001A6A54" w:rsidP="00484862">
            <w:pPr>
              <w:pStyle w:val="TableParagraph"/>
              <w:ind w:right="118"/>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1.154.667.946</w:t>
            </w:r>
          </w:p>
        </w:tc>
        <w:tc>
          <w:tcPr>
            <w:tcW w:w="1172" w:type="pct"/>
          </w:tcPr>
          <w:p w14:paraId="77A2AA08" w14:textId="77777777" w:rsidR="001A6A54" w:rsidRPr="008A0E0B" w:rsidRDefault="001A6A54" w:rsidP="00484862">
            <w:pPr>
              <w:pStyle w:val="TableParagraph"/>
              <w:ind w:right="118"/>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3.186.454.263</w:t>
            </w:r>
          </w:p>
        </w:tc>
        <w:tc>
          <w:tcPr>
            <w:tcW w:w="764" w:type="pct"/>
          </w:tcPr>
          <w:p w14:paraId="3661E646"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176%</w:t>
            </w:r>
          </w:p>
        </w:tc>
      </w:tr>
      <w:tr w:rsidR="000F4A10" w:rsidRPr="008A0E0B" w14:paraId="04DE3E4A"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7C24A560" w14:textId="77777777" w:rsidR="001A6A54" w:rsidRPr="008A0E0B" w:rsidRDefault="001A6A54" w:rsidP="00484862">
            <w:pPr>
              <w:pStyle w:val="TableParagraph"/>
              <w:ind w:right="121"/>
              <w:jc w:val="right"/>
              <w:rPr>
                <w:b w:val="0"/>
                <w:color w:val="262626" w:themeColor="text1" w:themeTint="D9"/>
                <w:sz w:val="16"/>
                <w:szCs w:val="16"/>
              </w:rPr>
            </w:pPr>
            <w:r w:rsidRPr="008A0E0B">
              <w:rPr>
                <w:b w:val="0"/>
                <w:color w:val="262626" w:themeColor="text1" w:themeTint="D9"/>
                <w:sz w:val="16"/>
                <w:szCs w:val="16"/>
              </w:rPr>
              <w:t>2</w:t>
            </w:r>
          </w:p>
        </w:tc>
        <w:tc>
          <w:tcPr>
            <w:tcW w:w="1465" w:type="pct"/>
          </w:tcPr>
          <w:p w14:paraId="24E946E4"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PASIVO</w:t>
            </w:r>
          </w:p>
        </w:tc>
        <w:tc>
          <w:tcPr>
            <w:tcW w:w="1172" w:type="pct"/>
          </w:tcPr>
          <w:p w14:paraId="24516BC7" w14:textId="77777777" w:rsidR="001A6A54" w:rsidRPr="008A0E0B" w:rsidRDefault="001A6A54" w:rsidP="00484862">
            <w:pPr>
              <w:pStyle w:val="TableParagraph"/>
              <w:ind w:right="124"/>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8.236.920.041</w:t>
            </w:r>
          </w:p>
        </w:tc>
        <w:tc>
          <w:tcPr>
            <w:tcW w:w="1172" w:type="pct"/>
          </w:tcPr>
          <w:p w14:paraId="62A067B0" w14:textId="77777777" w:rsidR="001A6A54" w:rsidRPr="008A0E0B" w:rsidRDefault="001A6A54" w:rsidP="00484862">
            <w:pPr>
              <w:pStyle w:val="TableParagraph"/>
              <w:ind w:right="124"/>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5.148.539.221</w:t>
            </w:r>
          </w:p>
        </w:tc>
        <w:tc>
          <w:tcPr>
            <w:tcW w:w="764" w:type="pct"/>
          </w:tcPr>
          <w:p w14:paraId="3EB6C632" w14:textId="77777777" w:rsidR="001A6A54" w:rsidRPr="008A0E0B" w:rsidRDefault="001A6A54" w:rsidP="00484862">
            <w:pPr>
              <w:pStyle w:val="TableParagraph"/>
              <w:ind w:right="119"/>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-37%</w:t>
            </w:r>
          </w:p>
        </w:tc>
      </w:tr>
      <w:tr w:rsidR="000F4A10" w:rsidRPr="008A0E0B" w14:paraId="63946CD2"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5D08535B" w14:textId="77777777" w:rsidR="001A6A54" w:rsidRPr="008A0E0B" w:rsidRDefault="001A6A54" w:rsidP="00484862">
            <w:pPr>
              <w:pStyle w:val="TableParagraph"/>
              <w:rPr>
                <w:color w:val="262626" w:themeColor="text1" w:themeTint="D9"/>
                <w:sz w:val="16"/>
                <w:szCs w:val="16"/>
              </w:rPr>
            </w:pPr>
          </w:p>
        </w:tc>
        <w:tc>
          <w:tcPr>
            <w:tcW w:w="1465" w:type="pct"/>
          </w:tcPr>
          <w:p w14:paraId="2372A5EC"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PASIVO CORRIENTE</w:t>
            </w:r>
          </w:p>
        </w:tc>
        <w:tc>
          <w:tcPr>
            <w:tcW w:w="1172" w:type="pct"/>
          </w:tcPr>
          <w:p w14:paraId="00541CBD" w14:textId="77777777" w:rsidR="001A6A54" w:rsidRPr="008A0E0B" w:rsidRDefault="001A6A54" w:rsidP="00484862">
            <w:pPr>
              <w:pStyle w:val="TableParagraph"/>
              <w:ind w:right="124"/>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1.190.360.424</w:t>
            </w:r>
          </w:p>
        </w:tc>
        <w:tc>
          <w:tcPr>
            <w:tcW w:w="1172" w:type="pct"/>
          </w:tcPr>
          <w:p w14:paraId="35DF3582" w14:textId="77777777" w:rsidR="001A6A54" w:rsidRPr="008A0E0B" w:rsidRDefault="001A6A54" w:rsidP="00484862">
            <w:pPr>
              <w:pStyle w:val="TableParagraph"/>
              <w:ind w:right="124"/>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1.017.023.650</w:t>
            </w:r>
          </w:p>
        </w:tc>
        <w:tc>
          <w:tcPr>
            <w:tcW w:w="764" w:type="pct"/>
          </w:tcPr>
          <w:p w14:paraId="4F149491" w14:textId="77777777" w:rsidR="001A6A54" w:rsidRPr="008A0E0B" w:rsidRDefault="001A6A54" w:rsidP="00484862">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-15%</w:t>
            </w:r>
          </w:p>
        </w:tc>
      </w:tr>
      <w:tr w:rsidR="000F4A10" w:rsidRPr="008A0E0B" w14:paraId="64C656FE"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501F8E94"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24</w:t>
            </w:r>
          </w:p>
        </w:tc>
        <w:tc>
          <w:tcPr>
            <w:tcW w:w="1465" w:type="pct"/>
          </w:tcPr>
          <w:p w14:paraId="65AD98E2"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Cuentas por pagar</w:t>
            </w:r>
          </w:p>
        </w:tc>
        <w:tc>
          <w:tcPr>
            <w:tcW w:w="1172" w:type="pct"/>
          </w:tcPr>
          <w:p w14:paraId="4FCEFD21"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332.596.850</w:t>
            </w:r>
          </w:p>
        </w:tc>
        <w:tc>
          <w:tcPr>
            <w:tcW w:w="1172" w:type="pct"/>
          </w:tcPr>
          <w:p w14:paraId="52D1AB76"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191.351.873</w:t>
            </w:r>
          </w:p>
        </w:tc>
        <w:tc>
          <w:tcPr>
            <w:tcW w:w="764" w:type="pct"/>
          </w:tcPr>
          <w:p w14:paraId="50ABAADA"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-42%</w:t>
            </w:r>
          </w:p>
        </w:tc>
      </w:tr>
      <w:tr w:rsidR="000F4A10" w:rsidRPr="008A0E0B" w14:paraId="18D8291A"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28043A66"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25</w:t>
            </w:r>
          </w:p>
        </w:tc>
        <w:tc>
          <w:tcPr>
            <w:tcW w:w="1465" w:type="pct"/>
          </w:tcPr>
          <w:p w14:paraId="454112A7"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Beneficios a Empleados</w:t>
            </w:r>
          </w:p>
        </w:tc>
        <w:tc>
          <w:tcPr>
            <w:tcW w:w="1172" w:type="pct"/>
          </w:tcPr>
          <w:p w14:paraId="6C7561F6"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857.763.574</w:t>
            </w:r>
          </w:p>
        </w:tc>
        <w:tc>
          <w:tcPr>
            <w:tcW w:w="1172" w:type="pct"/>
          </w:tcPr>
          <w:p w14:paraId="6E3C1DA4" w14:textId="77777777" w:rsidR="001A6A54" w:rsidRPr="008A0E0B" w:rsidRDefault="001A6A54" w:rsidP="00484862">
            <w:pPr>
              <w:pStyle w:val="TableParagraph"/>
              <w:ind w:right="114"/>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825.671.777</w:t>
            </w:r>
          </w:p>
        </w:tc>
        <w:tc>
          <w:tcPr>
            <w:tcW w:w="764" w:type="pct"/>
          </w:tcPr>
          <w:p w14:paraId="1349FF69" w14:textId="77777777" w:rsidR="001A6A54" w:rsidRPr="008A0E0B" w:rsidRDefault="001A6A54" w:rsidP="00484862">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w:t>
            </w:r>
          </w:p>
        </w:tc>
      </w:tr>
      <w:tr w:rsidR="000F4A10" w:rsidRPr="008A0E0B" w14:paraId="44FA381C" w14:textId="77777777" w:rsidTr="000F4A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7" w:type="pct"/>
          </w:tcPr>
          <w:p w14:paraId="37AD88A3" w14:textId="77777777" w:rsidR="001A6A54" w:rsidRPr="008A0E0B" w:rsidRDefault="001A6A54" w:rsidP="00484862">
            <w:pPr>
              <w:pStyle w:val="TableParagraph"/>
              <w:rPr>
                <w:color w:val="262626" w:themeColor="text1" w:themeTint="D9"/>
                <w:sz w:val="16"/>
                <w:szCs w:val="16"/>
              </w:rPr>
            </w:pPr>
          </w:p>
        </w:tc>
        <w:tc>
          <w:tcPr>
            <w:tcW w:w="1465" w:type="pct"/>
          </w:tcPr>
          <w:p w14:paraId="175FA5EA"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PASIVO NO CORRIENTE</w:t>
            </w:r>
          </w:p>
        </w:tc>
        <w:tc>
          <w:tcPr>
            <w:tcW w:w="1172" w:type="pct"/>
          </w:tcPr>
          <w:p w14:paraId="4B6CCD89" w14:textId="77777777" w:rsidR="001A6A54" w:rsidRPr="008A0E0B" w:rsidRDefault="001A6A54" w:rsidP="00484862">
            <w:pPr>
              <w:pStyle w:val="TableParagraph"/>
              <w:ind w:right="124"/>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7.046.559.617</w:t>
            </w:r>
          </w:p>
        </w:tc>
        <w:tc>
          <w:tcPr>
            <w:tcW w:w="1172" w:type="pct"/>
          </w:tcPr>
          <w:p w14:paraId="2815DE35" w14:textId="77777777" w:rsidR="001A6A54" w:rsidRPr="008A0E0B" w:rsidRDefault="001A6A54" w:rsidP="00484862">
            <w:pPr>
              <w:pStyle w:val="TableParagraph"/>
              <w:ind w:right="124"/>
              <w:jc w:val="right"/>
              <w:cnfStyle w:val="000000100000" w:firstRow="0" w:lastRow="0" w:firstColumn="0" w:lastColumn="0" w:oddVBand="0" w:evenVBand="0" w:oddHBand="1"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4.131.515.571</w:t>
            </w:r>
          </w:p>
        </w:tc>
        <w:tc>
          <w:tcPr>
            <w:tcW w:w="764" w:type="pct"/>
          </w:tcPr>
          <w:p w14:paraId="69FA5E22" w14:textId="77777777" w:rsidR="001A6A54" w:rsidRPr="008A0E0B" w:rsidRDefault="001A6A54" w:rsidP="00484862">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-41%</w:t>
            </w:r>
          </w:p>
        </w:tc>
      </w:tr>
      <w:tr w:rsidR="000F4A10" w:rsidRPr="008A0E0B" w14:paraId="09E3F6D5"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4E476A61"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25</w:t>
            </w:r>
          </w:p>
        </w:tc>
        <w:tc>
          <w:tcPr>
            <w:tcW w:w="1465" w:type="pct"/>
          </w:tcPr>
          <w:p w14:paraId="24C8EDC5" w14:textId="77777777" w:rsidR="001A6A54" w:rsidRPr="008A0E0B" w:rsidRDefault="001A6A54" w:rsidP="00484862">
            <w:pPr>
              <w:pStyle w:val="TableParagraph"/>
              <w:ind w:left="107"/>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Beneficios a Empleados</w:t>
            </w:r>
          </w:p>
        </w:tc>
        <w:tc>
          <w:tcPr>
            <w:tcW w:w="1172" w:type="pct"/>
          </w:tcPr>
          <w:p w14:paraId="4B5672EF" w14:textId="77777777" w:rsidR="001A6A54" w:rsidRPr="008A0E0B" w:rsidRDefault="001A6A54" w:rsidP="00484862">
            <w:pPr>
              <w:pStyle w:val="TableParagraph"/>
              <w:ind w:right="122"/>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0</w:t>
            </w:r>
          </w:p>
        </w:tc>
        <w:tc>
          <w:tcPr>
            <w:tcW w:w="1172" w:type="pct"/>
          </w:tcPr>
          <w:p w14:paraId="4E8428E5" w14:textId="77777777" w:rsidR="001A6A54" w:rsidRPr="008A0E0B" w:rsidRDefault="001A6A54" w:rsidP="00484862">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98.815.388</w:t>
            </w:r>
          </w:p>
        </w:tc>
        <w:tc>
          <w:tcPr>
            <w:tcW w:w="764" w:type="pct"/>
          </w:tcPr>
          <w:p w14:paraId="3F21AC83" w14:textId="77777777" w:rsidR="001A6A54" w:rsidRPr="008A0E0B" w:rsidRDefault="001A6A54" w:rsidP="00484862">
            <w:pPr>
              <w:pStyle w:val="TableParagraph"/>
              <w:ind w:right="119"/>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w:t>
            </w:r>
          </w:p>
        </w:tc>
      </w:tr>
      <w:tr w:rsidR="000F4A10" w:rsidRPr="008A0E0B" w14:paraId="379F90C1"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098109AC" w14:textId="77777777" w:rsidR="001A6A54" w:rsidRPr="008A0E0B" w:rsidRDefault="001A6A54" w:rsidP="00484862">
            <w:pPr>
              <w:pStyle w:val="TableParagraph"/>
              <w:ind w:right="118"/>
              <w:jc w:val="right"/>
              <w:rPr>
                <w:b w:val="0"/>
                <w:color w:val="262626" w:themeColor="text1" w:themeTint="D9"/>
                <w:sz w:val="16"/>
                <w:szCs w:val="16"/>
              </w:rPr>
            </w:pPr>
            <w:r w:rsidRPr="008A0E0B">
              <w:rPr>
                <w:b w:val="0"/>
                <w:color w:val="262626" w:themeColor="text1" w:themeTint="D9"/>
                <w:sz w:val="16"/>
                <w:szCs w:val="16"/>
              </w:rPr>
              <w:t>29</w:t>
            </w:r>
          </w:p>
        </w:tc>
        <w:tc>
          <w:tcPr>
            <w:tcW w:w="1465" w:type="pct"/>
          </w:tcPr>
          <w:p w14:paraId="365CB91E" w14:textId="77777777" w:rsidR="001A6A54" w:rsidRPr="008A0E0B" w:rsidRDefault="001A6A54" w:rsidP="00484862">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Otros pasivos</w:t>
            </w:r>
          </w:p>
        </w:tc>
        <w:tc>
          <w:tcPr>
            <w:tcW w:w="1172" w:type="pct"/>
          </w:tcPr>
          <w:p w14:paraId="1E367F21" w14:textId="77777777" w:rsidR="001A6A54" w:rsidRPr="008A0E0B" w:rsidRDefault="001A6A54" w:rsidP="00484862">
            <w:pPr>
              <w:pStyle w:val="TableParagraph"/>
              <w:ind w:right="118"/>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7.046.559.617</w:t>
            </w:r>
          </w:p>
        </w:tc>
        <w:tc>
          <w:tcPr>
            <w:tcW w:w="1172" w:type="pct"/>
          </w:tcPr>
          <w:p w14:paraId="2BB7D68D" w14:textId="77777777" w:rsidR="001A6A54" w:rsidRPr="008A0E0B" w:rsidRDefault="001A6A54" w:rsidP="00484862">
            <w:pPr>
              <w:pStyle w:val="TableParagraph"/>
              <w:ind w:right="118"/>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4.032.700.183</w:t>
            </w:r>
          </w:p>
        </w:tc>
        <w:tc>
          <w:tcPr>
            <w:tcW w:w="764" w:type="pct"/>
          </w:tcPr>
          <w:p w14:paraId="46AEB697" w14:textId="77777777" w:rsidR="001A6A54" w:rsidRPr="008A0E0B" w:rsidRDefault="001A6A54" w:rsidP="00484862">
            <w:pPr>
              <w:pStyle w:val="TableParagraph"/>
              <w:ind w:right="114"/>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100%</w:t>
            </w:r>
          </w:p>
        </w:tc>
      </w:tr>
      <w:tr w:rsidR="000F4A10" w:rsidRPr="008A0E0B" w14:paraId="7FAE1132" w14:textId="77777777" w:rsidTr="000F4A10">
        <w:trPr>
          <w:trHeight w:val="70"/>
        </w:trPr>
        <w:tc>
          <w:tcPr>
            <w:cnfStyle w:val="001000000000" w:firstRow="0" w:lastRow="0" w:firstColumn="1" w:lastColumn="0" w:oddVBand="0" w:evenVBand="0" w:oddHBand="0" w:evenHBand="0" w:firstRowFirstColumn="0" w:firstRowLastColumn="0" w:lastRowFirstColumn="0" w:lastRowLastColumn="0"/>
            <w:tcW w:w="427" w:type="pct"/>
          </w:tcPr>
          <w:p w14:paraId="7F81040A" w14:textId="77777777" w:rsidR="001A6A54" w:rsidRPr="008A0E0B" w:rsidRDefault="001A6A54" w:rsidP="001A6A54">
            <w:pPr>
              <w:pStyle w:val="TableParagraph"/>
              <w:ind w:right="121"/>
              <w:jc w:val="right"/>
              <w:rPr>
                <w:b w:val="0"/>
                <w:color w:val="262626" w:themeColor="text1" w:themeTint="D9"/>
                <w:sz w:val="16"/>
                <w:szCs w:val="16"/>
              </w:rPr>
            </w:pPr>
            <w:r w:rsidRPr="008A0E0B">
              <w:rPr>
                <w:b w:val="0"/>
                <w:color w:val="262626" w:themeColor="text1" w:themeTint="D9"/>
                <w:sz w:val="16"/>
                <w:szCs w:val="16"/>
              </w:rPr>
              <w:t>3</w:t>
            </w:r>
          </w:p>
        </w:tc>
        <w:tc>
          <w:tcPr>
            <w:tcW w:w="1465" w:type="pct"/>
          </w:tcPr>
          <w:p w14:paraId="13850239" w14:textId="77777777" w:rsidR="001A6A54" w:rsidRPr="008A0E0B" w:rsidRDefault="001A6A54" w:rsidP="001A6A54">
            <w:pPr>
              <w:pStyle w:val="TableParagraph"/>
              <w:ind w:left="107"/>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PATRIMONIO</w:t>
            </w:r>
          </w:p>
        </w:tc>
        <w:tc>
          <w:tcPr>
            <w:tcW w:w="1172" w:type="pct"/>
          </w:tcPr>
          <w:p w14:paraId="70B311A8" w14:textId="77777777" w:rsidR="001A6A54" w:rsidRPr="008A0E0B" w:rsidRDefault="001A6A54" w:rsidP="001A6A54">
            <w:pPr>
              <w:pStyle w:val="TableParagraph"/>
              <w:ind w:right="120"/>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85.742.755.785</w:t>
            </w:r>
          </w:p>
        </w:tc>
        <w:tc>
          <w:tcPr>
            <w:tcW w:w="1172" w:type="pct"/>
          </w:tcPr>
          <w:p w14:paraId="20B948C7" w14:textId="77777777" w:rsidR="001A6A54" w:rsidRPr="008A0E0B" w:rsidRDefault="001A6A54" w:rsidP="001A6A54">
            <w:pPr>
              <w:pStyle w:val="TableParagraph"/>
              <w:ind w:right="120"/>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93.250.735.828</w:t>
            </w:r>
          </w:p>
        </w:tc>
        <w:tc>
          <w:tcPr>
            <w:tcW w:w="764" w:type="pct"/>
          </w:tcPr>
          <w:p w14:paraId="7F29BFBF" w14:textId="77777777" w:rsidR="001A6A54" w:rsidRPr="008A0E0B" w:rsidRDefault="001A6A54" w:rsidP="001A6A54">
            <w:pPr>
              <w:pStyle w:val="TableParagraph"/>
              <w:ind w:right="121"/>
              <w:jc w:val="right"/>
              <w:cnfStyle w:val="000000000000" w:firstRow="0" w:lastRow="0" w:firstColumn="0" w:lastColumn="0" w:oddVBand="0" w:evenVBand="0" w:oddHBand="0" w:evenHBand="0" w:firstRowFirstColumn="0" w:firstRowLastColumn="0" w:lastRowFirstColumn="0" w:lastRowLastColumn="0"/>
              <w:rPr>
                <w:b/>
                <w:color w:val="262626" w:themeColor="text1" w:themeTint="D9"/>
                <w:sz w:val="16"/>
                <w:szCs w:val="16"/>
              </w:rPr>
            </w:pPr>
            <w:r w:rsidRPr="008A0E0B">
              <w:rPr>
                <w:b/>
                <w:color w:val="262626" w:themeColor="text1" w:themeTint="D9"/>
                <w:sz w:val="16"/>
                <w:szCs w:val="16"/>
              </w:rPr>
              <w:t>9%</w:t>
            </w:r>
          </w:p>
        </w:tc>
      </w:tr>
      <w:tr w:rsidR="000F4A10" w:rsidRPr="008A0E0B" w14:paraId="729C186A" w14:textId="77777777" w:rsidTr="000F4A1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7" w:type="pct"/>
          </w:tcPr>
          <w:p w14:paraId="53D6B375" w14:textId="77777777" w:rsidR="001A6A54" w:rsidRPr="008A0E0B" w:rsidRDefault="001A6A54" w:rsidP="001A6A54">
            <w:pPr>
              <w:pStyle w:val="TableParagraph"/>
              <w:ind w:right="118"/>
              <w:jc w:val="right"/>
              <w:rPr>
                <w:b w:val="0"/>
                <w:color w:val="262626" w:themeColor="text1" w:themeTint="D9"/>
                <w:sz w:val="16"/>
                <w:szCs w:val="16"/>
              </w:rPr>
            </w:pPr>
            <w:r w:rsidRPr="008A0E0B">
              <w:rPr>
                <w:b w:val="0"/>
                <w:color w:val="262626" w:themeColor="text1" w:themeTint="D9"/>
                <w:sz w:val="16"/>
                <w:szCs w:val="16"/>
              </w:rPr>
              <w:t>31</w:t>
            </w:r>
          </w:p>
        </w:tc>
        <w:tc>
          <w:tcPr>
            <w:tcW w:w="1465" w:type="pct"/>
          </w:tcPr>
          <w:p w14:paraId="5CBF0BBD" w14:textId="2A5209F4" w:rsidR="001A6A54" w:rsidRPr="008A0E0B" w:rsidRDefault="001A6A54" w:rsidP="000F4A10">
            <w:pPr>
              <w:pStyle w:val="TableParagraph"/>
              <w:ind w:left="107"/>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Patrimonio de las</w:t>
            </w:r>
            <w:r w:rsidR="000F4A10" w:rsidRPr="008A0E0B">
              <w:rPr>
                <w:color w:val="262626" w:themeColor="text1" w:themeTint="D9"/>
                <w:sz w:val="16"/>
                <w:szCs w:val="16"/>
              </w:rPr>
              <w:t xml:space="preserve"> </w:t>
            </w:r>
            <w:r w:rsidRPr="008A0E0B">
              <w:rPr>
                <w:color w:val="262626" w:themeColor="text1" w:themeTint="D9"/>
                <w:sz w:val="16"/>
                <w:szCs w:val="16"/>
              </w:rPr>
              <w:t>entidades de gobierno</w:t>
            </w:r>
          </w:p>
        </w:tc>
        <w:tc>
          <w:tcPr>
            <w:tcW w:w="1172" w:type="pct"/>
          </w:tcPr>
          <w:p w14:paraId="28324461" w14:textId="77777777" w:rsidR="001A6A54" w:rsidRPr="008A0E0B" w:rsidRDefault="001A6A54" w:rsidP="001A6A54">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85.742.755.785</w:t>
            </w:r>
          </w:p>
        </w:tc>
        <w:tc>
          <w:tcPr>
            <w:tcW w:w="1172" w:type="pct"/>
          </w:tcPr>
          <w:p w14:paraId="2B75F43D" w14:textId="77777777" w:rsidR="001A6A54" w:rsidRPr="008A0E0B" w:rsidRDefault="001A6A54" w:rsidP="001A6A54">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93.250.735.828</w:t>
            </w:r>
          </w:p>
        </w:tc>
        <w:tc>
          <w:tcPr>
            <w:tcW w:w="764" w:type="pct"/>
          </w:tcPr>
          <w:p w14:paraId="67278812" w14:textId="77777777" w:rsidR="001A6A54" w:rsidRPr="008A0E0B" w:rsidRDefault="001A6A54" w:rsidP="001A6A54">
            <w:pPr>
              <w:pStyle w:val="TableParagraph"/>
              <w:ind w:right="119"/>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8A0E0B">
              <w:rPr>
                <w:color w:val="262626" w:themeColor="text1" w:themeTint="D9"/>
                <w:sz w:val="16"/>
                <w:szCs w:val="16"/>
              </w:rPr>
              <w:t>9%</w:t>
            </w:r>
          </w:p>
        </w:tc>
      </w:tr>
    </w:tbl>
    <w:p w14:paraId="6961A0B4" w14:textId="77777777" w:rsidR="001A6A54" w:rsidRPr="008A0E0B" w:rsidRDefault="001A6A54" w:rsidP="000F4A10">
      <w:pPr>
        <w:ind w:left="7497"/>
        <w:jc w:val="right"/>
        <w:rPr>
          <w:color w:val="262626" w:themeColor="text1" w:themeTint="D9"/>
          <w:sz w:val="16"/>
        </w:rPr>
      </w:pPr>
      <w:r w:rsidRPr="008A0E0B">
        <w:rPr>
          <w:color w:val="262626" w:themeColor="text1" w:themeTint="D9"/>
          <w:sz w:val="16"/>
        </w:rPr>
        <w:t>Cifras en pesos</w:t>
      </w:r>
    </w:p>
    <w:p w14:paraId="615EFF84" w14:textId="77777777" w:rsidR="00D275D1" w:rsidRPr="008A0E0B" w:rsidRDefault="001A6A54" w:rsidP="001A6A54">
      <w:pPr>
        <w:ind w:left="222"/>
        <w:jc w:val="center"/>
        <w:rPr>
          <w:b/>
          <w:color w:val="262626" w:themeColor="text1" w:themeTint="D9"/>
          <w:sz w:val="16"/>
        </w:rPr>
      </w:pPr>
      <w:r w:rsidRPr="008A0E0B">
        <w:rPr>
          <w:b/>
          <w:color w:val="262626" w:themeColor="text1" w:themeTint="D9"/>
          <w:sz w:val="16"/>
        </w:rPr>
        <w:t xml:space="preserve">Tabla. </w:t>
      </w:r>
      <w:r w:rsidR="00730B5A" w:rsidRPr="008A0E0B">
        <w:rPr>
          <w:b/>
          <w:color w:val="262626" w:themeColor="text1" w:themeTint="D9"/>
          <w:sz w:val="16"/>
        </w:rPr>
        <w:t>Comparativo septiembre 2019 – septiembre 2020</w:t>
      </w:r>
    </w:p>
    <w:p w14:paraId="00C8AA27" w14:textId="6565C525" w:rsidR="00FF77D5" w:rsidRPr="00D34560" w:rsidRDefault="00FF77D5" w:rsidP="00A47937">
      <w:pPr>
        <w:ind w:right="4"/>
        <w:jc w:val="center"/>
        <w:rPr>
          <w:color w:val="262626" w:themeColor="text1" w:themeTint="D9"/>
          <w:sz w:val="16"/>
          <w:szCs w:val="16"/>
        </w:rPr>
      </w:pPr>
      <w:r w:rsidRPr="00D34560">
        <w:rPr>
          <w:color w:val="262626" w:themeColor="text1" w:themeTint="D9"/>
          <w:sz w:val="16"/>
          <w:szCs w:val="16"/>
        </w:rPr>
        <w:t xml:space="preserve">Fuente: </w:t>
      </w:r>
      <w:r>
        <w:rPr>
          <w:color w:val="262626" w:themeColor="text1" w:themeTint="D9"/>
          <w:sz w:val="16"/>
          <w:szCs w:val="16"/>
        </w:rPr>
        <w:t>Subdirección de Gestión Corporativa</w:t>
      </w:r>
      <w:r w:rsidRPr="00D34560">
        <w:rPr>
          <w:color w:val="262626" w:themeColor="text1" w:themeTint="D9"/>
          <w:sz w:val="16"/>
          <w:szCs w:val="16"/>
        </w:rPr>
        <w:t xml:space="preserve">. </w:t>
      </w:r>
      <w:r>
        <w:rPr>
          <w:color w:val="262626" w:themeColor="text1" w:themeTint="D9"/>
          <w:sz w:val="16"/>
          <w:szCs w:val="16"/>
        </w:rPr>
        <w:t xml:space="preserve">Noviembre </w:t>
      </w:r>
      <w:r w:rsidRPr="00D34560">
        <w:rPr>
          <w:color w:val="262626" w:themeColor="text1" w:themeTint="D9"/>
          <w:sz w:val="16"/>
          <w:szCs w:val="16"/>
        </w:rPr>
        <w:t>de 2020</w:t>
      </w:r>
    </w:p>
    <w:p w14:paraId="07D21DB6" w14:textId="77777777" w:rsidR="000F4A10" w:rsidRPr="008A0E0B" w:rsidRDefault="000F4A10" w:rsidP="000F4A10">
      <w:pPr>
        <w:pStyle w:val="Textoindependiente"/>
        <w:tabs>
          <w:tab w:val="left" w:pos="8789"/>
        </w:tabs>
        <w:ind w:right="495"/>
        <w:jc w:val="both"/>
        <w:rPr>
          <w:color w:val="262626" w:themeColor="text1" w:themeTint="D9"/>
          <w:sz w:val="22"/>
        </w:rPr>
      </w:pPr>
    </w:p>
    <w:p w14:paraId="1E9F9762" w14:textId="789E50AE" w:rsidR="00D275D1" w:rsidRPr="008A0E0B" w:rsidRDefault="000F4A10" w:rsidP="000F4A10">
      <w:pPr>
        <w:pStyle w:val="Textoindependiente"/>
        <w:jc w:val="both"/>
        <w:rPr>
          <w:noProof/>
          <w:color w:val="262626" w:themeColor="text1" w:themeTint="D9"/>
        </w:rPr>
      </w:pPr>
      <w:r w:rsidRPr="008A0E0B">
        <w:rPr>
          <w:noProof/>
          <w:color w:val="262626" w:themeColor="text1" w:themeTint="D9"/>
        </w:rPr>
        <w:drawing>
          <wp:anchor distT="0" distB="0" distL="0" distR="0" simplePos="0" relativeHeight="251710464" behindDoc="0" locked="0" layoutInCell="1" allowOverlap="1" wp14:anchorId="3E052A1B" wp14:editId="2D0CA96C">
            <wp:simplePos x="0" y="0"/>
            <wp:positionH relativeFrom="page">
              <wp:posOffset>1828800</wp:posOffset>
            </wp:positionH>
            <wp:positionV relativeFrom="paragraph">
              <wp:posOffset>620395</wp:posOffset>
            </wp:positionV>
            <wp:extent cx="3438525" cy="208788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438525" cy="2087880"/>
                    </a:xfrm>
                    <a:prstGeom prst="rect">
                      <a:avLst/>
                    </a:prstGeom>
                  </pic:spPr>
                </pic:pic>
              </a:graphicData>
            </a:graphic>
            <wp14:sizeRelH relativeFrom="margin">
              <wp14:pctWidth>0</wp14:pctWidth>
            </wp14:sizeRelH>
            <wp14:sizeRelV relativeFrom="margin">
              <wp14:pctHeight>0</wp14:pctHeight>
            </wp14:sizeRelV>
          </wp:anchor>
        </w:drawing>
      </w:r>
      <w:r w:rsidRPr="008A0E0B">
        <w:rPr>
          <w:color w:val="262626" w:themeColor="text1" w:themeTint="D9"/>
        </w:rPr>
        <w:t>A septiembre de 2020</w:t>
      </w:r>
      <w:r w:rsidRPr="008A0E0B">
        <w:rPr>
          <w:rStyle w:val="Refdenotaalpie"/>
          <w:color w:val="262626" w:themeColor="text1" w:themeTint="D9"/>
        </w:rPr>
        <w:footnoteReference w:id="2"/>
      </w:r>
      <w:r w:rsidRPr="008A0E0B">
        <w:rPr>
          <w:color w:val="262626" w:themeColor="text1" w:themeTint="D9"/>
        </w:rPr>
        <w:t>, se muestra una Institución fortalecida financieramente, no solo por la inversión en los bienes de patrimonio y reforzamiento estructural de sus inmuebles sino por la optimización en el uso de los recursos, tal como se muestra en la siguiente ilustración:</w:t>
      </w:r>
    </w:p>
    <w:p w14:paraId="1AC65790" w14:textId="77777777" w:rsidR="00A47937" w:rsidRDefault="00A47937" w:rsidP="00A47937">
      <w:pPr>
        <w:pStyle w:val="Textoindependiente"/>
        <w:jc w:val="center"/>
        <w:rPr>
          <w:b/>
          <w:bCs/>
          <w:color w:val="262626" w:themeColor="text1" w:themeTint="D9"/>
          <w:sz w:val="16"/>
          <w:szCs w:val="16"/>
        </w:rPr>
      </w:pPr>
    </w:p>
    <w:p w14:paraId="27B0AB06" w14:textId="55811DAF" w:rsidR="00A47937" w:rsidRPr="00A47937" w:rsidRDefault="00A47937" w:rsidP="00A47937">
      <w:pPr>
        <w:pStyle w:val="Textoindependiente"/>
        <w:jc w:val="center"/>
        <w:rPr>
          <w:b/>
          <w:bCs/>
          <w:color w:val="262626" w:themeColor="text1" w:themeTint="D9"/>
          <w:sz w:val="16"/>
          <w:szCs w:val="16"/>
        </w:rPr>
      </w:pPr>
      <w:r w:rsidRPr="00A47937">
        <w:rPr>
          <w:b/>
          <w:bCs/>
          <w:color w:val="262626" w:themeColor="text1" w:themeTint="D9"/>
          <w:sz w:val="16"/>
          <w:szCs w:val="16"/>
        </w:rPr>
        <w:t>Gráfico</w:t>
      </w:r>
      <w:r>
        <w:rPr>
          <w:b/>
          <w:bCs/>
          <w:color w:val="262626" w:themeColor="text1" w:themeTint="D9"/>
          <w:sz w:val="16"/>
          <w:szCs w:val="16"/>
        </w:rPr>
        <w:t>. Relación estados financieros</w:t>
      </w:r>
    </w:p>
    <w:p w14:paraId="2025A5F0" w14:textId="77777777" w:rsidR="00A47937" w:rsidRPr="00A47937" w:rsidRDefault="00A47937" w:rsidP="00A47937">
      <w:pPr>
        <w:ind w:right="4"/>
        <w:jc w:val="center"/>
        <w:rPr>
          <w:color w:val="262626" w:themeColor="text1" w:themeTint="D9"/>
          <w:sz w:val="16"/>
          <w:szCs w:val="16"/>
        </w:rPr>
      </w:pPr>
      <w:r w:rsidRPr="00A47937">
        <w:rPr>
          <w:color w:val="262626" w:themeColor="text1" w:themeTint="D9"/>
          <w:sz w:val="16"/>
          <w:szCs w:val="16"/>
        </w:rPr>
        <w:t>Fuente: Subdirección de Gestión Corporativa. Noviembre de 2020</w:t>
      </w:r>
    </w:p>
    <w:p w14:paraId="221DA70F" w14:textId="77777777" w:rsidR="00A47937" w:rsidRDefault="00A47937" w:rsidP="000F4A10">
      <w:pPr>
        <w:pStyle w:val="Textoindependiente"/>
        <w:jc w:val="both"/>
        <w:rPr>
          <w:color w:val="262626" w:themeColor="text1" w:themeTint="D9"/>
        </w:rPr>
      </w:pPr>
    </w:p>
    <w:p w14:paraId="0EAAD257" w14:textId="782881E7" w:rsidR="00D275D1" w:rsidRPr="008A0E0B" w:rsidRDefault="00730B5A" w:rsidP="000F4A10">
      <w:pPr>
        <w:pStyle w:val="Textoindependiente"/>
        <w:jc w:val="both"/>
        <w:rPr>
          <w:color w:val="262626" w:themeColor="text1" w:themeTint="D9"/>
        </w:rPr>
      </w:pPr>
      <w:r w:rsidRPr="008A0E0B">
        <w:rPr>
          <w:color w:val="262626" w:themeColor="text1" w:themeTint="D9"/>
        </w:rPr>
        <w:t xml:space="preserve">Por su parte el Estado de Resultados permite evidenciar un mayor logro en los giros del Distrito Capital a través de operaciones interinstitucionales, lo que permite evidenciar que con corte al mes de septiembre </w:t>
      </w:r>
      <w:r w:rsidR="00CB001F">
        <w:rPr>
          <w:color w:val="262626" w:themeColor="text1" w:themeTint="D9"/>
        </w:rPr>
        <w:t xml:space="preserve">de 2020 </w:t>
      </w:r>
      <w:r w:rsidRPr="008A0E0B">
        <w:rPr>
          <w:color w:val="262626" w:themeColor="text1" w:themeTint="D9"/>
        </w:rPr>
        <w:t>se cuenta con una mayor ejecución presupuestal, frente al año anterior, tal como se evidencia en la siguiente tabla –Estado de resultados.</w:t>
      </w:r>
    </w:p>
    <w:p w14:paraId="24F939F5" w14:textId="77777777" w:rsidR="00A47937" w:rsidRPr="008A0E0B" w:rsidRDefault="00A47937" w:rsidP="00A47937">
      <w:pPr>
        <w:jc w:val="both"/>
        <w:rPr>
          <w:b/>
          <w:color w:val="262626" w:themeColor="text1" w:themeTint="D9"/>
          <w:sz w:val="16"/>
        </w:rPr>
      </w:pPr>
      <w:bookmarkStart w:id="11" w:name="_Hlk62804929"/>
      <w:bookmarkEnd w:id="10"/>
    </w:p>
    <w:tbl>
      <w:tblPr>
        <w:tblStyle w:val="Tablaconcuadrcula4-nfasis4"/>
        <w:tblpPr w:leftFromText="141" w:rightFromText="141" w:vertAnchor="text" w:tblpY="1"/>
        <w:tblW w:w="5000" w:type="pct"/>
        <w:tblLook w:val="04A0" w:firstRow="1" w:lastRow="0" w:firstColumn="1" w:lastColumn="0" w:noHBand="0" w:noVBand="1"/>
      </w:tblPr>
      <w:tblGrid>
        <w:gridCol w:w="1428"/>
        <w:gridCol w:w="2109"/>
        <w:gridCol w:w="2192"/>
        <w:gridCol w:w="2192"/>
        <w:gridCol w:w="1429"/>
      </w:tblGrid>
      <w:tr w:rsidR="008A0E0B" w:rsidRPr="008A0E0B" w14:paraId="6F58E380" w14:textId="77777777" w:rsidTr="00A47937">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764" w:type="pct"/>
          </w:tcPr>
          <w:p w14:paraId="56E4EEC3" w14:textId="367C69BD" w:rsidR="008A0E0B" w:rsidRPr="008A0E0B" w:rsidRDefault="008A0E0B" w:rsidP="008A0E0B">
            <w:pPr>
              <w:pStyle w:val="TableParagraph"/>
              <w:ind w:right="122"/>
              <w:jc w:val="center"/>
              <w:rPr>
                <w:sz w:val="16"/>
                <w:szCs w:val="16"/>
              </w:rPr>
            </w:pPr>
            <w:r w:rsidRPr="008A0E0B">
              <w:rPr>
                <w:sz w:val="16"/>
                <w:szCs w:val="16"/>
              </w:rPr>
              <w:t>CÓD</w:t>
            </w:r>
          </w:p>
        </w:tc>
        <w:tc>
          <w:tcPr>
            <w:tcW w:w="1128" w:type="pct"/>
          </w:tcPr>
          <w:p w14:paraId="27A89844" w14:textId="5A759A4B" w:rsidR="008A0E0B" w:rsidRPr="008A0E0B" w:rsidRDefault="008A0E0B" w:rsidP="008A0E0B">
            <w:pPr>
              <w:pStyle w:val="TableParagraph"/>
              <w:ind w:left="107"/>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8A0E0B">
              <w:rPr>
                <w:sz w:val="16"/>
                <w:szCs w:val="16"/>
              </w:rPr>
              <w:t>CONCEPTO</w:t>
            </w:r>
          </w:p>
        </w:tc>
        <w:tc>
          <w:tcPr>
            <w:tcW w:w="1172" w:type="pct"/>
          </w:tcPr>
          <w:p w14:paraId="09E631FD" w14:textId="27DF89A9" w:rsidR="008A0E0B" w:rsidRPr="008A0E0B" w:rsidRDefault="008A0E0B" w:rsidP="008A0E0B">
            <w:pPr>
              <w:pStyle w:val="TableParagraph"/>
              <w:ind w:right="12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8A0E0B">
              <w:rPr>
                <w:sz w:val="16"/>
                <w:szCs w:val="16"/>
              </w:rPr>
              <w:t>30/09/2019</w:t>
            </w:r>
          </w:p>
        </w:tc>
        <w:tc>
          <w:tcPr>
            <w:tcW w:w="1172" w:type="pct"/>
          </w:tcPr>
          <w:p w14:paraId="5F185CBF" w14:textId="3B09D0AC" w:rsidR="008A0E0B" w:rsidRPr="008A0E0B" w:rsidRDefault="008A0E0B" w:rsidP="008A0E0B">
            <w:pPr>
              <w:pStyle w:val="TableParagraph"/>
              <w:ind w:right="12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8A0E0B">
              <w:rPr>
                <w:sz w:val="16"/>
                <w:szCs w:val="16"/>
              </w:rPr>
              <w:t>30/09/2020</w:t>
            </w:r>
          </w:p>
        </w:tc>
        <w:tc>
          <w:tcPr>
            <w:tcW w:w="764" w:type="pct"/>
          </w:tcPr>
          <w:p w14:paraId="44AB012D" w14:textId="51809E72" w:rsidR="008A0E0B" w:rsidRPr="008A0E0B" w:rsidRDefault="008A0E0B" w:rsidP="008A0E0B">
            <w:pPr>
              <w:pStyle w:val="TableParagraph"/>
              <w:ind w:right="118"/>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8A0E0B">
              <w:rPr>
                <w:b w:val="0"/>
                <w:sz w:val="16"/>
                <w:szCs w:val="16"/>
              </w:rPr>
              <w:t>VAR</w:t>
            </w:r>
          </w:p>
        </w:tc>
      </w:tr>
      <w:tr w:rsidR="008A0E0B" w:rsidRPr="008A0E0B" w14:paraId="012D73E3" w14:textId="77777777" w:rsidTr="00A4793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4" w:type="pct"/>
          </w:tcPr>
          <w:p w14:paraId="700059FC" w14:textId="1A8AA27D" w:rsidR="008A0E0B" w:rsidRPr="008A0E0B" w:rsidRDefault="008A0E0B" w:rsidP="008A0E0B">
            <w:pPr>
              <w:pStyle w:val="TableParagraph"/>
              <w:ind w:right="122"/>
              <w:jc w:val="center"/>
              <w:rPr>
                <w:color w:val="252525"/>
                <w:sz w:val="16"/>
                <w:szCs w:val="16"/>
              </w:rPr>
            </w:pPr>
            <w:r w:rsidRPr="008A0E0B">
              <w:rPr>
                <w:color w:val="252525"/>
                <w:sz w:val="16"/>
                <w:szCs w:val="16"/>
              </w:rPr>
              <w:t>4</w:t>
            </w:r>
          </w:p>
        </w:tc>
        <w:tc>
          <w:tcPr>
            <w:tcW w:w="1128" w:type="pct"/>
          </w:tcPr>
          <w:p w14:paraId="58890006" w14:textId="53884CC8"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b/>
                <w:color w:val="252525"/>
                <w:sz w:val="16"/>
                <w:szCs w:val="16"/>
              </w:rPr>
            </w:pPr>
            <w:r w:rsidRPr="008A0E0B">
              <w:rPr>
                <w:b/>
                <w:color w:val="252525"/>
                <w:sz w:val="16"/>
                <w:szCs w:val="16"/>
              </w:rPr>
              <w:t>INGRESOS</w:t>
            </w:r>
          </w:p>
        </w:tc>
        <w:tc>
          <w:tcPr>
            <w:tcW w:w="1172" w:type="pct"/>
          </w:tcPr>
          <w:p w14:paraId="1AD2BA2D" w14:textId="2EF6776A" w:rsidR="008A0E0B" w:rsidRPr="008A0E0B" w:rsidRDefault="008A0E0B" w:rsidP="008A0E0B">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52525"/>
                <w:sz w:val="16"/>
                <w:szCs w:val="16"/>
              </w:rPr>
            </w:pPr>
            <w:r w:rsidRPr="008A0E0B">
              <w:rPr>
                <w:b/>
                <w:color w:val="252525"/>
                <w:sz w:val="16"/>
                <w:szCs w:val="16"/>
              </w:rPr>
              <w:t>22.099.816.183</w:t>
            </w:r>
          </w:p>
        </w:tc>
        <w:tc>
          <w:tcPr>
            <w:tcW w:w="1172" w:type="pct"/>
          </w:tcPr>
          <w:p w14:paraId="213D1B94" w14:textId="404FE06B" w:rsidR="008A0E0B" w:rsidRPr="008A0E0B" w:rsidRDefault="008A0E0B" w:rsidP="008A0E0B">
            <w:pPr>
              <w:pStyle w:val="TableParagraph"/>
              <w:ind w:right="120"/>
              <w:jc w:val="right"/>
              <w:cnfStyle w:val="000000100000" w:firstRow="0" w:lastRow="0" w:firstColumn="0" w:lastColumn="0" w:oddVBand="0" w:evenVBand="0" w:oddHBand="1" w:evenHBand="0" w:firstRowFirstColumn="0" w:firstRowLastColumn="0" w:lastRowFirstColumn="0" w:lastRowLastColumn="0"/>
              <w:rPr>
                <w:b/>
                <w:color w:val="252525"/>
                <w:sz w:val="16"/>
                <w:szCs w:val="16"/>
              </w:rPr>
            </w:pPr>
            <w:r w:rsidRPr="008A0E0B">
              <w:rPr>
                <w:b/>
                <w:color w:val="252525"/>
                <w:sz w:val="16"/>
                <w:szCs w:val="16"/>
              </w:rPr>
              <w:t>25.808.668.067</w:t>
            </w:r>
          </w:p>
        </w:tc>
        <w:tc>
          <w:tcPr>
            <w:tcW w:w="764" w:type="pct"/>
          </w:tcPr>
          <w:p w14:paraId="4057BE54" w14:textId="53614A94" w:rsidR="008A0E0B" w:rsidRPr="008A0E0B" w:rsidRDefault="008A0E0B" w:rsidP="008A0E0B">
            <w:pPr>
              <w:pStyle w:val="TableParagraph"/>
              <w:ind w:right="118"/>
              <w:jc w:val="right"/>
              <w:cnfStyle w:val="000000100000" w:firstRow="0" w:lastRow="0" w:firstColumn="0" w:lastColumn="0" w:oddVBand="0" w:evenVBand="0" w:oddHBand="1" w:evenHBand="0" w:firstRowFirstColumn="0" w:firstRowLastColumn="0" w:lastRowFirstColumn="0" w:lastRowLastColumn="0"/>
              <w:rPr>
                <w:b/>
                <w:color w:val="252525"/>
                <w:sz w:val="16"/>
                <w:szCs w:val="16"/>
              </w:rPr>
            </w:pPr>
            <w:r w:rsidRPr="008A0E0B">
              <w:rPr>
                <w:b/>
                <w:color w:val="252525"/>
                <w:sz w:val="16"/>
                <w:szCs w:val="16"/>
              </w:rPr>
              <w:t>17%</w:t>
            </w:r>
          </w:p>
        </w:tc>
      </w:tr>
      <w:tr w:rsidR="008A0E0B" w:rsidRPr="008A0E0B" w14:paraId="0ACA8439"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401CA2A1" w14:textId="77777777" w:rsidR="008A0E0B" w:rsidRPr="008A0E0B" w:rsidRDefault="008A0E0B" w:rsidP="008A0E0B">
            <w:pPr>
              <w:pStyle w:val="TableParagraph"/>
              <w:ind w:right="118"/>
              <w:jc w:val="center"/>
              <w:rPr>
                <w:b w:val="0"/>
                <w:sz w:val="16"/>
                <w:szCs w:val="16"/>
              </w:rPr>
            </w:pPr>
            <w:r w:rsidRPr="008A0E0B">
              <w:rPr>
                <w:color w:val="252525"/>
                <w:sz w:val="16"/>
                <w:szCs w:val="16"/>
              </w:rPr>
              <w:t>42</w:t>
            </w:r>
          </w:p>
        </w:tc>
        <w:tc>
          <w:tcPr>
            <w:tcW w:w="1128" w:type="pct"/>
          </w:tcPr>
          <w:p w14:paraId="2597E184"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Venta de Bienes</w:t>
            </w:r>
          </w:p>
        </w:tc>
        <w:tc>
          <w:tcPr>
            <w:tcW w:w="1172" w:type="pct"/>
          </w:tcPr>
          <w:p w14:paraId="4EB3556D"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42.064.850</w:t>
            </w:r>
          </w:p>
        </w:tc>
        <w:tc>
          <w:tcPr>
            <w:tcW w:w="1172" w:type="pct"/>
          </w:tcPr>
          <w:p w14:paraId="50E11395"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17.562.307</w:t>
            </w:r>
          </w:p>
        </w:tc>
        <w:tc>
          <w:tcPr>
            <w:tcW w:w="764" w:type="pct"/>
          </w:tcPr>
          <w:p w14:paraId="65B924ED"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-58%</w:t>
            </w:r>
          </w:p>
        </w:tc>
      </w:tr>
      <w:tr w:rsidR="008A0E0B" w:rsidRPr="008A0E0B" w14:paraId="2C17DFA1" w14:textId="77777777" w:rsidTr="00A4793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64" w:type="pct"/>
          </w:tcPr>
          <w:p w14:paraId="163F364F" w14:textId="77777777" w:rsidR="008A0E0B" w:rsidRPr="008A0E0B" w:rsidRDefault="008A0E0B" w:rsidP="008A0E0B">
            <w:pPr>
              <w:pStyle w:val="TableParagraph"/>
              <w:ind w:right="118"/>
              <w:jc w:val="center"/>
              <w:rPr>
                <w:b w:val="0"/>
                <w:sz w:val="16"/>
                <w:szCs w:val="16"/>
              </w:rPr>
            </w:pPr>
            <w:r w:rsidRPr="008A0E0B">
              <w:rPr>
                <w:color w:val="252525"/>
                <w:sz w:val="16"/>
                <w:szCs w:val="16"/>
              </w:rPr>
              <w:t>47</w:t>
            </w:r>
          </w:p>
        </w:tc>
        <w:tc>
          <w:tcPr>
            <w:tcW w:w="1128" w:type="pct"/>
          </w:tcPr>
          <w:p w14:paraId="12131FA3"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Operaciones</w:t>
            </w:r>
          </w:p>
          <w:p w14:paraId="02B166C4"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Interinstitucionales</w:t>
            </w:r>
          </w:p>
        </w:tc>
        <w:tc>
          <w:tcPr>
            <w:tcW w:w="1172" w:type="pct"/>
          </w:tcPr>
          <w:p w14:paraId="6AC029AB"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21.987.847.144</w:t>
            </w:r>
          </w:p>
        </w:tc>
        <w:tc>
          <w:tcPr>
            <w:tcW w:w="1172" w:type="pct"/>
          </w:tcPr>
          <w:p w14:paraId="690B755D"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25.732.860.560</w:t>
            </w:r>
          </w:p>
        </w:tc>
        <w:tc>
          <w:tcPr>
            <w:tcW w:w="764" w:type="pct"/>
          </w:tcPr>
          <w:p w14:paraId="77A2655F" w14:textId="77777777" w:rsidR="008A0E0B" w:rsidRPr="008A0E0B" w:rsidRDefault="008A0E0B" w:rsidP="008A0E0B">
            <w:pPr>
              <w:pStyle w:val="TableParagraph"/>
              <w:ind w:right="116"/>
              <w:jc w:val="right"/>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17%</w:t>
            </w:r>
          </w:p>
        </w:tc>
      </w:tr>
      <w:tr w:rsidR="008A0E0B" w:rsidRPr="008A0E0B" w14:paraId="248A14FD"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2AEAEF8B" w14:textId="77777777" w:rsidR="008A0E0B" w:rsidRPr="008A0E0B" w:rsidRDefault="008A0E0B" w:rsidP="008A0E0B">
            <w:pPr>
              <w:pStyle w:val="TableParagraph"/>
              <w:ind w:right="118"/>
              <w:jc w:val="center"/>
              <w:rPr>
                <w:b w:val="0"/>
                <w:sz w:val="16"/>
                <w:szCs w:val="16"/>
              </w:rPr>
            </w:pPr>
            <w:r w:rsidRPr="008A0E0B">
              <w:rPr>
                <w:color w:val="252525"/>
                <w:sz w:val="16"/>
                <w:szCs w:val="16"/>
              </w:rPr>
              <w:t>48</w:t>
            </w:r>
          </w:p>
        </w:tc>
        <w:tc>
          <w:tcPr>
            <w:tcW w:w="1128" w:type="pct"/>
          </w:tcPr>
          <w:p w14:paraId="11F468FD"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otros ingresos</w:t>
            </w:r>
          </w:p>
        </w:tc>
        <w:tc>
          <w:tcPr>
            <w:tcW w:w="1172" w:type="pct"/>
          </w:tcPr>
          <w:p w14:paraId="686C5BF1"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69.904.189</w:t>
            </w:r>
          </w:p>
        </w:tc>
        <w:tc>
          <w:tcPr>
            <w:tcW w:w="1172" w:type="pct"/>
          </w:tcPr>
          <w:p w14:paraId="201028EF"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58.245.200</w:t>
            </w:r>
          </w:p>
        </w:tc>
        <w:tc>
          <w:tcPr>
            <w:tcW w:w="764" w:type="pct"/>
          </w:tcPr>
          <w:p w14:paraId="26FF2062"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-17%</w:t>
            </w:r>
          </w:p>
        </w:tc>
      </w:tr>
      <w:tr w:rsidR="008A0E0B" w:rsidRPr="008A0E0B" w14:paraId="5196B9EE" w14:textId="77777777" w:rsidTr="00A47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64" w:type="pct"/>
          </w:tcPr>
          <w:p w14:paraId="6053E907" w14:textId="77777777" w:rsidR="008A0E0B" w:rsidRPr="008A0E0B" w:rsidRDefault="008A0E0B" w:rsidP="008A0E0B">
            <w:pPr>
              <w:pStyle w:val="TableParagraph"/>
              <w:ind w:right="122"/>
              <w:jc w:val="center"/>
              <w:rPr>
                <w:sz w:val="16"/>
                <w:szCs w:val="16"/>
              </w:rPr>
            </w:pPr>
            <w:r w:rsidRPr="008A0E0B">
              <w:rPr>
                <w:color w:val="252525"/>
                <w:sz w:val="16"/>
                <w:szCs w:val="16"/>
              </w:rPr>
              <w:t>5</w:t>
            </w:r>
          </w:p>
        </w:tc>
        <w:tc>
          <w:tcPr>
            <w:tcW w:w="1128" w:type="pct"/>
          </w:tcPr>
          <w:p w14:paraId="0E1F9773"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b/>
                <w:sz w:val="16"/>
                <w:szCs w:val="16"/>
              </w:rPr>
            </w:pPr>
            <w:r w:rsidRPr="008A0E0B">
              <w:rPr>
                <w:b/>
                <w:color w:val="252525"/>
                <w:sz w:val="16"/>
                <w:szCs w:val="16"/>
              </w:rPr>
              <w:t>GASTOS</w:t>
            </w:r>
          </w:p>
        </w:tc>
        <w:tc>
          <w:tcPr>
            <w:tcW w:w="1172" w:type="pct"/>
          </w:tcPr>
          <w:p w14:paraId="6D01CB73" w14:textId="77777777" w:rsidR="008A0E0B" w:rsidRPr="008A0E0B" w:rsidRDefault="008A0E0B" w:rsidP="008A0E0B">
            <w:pPr>
              <w:pStyle w:val="TableParagraph"/>
              <w:ind w:right="120"/>
              <w:jc w:val="right"/>
              <w:cnfStyle w:val="000000100000" w:firstRow="0" w:lastRow="0" w:firstColumn="0" w:lastColumn="0" w:oddVBand="0" w:evenVBand="0" w:oddHBand="1" w:evenHBand="0" w:firstRowFirstColumn="0" w:firstRowLastColumn="0" w:lastRowFirstColumn="0" w:lastRowLastColumn="0"/>
              <w:rPr>
                <w:b/>
                <w:sz w:val="16"/>
                <w:szCs w:val="16"/>
              </w:rPr>
            </w:pPr>
            <w:r w:rsidRPr="008A0E0B">
              <w:rPr>
                <w:b/>
                <w:color w:val="252525"/>
                <w:sz w:val="16"/>
                <w:szCs w:val="16"/>
              </w:rPr>
              <w:t>19.761.988.157</w:t>
            </w:r>
          </w:p>
        </w:tc>
        <w:tc>
          <w:tcPr>
            <w:tcW w:w="1172" w:type="pct"/>
          </w:tcPr>
          <w:p w14:paraId="78E6EF36" w14:textId="77777777" w:rsidR="008A0E0B" w:rsidRPr="008A0E0B" w:rsidRDefault="008A0E0B" w:rsidP="008A0E0B">
            <w:pPr>
              <w:pStyle w:val="TableParagraph"/>
              <w:ind w:right="120"/>
              <w:jc w:val="right"/>
              <w:cnfStyle w:val="000000100000" w:firstRow="0" w:lastRow="0" w:firstColumn="0" w:lastColumn="0" w:oddVBand="0" w:evenVBand="0" w:oddHBand="1" w:evenHBand="0" w:firstRowFirstColumn="0" w:firstRowLastColumn="0" w:lastRowFirstColumn="0" w:lastRowLastColumn="0"/>
              <w:rPr>
                <w:b/>
                <w:sz w:val="16"/>
                <w:szCs w:val="16"/>
              </w:rPr>
            </w:pPr>
            <w:r w:rsidRPr="008A0E0B">
              <w:rPr>
                <w:b/>
                <w:color w:val="252525"/>
                <w:sz w:val="16"/>
                <w:szCs w:val="16"/>
              </w:rPr>
              <w:t>19.199.137.316</w:t>
            </w:r>
          </w:p>
        </w:tc>
        <w:tc>
          <w:tcPr>
            <w:tcW w:w="764" w:type="pct"/>
          </w:tcPr>
          <w:p w14:paraId="4E73F54F" w14:textId="77777777" w:rsidR="008A0E0B" w:rsidRPr="008A0E0B" w:rsidRDefault="008A0E0B" w:rsidP="008A0E0B">
            <w:pPr>
              <w:pStyle w:val="TableParagraph"/>
              <w:ind w:right="122"/>
              <w:jc w:val="right"/>
              <w:cnfStyle w:val="000000100000" w:firstRow="0" w:lastRow="0" w:firstColumn="0" w:lastColumn="0" w:oddVBand="0" w:evenVBand="0" w:oddHBand="1" w:evenHBand="0" w:firstRowFirstColumn="0" w:firstRowLastColumn="0" w:lastRowFirstColumn="0" w:lastRowLastColumn="0"/>
              <w:rPr>
                <w:b/>
                <w:sz w:val="16"/>
                <w:szCs w:val="16"/>
              </w:rPr>
            </w:pPr>
            <w:r w:rsidRPr="008A0E0B">
              <w:rPr>
                <w:b/>
                <w:color w:val="252525"/>
                <w:sz w:val="16"/>
                <w:szCs w:val="16"/>
              </w:rPr>
              <w:t>-3%</w:t>
            </w:r>
          </w:p>
        </w:tc>
      </w:tr>
      <w:tr w:rsidR="008A0E0B" w:rsidRPr="008A0E0B" w14:paraId="21909006"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1E67BE53" w14:textId="77777777" w:rsidR="008A0E0B" w:rsidRPr="008A0E0B" w:rsidRDefault="008A0E0B" w:rsidP="008A0E0B">
            <w:pPr>
              <w:pStyle w:val="TableParagraph"/>
              <w:ind w:right="118"/>
              <w:jc w:val="center"/>
              <w:rPr>
                <w:b w:val="0"/>
                <w:sz w:val="16"/>
                <w:szCs w:val="16"/>
              </w:rPr>
            </w:pPr>
            <w:r w:rsidRPr="008A0E0B">
              <w:rPr>
                <w:color w:val="252525"/>
                <w:sz w:val="16"/>
                <w:szCs w:val="16"/>
              </w:rPr>
              <w:t>51</w:t>
            </w:r>
          </w:p>
        </w:tc>
        <w:tc>
          <w:tcPr>
            <w:tcW w:w="1128" w:type="pct"/>
          </w:tcPr>
          <w:p w14:paraId="0CFD27FC"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Gastos administrativos</w:t>
            </w:r>
          </w:p>
        </w:tc>
        <w:tc>
          <w:tcPr>
            <w:tcW w:w="1172" w:type="pct"/>
          </w:tcPr>
          <w:p w14:paraId="66F39A01"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19.073.257.333</w:t>
            </w:r>
          </w:p>
        </w:tc>
        <w:tc>
          <w:tcPr>
            <w:tcW w:w="1172" w:type="pct"/>
          </w:tcPr>
          <w:p w14:paraId="2A67FFB1"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18.257.296.700</w:t>
            </w:r>
          </w:p>
        </w:tc>
        <w:tc>
          <w:tcPr>
            <w:tcW w:w="764" w:type="pct"/>
          </w:tcPr>
          <w:p w14:paraId="72C8EF48"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-4%</w:t>
            </w:r>
          </w:p>
        </w:tc>
      </w:tr>
      <w:tr w:rsidR="008A0E0B" w:rsidRPr="008A0E0B" w14:paraId="72D74DFF" w14:textId="77777777" w:rsidTr="00A47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64" w:type="pct"/>
          </w:tcPr>
          <w:p w14:paraId="41F1FB30" w14:textId="77777777" w:rsidR="008A0E0B" w:rsidRPr="008A0E0B" w:rsidRDefault="008A0E0B" w:rsidP="008A0E0B">
            <w:pPr>
              <w:pStyle w:val="TableParagraph"/>
              <w:ind w:right="118"/>
              <w:jc w:val="center"/>
              <w:rPr>
                <w:b w:val="0"/>
                <w:color w:val="252525"/>
                <w:sz w:val="16"/>
                <w:szCs w:val="16"/>
              </w:rPr>
            </w:pPr>
            <w:r w:rsidRPr="008A0E0B">
              <w:rPr>
                <w:color w:val="252525"/>
                <w:sz w:val="16"/>
                <w:szCs w:val="16"/>
              </w:rPr>
              <w:t>53</w:t>
            </w:r>
          </w:p>
        </w:tc>
        <w:tc>
          <w:tcPr>
            <w:tcW w:w="1128" w:type="pct"/>
          </w:tcPr>
          <w:p w14:paraId="7B3E4570"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Deterioro depreciación y</w:t>
            </w:r>
          </w:p>
          <w:p w14:paraId="1EFAD433"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provisión</w:t>
            </w:r>
          </w:p>
        </w:tc>
        <w:tc>
          <w:tcPr>
            <w:tcW w:w="1172" w:type="pct"/>
          </w:tcPr>
          <w:p w14:paraId="17AB5B68"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687.833.731</w:t>
            </w:r>
          </w:p>
        </w:tc>
        <w:tc>
          <w:tcPr>
            <w:tcW w:w="1172" w:type="pct"/>
          </w:tcPr>
          <w:p w14:paraId="23DE6512"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936.732.157</w:t>
            </w:r>
          </w:p>
        </w:tc>
        <w:tc>
          <w:tcPr>
            <w:tcW w:w="764" w:type="pct"/>
          </w:tcPr>
          <w:p w14:paraId="25D83789" w14:textId="77777777" w:rsidR="008A0E0B" w:rsidRPr="008A0E0B" w:rsidRDefault="008A0E0B" w:rsidP="008A0E0B">
            <w:pPr>
              <w:pStyle w:val="TableParagraph"/>
              <w:ind w:right="117"/>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36%</w:t>
            </w:r>
          </w:p>
        </w:tc>
      </w:tr>
      <w:tr w:rsidR="008A0E0B" w:rsidRPr="008A0E0B" w14:paraId="0EEDBEDE"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48D81790" w14:textId="77777777" w:rsidR="008A0E0B" w:rsidRPr="008A0E0B" w:rsidRDefault="008A0E0B" w:rsidP="008A0E0B">
            <w:pPr>
              <w:pStyle w:val="TableParagraph"/>
              <w:ind w:right="118"/>
              <w:jc w:val="center"/>
              <w:rPr>
                <w:b w:val="0"/>
                <w:color w:val="252525"/>
                <w:sz w:val="16"/>
                <w:szCs w:val="16"/>
              </w:rPr>
            </w:pPr>
            <w:r w:rsidRPr="008A0E0B">
              <w:rPr>
                <w:color w:val="252525"/>
                <w:sz w:val="16"/>
                <w:szCs w:val="16"/>
              </w:rPr>
              <w:t>57</w:t>
            </w:r>
          </w:p>
        </w:tc>
        <w:tc>
          <w:tcPr>
            <w:tcW w:w="1128" w:type="pct"/>
          </w:tcPr>
          <w:p w14:paraId="250CC6C1"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sz w:val="16"/>
                <w:szCs w:val="16"/>
              </w:rPr>
            </w:pPr>
            <w:r w:rsidRPr="008A0E0B">
              <w:rPr>
                <w:color w:val="252525"/>
                <w:sz w:val="16"/>
                <w:szCs w:val="16"/>
              </w:rPr>
              <w:t>Operaciones</w:t>
            </w:r>
          </w:p>
          <w:p w14:paraId="7631B2FA"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Interinstitucionales</w:t>
            </w:r>
          </w:p>
        </w:tc>
        <w:tc>
          <w:tcPr>
            <w:tcW w:w="1172" w:type="pct"/>
          </w:tcPr>
          <w:p w14:paraId="6BAC0AFE"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897.093</w:t>
            </w:r>
          </w:p>
        </w:tc>
        <w:tc>
          <w:tcPr>
            <w:tcW w:w="1172" w:type="pct"/>
          </w:tcPr>
          <w:p w14:paraId="422E9AF3"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4.818.400</w:t>
            </w:r>
          </w:p>
        </w:tc>
        <w:tc>
          <w:tcPr>
            <w:tcW w:w="764" w:type="pct"/>
          </w:tcPr>
          <w:p w14:paraId="10FB2CAE"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437%</w:t>
            </w:r>
          </w:p>
        </w:tc>
      </w:tr>
      <w:tr w:rsidR="008A0E0B" w:rsidRPr="008A0E0B" w14:paraId="2F87C38F" w14:textId="77777777" w:rsidTr="00A47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64" w:type="pct"/>
          </w:tcPr>
          <w:p w14:paraId="51C01234" w14:textId="77777777" w:rsidR="008A0E0B" w:rsidRPr="008A0E0B" w:rsidRDefault="008A0E0B" w:rsidP="008A0E0B">
            <w:pPr>
              <w:pStyle w:val="TableParagraph"/>
              <w:ind w:right="118"/>
              <w:jc w:val="center"/>
              <w:rPr>
                <w:b w:val="0"/>
                <w:color w:val="252525"/>
                <w:sz w:val="16"/>
                <w:szCs w:val="16"/>
              </w:rPr>
            </w:pPr>
            <w:r w:rsidRPr="008A0E0B">
              <w:rPr>
                <w:color w:val="252525"/>
                <w:sz w:val="16"/>
                <w:szCs w:val="16"/>
              </w:rPr>
              <w:t>58</w:t>
            </w:r>
          </w:p>
        </w:tc>
        <w:tc>
          <w:tcPr>
            <w:tcW w:w="1128" w:type="pct"/>
          </w:tcPr>
          <w:p w14:paraId="508740A3"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Otros gastos</w:t>
            </w:r>
          </w:p>
        </w:tc>
        <w:tc>
          <w:tcPr>
            <w:tcW w:w="1172" w:type="pct"/>
          </w:tcPr>
          <w:p w14:paraId="6FC78EB2"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p>
        </w:tc>
        <w:tc>
          <w:tcPr>
            <w:tcW w:w="1172" w:type="pct"/>
          </w:tcPr>
          <w:p w14:paraId="55BA2891"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290.059</w:t>
            </w:r>
          </w:p>
        </w:tc>
        <w:tc>
          <w:tcPr>
            <w:tcW w:w="764" w:type="pct"/>
          </w:tcPr>
          <w:p w14:paraId="61B31DB6" w14:textId="77777777" w:rsidR="008A0E0B" w:rsidRPr="008A0E0B" w:rsidRDefault="008A0E0B" w:rsidP="008A0E0B">
            <w:pPr>
              <w:pStyle w:val="TableParagraph"/>
              <w:ind w:right="117"/>
              <w:jc w:val="right"/>
              <w:cnfStyle w:val="000000100000" w:firstRow="0" w:lastRow="0" w:firstColumn="0" w:lastColumn="0" w:oddVBand="0" w:evenVBand="0" w:oddHBand="1" w:evenHBand="0" w:firstRowFirstColumn="0" w:firstRowLastColumn="0" w:lastRowFirstColumn="0" w:lastRowLastColumn="0"/>
              <w:rPr>
                <w:color w:val="252525"/>
                <w:sz w:val="16"/>
                <w:szCs w:val="16"/>
              </w:rPr>
            </w:pPr>
          </w:p>
        </w:tc>
      </w:tr>
      <w:tr w:rsidR="008A0E0B" w:rsidRPr="008A0E0B" w14:paraId="3A690F01"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066602C5" w14:textId="77777777" w:rsidR="008A0E0B" w:rsidRPr="008A0E0B" w:rsidRDefault="008A0E0B" w:rsidP="008A0E0B">
            <w:pPr>
              <w:pStyle w:val="TableParagraph"/>
              <w:ind w:right="118"/>
              <w:jc w:val="center"/>
              <w:rPr>
                <w:b w:val="0"/>
                <w:color w:val="252525"/>
                <w:sz w:val="16"/>
                <w:szCs w:val="16"/>
              </w:rPr>
            </w:pPr>
            <w:r w:rsidRPr="008A0E0B">
              <w:rPr>
                <w:color w:val="252525"/>
                <w:sz w:val="16"/>
                <w:szCs w:val="16"/>
              </w:rPr>
              <w:lastRenderedPageBreak/>
              <w:t>6</w:t>
            </w:r>
          </w:p>
        </w:tc>
        <w:tc>
          <w:tcPr>
            <w:tcW w:w="1128" w:type="pct"/>
          </w:tcPr>
          <w:p w14:paraId="1284ED6D"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b/>
                <w:color w:val="252525"/>
                <w:sz w:val="16"/>
                <w:szCs w:val="16"/>
              </w:rPr>
              <w:t>COSTOS</w:t>
            </w:r>
          </w:p>
        </w:tc>
        <w:tc>
          <w:tcPr>
            <w:tcW w:w="1172" w:type="pct"/>
          </w:tcPr>
          <w:p w14:paraId="1095285F"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b/>
                <w:color w:val="252525"/>
                <w:sz w:val="16"/>
                <w:szCs w:val="16"/>
              </w:rPr>
              <w:t>38.031.125</w:t>
            </w:r>
          </w:p>
        </w:tc>
        <w:tc>
          <w:tcPr>
            <w:tcW w:w="1172" w:type="pct"/>
          </w:tcPr>
          <w:p w14:paraId="453A79B6"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b/>
                <w:color w:val="252525"/>
                <w:sz w:val="16"/>
                <w:szCs w:val="16"/>
              </w:rPr>
              <w:t>22.390.371</w:t>
            </w:r>
          </w:p>
        </w:tc>
        <w:tc>
          <w:tcPr>
            <w:tcW w:w="764" w:type="pct"/>
          </w:tcPr>
          <w:p w14:paraId="6F5C139B"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b/>
                <w:color w:val="252525"/>
                <w:sz w:val="16"/>
                <w:szCs w:val="16"/>
              </w:rPr>
              <w:t>-41%</w:t>
            </w:r>
          </w:p>
        </w:tc>
      </w:tr>
      <w:tr w:rsidR="008A0E0B" w:rsidRPr="008A0E0B" w14:paraId="76DB40D3" w14:textId="77777777" w:rsidTr="00A4793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64" w:type="pct"/>
          </w:tcPr>
          <w:p w14:paraId="6B717034" w14:textId="77777777" w:rsidR="008A0E0B" w:rsidRPr="008A0E0B" w:rsidRDefault="008A0E0B" w:rsidP="008A0E0B">
            <w:pPr>
              <w:pStyle w:val="TableParagraph"/>
              <w:ind w:right="118"/>
              <w:jc w:val="center"/>
              <w:rPr>
                <w:b w:val="0"/>
                <w:color w:val="252525"/>
                <w:sz w:val="16"/>
                <w:szCs w:val="16"/>
              </w:rPr>
            </w:pPr>
            <w:r w:rsidRPr="008A0E0B">
              <w:rPr>
                <w:color w:val="252525"/>
                <w:sz w:val="16"/>
                <w:szCs w:val="16"/>
              </w:rPr>
              <w:t>62</w:t>
            </w:r>
          </w:p>
        </w:tc>
        <w:tc>
          <w:tcPr>
            <w:tcW w:w="1128" w:type="pct"/>
          </w:tcPr>
          <w:p w14:paraId="79EA68BB"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sz w:val="16"/>
                <w:szCs w:val="16"/>
              </w:rPr>
            </w:pPr>
            <w:r w:rsidRPr="008A0E0B">
              <w:rPr>
                <w:color w:val="252525"/>
                <w:sz w:val="16"/>
                <w:szCs w:val="16"/>
              </w:rPr>
              <w:t>Costo de ventas de</w:t>
            </w:r>
          </w:p>
          <w:p w14:paraId="30C0D93A" w14:textId="77777777" w:rsidR="008A0E0B" w:rsidRPr="008A0E0B" w:rsidRDefault="008A0E0B" w:rsidP="008A0E0B">
            <w:pPr>
              <w:pStyle w:val="TableParagraph"/>
              <w:ind w:left="107"/>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bienes</w:t>
            </w:r>
          </w:p>
        </w:tc>
        <w:tc>
          <w:tcPr>
            <w:tcW w:w="1172" w:type="pct"/>
          </w:tcPr>
          <w:p w14:paraId="715A5352"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38.031.125</w:t>
            </w:r>
          </w:p>
        </w:tc>
        <w:tc>
          <w:tcPr>
            <w:tcW w:w="1172" w:type="pct"/>
          </w:tcPr>
          <w:p w14:paraId="313B550B" w14:textId="77777777" w:rsidR="008A0E0B" w:rsidRPr="008A0E0B" w:rsidRDefault="008A0E0B" w:rsidP="008A0E0B">
            <w:pPr>
              <w:pStyle w:val="TableParagraph"/>
              <w:ind w:right="115"/>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22.390.371</w:t>
            </w:r>
          </w:p>
        </w:tc>
        <w:tc>
          <w:tcPr>
            <w:tcW w:w="764" w:type="pct"/>
          </w:tcPr>
          <w:p w14:paraId="4C3A6255" w14:textId="77777777" w:rsidR="008A0E0B" w:rsidRPr="008A0E0B" w:rsidRDefault="008A0E0B" w:rsidP="008A0E0B">
            <w:pPr>
              <w:pStyle w:val="TableParagraph"/>
              <w:ind w:right="117"/>
              <w:jc w:val="right"/>
              <w:cnfStyle w:val="000000100000" w:firstRow="0" w:lastRow="0" w:firstColumn="0" w:lastColumn="0" w:oddVBand="0" w:evenVBand="0" w:oddHBand="1" w:evenHBand="0" w:firstRowFirstColumn="0" w:firstRowLastColumn="0" w:lastRowFirstColumn="0" w:lastRowLastColumn="0"/>
              <w:rPr>
                <w:color w:val="252525"/>
                <w:sz w:val="16"/>
                <w:szCs w:val="16"/>
              </w:rPr>
            </w:pPr>
            <w:r w:rsidRPr="008A0E0B">
              <w:rPr>
                <w:color w:val="252525"/>
                <w:sz w:val="16"/>
                <w:szCs w:val="16"/>
              </w:rPr>
              <w:t>-41%</w:t>
            </w:r>
          </w:p>
        </w:tc>
      </w:tr>
      <w:tr w:rsidR="008A0E0B" w:rsidRPr="008A0E0B" w14:paraId="337962AA" w14:textId="77777777" w:rsidTr="00A47937">
        <w:trPr>
          <w:trHeight w:val="295"/>
        </w:trPr>
        <w:tc>
          <w:tcPr>
            <w:cnfStyle w:val="001000000000" w:firstRow="0" w:lastRow="0" w:firstColumn="1" w:lastColumn="0" w:oddVBand="0" w:evenVBand="0" w:oddHBand="0" w:evenHBand="0" w:firstRowFirstColumn="0" w:firstRowLastColumn="0" w:lastRowFirstColumn="0" w:lastRowLastColumn="0"/>
            <w:tcW w:w="764" w:type="pct"/>
          </w:tcPr>
          <w:p w14:paraId="5452D8B6" w14:textId="77777777" w:rsidR="008A0E0B" w:rsidRPr="008A0E0B" w:rsidRDefault="008A0E0B" w:rsidP="008A0E0B">
            <w:pPr>
              <w:pStyle w:val="TableParagraph"/>
              <w:ind w:right="118"/>
              <w:jc w:val="center"/>
              <w:rPr>
                <w:b w:val="0"/>
                <w:color w:val="252525"/>
                <w:sz w:val="16"/>
                <w:szCs w:val="16"/>
              </w:rPr>
            </w:pPr>
          </w:p>
        </w:tc>
        <w:tc>
          <w:tcPr>
            <w:tcW w:w="1128" w:type="pct"/>
          </w:tcPr>
          <w:p w14:paraId="095093EA" w14:textId="77777777" w:rsidR="008A0E0B" w:rsidRPr="008A0E0B" w:rsidRDefault="008A0E0B" w:rsidP="008A0E0B">
            <w:pPr>
              <w:pStyle w:val="TableParagraph"/>
              <w:ind w:left="107"/>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Resultados del ejercicio</w:t>
            </w:r>
          </w:p>
        </w:tc>
        <w:tc>
          <w:tcPr>
            <w:tcW w:w="1172" w:type="pct"/>
          </w:tcPr>
          <w:p w14:paraId="73472AA8"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2.299.796.901</w:t>
            </w:r>
          </w:p>
        </w:tc>
        <w:tc>
          <w:tcPr>
            <w:tcW w:w="1172" w:type="pct"/>
          </w:tcPr>
          <w:p w14:paraId="0C3C6725" w14:textId="77777777" w:rsidR="008A0E0B" w:rsidRPr="008A0E0B" w:rsidRDefault="008A0E0B" w:rsidP="008A0E0B">
            <w:pPr>
              <w:pStyle w:val="TableParagraph"/>
              <w:ind w:right="115"/>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6.587.140.380</w:t>
            </w:r>
          </w:p>
        </w:tc>
        <w:tc>
          <w:tcPr>
            <w:tcW w:w="764" w:type="pct"/>
          </w:tcPr>
          <w:p w14:paraId="044DB084" w14:textId="77777777" w:rsidR="008A0E0B" w:rsidRPr="008A0E0B" w:rsidRDefault="008A0E0B" w:rsidP="008A0E0B">
            <w:pPr>
              <w:pStyle w:val="TableParagraph"/>
              <w:ind w:right="117"/>
              <w:jc w:val="right"/>
              <w:cnfStyle w:val="000000000000" w:firstRow="0" w:lastRow="0" w:firstColumn="0" w:lastColumn="0" w:oddVBand="0" w:evenVBand="0" w:oddHBand="0" w:evenHBand="0" w:firstRowFirstColumn="0" w:firstRowLastColumn="0" w:lastRowFirstColumn="0" w:lastRowLastColumn="0"/>
              <w:rPr>
                <w:color w:val="252525"/>
                <w:sz w:val="16"/>
                <w:szCs w:val="16"/>
              </w:rPr>
            </w:pPr>
            <w:r w:rsidRPr="008A0E0B">
              <w:rPr>
                <w:color w:val="252525"/>
                <w:sz w:val="16"/>
                <w:szCs w:val="16"/>
              </w:rPr>
              <w:t>186%</w:t>
            </w:r>
          </w:p>
        </w:tc>
      </w:tr>
    </w:tbl>
    <w:p w14:paraId="61FD9DEB" w14:textId="5FFD31D3" w:rsidR="00A47937" w:rsidRDefault="002A0DE9" w:rsidP="00A47937">
      <w:pPr>
        <w:ind w:left="222"/>
        <w:jc w:val="center"/>
        <w:rPr>
          <w:b/>
          <w:color w:val="262626" w:themeColor="text1" w:themeTint="D9"/>
          <w:sz w:val="16"/>
        </w:rPr>
      </w:pPr>
      <w:r>
        <w:rPr>
          <w:b/>
          <w:color w:val="262626" w:themeColor="text1" w:themeTint="D9"/>
          <w:sz w:val="16"/>
        </w:rPr>
        <w:t xml:space="preserve">Tabla. </w:t>
      </w:r>
      <w:r w:rsidR="00A47937" w:rsidRPr="008A0E0B">
        <w:rPr>
          <w:b/>
          <w:color w:val="262626" w:themeColor="text1" w:themeTint="D9"/>
          <w:sz w:val="16"/>
        </w:rPr>
        <w:t xml:space="preserve">Estado de Resultados con corte al 30 de septiembre 2019 – 2020 </w:t>
      </w:r>
      <w:r w:rsidR="00A47937" w:rsidRPr="008A0E0B">
        <w:rPr>
          <w:rStyle w:val="Refdenotaalpie"/>
          <w:b/>
          <w:color w:val="262626" w:themeColor="text1" w:themeTint="D9"/>
          <w:sz w:val="16"/>
        </w:rPr>
        <w:footnoteReference w:id="3"/>
      </w:r>
    </w:p>
    <w:p w14:paraId="59A02200" w14:textId="77777777" w:rsidR="00A47937" w:rsidRPr="00A47937" w:rsidRDefault="00A47937" w:rsidP="00A47937">
      <w:pPr>
        <w:ind w:right="4"/>
        <w:jc w:val="center"/>
        <w:rPr>
          <w:color w:val="262626" w:themeColor="text1" w:themeTint="D9"/>
          <w:sz w:val="16"/>
          <w:szCs w:val="16"/>
        </w:rPr>
      </w:pPr>
      <w:r w:rsidRPr="00A47937">
        <w:rPr>
          <w:color w:val="262626" w:themeColor="text1" w:themeTint="D9"/>
          <w:sz w:val="16"/>
          <w:szCs w:val="16"/>
        </w:rPr>
        <w:t>Fuente: Subdirección de Gestión Corporativa. Noviembre de 2020</w:t>
      </w:r>
    </w:p>
    <w:p w14:paraId="28035DF7" w14:textId="77777777" w:rsidR="008A0E0B" w:rsidRPr="008A0E0B" w:rsidRDefault="008A0E0B" w:rsidP="000F4A10">
      <w:pPr>
        <w:rPr>
          <w:color w:val="262626" w:themeColor="text1" w:themeTint="D9"/>
          <w:sz w:val="14"/>
        </w:rPr>
      </w:pPr>
    </w:p>
    <w:p w14:paraId="3AC736F7" w14:textId="77777777" w:rsidR="000F4A10" w:rsidRPr="008A0E0B" w:rsidRDefault="000F4A10" w:rsidP="000F4A10">
      <w:pPr>
        <w:rPr>
          <w:color w:val="262626" w:themeColor="text1" w:themeTint="D9"/>
          <w:sz w:val="14"/>
        </w:rPr>
      </w:pPr>
    </w:p>
    <w:p w14:paraId="3E435F34" w14:textId="48842F8B" w:rsidR="00D275D1" w:rsidRPr="004E7AA3" w:rsidRDefault="004E7AA3" w:rsidP="00730B5A">
      <w:pPr>
        <w:pStyle w:val="Textoindependiente"/>
        <w:rPr>
          <w:b/>
          <w:color w:val="262626" w:themeColor="text1" w:themeTint="D9"/>
        </w:rPr>
      </w:pPr>
      <w:r w:rsidRPr="004E7AA3">
        <w:rPr>
          <w:b/>
          <w:color w:val="262626" w:themeColor="text1" w:themeTint="D9"/>
        </w:rPr>
        <w:t>Indicadores financieros</w:t>
      </w:r>
    </w:p>
    <w:p w14:paraId="339BDFAC" w14:textId="77777777" w:rsidR="004E7AA3" w:rsidRPr="004E7AA3" w:rsidRDefault="004E7AA3" w:rsidP="00730B5A">
      <w:pPr>
        <w:pStyle w:val="Textoindependiente"/>
        <w:rPr>
          <w:b/>
          <w:color w:val="262626" w:themeColor="text1" w:themeTint="D9"/>
        </w:rPr>
      </w:pPr>
    </w:p>
    <w:p w14:paraId="39A81CA4" w14:textId="77777777" w:rsidR="00D275D1" w:rsidRPr="008A0E0B" w:rsidRDefault="00730B5A" w:rsidP="008A0E0B">
      <w:pPr>
        <w:pStyle w:val="Textoindependiente"/>
        <w:ind w:right="4"/>
        <w:jc w:val="both"/>
        <w:rPr>
          <w:color w:val="262626" w:themeColor="text1" w:themeTint="D9"/>
        </w:rPr>
      </w:pPr>
      <w:r w:rsidRPr="008A0E0B">
        <w:rPr>
          <w:color w:val="262626" w:themeColor="text1" w:themeTint="D9"/>
        </w:rPr>
        <w:t>La disminución de la liquidez se origina en el reintegro de las retenciones de garantía, así como la culminación de contratos de obra derivados de convenios interadministrativos donde se manejaban recursos administrados; estos últimos clasificados como pasivos a largo plazo.</w:t>
      </w:r>
    </w:p>
    <w:p w14:paraId="015F95C0" w14:textId="77777777" w:rsidR="00D275D1" w:rsidRPr="008A0E0B" w:rsidRDefault="00D275D1" w:rsidP="00730B5A">
      <w:pPr>
        <w:pStyle w:val="Textoindependiente"/>
        <w:rPr>
          <w:color w:val="262626" w:themeColor="text1" w:themeTint="D9"/>
          <w:sz w:val="12"/>
        </w:rPr>
      </w:pPr>
    </w:p>
    <w:p w14:paraId="4B0095E1" w14:textId="2F03DF07" w:rsidR="00D275D1" w:rsidRPr="008A0E0B" w:rsidRDefault="00A47937" w:rsidP="00730B5A">
      <w:pPr>
        <w:ind w:left="1190" w:right="1505"/>
        <w:jc w:val="center"/>
        <w:rPr>
          <w:b/>
          <w:i/>
          <w:color w:val="262626" w:themeColor="text1" w:themeTint="D9"/>
          <w:sz w:val="20"/>
        </w:rPr>
      </w:pPr>
      <w:r>
        <w:rPr>
          <w:b/>
          <w:i/>
          <w:color w:val="262626" w:themeColor="text1" w:themeTint="D9"/>
          <w:sz w:val="20"/>
        </w:rPr>
        <w:t xml:space="preserve">Gráfico. </w:t>
      </w:r>
      <w:r w:rsidR="00730B5A" w:rsidRPr="008A0E0B">
        <w:rPr>
          <w:b/>
          <w:i/>
          <w:color w:val="262626" w:themeColor="text1" w:themeTint="D9"/>
          <w:sz w:val="20"/>
        </w:rPr>
        <w:t>Indicadores financieros</w:t>
      </w:r>
    </w:p>
    <w:tbl>
      <w:tblPr>
        <w:tblStyle w:val="Tablaconcuadrcula4-nfasis4"/>
        <w:tblW w:w="0" w:type="auto"/>
        <w:jc w:val="center"/>
        <w:tblLayout w:type="fixed"/>
        <w:tblLook w:val="04A0" w:firstRow="1" w:lastRow="0" w:firstColumn="1" w:lastColumn="0" w:noHBand="0" w:noVBand="1"/>
      </w:tblPr>
      <w:tblGrid>
        <w:gridCol w:w="2324"/>
        <w:gridCol w:w="1785"/>
        <w:gridCol w:w="1845"/>
      </w:tblGrid>
      <w:tr w:rsidR="000F4A10" w:rsidRPr="008A0E0B" w14:paraId="3F30BD81" w14:textId="77777777" w:rsidTr="00F303F0">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324" w:type="dxa"/>
          </w:tcPr>
          <w:p w14:paraId="6FFC471F" w14:textId="77777777" w:rsidR="000F4A10" w:rsidRPr="008A0E0B" w:rsidRDefault="000F4A10" w:rsidP="00F303F0">
            <w:pPr>
              <w:pStyle w:val="TableParagraph"/>
              <w:ind w:left="267"/>
              <w:rPr>
                <w:color w:val="262626" w:themeColor="text1" w:themeTint="D9"/>
                <w:sz w:val="16"/>
              </w:rPr>
            </w:pPr>
            <w:r w:rsidRPr="008A0E0B">
              <w:rPr>
                <w:color w:val="262626" w:themeColor="text1" w:themeTint="D9"/>
                <w:sz w:val="16"/>
              </w:rPr>
              <w:t>Descripción</w:t>
            </w:r>
          </w:p>
        </w:tc>
        <w:tc>
          <w:tcPr>
            <w:tcW w:w="1785" w:type="dxa"/>
          </w:tcPr>
          <w:p w14:paraId="3C416141" w14:textId="77777777" w:rsidR="000F4A10" w:rsidRPr="008A0E0B" w:rsidRDefault="000F4A10" w:rsidP="00F303F0">
            <w:pPr>
              <w:pStyle w:val="TableParagraph"/>
              <w:ind w:left="462"/>
              <w:cnfStyle w:val="100000000000" w:firstRow="1"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30/09/2019</w:t>
            </w:r>
          </w:p>
        </w:tc>
        <w:tc>
          <w:tcPr>
            <w:tcW w:w="1845" w:type="dxa"/>
          </w:tcPr>
          <w:p w14:paraId="333CD128" w14:textId="77777777" w:rsidR="000F4A10" w:rsidRPr="008A0E0B" w:rsidRDefault="000F4A10" w:rsidP="00F303F0">
            <w:pPr>
              <w:pStyle w:val="TableParagraph"/>
              <w:ind w:left="492"/>
              <w:cnfStyle w:val="100000000000" w:firstRow="1"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30/09/2020</w:t>
            </w:r>
          </w:p>
        </w:tc>
      </w:tr>
      <w:tr w:rsidR="000F4A10" w:rsidRPr="008A0E0B" w14:paraId="61F65483" w14:textId="77777777" w:rsidTr="00F303F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324" w:type="dxa"/>
          </w:tcPr>
          <w:p w14:paraId="4BE2CCC3" w14:textId="77777777" w:rsidR="000F4A10" w:rsidRPr="008A0E0B" w:rsidRDefault="000F4A10" w:rsidP="00F303F0">
            <w:pPr>
              <w:pStyle w:val="TableParagraph"/>
              <w:ind w:left="107"/>
              <w:rPr>
                <w:color w:val="262626" w:themeColor="text1" w:themeTint="D9"/>
                <w:sz w:val="16"/>
              </w:rPr>
            </w:pPr>
            <w:r w:rsidRPr="008A0E0B">
              <w:rPr>
                <w:color w:val="262626" w:themeColor="text1" w:themeTint="D9"/>
                <w:sz w:val="16"/>
              </w:rPr>
              <w:t>Liquidez</w:t>
            </w:r>
          </w:p>
        </w:tc>
        <w:tc>
          <w:tcPr>
            <w:tcW w:w="1785" w:type="dxa"/>
          </w:tcPr>
          <w:p w14:paraId="56D638F1" w14:textId="77777777" w:rsidR="000F4A10" w:rsidRPr="008A0E0B" w:rsidRDefault="000F4A10" w:rsidP="00F303F0">
            <w:pPr>
              <w:pStyle w:val="TableParagraph"/>
              <w:ind w:right="113"/>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6,1</w:t>
            </w:r>
          </w:p>
        </w:tc>
        <w:tc>
          <w:tcPr>
            <w:tcW w:w="1845" w:type="dxa"/>
          </w:tcPr>
          <w:p w14:paraId="7353692A" w14:textId="77777777" w:rsidR="000F4A10" w:rsidRPr="008A0E0B" w:rsidRDefault="000F4A10" w:rsidP="00F303F0">
            <w:pPr>
              <w:pStyle w:val="TableParagraph"/>
              <w:ind w:right="113"/>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2,9</w:t>
            </w:r>
          </w:p>
        </w:tc>
      </w:tr>
      <w:tr w:rsidR="000F4A10" w:rsidRPr="008A0E0B" w14:paraId="79C46CCD" w14:textId="77777777" w:rsidTr="00F303F0">
        <w:trPr>
          <w:trHeight w:val="445"/>
          <w:jc w:val="center"/>
        </w:trPr>
        <w:tc>
          <w:tcPr>
            <w:cnfStyle w:val="001000000000" w:firstRow="0" w:lastRow="0" w:firstColumn="1" w:lastColumn="0" w:oddVBand="0" w:evenVBand="0" w:oddHBand="0" w:evenHBand="0" w:firstRowFirstColumn="0" w:firstRowLastColumn="0" w:lastRowFirstColumn="0" w:lastRowLastColumn="0"/>
            <w:tcW w:w="2324" w:type="dxa"/>
          </w:tcPr>
          <w:p w14:paraId="421500ED" w14:textId="77777777" w:rsidR="000F4A10" w:rsidRPr="008A0E0B" w:rsidRDefault="000F4A10" w:rsidP="00F303F0">
            <w:pPr>
              <w:pStyle w:val="TableParagraph"/>
              <w:ind w:left="107"/>
              <w:rPr>
                <w:color w:val="262626" w:themeColor="text1" w:themeTint="D9"/>
                <w:sz w:val="16"/>
              </w:rPr>
            </w:pPr>
            <w:r w:rsidRPr="008A0E0B">
              <w:rPr>
                <w:color w:val="262626" w:themeColor="text1" w:themeTint="D9"/>
                <w:sz w:val="16"/>
              </w:rPr>
              <w:t>Endeudamiento</w:t>
            </w:r>
          </w:p>
        </w:tc>
        <w:tc>
          <w:tcPr>
            <w:tcW w:w="1785" w:type="dxa"/>
          </w:tcPr>
          <w:p w14:paraId="3AD16E0C" w14:textId="77777777" w:rsidR="000F4A10" w:rsidRPr="008A0E0B" w:rsidRDefault="000F4A10" w:rsidP="00F303F0">
            <w:pPr>
              <w:pStyle w:val="TableParagraph"/>
              <w:ind w:right="124"/>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8,8%</w:t>
            </w:r>
          </w:p>
        </w:tc>
        <w:tc>
          <w:tcPr>
            <w:tcW w:w="1845" w:type="dxa"/>
          </w:tcPr>
          <w:p w14:paraId="0F77960F" w14:textId="77777777" w:rsidR="000F4A10" w:rsidRPr="008A0E0B" w:rsidRDefault="000F4A10" w:rsidP="00F303F0">
            <w:pPr>
              <w:pStyle w:val="TableParagraph"/>
              <w:ind w:right="124"/>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5,2%</w:t>
            </w:r>
          </w:p>
        </w:tc>
      </w:tr>
    </w:tbl>
    <w:p w14:paraId="39B1DDF2" w14:textId="03D60D30" w:rsidR="00A47937" w:rsidRPr="00A47937" w:rsidRDefault="00044B4C" w:rsidP="00A47937">
      <w:pPr>
        <w:ind w:right="4"/>
        <w:jc w:val="center"/>
        <w:rPr>
          <w:b/>
          <w:bCs/>
          <w:color w:val="262626" w:themeColor="text1" w:themeTint="D9"/>
          <w:sz w:val="16"/>
          <w:szCs w:val="16"/>
        </w:rPr>
      </w:pPr>
      <w:r>
        <w:rPr>
          <w:b/>
          <w:bCs/>
          <w:color w:val="262626" w:themeColor="text1" w:themeTint="D9"/>
          <w:sz w:val="16"/>
          <w:szCs w:val="16"/>
        </w:rPr>
        <w:t>Tabla</w:t>
      </w:r>
      <w:r w:rsidR="00A47937" w:rsidRPr="00A47937">
        <w:rPr>
          <w:b/>
          <w:bCs/>
          <w:color w:val="262626" w:themeColor="text1" w:themeTint="D9"/>
          <w:sz w:val="16"/>
          <w:szCs w:val="16"/>
        </w:rPr>
        <w:t>. Indicadores financieros</w:t>
      </w:r>
    </w:p>
    <w:p w14:paraId="62281535" w14:textId="21223E04" w:rsidR="00A47937" w:rsidRPr="00A47937" w:rsidRDefault="00A47937" w:rsidP="00A47937">
      <w:pPr>
        <w:ind w:right="4"/>
        <w:jc w:val="center"/>
        <w:rPr>
          <w:color w:val="262626" w:themeColor="text1" w:themeTint="D9"/>
          <w:sz w:val="16"/>
          <w:szCs w:val="16"/>
        </w:rPr>
      </w:pPr>
      <w:r w:rsidRPr="00A47937">
        <w:rPr>
          <w:color w:val="262626" w:themeColor="text1" w:themeTint="D9"/>
          <w:sz w:val="16"/>
          <w:szCs w:val="16"/>
        </w:rPr>
        <w:t>Fuente: Subdirección de Gestión Corporativa. Noviembre de 2020</w:t>
      </w:r>
    </w:p>
    <w:p w14:paraId="5AAC610D" w14:textId="7F8EECE1" w:rsidR="000F4A10" w:rsidRPr="008A0E0B" w:rsidRDefault="000F4A10" w:rsidP="00730B5A">
      <w:pPr>
        <w:ind w:left="1190" w:right="1505"/>
        <w:jc w:val="center"/>
        <w:rPr>
          <w:b/>
          <w:i/>
          <w:color w:val="262626" w:themeColor="text1" w:themeTint="D9"/>
          <w:sz w:val="20"/>
        </w:rPr>
      </w:pPr>
    </w:p>
    <w:p w14:paraId="2922700C" w14:textId="77777777" w:rsidR="000F4A10" w:rsidRPr="008A0E0B" w:rsidRDefault="000F4A10" w:rsidP="00730B5A">
      <w:pPr>
        <w:ind w:left="1190" w:right="1505"/>
        <w:jc w:val="center"/>
        <w:rPr>
          <w:b/>
          <w:i/>
          <w:color w:val="262626" w:themeColor="text1" w:themeTint="D9"/>
          <w:sz w:val="20"/>
        </w:rPr>
      </w:pPr>
    </w:p>
    <w:p w14:paraId="71782061" w14:textId="5D870941" w:rsidR="009C0503" w:rsidRDefault="00730B5A" w:rsidP="00B75797">
      <w:pPr>
        <w:pStyle w:val="Ttulo1"/>
        <w:spacing w:before="0"/>
        <w:ind w:left="3567" w:right="482" w:hanging="2955"/>
        <w:rPr>
          <w:color w:val="262626" w:themeColor="text1" w:themeTint="D9"/>
        </w:rPr>
      </w:pPr>
      <w:bookmarkStart w:id="12" w:name="_TOC_250019"/>
      <w:bookmarkStart w:id="13" w:name="_Toc63009899"/>
      <w:bookmarkEnd w:id="11"/>
      <w:bookmarkEnd w:id="12"/>
      <w:r w:rsidRPr="008A0E0B">
        <w:rPr>
          <w:color w:val="262626" w:themeColor="text1" w:themeTint="D9"/>
        </w:rPr>
        <w:t xml:space="preserve">Capítulo II. </w:t>
      </w:r>
      <w:r w:rsidR="00295B64" w:rsidRPr="008A0E0B">
        <w:rPr>
          <w:color w:val="262626" w:themeColor="text1" w:themeTint="D9"/>
        </w:rPr>
        <w:t>CUMPLIMIENTO DE METAS</w:t>
      </w:r>
      <w:bookmarkEnd w:id="13"/>
    </w:p>
    <w:p w14:paraId="207AE140" w14:textId="77777777" w:rsidR="00B75797" w:rsidRPr="008A0E0B" w:rsidRDefault="00B75797" w:rsidP="00B75797">
      <w:pPr>
        <w:pStyle w:val="Ttulo1"/>
        <w:spacing w:before="0"/>
        <w:ind w:left="3567" w:right="482" w:hanging="2955"/>
        <w:rPr>
          <w:color w:val="262626" w:themeColor="text1" w:themeTint="D9"/>
        </w:rPr>
      </w:pPr>
    </w:p>
    <w:p w14:paraId="287F2253" w14:textId="77777777" w:rsidR="00D275D1" w:rsidRPr="008A0E0B" w:rsidRDefault="00295B64" w:rsidP="00093E56">
      <w:pPr>
        <w:pStyle w:val="Prrafodelista"/>
        <w:numPr>
          <w:ilvl w:val="1"/>
          <w:numId w:val="5"/>
        </w:numPr>
        <w:tabs>
          <w:tab w:val="left" w:pos="761"/>
        </w:tabs>
        <w:spacing w:before="0"/>
        <w:ind w:hanging="539"/>
        <w:rPr>
          <w:b/>
          <w:color w:val="262626" w:themeColor="text1" w:themeTint="D9"/>
          <w:sz w:val="24"/>
        </w:rPr>
      </w:pPr>
      <w:bookmarkStart w:id="14" w:name="_TOC_250018"/>
      <w:bookmarkEnd w:id="14"/>
      <w:r w:rsidRPr="008A0E0B">
        <w:rPr>
          <w:b/>
          <w:color w:val="262626" w:themeColor="text1" w:themeTint="D9"/>
          <w:sz w:val="24"/>
        </w:rPr>
        <w:t>PLAN DE ACCIÓN</w:t>
      </w:r>
    </w:p>
    <w:p w14:paraId="33DA8F8C" w14:textId="77777777" w:rsidR="009C0503" w:rsidRPr="008A0E0B" w:rsidRDefault="009C0503" w:rsidP="009C0503">
      <w:pPr>
        <w:pStyle w:val="Textoindependiente"/>
        <w:jc w:val="both"/>
        <w:rPr>
          <w:color w:val="262626" w:themeColor="text1" w:themeTint="D9"/>
        </w:rPr>
      </w:pPr>
    </w:p>
    <w:p w14:paraId="62C1AEE5" w14:textId="6ED3A631" w:rsidR="009C0503" w:rsidRPr="008A0E0B" w:rsidRDefault="00295B64" w:rsidP="00093E56">
      <w:pPr>
        <w:pStyle w:val="Prrafodelista"/>
        <w:numPr>
          <w:ilvl w:val="2"/>
          <w:numId w:val="21"/>
        </w:numPr>
        <w:tabs>
          <w:tab w:val="left" w:pos="761"/>
        </w:tabs>
        <w:rPr>
          <w:b/>
          <w:color w:val="262626" w:themeColor="text1" w:themeTint="D9"/>
          <w:sz w:val="24"/>
        </w:rPr>
      </w:pPr>
      <w:r w:rsidRPr="008A0E0B">
        <w:rPr>
          <w:b/>
          <w:color w:val="262626" w:themeColor="text1" w:themeTint="D9"/>
          <w:sz w:val="24"/>
        </w:rPr>
        <w:t>BOGOTÁ MEJOR PARA TODOS</w:t>
      </w:r>
    </w:p>
    <w:p w14:paraId="3B5F7A82" w14:textId="77777777" w:rsidR="009C0503" w:rsidRPr="008A0E0B" w:rsidRDefault="009C0503" w:rsidP="009C0503">
      <w:pPr>
        <w:pStyle w:val="Textoindependiente"/>
        <w:jc w:val="both"/>
        <w:rPr>
          <w:color w:val="262626" w:themeColor="text1" w:themeTint="D9"/>
        </w:rPr>
      </w:pPr>
    </w:p>
    <w:p w14:paraId="58EB959B" w14:textId="11070B20" w:rsidR="00D275D1" w:rsidRPr="008A0E0B" w:rsidRDefault="00E66A5F" w:rsidP="009C0503">
      <w:pPr>
        <w:pStyle w:val="Textoindependiente"/>
        <w:jc w:val="both"/>
        <w:rPr>
          <w:color w:val="262626" w:themeColor="text1" w:themeTint="D9"/>
        </w:rPr>
      </w:pPr>
      <w:r w:rsidRPr="008A0E0B">
        <w:rPr>
          <w:color w:val="262626" w:themeColor="text1" w:themeTint="D9"/>
        </w:rPr>
        <w:t xml:space="preserve">En el </w:t>
      </w:r>
      <w:r w:rsidR="00546722" w:rsidRPr="008A0E0B">
        <w:rPr>
          <w:color w:val="262626" w:themeColor="text1" w:themeTint="D9"/>
        </w:rPr>
        <w:t>primer</w:t>
      </w:r>
      <w:r w:rsidRPr="008A0E0B">
        <w:rPr>
          <w:color w:val="262626" w:themeColor="text1" w:themeTint="D9"/>
        </w:rPr>
        <w:t xml:space="preserve"> semestre de 2020, e</w:t>
      </w:r>
      <w:r w:rsidR="00730B5A" w:rsidRPr="008A0E0B">
        <w:rPr>
          <w:color w:val="262626" w:themeColor="text1" w:themeTint="D9"/>
        </w:rPr>
        <w:t xml:space="preserve">l </w:t>
      </w:r>
      <w:r w:rsidRPr="008A0E0B">
        <w:rPr>
          <w:color w:val="262626" w:themeColor="text1" w:themeTint="D9"/>
        </w:rPr>
        <w:t>IDPC adelantó las siguientes acciones en el marco de los 5 proyectos de inversión formulados en el marco del P</w:t>
      </w:r>
      <w:r w:rsidR="00CB001F">
        <w:rPr>
          <w:color w:val="262626" w:themeColor="text1" w:themeTint="D9"/>
        </w:rPr>
        <w:t xml:space="preserve">lan </w:t>
      </w:r>
      <w:r w:rsidRPr="008A0E0B">
        <w:rPr>
          <w:color w:val="262626" w:themeColor="text1" w:themeTint="D9"/>
        </w:rPr>
        <w:t>D</w:t>
      </w:r>
      <w:r w:rsidR="00CB001F">
        <w:rPr>
          <w:color w:val="262626" w:themeColor="text1" w:themeTint="D9"/>
        </w:rPr>
        <w:t xml:space="preserve">istrital de </w:t>
      </w:r>
      <w:r w:rsidRPr="008A0E0B">
        <w:rPr>
          <w:color w:val="262626" w:themeColor="text1" w:themeTint="D9"/>
        </w:rPr>
        <w:t>D</w:t>
      </w:r>
      <w:r w:rsidR="00CB001F">
        <w:rPr>
          <w:color w:val="262626" w:themeColor="text1" w:themeTint="D9"/>
        </w:rPr>
        <w:t>esarrollo</w:t>
      </w:r>
      <w:r w:rsidRPr="008A0E0B">
        <w:rPr>
          <w:color w:val="262626" w:themeColor="text1" w:themeTint="D9"/>
        </w:rPr>
        <w:t xml:space="preserve"> “Bogotá Mejor para Todos”.</w:t>
      </w:r>
    </w:p>
    <w:p w14:paraId="60D746FB" w14:textId="77777777" w:rsidR="00E66A5F" w:rsidRPr="008A0E0B" w:rsidRDefault="00E66A5F" w:rsidP="00E66A5F">
      <w:pPr>
        <w:rPr>
          <w:rFonts w:eastAsia="MS PGothic"/>
          <w:b/>
          <w:color w:val="262626" w:themeColor="text1" w:themeTint="D9"/>
          <w:sz w:val="24"/>
          <w:szCs w:val="24"/>
        </w:rPr>
      </w:pPr>
    </w:p>
    <w:p w14:paraId="3DCAE5B3" w14:textId="77777777" w:rsidR="00E66A5F" w:rsidRPr="008A0E0B" w:rsidRDefault="00F55C1D" w:rsidP="00295E46">
      <w:pPr>
        <w:rPr>
          <w:rFonts w:eastAsia="MS PGothic"/>
          <w:b/>
          <w:color w:val="262626" w:themeColor="text1" w:themeTint="D9"/>
          <w:sz w:val="24"/>
          <w:szCs w:val="24"/>
          <w:lang w:val="es-CO"/>
        </w:rPr>
      </w:pPr>
      <w:r w:rsidRPr="008A0E0B">
        <w:rPr>
          <w:rFonts w:eastAsia="MS PGothic"/>
          <w:b/>
          <w:color w:val="262626" w:themeColor="text1" w:themeTint="D9"/>
          <w:sz w:val="24"/>
          <w:szCs w:val="24"/>
          <w:lang w:val="es-CO"/>
        </w:rPr>
        <w:t>PROGRAMA DE FORMACIÓN EN PATRIMONIO CULTURAL</w:t>
      </w:r>
    </w:p>
    <w:p w14:paraId="2BDAC7B0" w14:textId="77777777" w:rsidR="00E66A5F" w:rsidRPr="008A0E0B" w:rsidRDefault="00E66A5F" w:rsidP="00E66A5F">
      <w:pPr>
        <w:pStyle w:val="Textoindependiente"/>
        <w:ind w:right="32"/>
        <w:rPr>
          <w:b/>
          <w:i/>
          <w:color w:val="262626" w:themeColor="text1" w:themeTint="D9"/>
          <w:sz w:val="18"/>
          <w:szCs w:val="18"/>
          <w:lang w:val="es-CO"/>
        </w:rPr>
      </w:pPr>
    </w:p>
    <w:p w14:paraId="032B859B" w14:textId="77777777" w:rsidR="00E66A5F" w:rsidRPr="008A0E0B" w:rsidRDefault="00E66A5F" w:rsidP="00E66A5F">
      <w:pPr>
        <w:pStyle w:val="Textoindependiente"/>
        <w:ind w:right="32"/>
        <w:jc w:val="both"/>
        <w:rPr>
          <w:rFonts w:eastAsia="MS PGothic" w:cs="Calibri"/>
          <w:b/>
          <w:color w:val="262626" w:themeColor="text1" w:themeTint="D9"/>
          <w:sz w:val="12"/>
          <w:szCs w:val="12"/>
          <w:lang w:val="es-CO" w:eastAsia="en-US" w:bidi="ar-SA"/>
        </w:rPr>
      </w:pPr>
      <w:r w:rsidRPr="008A0E0B">
        <w:rPr>
          <w:rFonts w:eastAsia="MS PGothic" w:cs="Calibri"/>
          <w:b/>
          <w:color w:val="262626" w:themeColor="text1" w:themeTint="D9"/>
          <w:lang w:val="es-CO" w:eastAsia="en-US" w:bidi="ar-SA"/>
        </w:rPr>
        <w:t>Niños, niñas y adolescentes formados</w:t>
      </w:r>
    </w:p>
    <w:p w14:paraId="798A2F2A" w14:textId="77777777" w:rsidR="00E66A5F" w:rsidRPr="008A0E0B" w:rsidRDefault="00E66A5F" w:rsidP="00E66A5F">
      <w:pPr>
        <w:pStyle w:val="Textoindependiente"/>
        <w:ind w:right="32"/>
        <w:rPr>
          <w:b/>
          <w:i/>
          <w:color w:val="262626" w:themeColor="text1" w:themeTint="D9"/>
          <w:sz w:val="18"/>
          <w:szCs w:val="18"/>
          <w:lang w:val="es-CO"/>
        </w:rPr>
      </w:pPr>
    </w:p>
    <w:p w14:paraId="454049A1" w14:textId="2F97D428" w:rsidR="00E66A5F" w:rsidRPr="008A0E0B" w:rsidRDefault="00C77843" w:rsidP="00E66A5F">
      <w:pPr>
        <w:pStyle w:val="Textoindependiente"/>
        <w:ind w:right="32"/>
        <w:jc w:val="both"/>
        <w:rPr>
          <w:rFonts w:eastAsia="MS PGothic"/>
          <w:color w:val="262626" w:themeColor="text1" w:themeTint="D9"/>
          <w:lang w:val="es-CO"/>
        </w:rPr>
      </w:pPr>
      <w:r w:rsidRPr="008A0E0B">
        <w:rPr>
          <w:rFonts w:eastAsia="MS PGothic"/>
          <w:color w:val="262626" w:themeColor="text1" w:themeTint="D9"/>
          <w:lang w:val="es-CO"/>
        </w:rPr>
        <w:t>El IDPC continu</w:t>
      </w:r>
      <w:r w:rsidR="00CB001F">
        <w:rPr>
          <w:rFonts w:eastAsia="MS PGothic"/>
          <w:color w:val="262626" w:themeColor="text1" w:themeTint="D9"/>
          <w:lang w:val="es-CO"/>
        </w:rPr>
        <w:t>ó</w:t>
      </w:r>
      <w:r w:rsidRPr="008A0E0B">
        <w:rPr>
          <w:rFonts w:eastAsia="MS PGothic"/>
          <w:color w:val="262626" w:themeColor="text1" w:themeTint="D9"/>
          <w:lang w:val="es-CO"/>
        </w:rPr>
        <w:t xml:space="preserve"> en un trabajo articulado con la Secretaría de Educación de Bogotá</w:t>
      </w:r>
      <w:r w:rsidR="00CB001F">
        <w:rPr>
          <w:rFonts w:eastAsia="MS PGothic"/>
          <w:color w:val="262626" w:themeColor="text1" w:themeTint="D9"/>
          <w:lang w:val="es-CO"/>
        </w:rPr>
        <w:t>, de</w:t>
      </w:r>
      <w:r w:rsidRPr="008A0E0B">
        <w:rPr>
          <w:rFonts w:eastAsia="MS PGothic"/>
          <w:color w:val="262626" w:themeColor="text1" w:themeTint="D9"/>
          <w:lang w:val="es-CO"/>
        </w:rPr>
        <w:t xml:space="preserve"> formación para niños, niñas y adolescentes estudiantes de instituciones educativas públicas del distrito mediante el Programa Civinautas – “Vive el Patrimonio”, desde cuatro ejes: territorio, memoria, identidad y ciudadanía. </w:t>
      </w:r>
      <w:r w:rsidR="00E66A5F" w:rsidRPr="008A0E0B">
        <w:rPr>
          <w:rFonts w:eastAsia="MS PGothic"/>
          <w:color w:val="262626" w:themeColor="text1" w:themeTint="D9"/>
          <w:lang w:val="es-CO"/>
        </w:rPr>
        <w:t xml:space="preserve">En </w:t>
      </w:r>
      <w:r w:rsidRPr="008A0E0B">
        <w:rPr>
          <w:rFonts w:eastAsia="MS PGothic"/>
          <w:color w:val="262626" w:themeColor="text1" w:themeTint="D9"/>
          <w:lang w:val="es-CO"/>
        </w:rPr>
        <w:t xml:space="preserve">el primer semestre de 2020, </w:t>
      </w:r>
      <w:r w:rsidR="00E66A5F" w:rsidRPr="008A0E0B">
        <w:rPr>
          <w:rFonts w:eastAsia="MS PGothic"/>
          <w:color w:val="262626" w:themeColor="text1" w:themeTint="D9"/>
          <w:lang w:val="es-CO"/>
        </w:rPr>
        <w:t xml:space="preserve">se </w:t>
      </w:r>
      <w:r w:rsidRPr="008A0E0B">
        <w:rPr>
          <w:rFonts w:eastAsia="MS PGothic"/>
          <w:color w:val="262626" w:themeColor="text1" w:themeTint="D9"/>
          <w:lang w:val="es-CO"/>
        </w:rPr>
        <w:t xml:space="preserve">atendieron a 1.412 niños, </w:t>
      </w:r>
      <w:r w:rsidR="00E202CF" w:rsidRPr="008A0E0B">
        <w:rPr>
          <w:rFonts w:eastAsia="MS PGothic"/>
          <w:color w:val="262626" w:themeColor="text1" w:themeTint="D9"/>
          <w:lang w:val="es-CO"/>
        </w:rPr>
        <w:t>así</w:t>
      </w:r>
      <w:r w:rsidR="00E66A5F" w:rsidRPr="008A0E0B">
        <w:rPr>
          <w:rFonts w:eastAsia="MS PGothic"/>
          <w:color w:val="262626" w:themeColor="text1" w:themeTint="D9"/>
          <w:lang w:val="es-CO"/>
        </w:rPr>
        <w:t>:</w:t>
      </w:r>
    </w:p>
    <w:p w14:paraId="4E558A91" w14:textId="77777777" w:rsidR="00E66A5F" w:rsidRPr="008A0E0B" w:rsidRDefault="00E66A5F" w:rsidP="00E66A5F">
      <w:pPr>
        <w:pStyle w:val="Textoindependiente"/>
        <w:ind w:right="32"/>
        <w:jc w:val="both"/>
        <w:rPr>
          <w:rFonts w:eastAsia="MS PGothic"/>
          <w:color w:val="262626" w:themeColor="text1" w:themeTint="D9"/>
          <w:sz w:val="12"/>
          <w:szCs w:val="12"/>
          <w:lang w:val="es-CO"/>
        </w:rPr>
      </w:pPr>
    </w:p>
    <w:tbl>
      <w:tblPr>
        <w:tblStyle w:val="Tablaconcuadrcula4-nfasis5"/>
        <w:tblW w:w="5000" w:type="pct"/>
        <w:tblLook w:val="04A0" w:firstRow="1" w:lastRow="0" w:firstColumn="1" w:lastColumn="0" w:noHBand="0" w:noVBand="1"/>
      </w:tblPr>
      <w:tblGrid>
        <w:gridCol w:w="7510"/>
        <w:gridCol w:w="1840"/>
      </w:tblGrid>
      <w:tr w:rsidR="00295B64" w:rsidRPr="008A0E0B" w14:paraId="7A4556A7" w14:textId="77777777" w:rsidTr="00044B4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16" w:type="pct"/>
            <w:noWrap/>
            <w:hideMark/>
          </w:tcPr>
          <w:p w14:paraId="42B1B7CA" w14:textId="77777777" w:rsidR="00C77843" w:rsidRPr="00044B4C" w:rsidRDefault="00C77843" w:rsidP="00C77843">
            <w:pPr>
              <w:pStyle w:val="Textoindependiente"/>
              <w:ind w:right="32"/>
              <w:jc w:val="center"/>
              <w:rPr>
                <w:rFonts w:eastAsia="MS PGothic"/>
                <w:color w:val="262626" w:themeColor="text1" w:themeTint="D9"/>
                <w:sz w:val="16"/>
                <w:szCs w:val="16"/>
                <w:lang w:val="es-CO"/>
              </w:rPr>
            </w:pPr>
            <w:r w:rsidRPr="00044B4C">
              <w:rPr>
                <w:rFonts w:eastAsia="MS PGothic"/>
                <w:color w:val="262626" w:themeColor="text1" w:themeTint="D9"/>
                <w:sz w:val="16"/>
                <w:szCs w:val="16"/>
                <w:lang w:val="es-CO"/>
              </w:rPr>
              <w:t>COLEGIO</w:t>
            </w:r>
          </w:p>
        </w:tc>
        <w:tc>
          <w:tcPr>
            <w:tcW w:w="984" w:type="pct"/>
            <w:noWrap/>
            <w:hideMark/>
          </w:tcPr>
          <w:p w14:paraId="36E4956D" w14:textId="77777777" w:rsidR="00C77843" w:rsidRPr="00044B4C" w:rsidRDefault="00C77843" w:rsidP="00C77843">
            <w:pPr>
              <w:pStyle w:val="Textoindependiente"/>
              <w:ind w:right="32"/>
              <w:jc w:val="center"/>
              <w:cnfStyle w:val="100000000000" w:firstRow="1"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044B4C">
              <w:rPr>
                <w:rFonts w:eastAsia="MS PGothic"/>
                <w:color w:val="262626" w:themeColor="text1" w:themeTint="D9"/>
                <w:sz w:val="16"/>
                <w:szCs w:val="16"/>
                <w:lang w:val="es-CO"/>
              </w:rPr>
              <w:t>Total</w:t>
            </w:r>
          </w:p>
        </w:tc>
      </w:tr>
      <w:tr w:rsidR="008A0E0B" w:rsidRPr="008A0E0B" w14:paraId="7E702E7C" w14:textId="77777777" w:rsidTr="00295E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511A3FA0"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Engativá: Colegio La Palestina</w:t>
            </w:r>
          </w:p>
        </w:tc>
        <w:tc>
          <w:tcPr>
            <w:tcW w:w="984" w:type="pct"/>
            <w:noWrap/>
            <w:hideMark/>
          </w:tcPr>
          <w:p w14:paraId="7707B9CF"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365</w:t>
            </w:r>
          </w:p>
        </w:tc>
      </w:tr>
      <w:tr w:rsidR="008A0E0B" w:rsidRPr="008A0E0B" w14:paraId="6680E73E" w14:textId="77777777" w:rsidTr="00295E46">
        <w:trPr>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30B447A7"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Bosa: Colegio Pablo de Tarso</w:t>
            </w:r>
          </w:p>
        </w:tc>
        <w:tc>
          <w:tcPr>
            <w:tcW w:w="984" w:type="pct"/>
            <w:noWrap/>
            <w:hideMark/>
          </w:tcPr>
          <w:p w14:paraId="0F2DAE35"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105</w:t>
            </w:r>
          </w:p>
        </w:tc>
      </w:tr>
      <w:tr w:rsidR="008A0E0B" w:rsidRPr="008A0E0B" w14:paraId="347CEB1E" w14:textId="77777777" w:rsidTr="00295E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7A341401"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San Cristóbal: Colegio José Félix Restrepo</w:t>
            </w:r>
          </w:p>
        </w:tc>
        <w:tc>
          <w:tcPr>
            <w:tcW w:w="984" w:type="pct"/>
            <w:noWrap/>
            <w:hideMark/>
          </w:tcPr>
          <w:p w14:paraId="3AF06C70"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30</w:t>
            </w:r>
          </w:p>
        </w:tc>
      </w:tr>
      <w:tr w:rsidR="008A0E0B" w:rsidRPr="008A0E0B" w14:paraId="51D0AE4D" w14:textId="77777777" w:rsidTr="00295E46">
        <w:trPr>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37549CFD"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Ciudad Bolívar: Colegio Ciudad de Montreal</w:t>
            </w:r>
          </w:p>
        </w:tc>
        <w:tc>
          <w:tcPr>
            <w:tcW w:w="984" w:type="pct"/>
            <w:noWrap/>
            <w:hideMark/>
          </w:tcPr>
          <w:p w14:paraId="44176D80"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60</w:t>
            </w:r>
          </w:p>
        </w:tc>
      </w:tr>
      <w:tr w:rsidR="008A0E0B" w:rsidRPr="008A0E0B" w14:paraId="36938D61" w14:textId="77777777" w:rsidTr="00295E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4DBBA1E7"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Rafael Uribe: Colegio Gustavo Restrepo</w:t>
            </w:r>
          </w:p>
        </w:tc>
        <w:tc>
          <w:tcPr>
            <w:tcW w:w="984" w:type="pct"/>
            <w:noWrap/>
            <w:hideMark/>
          </w:tcPr>
          <w:p w14:paraId="323F0445"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75</w:t>
            </w:r>
          </w:p>
        </w:tc>
      </w:tr>
      <w:tr w:rsidR="008A0E0B" w:rsidRPr="008A0E0B" w14:paraId="7F825476" w14:textId="77777777" w:rsidTr="00295E46">
        <w:trPr>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55A3928F"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lastRenderedPageBreak/>
              <w:t>Loc.  San Cristóbal: Colegio Aguas Claras</w:t>
            </w:r>
          </w:p>
        </w:tc>
        <w:tc>
          <w:tcPr>
            <w:tcW w:w="984" w:type="pct"/>
            <w:noWrap/>
            <w:hideMark/>
          </w:tcPr>
          <w:p w14:paraId="7F3A6D5C"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125</w:t>
            </w:r>
          </w:p>
        </w:tc>
      </w:tr>
      <w:tr w:rsidR="008A0E0B" w:rsidRPr="008A0E0B" w14:paraId="67DEA60D" w14:textId="77777777" w:rsidTr="00295E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45EF1E64"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Los Mártires: Colegio Agustín Nieto Caballero</w:t>
            </w:r>
          </w:p>
        </w:tc>
        <w:tc>
          <w:tcPr>
            <w:tcW w:w="984" w:type="pct"/>
            <w:noWrap/>
            <w:hideMark/>
          </w:tcPr>
          <w:p w14:paraId="016DAEFC"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115</w:t>
            </w:r>
          </w:p>
        </w:tc>
      </w:tr>
      <w:tr w:rsidR="008A0E0B" w:rsidRPr="008A0E0B" w14:paraId="07A3F614" w14:textId="77777777" w:rsidTr="00295E46">
        <w:trPr>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63953CE1"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Bosa: Colegio Porfirio Barba Jacob</w:t>
            </w:r>
          </w:p>
        </w:tc>
        <w:tc>
          <w:tcPr>
            <w:tcW w:w="984" w:type="pct"/>
            <w:noWrap/>
            <w:hideMark/>
          </w:tcPr>
          <w:p w14:paraId="6F4D6837"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31</w:t>
            </w:r>
          </w:p>
        </w:tc>
      </w:tr>
      <w:tr w:rsidR="008A0E0B" w:rsidRPr="008A0E0B" w14:paraId="28DBB6ED" w14:textId="77777777" w:rsidTr="00295E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16" w:type="pct"/>
            <w:hideMark/>
          </w:tcPr>
          <w:p w14:paraId="3824068D"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Barrios Unidos: Colegio Juan Francisco Berbeo</w:t>
            </w:r>
          </w:p>
        </w:tc>
        <w:tc>
          <w:tcPr>
            <w:tcW w:w="984" w:type="pct"/>
            <w:noWrap/>
            <w:hideMark/>
          </w:tcPr>
          <w:p w14:paraId="591C2C48"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281</w:t>
            </w:r>
          </w:p>
        </w:tc>
      </w:tr>
      <w:tr w:rsidR="008A0E0B" w:rsidRPr="008A0E0B" w14:paraId="7BDB71A0" w14:textId="77777777" w:rsidTr="00295E46">
        <w:trPr>
          <w:trHeight w:val="255"/>
        </w:trPr>
        <w:tc>
          <w:tcPr>
            <w:cnfStyle w:val="001000000000" w:firstRow="0" w:lastRow="0" w:firstColumn="1" w:lastColumn="0" w:oddVBand="0" w:evenVBand="0" w:oddHBand="0" w:evenHBand="0" w:firstRowFirstColumn="0" w:firstRowLastColumn="0" w:lastRowFirstColumn="0" w:lastRowLastColumn="0"/>
            <w:tcW w:w="4016" w:type="pct"/>
            <w:noWrap/>
            <w:hideMark/>
          </w:tcPr>
          <w:p w14:paraId="100563BD"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Rafael Uribe: Colegio Alexander Fleming</w:t>
            </w:r>
          </w:p>
        </w:tc>
        <w:tc>
          <w:tcPr>
            <w:tcW w:w="984" w:type="pct"/>
            <w:noWrap/>
            <w:hideMark/>
          </w:tcPr>
          <w:p w14:paraId="39D001A2"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76</w:t>
            </w:r>
          </w:p>
        </w:tc>
      </w:tr>
      <w:tr w:rsidR="008A0E0B" w:rsidRPr="008A0E0B" w14:paraId="0D906749" w14:textId="77777777" w:rsidTr="00295E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16" w:type="pct"/>
            <w:noWrap/>
            <w:hideMark/>
          </w:tcPr>
          <w:p w14:paraId="2CA2F5CC"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Usme: Colegio Diego Montaña Cuellar</w:t>
            </w:r>
          </w:p>
        </w:tc>
        <w:tc>
          <w:tcPr>
            <w:tcW w:w="984" w:type="pct"/>
            <w:noWrap/>
            <w:hideMark/>
          </w:tcPr>
          <w:p w14:paraId="02BC5187"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10</w:t>
            </w:r>
          </w:p>
        </w:tc>
      </w:tr>
      <w:tr w:rsidR="008A0E0B" w:rsidRPr="008A0E0B" w14:paraId="155D9568" w14:textId="77777777" w:rsidTr="00295E46">
        <w:trPr>
          <w:trHeight w:val="255"/>
        </w:trPr>
        <w:tc>
          <w:tcPr>
            <w:cnfStyle w:val="001000000000" w:firstRow="0" w:lastRow="0" w:firstColumn="1" w:lastColumn="0" w:oddVBand="0" w:evenVBand="0" w:oddHBand="0" w:evenHBand="0" w:firstRowFirstColumn="0" w:firstRowLastColumn="0" w:lastRowFirstColumn="0" w:lastRowLastColumn="0"/>
            <w:tcW w:w="4016" w:type="pct"/>
            <w:noWrap/>
            <w:hideMark/>
          </w:tcPr>
          <w:p w14:paraId="77D71AAF"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San Cristóbal: Colegio Gran Colombia</w:t>
            </w:r>
          </w:p>
        </w:tc>
        <w:tc>
          <w:tcPr>
            <w:tcW w:w="984" w:type="pct"/>
            <w:noWrap/>
            <w:hideMark/>
          </w:tcPr>
          <w:p w14:paraId="1227A124" w14:textId="77777777" w:rsidR="00C77843" w:rsidRPr="008A0E0B" w:rsidRDefault="00C77843" w:rsidP="00C77843">
            <w:pPr>
              <w:pStyle w:val="Textoindependiente"/>
              <w:ind w:right="32"/>
              <w:jc w:val="center"/>
              <w:cnfStyle w:val="000000000000" w:firstRow="0" w:lastRow="0" w:firstColumn="0" w:lastColumn="0" w:oddVBand="0" w:evenVBand="0" w:oddHBand="0"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49</w:t>
            </w:r>
          </w:p>
        </w:tc>
      </w:tr>
      <w:tr w:rsidR="008A0E0B" w:rsidRPr="008A0E0B" w14:paraId="434976F8" w14:textId="77777777" w:rsidTr="00295E4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16" w:type="pct"/>
            <w:noWrap/>
            <w:hideMark/>
          </w:tcPr>
          <w:p w14:paraId="42397A84" w14:textId="77777777" w:rsidR="00C77843" w:rsidRPr="008A0E0B" w:rsidRDefault="00C77843" w:rsidP="00C77843">
            <w:pPr>
              <w:pStyle w:val="Textoindependiente"/>
              <w:ind w:right="32"/>
              <w:jc w:val="both"/>
              <w:rPr>
                <w:rFonts w:eastAsia="MS PGothic"/>
                <w:color w:val="262626" w:themeColor="text1" w:themeTint="D9"/>
                <w:sz w:val="16"/>
                <w:szCs w:val="16"/>
                <w:lang w:val="es-CO"/>
              </w:rPr>
            </w:pPr>
            <w:r w:rsidRPr="008A0E0B">
              <w:rPr>
                <w:rFonts w:eastAsia="MS PGothic"/>
                <w:color w:val="262626" w:themeColor="text1" w:themeTint="D9"/>
                <w:sz w:val="16"/>
                <w:szCs w:val="16"/>
                <w:lang w:val="es-CO"/>
              </w:rPr>
              <w:t>Loc. Chapinero: Colegio Simón Rodríguez</w:t>
            </w:r>
          </w:p>
        </w:tc>
        <w:tc>
          <w:tcPr>
            <w:tcW w:w="984" w:type="pct"/>
            <w:noWrap/>
            <w:hideMark/>
          </w:tcPr>
          <w:p w14:paraId="321DFB96" w14:textId="77777777" w:rsidR="00C77843" w:rsidRPr="008A0E0B" w:rsidRDefault="00C77843" w:rsidP="00C77843">
            <w:pPr>
              <w:pStyle w:val="Textoindependiente"/>
              <w:ind w:right="32"/>
              <w:jc w:val="center"/>
              <w:cnfStyle w:val="000000100000" w:firstRow="0" w:lastRow="0" w:firstColumn="0" w:lastColumn="0" w:oddVBand="0" w:evenVBand="0" w:oddHBand="1" w:evenHBand="0" w:firstRowFirstColumn="0" w:firstRowLastColumn="0" w:lastRowFirstColumn="0" w:lastRowLastColumn="0"/>
              <w:rPr>
                <w:rFonts w:eastAsia="MS PGothic"/>
                <w:color w:val="262626" w:themeColor="text1" w:themeTint="D9"/>
                <w:sz w:val="16"/>
                <w:szCs w:val="16"/>
                <w:lang w:val="es-CO"/>
              </w:rPr>
            </w:pPr>
            <w:r w:rsidRPr="008A0E0B">
              <w:rPr>
                <w:rFonts w:eastAsia="MS PGothic"/>
                <w:color w:val="262626" w:themeColor="text1" w:themeTint="D9"/>
                <w:sz w:val="16"/>
                <w:szCs w:val="16"/>
                <w:lang w:val="es-CO"/>
              </w:rPr>
              <w:t>90</w:t>
            </w:r>
          </w:p>
        </w:tc>
      </w:tr>
    </w:tbl>
    <w:p w14:paraId="548FD0A9" w14:textId="78D562A9" w:rsidR="00044B4C" w:rsidRPr="00A47937" w:rsidRDefault="00044B4C" w:rsidP="00044B4C">
      <w:pPr>
        <w:ind w:right="4"/>
        <w:jc w:val="center"/>
        <w:rPr>
          <w:b/>
          <w:bCs/>
          <w:color w:val="262626" w:themeColor="text1" w:themeTint="D9"/>
          <w:sz w:val="16"/>
          <w:szCs w:val="16"/>
        </w:rPr>
      </w:pPr>
      <w:r>
        <w:rPr>
          <w:b/>
          <w:bCs/>
          <w:color w:val="262626" w:themeColor="text1" w:themeTint="D9"/>
          <w:sz w:val="16"/>
          <w:szCs w:val="16"/>
        </w:rPr>
        <w:t>Tabla</w:t>
      </w:r>
      <w:r w:rsidRPr="00A47937">
        <w:rPr>
          <w:b/>
          <w:bCs/>
          <w:color w:val="262626" w:themeColor="text1" w:themeTint="D9"/>
          <w:sz w:val="16"/>
          <w:szCs w:val="16"/>
        </w:rPr>
        <w:t xml:space="preserve">. </w:t>
      </w:r>
      <w:r>
        <w:rPr>
          <w:b/>
          <w:bCs/>
          <w:color w:val="262626" w:themeColor="text1" w:themeTint="D9"/>
          <w:sz w:val="16"/>
          <w:szCs w:val="16"/>
        </w:rPr>
        <w:t>Beneficiarios programa de formación</w:t>
      </w:r>
    </w:p>
    <w:p w14:paraId="2C44B5E4" w14:textId="33BBB208" w:rsidR="00044B4C" w:rsidRPr="00A47937" w:rsidRDefault="00044B4C" w:rsidP="00044B4C">
      <w:pPr>
        <w:ind w:right="4"/>
        <w:jc w:val="center"/>
        <w:rPr>
          <w:color w:val="262626" w:themeColor="text1" w:themeTint="D9"/>
          <w:sz w:val="16"/>
          <w:szCs w:val="16"/>
        </w:rPr>
      </w:pPr>
      <w:r w:rsidRPr="00A47937">
        <w:rPr>
          <w:color w:val="262626" w:themeColor="text1" w:themeTint="D9"/>
          <w:sz w:val="16"/>
          <w:szCs w:val="16"/>
        </w:rPr>
        <w:t xml:space="preserve">Fuente: Subdirección de </w:t>
      </w:r>
      <w:r>
        <w:rPr>
          <w:color w:val="262626" w:themeColor="text1" w:themeTint="D9"/>
          <w:sz w:val="16"/>
          <w:szCs w:val="16"/>
        </w:rPr>
        <w:t>Divulgación y Apropiación</w:t>
      </w:r>
      <w:r w:rsidRPr="00A47937">
        <w:rPr>
          <w:color w:val="262626" w:themeColor="text1" w:themeTint="D9"/>
          <w:sz w:val="16"/>
          <w:szCs w:val="16"/>
        </w:rPr>
        <w:t xml:space="preserve">. </w:t>
      </w:r>
      <w:r>
        <w:rPr>
          <w:color w:val="262626" w:themeColor="text1" w:themeTint="D9"/>
          <w:sz w:val="16"/>
          <w:szCs w:val="16"/>
        </w:rPr>
        <w:t xml:space="preserve">Diciembre </w:t>
      </w:r>
      <w:r w:rsidRPr="00A47937">
        <w:rPr>
          <w:color w:val="262626" w:themeColor="text1" w:themeTint="D9"/>
          <w:sz w:val="16"/>
          <w:szCs w:val="16"/>
        </w:rPr>
        <w:t>de 2020</w:t>
      </w:r>
    </w:p>
    <w:p w14:paraId="028B2BA8" w14:textId="6302C524" w:rsidR="009C0503" w:rsidRDefault="009C0503" w:rsidP="00730B5A">
      <w:pPr>
        <w:pStyle w:val="Textoindependiente"/>
        <w:rPr>
          <w:color w:val="262626" w:themeColor="text1" w:themeTint="D9"/>
          <w:sz w:val="22"/>
        </w:rPr>
      </w:pPr>
    </w:p>
    <w:p w14:paraId="7C51E3B2" w14:textId="77777777" w:rsidR="00044B4C" w:rsidRPr="008A0E0B" w:rsidRDefault="00044B4C" w:rsidP="00730B5A">
      <w:pPr>
        <w:pStyle w:val="Textoindependiente"/>
        <w:rPr>
          <w:color w:val="262626" w:themeColor="text1" w:themeTint="D9"/>
          <w:sz w:val="22"/>
        </w:rPr>
      </w:pPr>
    </w:p>
    <w:p w14:paraId="301682CE" w14:textId="77777777" w:rsidR="00C77843" w:rsidRPr="008A0E0B" w:rsidRDefault="00F55C1D" w:rsidP="00C77843">
      <w:pPr>
        <w:pStyle w:val="Textoindependiente"/>
        <w:rPr>
          <w:rFonts w:eastAsia="MS PGothic" w:cs="Calibri"/>
          <w:b/>
          <w:color w:val="262626" w:themeColor="text1" w:themeTint="D9"/>
          <w:sz w:val="24"/>
          <w:szCs w:val="24"/>
          <w:lang w:val="es-CO" w:eastAsia="en-US" w:bidi="ar-SA"/>
        </w:rPr>
      </w:pPr>
      <w:r w:rsidRPr="008A0E0B">
        <w:rPr>
          <w:rFonts w:eastAsia="MS PGothic" w:cs="Calibri"/>
          <w:b/>
          <w:color w:val="262626" w:themeColor="text1" w:themeTint="D9"/>
          <w:sz w:val="24"/>
          <w:szCs w:val="24"/>
          <w:lang w:val="es-CO" w:eastAsia="en-US" w:bidi="ar-SA"/>
        </w:rPr>
        <w:t>INSTRUMENTOS DE GESTIÓN DEL PATRIMONIO CULTURAL</w:t>
      </w:r>
    </w:p>
    <w:p w14:paraId="6AA4EA35" w14:textId="77777777" w:rsidR="00C77843" w:rsidRPr="008A0E0B" w:rsidRDefault="00C77843" w:rsidP="00C77843">
      <w:pPr>
        <w:pStyle w:val="Textoindependiente"/>
        <w:rPr>
          <w:rFonts w:eastAsia="MS PGothic" w:cs="Calibri"/>
          <w:b/>
          <w:color w:val="262626" w:themeColor="text1" w:themeTint="D9"/>
          <w:lang w:val="es-CO" w:eastAsia="en-US" w:bidi="ar-SA"/>
        </w:rPr>
      </w:pPr>
    </w:p>
    <w:p w14:paraId="53B9EE23" w14:textId="77777777" w:rsidR="00C77843" w:rsidRPr="008A0E0B" w:rsidRDefault="00C77843" w:rsidP="008A0E0B">
      <w:pPr>
        <w:pStyle w:val="Textoindependiente"/>
        <w:ind w:firstLine="720"/>
        <w:rPr>
          <w:rFonts w:eastAsia="MS PGothic"/>
          <w:b/>
          <w:color w:val="262626" w:themeColor="text1" w:themeTint="D9"/>
          <w:sz w:val="12"/>
          <w:szCs w:val="12"/>
          <w:lang w:val="es-CO"/>
        </w:rPr>
      </w:pPr>
      <w:r w:rsidRPr="008A0E0B">
        <w:rPr>
          <w:rFonts w:eastAsia="MS PGothic" w:cs="Calibri"/>
          <w:b/>
          <w:color w:val="262626" w:themeColor="text1" w:themeTint="D9"/>
          <w:lang w:val="es-CO" w:eastAsia="en-US" w:bidi="ar-SA"/>
        </w:rPr>
        <w:t>Plan Especial de Manejo y Protección del Centro Histórico (PEMP)</w:t>
      </w:r>
    </w:p>
    <w:p w14:paraId="40794B77" w14:textId="77777777" w:rsidR="00C77843" w:rsidRPr="008A0E0B" w:rsidRDefault="00C77843" w:rsidP="00C77843">
      <w:pPr>
        <w:pStyle w:val="Textoindependiente"/>
        <w:rPr>
          <w:rFonts w:eastAsia="MS PGothic"/>
          <w:b/>
          <w:color w:val="262626" w:themeColor="text1" w:themeTint="D9"/>
          <w:sz w:val="12"/>
          <w:szCs w:val="12"/>
          <w:lang w:val="es-CO"/>
        </w:rPr>
      </w:pPr>
    </w:p>
    <w:p w14:paraId="0850DD5D" w14:textId="77777777" w:rsidR="00C77843" w:rsidRPr="008A0E0B" w:rsidRDefault="00C77843" w:rsidP="00C77843">
      <w:pPr>
        <w:pStyle w:val="Textoindependiente"/>
        <w:jc w:val="both"/>
        <w:rPr>
          <w:rFonts w:eastAsia="MS PGothic"/>
          <w:color w:val="262626" w:themeColor="text1" w:themeTint="D9"/>
          <w:lang w:val="es-CO"/>
        </w:rPr>
      </w:pPr>
      <w:r w:rsidRPr="008A0E0B">
        <w:rPr>
          <w:rFonts w:eastAsia="MS PGothic"/>
          <w:color w:val="262626" w:themeColor="text1" w:themeTint="D9"/>
          <w:lang w:val="es-CO"/>
        </w:rPr>
        <w:t>El Centro Histórico de Bogotá, declarado Monumento Nacional, representa el origen fundacional de la ciudad y contiene algunas de las estructuras más antiguas y representativas de periodos como la Colonia, la República y la época moderna del país.</w:t>
      </w:r>
    </w:p>
    <w:p w14:paraId="2148F70E" w14:textId="77777777" w:rsidR="00C77843" w:rsidRPr="008A0E0B" w:rsidRDefault="00C77843" w:rsidP="00C77843">
      <w:pPr>
        <w:pStyle w:val="Textoindependiente"/>
        <w:jc w:val="both"/>
        <w:rPr>
          <w:rFonts w:eastAsia="MS PGothic"/>
          <w:color w:val="262626" w:themeColor="text1" w:themeTint="D9"/>
          <w:lang w:val="es-CO"/>
        </w:rPr>
      </w:pPr>
    </w:p>
    <w:p w14:paraId="073A8564" w14:textId="5E2D57A7" w:rsidR="00C77843" w:rsidRPr="008A0E0B" w:rsidRDefault="00C77843" w:rsidP="00C77843">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En el primer semestre de 2020, se realizó la actualización de la documentación técnica del </w:t>
      </w:r>
      <w:r w:rsidR="00CB001F">
        <w:rPr>
          <w:rFonts w:eastAsia="MS PGothic"/>
          <w:color w:val="262626" w:themeColor="text1" w:themeTint="D9"/>
          <w:lang w:val="es-CO"/>
        </w:rPr>
        <w:t>P</w:t>
      </w:r>
      <w:r w:rsidRPr="008A0E0B">
        <w:rPr>
          <w:rFonts w:eastAsia="MS PGothic"/>
          <w:color w:val="262626" w:themeColor="text1" w:themeTint="D9"/>
          <w:lang w:val="es-CO"/>
        </w:rPr>
        <w:t>lan a partir de las observaciones realizadas por el Ministerio de Cultura y por el Consejo Nacional de Patrimonio Cultural.</w:t>
      </w:r>
    </w:p>
    <w:p w14:paraId="6B1C14BC" w14:textId="77777777" w:rsidR="00F55C1D" w:rsidRPr="008A0E0B" w:rsidRDefault="00F55C1D" w:rsidP="00C77843">
      <w:pPr>
        <w:pStyle w:val="Textoindependiente"/>
        <w:jc w:val="both"/>
        <w:rPr>
          <w:rFonts w:eastAsia="MS PGothic"/>
          <w:color w:val="262626" w:themeColor="text1" w:themeTint="D9"/>
          <w:lang w:val="es-CO"/>
        </w:rPr>
      </w:pPr>
    </w:p>
    <w:p w14:paraId="2F544E1C" w14:textId="77777777" w:rsidR="00F55C1D" w:rsidRPr="008A0E0B" w:rsidRDefault="00F55C1D" w:rsidP="008A0E0B">
      <w:pPr>
        <w:pStyle w:val="Textoindependiente"/>
        <w:ind w:firstLine="720"/>
        <w:rPr>
          <w:rFonts w:eastAsia="MS PGothic"/>
          <w:color w:val="262626" w:themeColor="text1" w:themeTint="D9"/>
          <w:lang w:val="es-CO"/>
        </w:rPr>
      </w:pPr>
      <w:r w:rsidRPr="008A0E0B">
        <w:rPr>
          <w:rFonts w:eastAsia="MS PGothic" w:cs="Calibri"/>
          <w:b/>
          <w:color w:val="262626" w:themeColor="text1" w:themeTint="D9"/>
          <w:lang w:val="es-CO" w:eastAsia="en-US" w:bidi="ar-SA"/>
        </w:rPr>
        <w:t>Plan Especial de Manejo y Protección -PEMP- del Parque Nacional Enrique Olaya Herrera</w:t>
      </w:r>
    </w:p>
    <w:p w14:paraId="7579DC33" w14:textId="77777777" w:rsidR="00F55C1D" w:rsidRPr="008A0E0B" w:rsidRDefault="00F55C1D" w:rsidP="00F55C1D">
      <w:pPr>
        <w:widowControl/>
        <w:adjustRightInd w:val="0"/>
        <w:jc w:val="both"/>
        <w:rPr>
          <w:rFonts w:eastAsia="MS PGothic"/>
          <w:color w:val="262626" w:themeColor="text1" w:themeTint="D9"/>
          <w:sz w:val="12"/>
          <w:szCs w:val="12"/>
          <w:lang w:val="es-CO"/>
        </w:rPr>
      </w:pPr>
    </w:p>
    <w:p w14:paraId="5F017FB8" w14:textId="204A4105" w:rsidR="00F55C1D" w:rsidRPr="008A0E0B" w:rsidRDefault="00F55C1D" w:rsidP="00F55C1D">
      <w:pPr>
        <w:pStyle w:val="Textoindependiente"/>
        <w:jc w:val="both"/>
        <w:rPr>
          <w:rFonts w:eastAsia="MS PGothic"/>
          <w:color w:val="262626" w:themeColor="text1" w:themeTint="D9"/>
          <w:lang w:val="es-CO"/>
        </w:rPr>
      </w:pPr>
      <w:r w:rsidRPr="008A0E0B">
        <w:rPr>
          <w:rFonts w:eastAsia="MS PGothic"/>
          <w:color w:val="262626" w:themeColor="text1" w:themeTint="D9"/>
          <w:lang w:val="es-CO"/>
        </w:rPr>
        <w:t>Se culminó la fase I de la etapa de diagnóstico del PEMP</w:t>
      </w:r>
      <w:r w:rsidR="00CB001F">
        <w:rPr>
          <w:rFonts w:eastAsia="MS PGothic"/>
          <w:color w:val="262626" w:themeColor="text1" w:themeTint="D9"/>
          <w:lang w:val="es-CO"/>
        </w:rPr>
        <w:t xml:space="preserve"> del</w:t>
      </w:r>
      <w:r w:rsidRPr="008A0E0B">
        <w:rPr>
          <w:rFonts w:eastAsia="MS PGothic"/>
          <w:color w:val="262626" w:themeColor="text1" w:themeTint="D9"/>
          <w:lang w:val="es-CO"/>
        </w:rPr>
        <w:t xml:space="preserve"> Parque Nacional, (Contrato de consultoría No, 492 de 2019), como insumo para la formulación del Plan Especial de </w:t>
      </w:r>
      <w:r w:rsidR="00CB001F">
        <w:rPr>
          <w:rFonts w:eastAsia="MS PGothic"/>
          <w:color w:val="262626" w:themeColor="text1" w:themeTint="D9"/>
          <w:lang w:val="es-CO"/>
        </w:rPr>
        <w:t>M</w:t>
      </w:r>
      <w:r w:rsidRPr="008A0E0B">
        <w:rPr>
          <w:rFonts w:eastAsia="MS PGothic"/>
          <w:color w:val="262626" w:themeColor="text1" w:themeTint="D9"/>
          <w:lang w:val="es-CO"/>
        </w:rPr>
        <w:t xml:space="preserve">anejo y </w:t>
      </w:r>
      <w:r w:rsidR="00CB001F">
        <w:rPr>
          <w:rFonts w:eastAsia="MS PGothic"/>
          <w:color w:val="262626" w:themeColor="text1" w:themeTint="D9"/>
          <w:lang w:val="es-CO"/>
        </w:rPr>
        <w:t>P</w:t>
      </w:r>
      <w:r w:rsidRPr="008A0E0B">
        <w:rPr>
          <w:rFonts w:eastAsia="MS PGothic"/>
          <w:color w:val="262626" w:themeColor="text1" w:themeTint="D9"/>
          <w:lang w:val="es-CO"/>
        </w:rPr>
        <w:t xml:space="preserve">rotección -PEMP del Parque Nacional Enrique Olaya Herrera, que incluye los documentos de soporte correspondientes a: </w:t>
      </w:r>
      <w:r w:rsidR="00CB001F" w:rsidRPr="008A0E0B">
        <w:rPr>
          <w:rFonts w:eastAsia="MS PGothic"/>
          <w:color w:val="262626" w:themeColor="text1" w:themeTint="D9"/>
          <w:lang w:val="es-CO"/>
        </w:rPr>
        <w:t>nivel simbólico; nivel ambiental; nivel funcional; síntesis y divulgación</w:t>
      </w:r>
      <w:r w:rsidRPr="008A0E0B">
        <w:rPr>
          <w:rFonts w:eastAsia="MS PGothic"/>
          <w:color w:val="262626" w:themeColor="text1" w:themeTint="D9"/>
          <w:lang w:val="es-CO"/>
        </w:rPr>
        <w:t>.</w:t>
      </w:r>
    </w:p>
    <w:p w14:paraId="578DA4F6" w14:textId="77777777" w:rsidR="00C77843" w:rsidRPr="008A0E0B" w:rsidRDefault="00C77843" w:rsidP="00C77843">
      <w:pPr>
        <w:pStyle w:val="Textoindependiente"/>
        <w:jc w:val="both"/>
        <w:rPr>
          <w:rFonts w:eastAsia="MS PGothic"/>
          <w:color w:val="262626" w:themeColor="text1" w:themeTint="D9"/>
          <w:lang w:val="es-CO"/>
        </w:rPr>
      </w:pPr>
    </w:p>
    <w:p w14:paraId="6FFE5984" w14:textId="0353BC90" w:rsidR="00C77843" w:rsidRPr="008A0E0B" w:rsidRDefault="00C77843" w:rsidP="008A0E0B">
      <w:pPr>
        <w:pStyle w:val="Textoindependiente"/>
        <w:ind w:firstLine="720"/>
        <w:rPr>
          <w:rFonts w:eastAsia="MS PGothic" w:cs="Calibri"/>
          <w:b/>
          <w:color w:val="262626" w:themeColor="text1" w:themeTint="D9"/>
          <w:lang w:val="es-CO" w:eastAsia="en-US" w:bidi="ar-SA"/>
        </w:rPr>
      </w:pPr>
      <w:r w:rsidRPr="008A0E0B">
        <w:rPr>
          <w:rFonts w:eastAsia="MS PGothic" w:cs="Calibri"/>
          <w:b/>
          <w:color w:val="262626" w:themeColor="text1" w:themeTint="D9"/>
          <w:lang w:val="es-CO" w:eastAsia="en-US" w:bidi="ar-SA"/>
        </w:rPr>
        <w:t xml:space="preserve">Formulación </w:t>
      </w:r>
      <w:r w:rsidR="00CB001F">
        <w:rPr>
          <w:rFonts w:eastAsia="MS PGothic" w:cs="Calibri"/>
          <w:b/>
          <w:color w:val="262626" w:themeColor="text1" w:themeTint="D9"/>
          <w:lang w:val="es-CO" w:eastAsia="en-US" w:bidi="ar-SA"/>
        </w:rPr>
        <w:t xml:space="preserve">de </w:t>
      </w:r>
      <w:r w:rsidRPr="008A0E0B">
        <w:rPr>
          <w:rFonts w:eastAsia="MS PGothic" w:cs="Calibri"/>
          <w:b/>
          <w:color w:val="262626" w:themeColor="text1" w:themeTint="D9"/>
          <w:lang w:val="es-CO" w:eastAsia="en-US" w:bidi="ar-SA"/>
        </w:rPr>
        <w:t>Planes y Proyectos Urbanos</w:t>
      </w:r>
    </w:p>
    <w:p w14:paraId="6399FAF9" w14:textId="77777777" w:rsidR="00C77843" w:rsidRPr="008A0E0B" w:rsidRDefault="00C77843" w:rsidP="00C77843">
      <w:pPr>
        <w:pStyle w:val="Textoindependiente"/>
        <w:jc w:val="both"/>
        <w:rPr>
          <w:rFonts w:eastAsia="MS PGothic"/>
          <w:color w:val="262626" w:themeColor="text1" w:themeTint="D9"/>
          <w:sz w:val="12"/>
          <w:szCs w:val="12"/>
          <w:lang w:val="es-CO"/>
        </w:rPr>
      </w:pPr>
    </w:p>
    <w:p w14:paraId="253DFC4C" w14:textId="023271B3" w:rsidR="00C77843" w:rsidRPr="008A0E0B" w:rsidRDefault="00C77843" w:rsidP="00C77843">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Uno de los tres planos urbanos que se establecieron </w:t>
      </w:r>
      <w:r w:rsidR="00CB001F">
        <w:rPr>
          <w:rFonts w:eastAsia="MS PGothic"/>
          <w:color w:val="262626" w:themeColor="text1" w:themeTint="D9"/>
          <w:lang w:val="es-CO"/>
        </w:rPr>
        <w:t>se refiere al</w:t>
      </w:r>
      <w:r w:rsidRPr="008A0E0B">
        <w:rPr>
          <w:rFonts w:eastAsia="MS PGothic"/>
          <w:color w:val="262626" w:themeColor="text1" w:themeTint="D9"/>
          <w:lang w:val="es-CO"/>
        </w:rPr>
        <w:t xml:space="preserve"> Plan Urbano de Teusaquillo, en el cual se avanzó en la etapa de diagnóstico físico espacial, legal e institucional, que contiene los documentos técnicos de soporte para los componentes urbano, habitacional, ambiental, histórico, socioeconómico, inventario y de divulgación.</w:t>
      </w:r>
    </w:p>
    <w:p w14:paraId="5604C148" w14:textId="77777777" w:rsidR="00C77843" w:rsidRPr="008A0E0B" w:rsidRDefault="00C77843" w:rsidP="00C77843">
      <w:pPr>
        <w:pStyle w:val="Textoindependiente"/>
        <w:jc w:val="both"/>
        <w:rPr>
          <w:rFonts w:eastAsia="MS PGothic"/>
          <w:color w:val="262626" w:themeColor="text1" w:themeTint="D9"/>
          <w:lang w:val="es-CO"/>
        </w:rPr>
      </w:pPr>
    </w:p>
    <w:p w14:paraId="0F77C08D" w14:textId="77777777" w:rsidR="00C77843" w:rsidRPr="008A0E0B" w:rsidRDefault="00C77843" w:rsidP="00C77843">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Los otros dos planes fueron:  1. Plan Urbano Columbarios y, 2. Plan Urbano Nodo de la Concordia - </w:t>
      </w:r>
      <w:r w:rsidR="00F55C1D" w:rsidRPr="008A0E0B">
        <w:rPr>
          <w:rFonts w:eastAsia="MS PGothic"/>
          <w:color w:val="262626" w:themeColor="text1" w:themeTint="D9"/>
          <w:lang w:val="es-CO"/>
        </w:rPr>
        <w:t>Monserrate</w:t>
      </w:r>
      <w:r w:rsidRPr="008A0E0B">
        <w:rPr>
          <w:rFonts w:eastAsia="MS PGothic"/>
          <w:color w:val="262626" w:themeColor="text1" w:themeTint="D9"/>
          <w:lang w:val="es-CO"/>
        </w:rPr>
        <w:t>.</w:t>
      </w:r>
    </w:p>
    <w:p w14:paraId="00228917" w14:textId="77777777" w:rsidR="0039168C" w:rsidRPr="008A0E0B" w:rsidRDefault="0039168C" w:rsidP="00C77843">
      <w:pPr>
        <w:pStyle w:val="Textoindependiente"/>
        <w:jc w:val="both"/>
        <w:rPr>
          <w:rFonts w:eastAsia="MS PGothic"/>
          <w:color w:val="262626" w:themeColor="text1" w:themeTint="D9"/>
          <w:lang w:val="es-CO"/>
        </w:rPr>
      </w:pPr>
    </w:p>
    <w:p w14:paraId="47F1DCBF" w14:textId="77777777" w:rsidR="00C77843" w:rsidRPr="008A0E0B" w:rsidRDefault="0039168C" w:rsidP="008A0E0B">
      <w:pPr>
        <w:pStyle w:val="Textoindependiente"/>
        <w:ind w:left="720"/>
        <w:jc w:val="both"/>
        <w:rPr>
          <w:rFonts w:eastAsia="MS PGothic"/>
          <w:color w:val="262626" w:themeColor="text1" w:themeTint="D9"/>
          <w:lang w:val="es-CO"/>
        </w:rPr>
      </w:pPr>
      <w:r w:rsidRPr="008A0E0B">
        <w:rPr>
          <w:rFonts w:eastAsia="MS PGothic" w:cs="Calibri"/>
          <w:b/>
          <w:color w:val="262626" w:themeColor="text1" w:themeTint="D9"/>
          <w:lang w:val="es-CO" w:eastAsia="en-US" w:bidi="ar-SA"/>
        </w:rPr>
        <w:t>Instrumentos de financiamiento para la recuperación y sostenibilidad del patrimonio cultural</w:t>
      </w:r>
    </w:p>
    <w:p w14:paraId="1CEF5C60" w14:textId="77777777" w:rsidR="0039168C" w:rsidRPr="008A0E0B" w:rsidRDefault="0039168C" w:rsidP="0039168C">
      <w:pPr>
        <w:pStyle w:val="Textoindependiente"/>
        <w:ind w:right="32"/>
        <w:jc w:val="both"/>
        <w:rPr>
          <w:rFonts w:eastAsia="MS PGothic" w:cs="Calibri"/>
          <w:b/>
          <w:color w:val="262626" w:themeColor="text1" w:themeTint="D9"/>
          <w:sz w:val="12"/>
          <w:szCs w:val="12"/>
          <w:lang w:val="es-CO" w:eastAsia="en-US" w:bidi="ar-SA"/>
        </w:rPr>
      </w:pPr>
    </w:p>
    <w:p w14:paraId="25B7880C" w14:textId="008FC756" w:rsidR="00C77843" w:rsidRPr="008A0E0B" w:rsidRDefault="00C77843" w:rsidP="0039168C">
      <w:pPr>
        <w:pStyle w:val="Textoindependiente"/>
        <w:jc w:val="both"/>
        <w:rPr>
          <w:rFonts w:eastAsia="MS PGothic"/>
          <w:color w:val="262626" w:themeColor="text1" w:themeTint="D9"/>
          <w:lang w:val="es-CO"/>
        </w:rPr>
      </w:pPr>
      <w:r w:rsidRPr="008A0E0B">
        <w:rPr>
          <w:rFonts w:eastAsia="MS PGothic"/>
          <w:color w:val="262626" w:themeColor="text1" w:themeTint="D9"/>
          <w:lang w:val="es-CO"/>
        </w:rPr>
        <w:t>Se adoptó el Protocolo para el Aprovechamiento Económico Bienes Fiscales del Instituto</w:t>
      </w:r>
      <w:r w:rsidR="00890857">
        <w:rPr>
          <w:rFonts w:eastAsia="MS PGothic"/>
          <w:color w:val="262626" w:themeColor="text1" w:themeTint="D9"/>
          <w:lang w:val="es-CO"/>
        </w:rPr>
        <w:t xml:space="preserve"> Distrital</w:t>
      </w:r>
      <w:r w:rsidRPr="008A0E0B">
        <w:rPr>
          <w:rFonts w:eastAsia="MS PGothic"/>
          <w:color w:val="262626" w:themeColor="text1" w:themeTint="D9"/>
          <w:lang w:val="es-CO"/>
        </w:rPr>
        <w:t xml:space="preserve"> de Patrimonio Cultural, mediante Resolución No 187 del 28 de mayo de 2020, que contiene el protocolo para su ejecución.</w:t>
      </w:r>
    </w:p>
    <w:p w14:paraId="2E33C73B" w14:textId="77777777" w:rsidR="00C77843" w:rsidRPr="008A0E0B" w:rsidRDefault="00277B77" w:rsidP="00277B77">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Los otros dos </w:t>
      </w:r>
      <w:r w:rsidR="00C77843" w:rsidRPr="008A0E0B">
        <w:rPr>
          <w:rFonts w:eastAsia="MS PGothic"/>
          <w:color w:val="262626" w:themeColor="text1" w:themeTint="D9"/>
          <w:lang w:val="es-CO"/>
        </w:rPr>
        <w:t>instrumentos formulados y adoptados</w:t>
      </w:r>
      <w:r w:rsidRPr="008A0E0B">
        <w:rPr>
          <w:rFonts w:eastAsia="MS PGothic"/>
          <w:color w:val="262626" w:themeColor="text1" w:themeTint="D9"/>
          <w:lang w:val="es-CO"/>
        </w:rPr>
        <w:t xml:space="preserve"> fueron: 1. Instrumento denominado "Adopta un monumento", adoptado a través de la Resolución Nº 388 de 2017 del IDPC, y 2. Instrumento denominado "Aprovechamiento económico de espacios públicos relacionados con bienes muebles patrimoniales", adoptado a través de la Resolución Nº 0864 del 2018.</w:t>
      </w:r>
    </w:p>
    <w:p w14:paraId="136EE6C5" w14:textId="77777777" w:rsidR="00F55C1D" w:rsidRPr="008A0E0B" w:rsidRDefault="00F55C1D" w:rsidP="00277B77">
      <w:pPr>
        <w:pStyle w:val="Textoindependiente"/>
        <w:jc w:val="both"/>
        <w:rPr>
          <w:rFonts w:eastAsia="MS PGothic"/>
          <w:color w:val="262626" w:themeColor="text1" w:themeTint="D9"/>
          <w:lang w:val="es-CO"/>
        </w:rPr>
      </w:pPr>
    </w:p>
    <w:p w14:paraId="7D819736" w14:textId="77777777" w:rsidR="00022148" w:rsidRPr="008A0E0B" w:rsidRDefault="00022148" w:rsidP="00022148">
      <w:pPr>
        <w:pStyle w:val="Textoindependiente"/>
        <w:ind w:right="32"/>
        <w:rPr>
          <w:rFonts w:eastAsia="MS PGothic" w:cs="Calibri"/>
          <w:b/>
          <w:color w:val="262626" w:themeColor="text1" w:themeTint="D9"/>
          <w:sz w:val="24"/>
          <w:szCs w:val="24"/>
          <w:lang w:val="es-CO" w:eastAsia="en-US" w:bidi="ar-SA"/>
        </w:rPr>
      </w:pPr>
      <w:r w:rsidRPr="008A0E0B">
        <w:rPr>
          <w:rFonts w:eastAsia="MS PGothic" w:cs="Calibri"/>
          <w:b/>
          <w:color w:val="262626" w:themeColor="text1" w:themeTint="D9"/>
          <w:sz w:val="24"/>
          <w:szCs w:val="24"/>
          <w:lang w:val="es-CO" w:eastAsia="en-US" w:bidi="ar-SA"/>
        </w:rPr>
        <w:t>PROTECCIÓN DEL PATRIMONIO CULTURAL MATERIAL DEL DISTRITO CAPITAL</w:t>
      </w:r>
    </w:p>
    <w:p w14:paraId="6F92EEC5" w14:textId="77777777" w:rsidR="00F55C1D" w:rsidRPr="008A0E0B" w:rsidRDefault="00F55C1D" w:rsidP="00277B77">
      <w:pPr>
        <w:pStyle w:val="Textoindependiente"/>
        <w:jc w:val="both"/>
        <w:rPr>
          <w:rFonts w:eastAsia="MS PGothic"/>
          <w:color w:val="262626" w:themeColor="text1" w:themeTint="D9"/>
          <w:lang w:val="es-CO"/>
        </w:rPr>
      </w:pPr>
    </w:p>
    <w:p w14:paraId="72DEFB04" w14:textId="6BA4584B" w:rsidR="00F55C1D" w:rsidRPr="008A0E0B" w:rsidRDefault="00022148" w:rsidP="008A0E0B">
      <w:pPr>
        <w:pStyle w:val="Textoindependiente"/>
        <w:ind w:left="720" w:right="32"/>
        <w:jc w:val="both"/>
        <w:rPr>
          <w:rFonts w:eastAsia="MS PGothic"/>
          <w:color w:val="262626" w:themeColor="text1" w:themeTint="D9"/>
          <w:lang w:val="es-CO"/>
        </w:rPr>
      </w:pPr>
      <w:r w:rsidRPr="008A0E0B">
        <w:rPr>
          <w:rFonts w:eastAsia="MS PGothic" w:cs="Calibri"/>
          <w:b/>
          <w:color w:val="262626" w:themeColor="text1" w:themeTint="D9"/>
          <w:lang w:val="es-CO" w:eastAsia="en-US" w:bidi="ar-SA"/>
        </w:rPr>
        <w:t>Asesoría técnica</w:t>
      </w:r>
      <w:r w:rsidR="00890857">
        <w:rPr>
          <w:rFonts w:eastAsia="MS PGothic" w:cs="Calibri"/>
          <w:b/>
          <w:color w:val="262626" w:themeColor="text1" w:themeTint="D9"/>
          <w:lang w:val="es-CO" w:eastAsia="en-US" w:bidi="ar-SA"/>
        </w:rPr>
        <w:t xml:space="preserve"> a</w:t>
      </w:r>
      <w:r w:rsidRPr="008A0E0B">
        <w:rPr>
          <w:rFonts w:eastAsia="MS PGothic" w:cs="Calibri"/>
          <w:b/>
          <w:color w:val="262626" w:themeColor="text1" w:themeTint="D9"/>
          <w:lang w:val="es-CO" w:eastAsia="en-US" w:bidi="ar-SA"/>
        </w:rPr>
        <w:t xml:space="preserve"> las solicitudes para la protección del patrimonio cultural material</w:t>
      </w:r>
    </w:p>
    <w:p w14:paraId="60EBB8C3" w14:textId="77777777" w:rsidR="00F55C1D" w:rsidRPr="008A0E0B" w:rsidRDefault="00F55C1D" w:rsidP="00277B77">
      <w:pPr>
        <w:pStyle w:val="Textoindependiente"/>
        <w:jc w:val="both"/>
        <w:rPr>
          <w:rFonts w:eastAsia="MS PGothic"/>
          <w:color w:val="262626" w:themeColor="text1" w:themeTint="D9"/>
          <w:sz w:val="12"/>
          <w:szCs w:val="12"/>
          <w:lang w:val="es-CO"/>
        </w:rPr>
      </w:pPr>
    </w:p>
    <w:p w14:paraId="4E1C0953" w14:textId="1ADC13F5" w:rsidR="00022148" w:rsidRPr="008A0E0B" w:rsidRDefault="00022148" w:rsidP="00022148">
      <w:pPr>
        <w:pStyle w:val="Textoindependiente"/>
        <w:jc w:val="both"/>
        <w:rPr>
          <w:rFonts w:eastAsia="MS PGothic"/>
          <w:color w:val="262626" w:themeColor="text1" w:themeTint="D9"/>
          <w:lang w:val="es-CO"/>
        </w:rPr>
      </w:pPr>
      <w:r w:rsidRPr="008A0E0B">
        <w:rPr>
          <w:rFonts w:eastAsia="MS PGothic"/>
          <w:color w:val="262626" w:themeColor="text1" w:themeTint="D9"/>
          <w:lang w:val="es-CO"/>
        </w:rPr>
        <w:t>El avance de la meta en el plan de desarrollo es de 100%, representado en</w:t>
      </w:r>
      <w:r w:rsidR="00890857">
        <w:rPr>
          <w:rFonts w:eastAsia="MS PGothic"/>
          <w:color w:val="262626" w:themeColor="text1" w:themeTint="D9"/>
          <w:lang w:val="es-CO"/>
        </w:rPr>
        <w:t>:</w:t>
      </w:r>
    </w:p>
    <w:p w14:paraId="249E91FE" w14:textId="77777777" w:rsidR="00022148" w:rsidRPr="008A0E0B" w:rsidRDefault="00022148" w:rsidP="00022148">
      <w:pPr>
        <w:pStyle w:val="Textoindependiente"/>
        <w:jc w:val="both"/>
        <w:rPr>
          <w:rFonts w:eastAsia="MS PGothic"/>
          <w:color w:val="262626" w:themeColor="text1" w:themeTint="D9"/>
          <w:lang w:val="es-CO"/>
        </w:rPr>
      </w:pPr>
    </w:p>
    <w:p w14:paraId="725372C5" w14:textId="79B15B51" w:rsidR="00022148" w:rsidRPr="008A0E0B" w:rsidRDefault="00022148" w:rsidP="00093E56">
      <w:pPr>
        <w:pStyle w:val="Textoindependiente"/>
        <w:numPr>
          <w:ilvl w:val="0"/>
          <w:numId w:val="9"/>
        </w:numPr>
        <w:jc w:val="both"/>
        <w:rPr>
          <w:rFonts w:eastAsia="MS PGothic"/>
          <w:color w:val="262626" w:themeColor="text1" w:themeTint="D9"/>
          <w:lang w:val="es-CO"/>
        </w:rPr>
      </w:pPr>
      <w:r w:rsidRPr="008A0E0B">
        <w:rPr>
          <w:rFonts w:eastAsia="MS PGothic"/>
          <w:color w:val="262626" w:themeColor="text1" w:themeTint="D9"/>
          <w:lang w:val="es-CO"/>
        </w:rPr>
        <w:t xml:space="preserve">758 conceptos técnicos expedidos dentro de los cuales se da respuesta a trámites como: solicitudes de anteproyectos, certificaciones, amparo provisional, intervención en espacio público, publicidad exterior visual, instrumentos de </w:t>
      </w:r>
      <w:r w:rsidR="00890857">
        <w:rPr>
          <w:rFonts w:eastAsia="MS PGothic"/>
          <w:color w:val="262626" w:themeColor="text1" w:themeTint="D9"/>
          <w:lang w:val="es-CO"/>
        </w:rPr>
        <w:t>p</w:t>
      </w:r>
      <w:r w:rsidRPr="008A0E0B">
        <w:rPr>
          <w:rFonts w:eastAsia="MS PGothic"/>
          <w:color w:val="262626" w:themeColor="text1" w:themeTint="D9"/>
          <w:lang w:val="es-CO"/>
        </w:rPr>
        <w:t>laneación, instrumentos de planeación y gestión, patrimonio arqueológico, acciones de control urbano, evalua</w:t>
      </w:r>
      <w:r w:rsidR="00890857">
        <w:rPr>
          <w:rFonts w:eastAsia="MS PGothic"/>
          <w:color w:val="262626" w:themeColor="text1" w:themeTint="D9"/>
          <w:lang w:val="es-CO"/>
        </w:rPr>
        <w:t>ción de</w:t>
      </w:r>
      <w:r w:rsidRPr="008A0E0B">
        <w:rPr>
          <w:rFonts w:eastAsia="MS PGothic"/>
          <w:color w:val="262626" w:themeColor="text1" w:themeTint="D9"/>
          <w:lang w:val="es-CO"/>
        </w:rPr>
        <w:t xml:space="preserve"> solicitudes de equiparaciones a estrato uno.</w:t>
      </w:r>
    </w:p>
    <w:p w14:paraId="0666E3EF" w14:textId="76E687FA" w:rsidR="00022148" w:rsidRPr="008A0E0B" w:rsidRDefault="00022148" w:rsidP="00093E56">
      <w:pPr>
        <w:pStyle w:val="Textoindependiente"/>
        <w:numPr>
          <w:ilvl w:val="0"/>
          <w:numId w:val="9"/>
        </w:numPr>
        <w:jc w:val="both"/>
        <w:rPr>
          <w:rFonts w:eastAsia="MS PGothic"/>
          <w:color w:val="262626" w:themeColor="text1" w:themeTint="D9"/>
          <w:lang w:val="es-CO"/>
        </w:rPr>
      </w:pPr>
      <w:r w:rsidRPr="008A0E0B">
        <w:rPr>
          <w:rFonts w:eastAsia="MS PGothic"/>
          <w:color w:val="262626" w:themeColor="text1" w:themeTint="D9"/>
          <w:lang w:val="es-CO"/>
        </w:rPr>
        <w:t xml:space="preserve">758 asesorías técnicas, </w:t>
      </w:r>
      <w:r w:rsidR="00890857">
        <w:rPr>
          <w:rFonts w:eastAsia="MS PGothic"/>
          <w:color w:val="262626" w:themeColor="text1" w:themeTint="D9"/>
          <w:lang w:val="es-CO"/>
        </w:rPr>
        <w:t>mediante</w:t>
      </w:r>
      <w:r w:rsidRPr="008A0E0B">
        <w:rPr>
          <w:rFonts w:eastAsia="MS PGothic"/>
          <w:color w:val="262626" w:themeColor="text1" w:themeTint="D9"/>
          <w:lang w:val="es-CO"/>
        </w:rPr>
        <w:t xml:space="preserve"> la atención al público de manera personal, los martes en el Centro de Documentación</w:t>
      </w:r>
      <w:r w:rsidR="00890857">
        <w:rPr>
          <w:rFonts w:eastAsia="MS PGothic"/>
          <w:color w:val="262626" w:themeColor="text1" w:themeTint="D9"/>
          <w:lang w:val="es-CO"/>
        </w:rPr>
        <w:t xml:space="preserve"> del Instituto</w:t>
      </w:r>
      <w:r w:rsidRPr="008A0E0B">
        <w:rPr>
          <w:rFonts w:eastAsia="MS PGothic"/>
          <w:color w:val="262626" w:themeColor="text1" w:themeTint="D9"/>
          <w:lang w:val="es-CO"/>
        </w:rPr>
        <w:t>.</w:t>
      </w:r>
    </w:p>
    <w:p w14:paraId="3442FEBF" w14:textId="77777777" w:rsidR="00022148" w:rsidRPr="008A0E0B" w:rsidRDefault="00022148" w:rsidP="00093E56">
      <w:pPr>
        <w:pStyle w:val="Textoindependiente"/>
        <w:numPr>
          <w:ilvl w:val="0"/>
          <w:numId w:val="9"/>
        </w:numPr>
        <w:jc w:val="both"/>
        <w:rPr>
          <w:rFonts w:eastAsia="MS PGothic"/>
          <w:color w:val="262626" w:themeColor="text1" w:themeTint="D9"/>
          <w:lang w:val="es-CO"/>
        </w:rPr>
      </w:pPr>
      <w:r w:rsidRPr="008A0E0B">
        <w:rPr>
          <w:rFonts w:eastAsia="MS PGothic"/>
          <w:color w:val="262626" w:themeColor="text1" w:themeTint="D9"/>
          <w:lang w:val="es-CO"/>
        </w:rPr>
        <w:t>136 incentivos a la permanencia del uso residencial en Bienes de Interés Cultural del Distrito Capital con declaratoria individual, dando cumplimiento a lo dispuesto en el artículo 6, numeral 17 del Decreto Distrital 70 de 2015.</w:t>
      </w:r>
    </w:p>
    <w:p w14:paraId="0933C4B3" w14:textId="77777777" w:rsidR="00022148" w:rsidRPr="008A0E0B" w:rsidRDefault="00022148" w:rsidP="00022148">
      <w:pPr>
        <w:pStyle w:val="Textoindependiente"/>
        <w:jc w:val="both"/>
        <w:rPr>
          <w:rFonts w:eastAsia="MS PGothic"/>
          <w:color w:val="262626" w:themeColor="text1" w:themeTint="D9"/>
          <w:lang w:val="es-CO"/>
        </w:rPr>
      </w:pPr>
    </w:p>
    <w:p w14:paraId="220DBC4E" w14:textId="77777777" w:rsidR="00022148" w:rsidRPr="008A0E0B" w:rsidRDefault="00022148" w:rsidP="008A0E0B">
      <w:pPr>
        <w:pStyle w:val="Textoindependiente"/>
        <w:ind w:right="32" w:firstLine="360"/>
        <w:rPr>
          <w:rFonts w:eastAsia="MS PGothic" w:cs="Calibri"/>
          <w:b/>
          <w:color w:val="262626" w:themeColor="text1" w:themeTint="D9"/>
          <w:lang w:val="es-CO" w:eastAsia="en-US" w:bidi="ar-SA"/>
        </w:rPr>
      </w:pPr>
      <w:r w:rsidRPr="008A0E0B">
        <w:rPr>
          <w:rFonts w:eastAsia="MS PGothic" w:cs="Calibri"/>
          <w:b/>
          <w:color w:val="262626" w:themeColor="text1" w:themeTint="D9"/>
          <w:lang w:val="es-CO" w:eastAsia="en-US" w:bidi="ar-SA"/>
        </w:rPr>
        <w:t>Intervención directa de bienes de interés cultural</w:t>
      </w:r>
    </w:p>
    <w:p w14:paraId="54967F24" w14:textId="77777777" w:rsidR="00022148" w:rsidRPr="008A0E0B" w:rsidRDefault="00022148" w:rsidP="00022148">
      <w:pPr>
        <w:pStyle w:val="Textoindependiente"/>
        <w:ind w:right="32"/>
        <w:rPr>
          <w:rFonts w:eastAsia="MS PGothic" w:cs="Calibri"/>
          <w:b/>
          <w:color w:val="262626" w:themeColor="text1" w:themeTint="D9"/>
          <w:sz w:val="12"/>
          <w:szCs w:val="12"/>
          <w:lang w:val="es-CO" w:eastAsia="en-US" w:bidi="ar-SA"/>
        </w:rPr>
      </w:pPr>
    </w:p>
    <w:p w14:paraId="2C9872B4" w14:textId="77777777" w:rsidR="00D275D1" w:rsidRPr="008A0E0B" w:rsidRDefault="00022148" w:rsidP="005F6234">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En el primer semestre de 2020, se intervinieron 22,79 bienes así: </w:t>
      </w:r>
    </w:p>
    <w:p w14:paraId="6F752912" w14:textId="77777777" w:rsidR="00022148" w:rsidRPr="008A0E0B" w:rsidRDefault="00022148" w:rsidP="00730B5A">
      <w:pPr>
        <w:pStyle w:val="Textoindependiente"/>
        <w:ind w:left="222" w:right="494"/>
        <w:jc w:val="both"/>
        <w:rPr>
          <w:rFonts w:eastAsia="MS PGothic"/>
          <w:color w:val="262626" w:themeColor="text1" w:themeTint="D9"/>
          <w:lang w:val="es-CO"/>
        </w:rPr>
      </w:pPr>
    </w:p>
    <w:p w14:paraId="7CB594E4" w14:textId="77777777" w:rsidR="00022148" w:rsidRPr="008A0E0B" w:rsidRDefault="00004DA6" w:rsidP="00093E56">
      <w:pPr>
        <w:pStyle w:val="Textoindependiente"/>
        <w:numPr>
          <w:ilvl w:val="0"/>
          <w:numId w:val="10"/>
        </w:numPr>
        <w:ind w:right="494"/>
        <w:jc w:val="both"/>
        <w:rPr>
          <w:color w:val="262626" w:themeColor="text1" w:themeTint="D9"/>
        </w:rPr>
      </w:pPr>
      <w:r w:rsidRPr="008A0E0B">
        <w:rPr>
          <w:color w:val="262626" w:themeColor="text1" w:themeTint="D9"/>
        </w:rPr>
        <w:t>11 fachadas enlucidas</w:t>
      </w:r>
    </w:p>
    <w:p w14:paraId="5D1DEAAF" w14:textId="77777777" w:rsidR="00004DA6" w:rsidRPr="008A0E0B" w:rsidRDefault="00004DA6" w:rsidP="00093E56">
      <w:pPr>
        <w:pStyle w:val="Textoindependiente"/>
        <w:numPr>
          <w:ilvl w:val="0"/>
          <w:numId w:val="10"/>
        </w:numPr>
        <w:ind w:right="494"/>
        <w:jc w:val="both"/>
        <w:rPr>
          <w:color w:val="262626" w:themeColor="text1" w:themeTint="D9"/>
        </w:rPr>
      </w:pPr>
      <w:r w:rsidRPr="008A0E0B">
        <w:rPr>
          <w:color w:val="262626" w:themeColor="text1" w:themeTint="D9"/>
        </w:rPr>
        <w:t>8 monumentos intervenidos</w:t>
      </w:r>
    </w:p>
    <w:p w14:paraId="5FC11F27" w14:textId="1672C412" w:rsidR="00D275D1" w:rsidRPr="008A0E0B" w:rsidRDefault="005F6234" w:rsidP="00093E56">
      <w:pPr>
        <w:pStyle w:val="Textoindependiente"/>
        <w:numPr>
          <w:ilvl w:val="0"/>
          <w:numId w:val="10"/>
        </w:numPr>
        <w:ind w:right="494"/>
        <w:jc w:val="both"/>
        <w:rPr>
          <w:color w:val="262626" w:themeColor="text1" w:themeTint="D9"/>
        </w:rPr>
      </w:pPr>
      <w:r w:rsidRPr="008A0E0B">
        <w:rPr>
          <w:color w:val="262626" w:themeColor="text1" w:themeTint="D9"/>
        </w:rPr>
        <w:t xml:space="preserve">3.79 bienes con procesos de intervención (Casa Colorada, Casa Genoveva, Casa Tito etapa 3, Voto Nacional etapa 2, Plaza de Mercado La Concordia, Fachada de la Iglesia Candelaria, Monumento a Las Banderas, Monumento Alameda </w:t>
      </w:r>
      <w:r w:rsidR="00890857">
        <w:rPr>
          <w:color w:val="262626" w:themeColor="text1" w:themeTint="D9"/>
        </w:rPr>
        <w:t xml:space="preserve">y </w:t>
      </w:r>
      <w:r w:rsidRPr="008A0E0B">
        <w:rPr>
          <w:color w:val="262626" w:themeColor="text1" w:themeTint="D9"/>
        </w:rPr>
        <w:t>Cementerio Centra</w:t>
      </w:r>
      <w:r w:rsidR="00E202CF" w:rsidRPr="008A0E0B">
        <w:rPr>
          <w:color w:val="262626" w:themeColor="text1" w:themeTint="D9"/>
        </w:rPr>
        <w:t>l</w:t>
      </w:r>
      <w:r w:rsidR="00890857">
        <w:rPr>
          <w:color w:val="262626" w:themeColor="text1" w:themeTint="D9"/>
        </w:rPr>
        <w:t>.</w:t>
      </w:r>
    </w:p>
    <w:p w14:paraId="0ED5045F" w14:textId="77777777" w:rsidR="005F6234" w:rsidRPr="008A0E0B" w:rsidRDefault="005F6234" w:rsidP="005F6234">
      <w:pPr>
        <w:pStyle w:val="Textoindependiente"/>
        <w:ind w:left="942" w:right="494"/>
        <w:jc w:val="both"/>
        <w:rPr>
          <w:color w:val="262626" w:themeColor="text1" w:themeTint="D9"/>
        </w:rPr>
      </w:pPr>
    </w:p>
    <w:p w14:paraId="1D1564E4" w14:textId="77777777" w:rsidR="00004DA6" w:rsidRPr="008A0E0B" w:rsidRDefault="00004DA6" w:rsidP="00730B5A">
      <w:pPr>
        <w:pStyle w:val="Textoindependiente"/>
        <w:rPr>
          <w:color w:val="262626" w:themeColor="text1" w:themeTint="D9"/>
          <w:sz w:val="25"/>
        </w:rPr>
      </w:pPr>
    </w:p>
    <w:p w14:paraId="58CC3107" w14:textId="77777777" w:rsidR="005F6234" w:rsidRPr="008A0E0B" w:rsidRDefault="005F6234" w:rsidP="00730B5A">
      <w:pPr>
        <w:pStyle w:val="Textoindependiente"/>
        <w:rPr>
          <w:color w:val="262626" w:themeColor="text1" w:themeTint="D9"/>
          <w:sz w:val="25"/>
        </w:rPr>
      </w:pPr>
      <w:r w:rsidRPr="008A0E0B">
        <w:rPr>
          <w:rFonts w:eastAsia="MS PGothic"/>
          <w:b/>
          <w:color w:val="262626" w:themeColor="text1" w:themeTint="D9"/>
          <w:sz w:val="24"/>
          <w:szCs w:val="24"/>
          <w:lang w:val="es-CO"/>
        </w:rPr>
        <w:t>DIVULGACIÓN DEL PATRIMONIO CULTURAL</w:t>
      </w:r>
    </w:p>
    <w:p w14:paraId="2C81CE35" w14:textId="77777777" w:rsidR="00004DA6" w:rsidRPr="008A0E0B" w:rsidRDefault="00004DA6" w:rsidP="00730B5A">
      <w:pPr>
        <w:pStyle w:val="Textoindependiente"/>
        <w:rPr>
          <w:color w:val="262626" w:themeColor="text1" w:themeTint="D9"/>
          <w:sz w:val="25"/>
        </w:rPr>
      </w:pPr>
    </w:p>
    <w:p w14:paraId="0AD099FA" w14:textId="38F0D896" w:rsidR="005F6234" w:rsidRPr="008A0E0B" w:rsidRDefault="00ED21EC" w:rsidP="008A0E0B">
      <w:pPr>
        <w:ind w:firstLine="720"/>
        <w:jc w:val="both"/>
        <w:rPr>
          <w:rFonts w:eastAsia="MS PGothic"/>
          <w:b/>
          <w:color w:val="262626" w:themeColor="text1" w:themeTint="D9"/>
          <w:sz w:val="20"/>
          <w:szCs w:val="20"/>
          <w:lang w:val="es-CO"/>
        </w:rPr>
      </w:pPr>
      <w:r>
        <w:rPr>
          <w:rFonts w:eastAsia="MS PGothic"/>
          <w:b/>
          <w:color w:val="262626" w:themeColor="text1" w:themeTint="D9"/>
          <w:sz w:val="20"/>
          <w:szCs w:val="20"/>
          <w:lang w:val="es-CO"/>
        </w:rPr>
        <w:t>Reconocimiento a i</w:t>
      </w:r>
      <w:r w:rsidR="005F6234" w:rsidRPr="008A0E0B">
        <w:rPr>
          <w:rFonts w:eastAsia="MS PGothic"/>
          <w:b/>
          <w:color w:val="262626" w:themeColor="text1" w:themeTint="D9"/>
          <w:sz w:val="20"/>
          <w:szCs w:val="20"/>
          <w:lang w:val="es-CO"/>
        </w:rPr>
        <w:t>niciativas de la ciudadanía en temas de patrimonio cultural</w:t>
      </w:r>
    </w:p>
    <w:p w14:paraId="35344F6B" w14:textId="77777777" w:rsidR="005F6234" w:rsidRPr="008A0E0B" w:rsidRDefault="005F6234" w:rsidP="005F6234">
      <w:pPr>
        <w:rPr>
          <w:rFonts w:eastAsia="MS PGothic"/>
          <w:b/>
          <w:color w:val="262626" w:themeColor="text1" w:themeTint="D9"/>
          <w:sz w:val="12"/>
          <w:szCs w:val="12"/>
          <w:lang w:val="es-CO"/>
        </w:rPr>
      </w:pPr>
    </w:p>
    <w:p w14:paraId="32D7938A" w14:textId="4A5AFBA3" w:rsidR="005F6234" w:rsidRPr="008A0E0B" w:rsidRDefault="005F6234" w:rsidP="005F6234">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El avance de la meta en la vigencia 2020 </w:t>
      </w:r>
      <w:r w:rsidR="00ED21EC">
        <w:rPr>
          <w:rFonts w:eastAsia="MS PGothic"/>
          <w:color w:val="262626" w:themeColor="text1" w:themeTint="D9"/>
          <w:lang w:val="es-CO"/>
        </w:rPr>
        <w:t>corresponde a</w:t>
      </w:r>
      <w:r w:rsidRPr="008A0E0B">
        <w:rPr>
          <w:rFonts w:eastAsia="MS PGothic"/>
          <w:color w:val="262626" w:themeColor="text1" w:themeTint="D9"/>
          <w:lang w:val="es-CO"/>
        </w:rPr>
        <w:t xml:space="preserve"> 2 apoyos concertados entregados para el desarrollo de "Prácticas culturales + accesibles. Modelos para la intervención" y "Tejiendo entorno, Patrimonio en las venas"</w:t>
      </w:r>
      <w:r w:rsidR="00343334" w:rsidRPr="008A0E0B">
        <w:rPr>
          <w:rFonts w:eastAsia="MS PGothic"/>
          <w:color w:val="262626" w:themeColor="text1" w:themeTint="D9"/>
          <w:lang w:val="es-CO"/>
        </w:rPr>
        <w:t>.</w:t>
      </w:r>
    </w:p>
    <w:p w14:paraId="1343DC8B" w14:textId="77777777" w:rsidR="00343334" w:rsidRPr="008A0E0B" w:rsidRDefault="00343334" w:rsidP="005F6234">
      <w:pPr>
        <w:pStyle w:val="Textoindependiente"/>
        <w:jc w:val="both"/>
        <w:rPr>
          <w:rFonts w:eastAsia="MS PGothic"/>
          <w:color w:val="262626" w:themeColor="text1" w:themeTint="D9"/>
          <w:lang w:val="es-CO"/>
        </w:rPr>
      </w:pPr>
    </w:p>
    <w:p w14:paraId="2D7077F2" w14:textId="1FD5C166" w:rsidR="00343334" w:rsidRPr="008A0E0B" w:rsidRDefault="00343334" w:rsidP="005F6234">
      <w:pPr>
        <w:pStyle w:val="Textoindependiente"/>
        <w:jc w:val="both"/>
        <w:rPr>
          <w:rFonts w:eastAsia="MS PGothic"/>
          <w:color w:val="262626" w:themeColor="text1" w:themeTint="D9"/>
          <w:lang w:val="es-CO"/>
        </w:rPr>
      </w:pPr>
      <w:r w:rsidRPr="008A0E0B">
        <w:rPr>
          <w:rFonts w:eastAsia="MS PGothic"/>
          <w:color w:val="262626" w:themeColor="text1" w:themeTint="D9"/>
          <w:lang w:val="es-CO"/>
        </w:rPr>
        <w:t>Debido a la emergencia de salud que se vive en la ciudad, el cronograma del Programa Distrital de Estímulos tuvo que ser reprogramado, razón por la cual</w:t>
      </w:r>
      <w:r w:rsidR="00ED21EC">
        <w:rPr>
          <w:rFonts w:eastAsia="MS PGothic"/>
          <w:color w:val="262626" w:themeColor="text1" w:themeTint="D9"/>
          <w:lang w:val="es-CO"/>
        </w:rPr>
        <w:t xml:space="preserve"> no</w:t>
      </w:r>
      <w:r w:rsidRPr="008A0E0B">
        <w:rPr>
          <w:rFonts w:eastAsia="MS PGothic"/>
          <w:color w:val="262626" w:themeColor="text1" w:themeTint="D9"/>
          <w:lang w:val="es-CO"/>
        </w:rPr>
        <w:t xml:space="preserve"> fue posible entregar los otros 27 restantes.</w:t>
      </w:r>
    </w:p>
    <w:p w14:paraId="4EB64246" w14:textId="77777777" w:rsidR="005F6234" w:rsidRPr="008A0E0B" w:rsidRDefault="005F6234" w:rsidP="005F6234">
      <w:pPr>
        <w:pStyle w:val="Textoindependiente"/>
        <w:rPr>
          <w:rFonts w:eastAsia="MS PGothic"/>
          <w:color w:val="262626" w:themeColor="text1" w:themeTint="D9"/>
          <w:lang w:val="es-CO"/>
        </w:rPr>
      </w:pPr>
    </w:p>
    <w:p w14:paraId="41195C95" w14:textId="77777777" w:rsidR="005F6234" w:rsidRPr="008A0E0B" w:rsidRDefault="00D70A5F" w:rsidP="008A0E0B">
      <w:pPr>
        <w:pStyle w:val="Textoindependiente"/>
        <w:ind w:right="32" w:firstLine="720"/>
        <w:jc w:val="both"/>
        <w:rPr>
          <w:color w:val="262626" w:themeColor="text1" w:themeTint="D9"/>
          <w:lang w:val="es-CO"/>
        </w:rPr>
      </w:pPr>
      <w:r w:rsidRPr="008A0E0B">
        <w:rPr>
          <w:rFonts w:eastAsia="MS PGothic"/>
          <w:b/>
          <w:color w:val="262626" w:themeColor="text1" w:themeTint="D9"/>
          <w:lang w:val="es-CO"/>
        </w:rPr>
        <w:t>Oferta generada por el Instituto en actividades de patrimonio cultural</w:t>
      </w:r>
    </w:p>
    <w:p w14:paraId="76D72274" w14:textId="77777777" w:rsidR="00D70A5F" w:rsidRPr="008A0E0B" w:rsidRDefault="00D70A5F" w:rsidP="00546722">
      <w:pPr>
        <w:pStyle w:val="Textoindependiente"/>
        <w:jc w:val="both"/>
        <w:rPr>
          <w:rFonts w:eastAsia="MS PGothic"/>
          <w:color w:val="262626" w:themeColor="text1" w:themeTint="D9"/>
          <w:sz w:val="12"/>
          <w:szCs w:val="12"/>
          <w:lang w:val="es-CO"/>
        </w:rPr>
      </w:pPr>
    </w:p>
    <w:p w14:paraId="3651A44B" w14:textId="33052088" w:rsidR="00D70A5F" w:rsidRPr="008A0E0B" w:rsidRDefault="00546722" w:rsidP="00546722">
      <w:pPr>
        <w:pStyle w:val="Textoindependiente"/>
        <w:jc w:val="both"/>
        <w:rPr>
          <w:rFonts w:eastAsia="MS PGothic"/>
          <w:color w:val="262626" w:themeColor="text1" w:themeTint="D9"/>
          <w:lang w:val="es-CO"/>
        </w:rPr>
      </w:pPr>
      <w:r w:rsidRPr="008A0E0B">
        <w:rPr>
          <w:rFonts w:eastAsia="MS PGothic"/>
          <w:color w:val="262626" w:themeColor="text1" w:themeTint="D9"/>
          <w:lang w:val="es-CO"/>
        </w:rPr>
        <w:t xml:space="preserve">En el primer semestre de 2020, se llevaron a cabo 98.696 asistencias a la oferta cultural generada por el IDPC, así: 30.949 en el Museo en operación; 24.494 en exposiciones en espacio público; 34.934 en exposiciones temporales; 7.395 en </w:t>
      </w:r>
      <w:r w:rsidR="00ED21EC">
        <w:rPr>
          <w:rFonts w:eastAsia="MS PGothic"/>
          <w:color w:val="262626" w:themeColor="text1" w:themeTint="D9"/>
          <w:lang w:val="es-CO"/>
        </w:rPr>
        <w:t>s</w:t>
      </w:r>
      <w:r w:rsidRPr="008A0E0B">
        <w:rPr>
          <w:rFonts w:eastAsia="MS PGothic"/>
          <w:color w:val="262626" w:themeColor="text1" w:themeTint="D9"/>
          <w:lang w:val="es-CO"/>
        </w:rPr>
        <w:t xml:space="preserve">ervicios educativos; y 924 en </w:t>
      </w:r>
      <w:r w:rsidR="00ED21EC">
        <w:rPr>
          <w:rFonts w:eastAsia="MS PGothic"/>
          <w:color w:val="262626" w:themeColor="text1" w:themeTint="D9"/>
          <w:lang w:val="es-CO"/>
        </w:rPr>
        <w:t>s</w:t>
      </w:r>
      <w:r w:rsidRPr="008A0E0B">
        <w:rPr>
          <w:rFonts w:eastAsia="MS PGothic"/>
          <w:color w:val="262626" w:themeColor="text1" w:themeTint="D9"/>
          <w:lang w:val="es-CO"/>
        </w:rPr>
        <w:t>ervicios culturales.</w:t>
      </w:r>
    </w:p>
    <w:p w14:paraId="7518974D" w14:textId="77777777" w:rsidR="00D70A5F" w:rsidRPr="008A0E0B" w:rsidRDefault="00D70A5F" w:rsidP="00546722">
      <w:pPr>
        <w:pStyle w:val="Textoindependiente"/>
        <w:jc w:val="both"/>
        <w:rPr>
          <w:rFonts w:eastAsia="MS PGothic"/>
          <w:color w:val="262626" w:themeColor="text1" w:themeTint="D9"/>
          <w:lang w:val="es-CO"/>
        </w:rPr>
      </w:pPr>
    </w:p>
    <w:p w14:paraId="5DEB72F1" w14:textId="2DE2A68E" w:rsidR="00546722" w:rsidRPr="008A0E0B" w:rsidRDefault="00546722" w:rsidP="008A0E0B">
      <w:pPr>
        <w:pStyle w:val="Textoindependiente"/>
        <w:ind w:right="32" w:firstLine="720"/>
        <w:jc w:val="both"/>
        <w:rPr>
          <w:color w:val="262626" w:themeColor="text1" w:themeTint="D9"/>
          <w:lang w:val="es-CO"/>
        </w:rPr>
      </w:pPr>
      <w:r w:rsidRPr="008A0E0B">
        <w:rPr>
          <w:rFonts w:eastAsia="MS PGothic" w:cs="Calibri"/>
          <w:b/>
          <w:color w:val="262626" w:themeColor="text1" w:themeTint="D9"/>
          <w:lang w:val="es-CO" w:eastAsia="en-US" w:bidi="ar-SA"/>
        </w:rPr>
        <w:t>Activación del Patrimonio Cultural</w:t>
      </w:r>
    </w:p>
    <w:p w14:paraId="43C41033" w14:textId="77777777" w:rsidR="008A0E0B" w:rsidRPr="008A0E0B" w:rsidRDefault="008A0E0B" w:rsidP="00546722">
      <w:pPr>
        <w:pStyle w:val="Textoindependiente"/>
        <w:jc w:val="both"/>
        <w:rPr>
          <w:rFonts w:eastAsia="MS PGothic"/>
          <w:color w:val="262626" w:themeColor="text1" w:themeTint="D9"/>
          <w:sz w:val="12"/>
          <w:szCs w:val="12"/>
          <w:lang w:val="es-CO"/>
        </w:rPr>
      </w:pPr>
    </w:p>
    <w:p w14:paraId="2CA56AC2" w14:textId="22E845A2" w:rsidR="00546722" w:rsidRPr="008A0E0B" w:rsidRDefault="00546722" w:rsidP="00546722">
      <w:pPr>
        <w:pStyle w:val="Textoindependiente"/>
        <w:jc w:val="both"/>
        <w:rPr>
          <w:rFonts w:eastAsia="MS PGothic"/>
          <w:color w:val="262626" w:themeColor="text1" w:themeTint="D9"/>
          <w:lang w:val="es-CO"/>
        </w:rPr>
      </w:pPr>
      <w:r w:rsidRPr="008A0E0B">
        <w:rPr>
          <w:rFonts w:eastAsia="MS PGothic"/>
          <w:color w:val="262626" w:themeColor="text1" w:themeTint="D9"/>
          <w:lang w:val="es-CO"/>
        </w:rPr>
        <w:t>En el primer semestre de 2020, se llevaron a cabo 214 actividades: Exposición digital colaborativa "¡No es la peste! La gripa de 1918 desde el presente" (1); servicios educativos (130); actividades culturales (32); consultas centro de documentación (51).</w:t>
      </w:r>
    </w:p>
    <w:p w14:paraId="60FD5AD5" w14:textId="77777777" w:rsidR="00D70A5F" w:rsidRPr="008A0E0B" w:rsidRDefault="00D70A5F" w:rsidP="00730B5A">
      <w:pPr>
        <w:pStyle w:val="Textoindependiente"/>
        <w:rPr>
          <w:color w:val="262626" w:themeColor="text1" w:themeTint="D9"/>
          <w:sz w:val="25"/>
          <w:lang w:val="es-CO"/>
        </w:rPr>
      </w:pPr>
    </w:p>
    <w:p w14:paraId="7B2D6BE5" w14:textId="77777777" w:rsidR="00546722" w:rsidRPr="008A0E0B" w:rsidRDefault="00295B64" w:rsidP="00093E56">
      <w:pPr>
        <w:pStyle w:val="Prrafodelista"/>
        <w:numPr>
          <w:ilvl w:val="2"/>
          <w:numId w:val="11"/>
        </w:numPr>
        <w:tabs>
          <w:tab w:val="left" w:pos="761"/>
        </w:tabs>
        <w:spacing w:before="0"/>
        <w:rPr>
          <w:b/>
          <w:color w:val="262626" w:themeColor="text1" w:themeTint="D9"/>
          <w:sz w:val="24"/>
        </w:rPr>
      </w:pPr>
      <w:r w:rsidRPr="008A0E0B">
        <w:rPr>
          <w:b/>
          <w:color w:val="262626" w:themeColor="text1" w:themeTint="D9"/>
          <w:sz w:val="24"/>
        </w:rPr>
        <w:t>UN NUEVO CONTRATO SOCIAL Y AMBIENTAL PARA LA BOGOTÁ DEL SIGLO XXI</w:t>
      </w:r>
    </w:p>
    <w:p w14:paraId="1891368A" w14:textId="77777777" w:rsidR="00546722" w:rsidRPr="008A0E0B" w:rsidRDefault="00546722" w:rsidP="00730B5A">
      <w:pPr>
        <w:pStyle w:val="Textoindependiente"/>
        <w:rPr>
          <w:color w:val="262626" w:themeColor="text1" w:themeTint="D9"/>
          <w:sz w:val="25"/>
          <w:lang w:val="es-CO"/>
        </w:rPr>
      </w:pPr>
    </w:p>
    <w:p w14:paraId="15E619D6" w14:textId="77777777" w:rsidR="00546722" w:rsidRPr="008A0E0B" w:rsidRDefault="00546722" w:rsidP="00546722">
      <w:pPr>
        <w:pStyle w:val="Textoindependiente"/>
        <w:jc w:val="both"/>
        <w:rPr>
          <w:color w:val="262626" w:themeColor="text1" w:themeTint="D9"/>
        </w:rPr>
      </w:pPr>
      <w:r w:rsidRPr="008A0E0B">
        <w:rPr>
          <w:color w:val="262626" w:themeColor="text1" w:themeTint="D9"/>
        </w:rPr>
        <w:t>En el segundo semestre de 2020, el IDPC adelantó las siguientes acciones en el marco de los 6 proyectos de inversión formulados en el marco del PDD “Un Nuevo Contrato Social y Ambiental para la Bogotá del Siglo XXI”.</w:t>
      </w:r>
    </w:p>
    <w:p w14:paraId="3779E815" w14:textId="77777777" w:rsidR="00546722" w:rsidRPr="008A0E0B" w:rsidRDefault="00546722" w:rsidP="00730B5A">
      <w:pPr>
        <w:pStyle w:val="Textoindependiente"/>
        <w:rPr>
          <w:color w:val="262626" w:themeColor="text1" w:themeTint="D9"/>
          <w:sz w:val="25"/>
        </w:rPr>
      </w:pPr>
    </w:p>
    <w:p w14:paraId="5AC93017" w14:textId="77777777" w:rsidR="00546722" w:rsidRPr="008A0E0B" w:rsidRDefault="00295B64" w:rsidP="00730B5A">
      <w:pPr>
        <w:pStyle w:val="Textoindependiente"/>
        <w:rPr>
          <w:color w:val="262626" w:themeColor="text1" w:themeTint="D9"/>
          <w:sz w:val="25"/>
          <w:lang w:val="es-CO"/>
        </w:rPr>
      </w:pPr>
      <w:r w:rsidRPr="008A0E0B">
        <w:rPr>
          <w:rFonts w:eastAsia="MS PGothic"/>
          <w:b/>
          <w:color w:val="262626" w:themeColor="text1" w:themeTint="D9"/>
          <w:sz w:val="24"/>
          <w:szCs w:val="24"/>
          <w:lang w:val="es-CO"/>
        </w:rPr>
        <w:t>FORMACIÓN EN PATRIMONIO CULTURAL EN EL CICLO INTEGRAL DE EDUCACIÓN PARA LA VIDA EN BOGOTÁ</w:t>
      </w:r>
    </w:p>
    <w:p w14:paraId="7346C09D" w14:textId="77777777" w:rsidR="00546722" w:rsidRPr="008A0E0B" w:rsidRDefault="00546722" w:rsidP="00730B5A">
      <w:pPr>
        <w:pStyle w:val="Textoindependiente"/>
        <w:rPr>
          <w:color w:val="262626" w:themeColor="text1" w:themeTint="D9"/>
          <w:sz w:val="25"/>
          <w:lang w:val="es-CO"/>
        </w:rPr>
      </w:pPr>
    </w:p>
    <w:p w14:paraId="7C583434" w14:textId="77777777" w:rsidR="00295B64" w:rsidRPr="008A0E0B" w:rsidRDefault="00295B64" w:rsidP="008A0E0B">
      <w:pPr>
        <w:pStyle w:val="Textoindependiente"/>
        <w:ind w:firstLine="720"/>
        <w:rPr>
          <w:color w:val="262626" w:themeColor="text1" w:themeTint="D9"/>
          <w:lang w:val="es-CO"/>
        </w:rPr>
      </w:pPr>
      <w:r w:rsidRPr="008A0E0B">
        <w:rPr>
          <w:rFonts w:eastAsia="MS PGothic" w:cs="Calibri"/>
          <w:b/>
          <w:color w:val="262626" w:themeColor="text1" w:themeTint="D9"/>
          <w:lang w:val="es-CO" w:eastAsia="en-US" w:bidi="ar-SA"/>
        </w:rPr>
        <w:t>Proceso integral de formación en patrimonio cultural</w:t>
      </w:r>
    </w:p>
    <w:p w14:paraId="6E77716B" w14:textId="7B3B1EB0" w:rsidR="008A0E0B" w:rsidRPr="008A0E0B" w:rsidRDefault="008A0E0B" w:rsidP="00295B64">
      <w:pPr>
        <w:pStyle w:val="Textoindependiente"/>
        <w:jc w:val="both"/>
        <w:rPr>
          <w:color w:val="262626" w:themeColor="text1" w:themeTint="D9"/>
          <w:sz w:val="12"/>
          <w:szCs w:val="12"/>
        </w:rPr>
      </w:pPr>
    </w:p>
    <w:p w14:paraId="622A8629" w14:textId="77777777" w:rsidR="00295B64" w:rsidRPr="008A0E0B" w:rsidRDefault="00295B64" w:rsidP="00295B64">
      <w:pPr>
        <w:pStyle w:val="Textoindependiente"/>
        <w:jc w:val="both"/>
        <w:rPr>
          <w:color w:val="262626" w:themeColor="text1" w:themeTint="D9"/>
        </w:rPr>
      </w:pPr>
      <w:r w:rsidRPr="008A0E0B">
        <w:rPr>
          <w:color w:val="262626" w:themeColor="text1" w:themeTint="D9"/>
        </w:rPr>
        <w:t>Se realizó la formación a 1.088 personas, así: Primera Infancia=</w:t>
      </w:r>
      <w:r w:rsidR="00D96A16" w:rsidRPr="008A0E0B">
        <w:rPr>
          <w:color w:val="262626" w:themeColor="text1" w:themeTint="D9"/>
        </w:rPr>
        <w:t>23;</w:t>
      </w:r>
      <w:r w:rsidRPr="008A0E0B">
        <w:rPr>
          <w:color w:val="262626" w:themeColor="text1" w:themeTint="D9"/>
        </w:rPr>
        <w:t xml:space="preserve"> Infancia= 717; Adolescencia= 348, en Instituciones públicas (499) y privadas (560) y a través del proceso de Formación En Casa (29).</w:t>
      </w:r>
    </w:p>
    <w:p w14:paraId="1469B295" w14:textId="77777777" w:rsidR="00295B64" w:rsidRPr="008A0E0B" w:rsidRDefault="00295B64" w:rsidP="00295B64">
      <w:pPr>
        <w:pStyle w:val="Textoindependiente"/>
        <w:jc w:val="both"/>
        <w:rPr>
          <w:color w:val="262626" w:themeColor="text1" w:themeTint="D9"/>
        </w:rPr>
      </w:pPr>
    </w:p>
    <w:p w14:paraId="10FB51D5" w14:textId="4C19A124" w:rsidR="00295B64" w:rsidRPr="008A0E0B" w:rsidRDefault="00295B64" w:rsidP="00295B64">
      <w:pPr>
        <w:pStyle w:val="Textoindependiente"/>
        <w:jc w:val="both"/>
        <w:rPr>
          <w:color w:val="262626" w:themeColor="text1" w:themeTint="D9"/>
        </w:rPr>
      </w:pPr>
      <w:r w:rsidRPr="008A0E0B">
        <w:rPr>
          <w:color w:val="262626" w:themeColor="text1" w:themeTint="D9"/>
        </w:rPr>
        <w:t>Durante la implementación en el segundo semestre de 2020, el programa de formación en Patrimonio Cultural fortaleció las alternativas y estrategias conjuntas con la SED, para llegar a la mayor cantidad de estudiantes participantes del programa, propiciando la incorporación de recursos virtuales y nuevas plataformas y contenidos alternativos, como audiovisuales, podcast, recorridos virtuales y herramientas digitales, entre otros, que permitieron dinamizar la comunicación entre mediadores, docentes y estudiantes que contaban con los medios tecnológicos necesarios para ello.</w:t>
      </w:r>
    </w:p>
    <w:p w14:paraId="147F1287" w14:textId="77777777" w:rsidR="00295B64" w:rsidRPr="008A0E0B" w:rsidRDefault="00295B64" w:rsidP="00295B64">
      <w:pPr>
        <w:pStyle w:val="Textoindependiente"/>
        <w:jc w:val="both"/>
        <w:rPr>
          <w:color w:val="262626" w:themeColor="text1" w:themeTint="D9"/>
        </w:rPr>
      </w:pPr>
    </w:p>
    <w:p w14:paraId="69F676B8" w14:textId="77777777" w:rsidR="00295B64" w:rsidRPr="008A0E0B" w:rsidRDefault="00295B64" w:rsidP="008A0E0B">
      <w:pPr>
        <w:pStyle w:val="Textoindependiente"/>
        <w:ind w:firstLine="720"/>
        <w:rPr>
          <w:color w:val="262626" w:themeColor="text1" w:themeTint="D9"/>
          <w:lang w:val="es-CO"/>
        </w:rPr>
      </w:pPr>
      <w:r w:rsidRPr="008A0E0B">
        <w:rPr>
          <w:rFonts w:eastAsia="MS PGothic" w:cs="Calibri"/>
          <w:b/>
          <w:color w:val="262626" w:themeColor="text1" w:themeTint="D9"/>
          <w:lang w:val="es-CO" w:eastAsia="en-US" w:bidi="ar-SA"/>
        </w:rPr>
        <w:t>Proceso de formación a formadores en patrimonio</w:t>
      </w:r>
    </w:p>
    <w:p w14:paraId="2066A4E8" w14:textId="77777777" w:rsidR="00295B64" w:rsidRPr="008A0E0B" w:rsidRDefault="00295B64" w:rsidP="00730B5A">
      <w:pPr>
        <w:pStyle w:val="Textoindependiente"/>
        <w:rPr>
          <w:color w:val="262626" w:themeColor="text1" w:themeTint="D9"/>
          <w:sz w:val="12"/>
          <w:szCs w:val="12"/>
          <w:lang w:val="es-CO"/>
        </w:rPr>
      </w:pPr>
    </w:p>
    <w:p w14:paraId="1CD110B4" w14:textId="77777777" w:rsidR="00295B64" w:rsidRPr="008A0E0B" w:rsidRDefault="00295B64" w:rsidP="00295B64">
      <w:pPr>
        <w:pStyle w:val="Textoindependiente"/>
        <w:jc w:val="both"/>
        <w:rPr>
          <w:color w:val="262626" w:themeColor="text1" w:themeTint="D9"/>
        </w:rPr>
      </w:pPr>
      <w:r w:rsidRPr="008A0E0B">
        <w:rPr>
          <w:color w:val="262626" w:themeColor="text1" w:themeTint="D9"/>
        </w:rPr>
        <w:t>Se realizó la formación a 34 formadores: 17 Docentes de colegios públicos (IED), 16 Docentes de Colegios privados y 1 Madre de familias que educan en Casa FEC.</w:t>
      </w:r>
    </w:p>
    <w:p w14:paraId="1B7A9A9E" w14:textId="77777777" w:rsidR="00295B64" w:rsidRPr="008A0E0B" w:rsidRDefault="00295B64" w:rsidP="00295B64">
      <w:pPr>
        <w:pStyle w:val="Textoindependiente"/>
        <w:jc w:val="both"/>
        <w:rPr>
          <w:color w:val="262626" w:themeColor="text1" w:themeTint="D9"/>
        </w:rPr>
      </w:pPr>
    </w:p>
    <w:p w14:paraId="498A4EFA" w14:textId="77777777" w:rsidR="00295B64" w:rsidRPr="008A0E0B" w:rsidRDefault="00295B64" w:rsidP="00295B64">
      <w:pPr>
        <w:pStyle w:val="Textoindependiente"/>
        <w:jc w:val="both"/>
        <w:rPr>
          <w:color w:val="262626" w:themeColor="text1" w:themeTint="D9"/>
        </w:rPr>
      </w:pPr>
      <w:r w:rsidRPr="008A0E0B">
        <w:rPr>
          <w:color w:val="262626" w:themeColor="text1" w:themeTint="D9"/>
        </w:rPr>
        <w:t>En el proceso de definición del programa se rediseñó el proceso de formación a formadores, estableciendo tres líneas base, como estructura de los procesos de formación a saber: Diplomado, Curso y Taller, en los cuales se avanzó en su formulación y se espera concluir su estructura y abrirlos a la ciudadanía para el 2021.</w:t>
      </w:r>
    </w:p>
    <w:p w14:paraId="5A04B3C5" w14:textId="3DAFB43B" w:rsidR="00295B64" w:rsidRDefault="00295B64" w:rsidP="00295B64">
      <w:pPr>
        <w:pStyle w:val="Textoindependiente"/>
        <w:jc w:val="both"/>
        <w:rPr>
          <w:color w:val="262626" w:themeColor="text1" w:themeTint="D9"/>
        </w:rPr>
      </w:pPr>
    </w:p>
    <w:p w14:paraId="18A213C7" w14:textId="1CDD72B1" w:rsidR="009A53DB" w:rsidRDefault="009A53DB" w:rsidP="00295B64">
      <w:pPr>
        <w:pStyle w:val="Textoindependiente"/>
        <w:jc w:val="both"/>
        <w:rPr>
          <w:color w:val="262626" w:themeColor="text1" w:themeTint="D9"/>
        </w:rPr>
      </w:pPr>
    </w:p>
    <w:p w14:paraId="79BF8F6E" w14:textId="77777777" w:rsidR="00295B64" w:rsidRPr="008A0E0B" w:rsidRDefault="00295B64" w:rsidP="00295B64">
      <w:pPr>
        <w:pStyle w:val="Textoindependiente"/>
        <w:rPr>
          <w:color w:val="262626" w:themeColor="text1" w:themeTint="D9"/>
        </w:rPr>
      </w:pPr>
      <w:r w:rsidRPr="008A0E0B">
        <w:rPr>
          <w:rFonts w:eastAsia="MS PGothic"/>
          <w:b/>
          <w:color w:val="262626" w:themeColor="text1" w:themeTint="D9"/>
          <w:sz w:val="24"/>
          <w:szCs w:val="24"/>
          <w:lang w:val="es-CO"/>
        </w:rPr>
        <w:t>ACCIONES INTEGRALES DE VALORACIÓN Y RECUPERACIÓN DE BIENES Y SECTORES DE INTERÉS CULTURAL</w:t>
      </w:r>
    </w:p>
    <w:p w14:paraId="44EE5863" w14:textId="77777777" w:rsidR="00295B64" w:rsidRPr="008A0E0B" w:rsidRDefault="00295B64" w:rsidP="00730B5A">
      <w:pPr>
        <w:pStyle w:val="Textoindependiente"/>
        <w:rPr>
          <w:color w:val="262626" w:themeColor="text1" w:themeTint="D9"/>
          <w:sz w:val="25"/>
        </w:rPr>
      </w:pPr>
    </w:p>
    <w:p w14:paraId="06C1A2DD" w14:textId="77777777" w:rsidR="00295B64" w:rsidRPr="008A0E0B" w:rsidRDefault="00295B64" w:rsidP="008A0E0B">
      <w:pPr>
        <w:pStyle w:val="Textoindependiente"/>
        <w:ind w:firstLine="720"/>
        <w:rPr>
          <w:color w:val="262626" w:themeColor="text1" w:themeTint="D9"/>
          <w:lang w:val="es-CO"/>
        </w:rPr>
      </w:pPr>
      <w:r w:rsidRPr="008A0E0B">
        <w:rPr>
          <w:rFonts w:eastAsia="MS PGothic" w:cs="Calibri"/>
          <w:b/>
          <w:color w:val="262626" w:themeColor="text1" w:themeTint="D9"/>
          <w:lang w:val="es-CO" w:eastAsia="en-US" w:bidi="ar-SA"/>
        </w:rPr>
        <w:t>Intervenciones en Bienes de Interés Cultural</w:t>
      </w:r>
    </w:p>
    <w:p w14:paraId="3590EE61" w14:textId="77777777" w:rsidR="00295B64" w:rsidRPr="008A0E0B" w:rsidRDefault="00295B64" w:rsidP="00730B5A">
      <w:pPr>
        <w:pStyle w:val="Textoindependiente"/>
        <w:rPr>
          <w:color w:val="262626" w:themeColor="text1" w:themeTint="D9"/>
          <w:sz w:val="12"/>
          <w:szCs w:val="12"/>
          <w:lang w:val="es-CO"/>
        </w:rPr>
      </w:pPr>
    </w:p>
    <w:p w14:paraId="1415DE53" w14:textId="77777777" w:rsidR="005A3323" w:rsidRPr="008A0E0B" w:rsidRDefault="005A3323" w:rsidP="00730B5A">
      <w:pPr>
        <w:pStyle w:val="Textoindependiente"/>
        <w:rPr>
          <w:color w:val="262626" w:themeColor="text1" w:themeTint="D9"/>
          <w:lang w:val="es-CO"/>
        </w:rPr>
      </w:pPr>
      <w:r w:rsidRPr="008A0E0B">
        <w:rPr>
          <w:color w:val="262626" w:themeColor="text1" w:themeTint="D9"/>
          <w:lang w:val="es-CO"/>
        </w:rPr>
        <w:t>Reporte de 151,88 intervenciones correspondientes a:</w:t>
      </w:r>
    </w:p>
    <w:p w14:paraId="25FEDCE3" w14:textId="77777777" w:rsidR="005A3323" w:rsidRPr="008A0E0B" w:rsidRDefault="005A3323" w:rsidP="00730B5A">
      <w:pPr>
        <w:pStyle w:val="Textoindependiente"/>
        <w:rPr>
          <w:color w:val="262626" w:themeColor="text1" w:themeTint="D9"/>
          <w:lang w:val="es-CO"/>
        </w:rPr>
      </w:pPr>
    </w:p>
    <w:p w14:paraId="3D6CB5ED" w14:textId="1D4714DC" w:rsidR="005A3323" w:rsidRPr="008A0E0B" w:rsidRDefault="005A3323" w:rsidP="009A53DB">
      <w:pPr>
        <w:pStyle w:val="Textoindependiente"/>
        <w:numPr>
          <w:ilvl w:val="0"/>
          <w:numId w:val="13"/>
        </w:numPr>
        <w:jc w:val="both"/>
        <w:rPr>
          <w:color w:val="262626" w:themeColor="text1" w:themeTint="D9"/>
          <w:lang w:val="es-CO"/>
        </w:rPr>
      </w:pPr>
      <w:r w:rsidRPr="008A0E0B">
        <w:rPr>
          <w:color w:val="262626" w:themeColor="text1" w:themeTint="D9"/>
          <w:lang w:val="es-CO"/>
        </w:rPr>
        <w:t xml:space="preserve">BIC Inmueble: 0,88 de la intervención en la sede Casa Tito del IDPC: Se resaltan las actividades de </w:t>
      </w:r>
      <w:r w:rsidR="00DA23BE">
        <w:rPr>
          <w:color w:val="262626" w:themeColor="text1" w:themeTint="D9"/>
          <w:lang w:val="es-CO"/>
        </w:rPr>
        <w:t>i</w:t>
      </w:r>
      <w:r w:rsidRPr="008A0E0B">
        <w:rPr>
          <w:color w:val="262626" w:themeColor="text1" w:themeTint="D9"/>
          <w:lang w:val="es-CO"/>
        </w:rPr>
        <w:t>mplementación del plan de manejo arqueológico, demolición de muros, fundición de placas, instalación de estructura metálica, muros divisorios bloque, instalación de pisos, instalaciones hidro-sanitarias y eléctricas, montaje de aparatos y mesones, impermeabilización de pisos zonas húmedas, instalación ventanas en madera.</w:t>
      </w:r>
    </w:p>
    <w:p w14:paraId="0E8C0730" w14:textId="77777777" w:rsidR="005A3323" w:rsidRPr="008A0E0B" w:rsidRDefault="005A3323" w:rsidP="009A53DB">
      <w:pPr>
        <w:pStyle w:val="Textoindependiente"/>
        <w:numPr>
          <w:ilvl w:val="0"/>
          <w:numId w:val="13"/>
        </w:numPr>
        <w:jc w:val="both"/>
        <w:rPr>
          <w:color w:val="262626" w:themeColor="text1" w:themeTint="D9"/>
          <w:lang w:val="es-CO"/>
        </w:rPr>
      </w:pPr>
      <w:r w:rsidRPr="008A0E0B">
        <w:rPr>
          <w:color w:val="262626" w:themeColor="text1" w:themeTint="D9"/>
          <w:lang w:val="es-CO"/>
        </w:rPr>
        <w:t>BIC fachadas y espacio público: Intervención de 113 fachadas enfocadas a la promoción, conservación y apoyo al mantenimiento de los bienes de interés cultural.</w:t>
      </w:r>
    </w:p>
    <w:p w14:paraId="2CFC77DB" w14:textId="77777777" w:rsidR="005A3323" w:rsidRPr="008A0E0B" w:rsidRDefault="005A3323" w:rsidP="009A53DB">
      <w:pPr>
        <w:pStyle w:val="Textoindependiente"/>
        <w:numPr>
          <w:ilvl w:val="0"/>
          <w:numId w:val="13"/>
        </w:numPr>
        <w:jc w:val="both"/>
        <w:rPr>
          <w:color w:val="262626" w:themeColor="text1" w:themeTint="D9"/>
          <w:lang w:val="es-CO"/>
        </w:rPr>
      </w:pPr>
      <w:r w:rsidRPr="008A0E0B">
        <w:rPr>
          <w:color w:val="262626" w:themeColor="text1" w:themeTint="D9"/>
          <w:lang w:val="es-CO"/>
        </w:rPr>
        <w:lastRenderedPageBreak/>
        <w:t>BIC monumentos: Por medio de la Brigada de Atención a Monumentos se realizó la intervención de 38 monumentos ubicados en el espacio público de la ciudad.</w:t>
      </w:r>
    </w:p>
    <w:p w14:paraId="6C8EE7F8" w14:textId="77777777" w:rsidR="005A3323" w:rsidRPr="008A0E0B" w:rsidRDefault="005A3323" w:rsidP="009A53DB">
      <w:pPr>
        <w:pStyle w:val="Textoindependiente"/>
        <w:jc w:val="both"/>
        <w:rPr>
          <w:color w:val="262626" w:themeColor="text1" w:themeTint="D9"/>
          <w:lang w:val="es-CO"/>
        </w:rPr>
      </w:pPr>
    </w:p>
    <w:p w14:paraId="41660603" w14:textId="4AF7EF3F" w:rsidR="005A3323" w:rsidRPr="008A0E0B" w:rsidRDefault="005A3323" w:rsidP="009A53DB">
      <w:pPr>
        <w:pStyle w:val="Textoindependiente"/>
        <w:jc w:val="both"/>
        <w:rPr>
          <w:color w:val="262626" w:themeColor="text1" w:themeTint="D9"/>
          <w:lang w:val="es-CO"/>
        </w:rPr>
      </w:pPr>
      <w:r w:rsidRPr="008A0E0B">
        <w:rPr>
          <w:color w:val="262626" w:themeColor="text1" w:themeTint="D9"/>
          <w:lang w:val="es-CO"/>
        </w:rPr>
        <w:t>Se resalta el desarrollo del proyecto "Entornos Barriales”, para activar patrimonios diversos, cuidar los bienes inmuebles y los espacios patrimoniales culturales de las localidades, todo esto a través de la concertación, las conversaciones y las memorias ciudadanas, para el mejoramiento de fachadas y el espacio público.</w:t>
      </w:r>
    </w:p>
    <w:p w14:paraId="020170BE" w14:textId="77777777" w:rsidR="005A3323" w:rsidRPr="008A0E0B" w:rsidRDefault="005A3323" w:rsidP="005A3323">
      <w:pPr>
        <w:pStyle w:val="Textoindependiente"/>
        <w:rPr>
          <w:color w:val="262626" w:themeColor="text1" w:themeTint="D9"/>
          <w:lang w:val="es-CO"/>
        </w:rPr>
      </w:pPr>
    </w:p>
    <w:p w14:paraId="0C4EDFB9" w14:textId="7CCAFE2D" w:rsidR="00295B64" w:rsidRPr="008A0E0B" w:rsidRDefault="005A3323" w:rsidP="005A3323">
      <w:pPr>
        <w:pStyle w:val="Textoindependiente"/>
        <w:jc w:val="both"/>
        <w:rPr>
          <w:color w:val="262626" w:themeColor="text1" w:themeTint="D9"/>
          <w:lang w:val="es-CO"/>
        </w:rPr>
      </w:pPr>
      <w:r w:rsidRPr="008A0E0B">
        <w:rPr>
          <w:color w:val="262626" w:themeColor="text1" w:themeTint="D9"/>
          <w:lang w:val="es-CO"/>
        </w:rPr>
        <w:t xml:space="preserve">Entornos Barriales se llevó a cabo en los núcleos fundacionales de las Localidades de Suba y Bosa, a través de la cuadrilla de mano de obra comunitaria local denominada “cuadrilla manos a la obra y a la memoria”, vecinos y propietarios en articulación con las Alcaldías Locales. En Bosa se intervino la Alameda, Pileta y la Cruz Atrial, así como el enlucimiento de 35 fachadas. En Suba se intervinieron bienes como Homenaje a Francisco de Paula Santander, Homenaje al paso de Simón Bolívar por Suba, </w:t>
      </w:r>
      <w:r w:rsidR="00DA23BE">
        <w:rPr>
          <w:color w:val="262626" w:themeColor="text1" w:themeTint="D9"/>
          <w:lang w:val="es-CO"/>
        </w:rPr>
        <w:t>a</w:t>
      </w:r>
      <w:r w:rsidRPr="008A0E0B">
        <w:rPr>
          <w:color w:val="262626" w:themeColor="text1" w:themeTint="D9"/>
          <w:lang w:val="es-CO"/>
        </w:rPr>
        <w:t xml:space="preserve">niversario de la primera Junta Administradora Local de Suba, Buzón de correo Suba, </w:t>
      </w:r>
      <w:proofErr w:type="spellStart"/>
      <w:r w:rsidRPr="008A0E0B">
        <w:rPr>
          <w:color w:val="262626" w:themeColor="text1" w:themeTint="D9"/>
          <w:lang w:val="es-CO"/>
        </w:rPr>
        <w:t>Mamapacha</w:t>
      </w:r>
      <w:proofErr w:type="spellEnd"/>
      <w:r w:rsidRPr="008A0E0B">
        <w:rPr>
          <w:color w:val="262626" w:themeColor="text1" w:themeTint="D9"/>
          <w:lang w:val="es-CO"/>
        </w:rPr>
        <w:t>, así como el enlucimiento de 32 fachadas.</w:t>
      </w:r>
    </w:p>
    <w:p w14:paraId="48E9869D" w14:textId="77777777" w:rsidR="00D96A16" w:rsidRPr="008A0E0B" w:rsidRDefault="00D96A16" w:rsidP="00730B5A">
      <w:pPr>
        <w:pStyle w:val="Textoindependiente"/>
        <w:rPr>
          <w:color w:val="262626" w:themeColor="text1" w:themeTint="D9"/>
          <w:lang w:val="es-CO"/>
        </w:rPr>
      </w:pPr>
    </w:p>
    <w:p w14:paraId="41DE0DAB" w14:textId="77777777" w:rsidR="00D96A16" w:rsidRPr="008A0E0B" w:rsidRDefault="00D96A16" w:rsidP="008A0E0B">
      <w:pPr>
        <w:pStyle w:val="Textoindependiente"/>
        <w:ind w:firstLine="720"/>
        <w:rPr>
          <w:color w:val="262626" w:themeColor="text1" w:themeTint="D9"/>
          <w:lang w:val="es-CO"/>
        </w:rPr>
      </w:pPr>
      <w:r w:rsidRPr="008A0E0B">
        <w:rPr>
          <w:rFonts w:eastAsia="MS PGothic" w:cs="Calibri"/>
          <w:b/>
          <w:color w:val="262626" w:themeColor="text1" w:themeTint="D9"/>
          <w:lang w:val="es-CO" w:eastAsia="en-US" w:bidi="ar-SA"/>
        </w:rPr>
        <w:t>Inventario del patrimonio cultural material</w:t>
      </w:r>
    </w:p>
    <w:p w14:paraId="05DAD0B6" w14:textId="77777777" w:rsidR="00D96A16" w:rsidRPr="008A0E0B" w:rsidRDefault="00D96A16" w:rsidP="00730B5A">
      <w:pPr>
        <w:pStyle w:val="Textoindependiente"/>
        <w:rPr>
          <w:color w:val="262626" w:themeColor="text1" w:themeTint="D9"/>
          <w:sz w:val="12"/>
          <w:szCs w:val="12"/>
          <w:lang w:val="es-CO"/>
        </w:rPr>
      </w:pPr>
    </w:p>
    <w:p w14:paraId="368587DF" w14:textId="03979C8C" w:rsidR="005A3323" w:rsidRPr="008A0E0B" w:rsidRDefault="005A3323" w:rsidP="005A3323">
      <w:pPr>
        <w:pStyle w:val="Textoindependiente"/>
        <w:rPr>
          <w:color w:val="262626" w:themeColor="text1" w:themeTint="D9"/>
          <w:lang w:val="es-CO"/>
        </w:rPr>
      </w:pPr>
      <w:r w:rsidRPr="008A0E0B">
        <w:rPr>
          <w:color w:val="262626" w:themeColor="text1" w:themeTint="D9"/>
          <w:lang w:val="es-CO"/>
        </w:rPr>
        <w:t xml:space="preserve">Se inició proceso </w:t>
      </w:r>
      <w:r w:rsidR="00DA23BE">
        <w:rPr>
          <w:color w:val="262626" w:themeColor="text1" w:themeTint="D9"/>
          <w:lang w:val="es-CO"/>
        </w:rPr>
        <w:t xml:space="preserve">de elaboración del inventario </w:t>
      </w:r>
      <w:r w:rsidRPr="008A0E0B">
        <w:rPr>
          <w:color w:val="262626" w:themeColor="text1" w:themeTint="D9"/>
          <w:lang w:val="es-CO"/>
        </w:rPr>
        <w:t>a través de las siguientes acciones:</w:t>
      </w:r>
    </w:p>
    <w:p w14:paraId="3BBA40DE" w14:textId="77777777" w:rsidR="005A3323" w:rsidRPr="008A0E0B" w:rsidRDefault="005A3323" w:rsidP="005A3323">
      <w:pPr>
        <w:pStyle w:val="Textoindependiente"/>
        <w:rPr>
          <w:color w:val="262626" w:themeColor="text1" w:themeTint="D9"/>
          <w:lang w:val="es-CO"/>
        </w:rPr>
      </w:pPr>
    </w:p>
    <w:p w14:paraId="735749BB" w14:textId="77777777" w:rsidR="005A3323" w:rsidRPr="008A0E0B" w:rsidRDefault="005A3323" w:rsidP="00093E56">
      <w:pPr>
        <w:pStyle w:val="Textoindependiente"/>
        <w:numPr>
          <w:ilvl w:val="0"/>
          <w:numId w:val="13"/>
        </w:numPr>
        <w:rPr>
          <w:color w:val="262626" w:themeColor="text1" w:themeTint="D9"/>
          <w:lang w:val="es-CO"/>
        </w:rPr>
      </w:pPr>
      <w:r w:rsidRPr="008A0E0B">
        <w:rPr>
          <w:color w:val="262626" w:themeColor="text1" w:themeTint="D9"/>
          <w:lang w:val="es-CO"/>
        </w:rPr>
        <w:t xml:space="preserve">Metodología conjunta de valoración integral </w:t>
      </w:r>
      <w:r w:rsidR="00E202CF" w:rsidRPr="008A0E0B">
        <w:rPr>
          <w:color w:val="262626" w:themeColor="text1" w:themeTint="D9"/>
          <w:lang w:val="es-CO"/>
        </w:rPr>
        <w:t>a</w:t>
      </w:r>
      <w:r w:rsidRPr="008A0E0B">
        <w:rPr>
          <w:color w:val="262626" w:themeColor="text1" w:themeTint="D9"/>
          <w:lang w:val="es-CO"/>
        </w:rPr>
        <w:t>probada.</w:t>
      </w:r>
    </w:p>
    <w:p w14:paraId="76B476E7" w14:textId="77777777" w:rsidR="005A3323" w:rsidRPr="008A0E0B" w:rsidRDefault="005A3323" w:rsidP="00093E56">
      <w:pPr>
        <w:pStyle w:val="Textoindependiente"/>
        <w:numPr>
          <w:ilvl w:val="0"/>
          <w:numId w:val="13"/>
        </w:numPr>
        <w:rPr>
          <w:color w:val="262626" w:themeColor="text1" w:themeTint="D9"/>
          <w:lang w:val="es-CO"/>
        </w:rPr>
      </w:pPr>
      <w:r w:rsidRPr="008A0E0B">
        <w:rPr>
          <w:color w:val="262626" w:themeColor="text1" w:themeTint="D9"/>
          <w:lang w:val="es-CO"/>
        </w:rPr>
        <w:t xml:space="preserve">Protocolo de incorporación de los BIC al SIBIC </w:t>
      </w:r>
      <w:r w:rsidR="00E202CF" w:rsidRPr="008A0E0B">
        <w:rPr>
          <w:color w:val="262626" w:themeColor="text1" w:themeTint="D9"/>
          <w:lang w:val="es-CO"/>
        </w:rPr>
        <w:t>a</w:t>
      </w:r>
      <w:r w:rsidRPr="008A0E0B">
        <w:rPr>
          <w:color w:val="262626" w:themeColor="text1" w:themeTint="D9"/>
          <w:lang w:val="es-CO"/>
        </w:rPr>
        <w:t>probado.</w:t>
      </w:r>
    </w:p>
    <w:p w14:paraId="04427262" w14:textId="77777777" w:rsidR="005A3323" w:rsidRPr="008A0E0B" w:rsidRDefault="005A3323" w:rsidP="00093E56">
      <w:pPr>
        <w:pStyle w:val="Textoindependiente"/>
        <w:numPr>
          <w:ilvl w:val="0"/>
          <w:numId w:val="13"/>
        </w:numPr>
        <w:rPr>
          <w:color w:val="262626" w:themeColor="text1" w:themeTint="D9"/>
          <w:lang w:val="es-CO"/>
        </w:rPr>
      </w:pPr>
      <w:r w:rsidRPr="008A0E0B">
        <w:rPr>
          <w:color w:val="262626" w:themeColor="text1" w:themeTint="D9"/>
          <w:lang w:val="es-CO"/>
        </w:rPr>
        <w:t>Incorporación de los BIC al sistema de información del IDPC realizado.</w:t>
      </w:r>
    </w:p>
    <w:p w14:paraId="042AD3D3" w14:textId="5B30D794" w:rsidR="005A3323" w:rsidRPr="008A0E0B" w:rsidRDefault="005A3323" w:rsidP="00093E56">
      <w:pPr>
        <w:pStyle w:val="Textoindependiente"/>
        <w:numPr>
          <w:ilvl w:val="0"/>
          <w:numId w:val="13"/>
        </w:numPr>
        <w:rPr>
          <w:color w:val="262626" w:themeColor="text1" w:themeTint="D9"/>
          <w:lang w:val="es-CO"/>
        </w:rPr>
      </w:pPr>
      <w:r w:rsidRPr="008A0E0B">
        <w:rPr>
          <w:color w:val="262626" w:themeColor="text1" w:themeTint="D9"/>
          <w:lang w:val="es-CO"/>
        </w:rPr>
        <w:t>Inventario de bienes inmuebles recibido de la S</w:t>
      </w:r>
      <w:r w:rsidR="00DA23BE">
        <w:rPr>
          <w:color w:val="262626" w:themeColor="text1" w:themeTint="D9"/>
          <w:lang w:val="es-CO"/>
        </w:rPr>
        <w:t>ecretaría Distrital de Planeación</w:t>
      </w:r>
      <w:r w:rsidRPr="008A0E0B">
        <w:rPr>
          <w:color w:val="262626" w:themeColor="text1" w:themeTint="D9"/>
          <w:lang w:val="es-CO"/>
        </w:rPr>
        <w:t xml:space="preserve"> revisado.</w:t>
      </w:r>
    </w:p>
    <w:p w14:paraId="7A0CFE4B" w14:textId="28444A7B" w:rsidR="00D96A16" w:rsidRPr="008A0E0B" w:rsidRDefault="005A3323" w:rsidP="00093E56">
      <w:pPr>
        <w:pStyle w:val="Textoindependiente"/>
        <w:numPr>
          <w:ilvl w:val="0"/>
          <w:numId w:val="13"/>
        </w:numPr>
        <w:rPr>
          <w:color w:val="262626" w:themeColor="text1" w:themeTint="D9"/>
          <w:lang w:val="es-CO"/>
        </w:rPr>
      </w:pPr>
      <w:r w:rsidRPr="008A0E0B">
        <w:rPr>
          <w:color w:val="262626" w:themeColor="text1" w:themeTint="D9"/>
          <w:lang w:val="es-CO"/>
        </w:rPr>
        <w:t xml:space="preserve">Inventario de </w:t>
      </w:r>
      <w:r w:rsidR="00DA23BE">
        <w:rPr>
          <w:color w:val="262626" w:themeColor="text1" w:themeTint="D9"/>
          <w:lang w:val="es-CO"/>
        </w:rPr>
        <w:t>b</w:t>
      </w:r>
      <w:r w:rsidRPr="008A0E0B">
        <w:rPr>
          <w:color w:val="262626" w:themeColor="text1" w:themeTint="D9"/>
          <w:lang w:val="es-CO"/>
        </w:rPr>
        <w:t>ienes muebles realizado por el IDPC</w:t>
      </w:r>
      <w:r w:rsidR="00DA23BE">
        <w:rPr>
          <w:color w:val="262626" w:themeColor="text1" w:themeTint="D9"/>
          <w:lang w:val="es-CO"/>
        </w:rPr>
        <w:t>,</w:t>
      </w:r>
      <w:r w:rsidRPr="008A0E0B">
        <w:rPr>
          <w:color w:val="262626" w:themeColor="text1" w:themeTint="D9"/>
          <w:lang w:val="es-CO"/>
        </w:rPr>
        <w:t xml:space="preserve"> revisado.</w:t>
      </w:r>
    </w:p>
    <w:p w14:paraId="5F848FBC" w14:textId="77777777" w:rsidR="00D96A16" w:rsidRPr="008A0E0B" w:rsidRDefault="00D96A16" w:rsidP="00730B5A">
      <w:pPr>
        <w:pStyle w:val="Textoindependiente"/>
        <w:rPr>
          <w:color w:val="262626" w:themeColor="text1" w:themeTint="D9"/>
          <w:lang w:val="es-CO"/>
        </w:rPr>
      </w:pPr>
    </w:p>
    <w:p w14:paraId="7B8B0F50" w14:textId="77777777" w:rsidR="00D96A16" w:rsidRPr="008A0E0B" w:rsidRDefault="00D96A16" w:rsidP="008A0E0B">
      <w:pPr>
        <w:pStyle w:val="Textoindependiente"/>
        <w:ind w:firstLine="360"/>
        <w:rPr>
          <w:color w:val="262626" w:themeColor="text1" w:themeTint="D9"/>
          <w:lang w:val="es-CO"/>
        </w:rPr>
      </w:pPr>
      <w:r w:rsidRPr="008A0E0B">
        <w:rPr>
          <w:rFonts w:eastAsia="MS PGothic" w:cs="Calibri"/>
          <w:b/>
          <w:color w:val="262626" w:themeColor="text1" w:themeTint="D9"/>
          <w:lang w:val="es-CO" w:eastAsia="en-US" w:bidi="ar-SA"/>
        </w:rPr>
        <w:t>Orientación en la recuperación, protección y conservación del patrimonio cultural</w:t>
      </w:r>
    </w:p>
    <w:p w14:paraId="05DECF7C" w14:textId="77777777" w:rsidR="00D96A16" w:rsidRPr="008A0E0B" w:rsidRDefault="00D96A16" w:rsidP="00730B5A">
      <w:pPr>
        <w:pStyle w:val="Textoindependiente"/>
        <w:rPr>
          <w:color w:val="262626" w:themeColor="text1" w:themeTint="D9"/>
          <w:sz w:val="12"/>
          <w:szCs w:val="12"/>
          <w:lang w:val="es-CO"/>
        </w:rPr>
      </w:pPr>
    </w:p>
    <w:p w14:paraId="4FCA7BF9" w14:textId="77777777" w:rsidR="005A3323" w:rsidRPr="008A0E0B" w:rsidRDefault="005A3323" w:rsidP="005A3323">
      <w:pPr>
        <w:pStyle w:val="Textoindependiente"/>
        <w:jc w:val="both"/>
        <w:rPr>
          <w:color w:val="262626" w:themeColor="text1" w:themeTint="D9"/>
          <w:lang w:val="es-CO"/>
        </w:rPr>
      </w:pPr>
      <w:r w:rsidRPr="008A0E0B">
        <w:rPr>
          <w:color w:val="262626" w:themeColor="text1" w:themeTint="D9"/>
          <w:lang w:val="es-CO"/>
        </w:rPr>
        <w:t>La medición de las solicitudes de recuperación, protección y conservación del patrimonio cultural del Distrito Capital orientadas y atendidas, se mide a través de la emisión de conceptos y la atención de usuarios.</w:t>
      </w:r>
    </w:p>
    <w:p w14:paraId="2602D494" w14:textId="77777777" w:rsidR="005A3323" w:rsidRPr="008A0E0B" w:rsidRDefault="005A3323" w:rsidP="005A3323">
      <w:pPr>
        <w:pStyle w:val="Textoindependiente"/>
        <w:jc w:val="both"/>
        <w:rPr>
          <w:color w:val="262626" w:themeColor="text1" w:themeTint="D9"/>
          <w:lang w:val="es-CO"/>
        </w:rPr>
      </w:pPr>
    </w:p>
    <w:p w14:paraId="55A1F26E" w14:textId="2A3FE6DA" w:rsidR="005A3323" w:rsidRPr="008A0E0B" w:rsidRDefault="005A3323" w:rsidP="005A3323">
      <w:pPr>
        <w:pStyle w:val="Textoindependiente"/>
        <w:jc w:val="both"/>
        <w:rPr>
          <w:color w:val="262626" w:themeColor="text1" w:themeTint="D9"/>
          <w:lang w:val="es-CO"/>
        </w:rPr>
      </w:pPr>
      <w:r w:rsidRPr="008A0E0B">
        <w:rPr>
          <w:color w:val="262626" w:themeColor="text1" w:themeTint="D9"/>
          <w:lang w:val="es-CO"/>
        </w:rPr>
        <w:t>Durante el segundo semestre de 2020, se emitieron 1.109 de 1</w:t>
      </w:r>
      <w:r w:rsidR="00E10BFF">
        <w:rPr>
          <w:color w:val="262626" w:themeColor="text1" w:themeTint="D9"/>
          <w:lang w:val="es-CO"/>
        </w:rPr>
        <w:t>.</w:t>
      </w:r>
      <w:r w:rsidRPr="008A0E0B">
        <w:rPr>
          <w:color w:val="262626" w:themeColor="text1" w:themeTint="D9"/>
          <w:lang w:val="es-CO"/>
        </w:rPr>
        <w:t>278 conceptos técnicos (oficios y/o resoluciones), respondidos en términos de oportunidad, bajo los distintos servicios que se prestan para garantizar la protección y el aprovechamiento de los Bienes de Interés Cultural, Sectores de Interés Cultural y Colindantes.</w:t>
      </w:r>
    </w:p>
    <w:p w14:paraId="40DE366F" w14:textId="77777777" w:rsidR="005A3323" w:rsidRPr="008A0E0B" w:rsidRDefault="005A3323" w:rsidP="005A3323">
      <w:pPr>
        <w:pStyle w:val="Textoindependiente"/>
        <w:jc w:val="both"/>
        <w:rPr>
          <w:color w:val="262626" w:themeColor="text1" w:themeTint="D9"/>
          <w:lang w:val="es-CO"/>
        </w:rPr>
      </w:pPr>
    </w:p>
    <w:p w14:paraId="27DB1D50" w14:textId="77777777" w:rsidR="00D96A16" w:rsidRPr="008A0E0B" w:rsidRDefault="005A3323" w:rsidP="005A3323">
      <w:pPr>
        <w:pStyle w:val="Textoindependiente"/>
        <w:jc w:val="both"/>
        <w:rPr>
          <w:color w:val="262626" w:themeColor="text1" w:themeTint="D9"/>
          <w:lang w:val="es-CO"/>
        </w:rPr>
      </w:pPr>
      <w:r w:rsidRPr="008A0E0B">
        <w:rPr>
          <w:color w:val="262626" w:themeColor="text1" w:themeTint="D9"/>
          <w:lang w:val="es-CO"/>
        </w:rPr>
        <w:t>Por otra parte, se realizaron 616 atenciones de 616 solicitudes agendadas mediante correo electrónico, plataforma virtual "A un clic del patrimonio" y vía telefónica. El trámite más solicitado por la ciudadanía es anteproyectos, seguido de las solicitudes de reparaciones locativas, equiparación a estrato uno (1), solicitudes de intervención del espacio público y en los temas de valoración de bienes de interés cultural.</w:t>
      </w:r>
    </w:p>
    <w:p w14:paraId="1C004980" w14:textId="77777777" w:rsidR="005A3323" w:rsidRPr="008A0E0B" w:rsidRDefault="005A3323" w:rsidP="00730B5A">
      <w:pPr>
        <w:pStyle w:val="Textoindependiente"/>
        <w:rPr>
          <w:color w:val="262626" w:themeColor="text1" w:themeTint="D9"/>
          <w:sz w:val="25"/>
          <w:lang w:val="es-CO"/>
        </w:rPr>
      </w:pPr>
    </w:p>
    <w:p w14:paraId="52107942" w14:textId="77777777" w:rsidR="000114D9" w:rsidRPr="008A0E0B" w:rsidRDefault="000114D9" w:rsidP="000114D9">
      <w:pPr>
        <w:pStyle w:val="Textoindependiente"/>
        <w:rPr>
          <w:rFonts w:eastAsia="MS PGothic"/>
          <w:b/>
          <w:color w:val="262626" w:themeColor="text1" w:themeTint="D9"/>
          <w:sz w:val="24"/>
          <w:szCs w:val="24"/>
          <w:lang w:val="es-CO"/>
        </w:rPr>
      </w:pPr>
      <w:r w:rsidRPr="008A0E0B">
        <w:rPr>
          <w:rFonts w:eastAsia="MS PGothic"/>
          <w:b/>
          <w:color w:val="262626" w:themeColor="text1" w:themeTint="D9"/>
          <w:sz w:val="24"/>
          <w:szCs w:val="24"/>
          <w:lang w:val="es-CO"/>
        </w:rPr>
        <w:t>TERRITORIALIZACIÓN, APROPIACIÓN, FOMENTO, SALVAGUARDIA Y DIVULGACIÓN DEL PATRIMONIO CULTURAL</w:t>
      </w:r>
    </w:p>
    <w:p w14:paraId="5D08B6EF" w14:textId="77777777" w:rsidR="000114D9" w:rsidRPr="008A0E0B" w:rsidRDefault="000114D9">
      <w:pPr>
        <w:rPr>
          <w:color w:val="262626" w:themeColor="text1" w:themeTint="D9"/>
          <w:sz w:val="25"/>
          <w:lang w:val="es-CO"/>
        </w:rPr>
      </w:pPr>
    </w:p>
    <w:p w14:paraId="325EE67C" w14:textId="77777777" w:rsidR="005A3323" w:rsidRPr="008A0E0B" w:rsidRDefault="000114D9" w:rsidP="008A0E0B">
      <w:pPr>
        <w:ind w:left="720"/>
        <w:rPr>
          <w:rFonts w:eastAsia="MS PGothic" w:cs="Calibri"/>
          <w:b/>
          <w:color w:val="262626" w:themeColor="text1" w:themeTint="D9"/>
          <w:sz w:val="20"/>
          <w:szCs w:val="20"/>
          <w:lang w:val="es-CO" w:eastAsia="en-US" w:bidi="ar-SA"/>
        </w:rPr>
      </w:pPr>
      <w:r w:rsidRPr="008A0E0B">
        <w:rPr>
          <w:rFonts w:eastAsia="MS PGothic" w:cs="Calibri"/>
          <w:b/>
          <w:color w:val="262626" w:themeColor="text1" w:themeTint="D9"/>
          <w:sz w:val="20"/>
          <w:szCs w:val="20"/>
          <w:lang w:val="es-CO" w:eastAsia="en-US" w:bidi="ar-SA"/>
        </w:rPr>
        <w:t>Territorialización de la presencia del museo de Bogotá y de la promoción y difusión de las iniciativas de memoria y patrimonio</w:t>
      </w:r>
    </w:p>
    <w:p w14:paraId="03A2C81F" w14:textId="77777777" w:rsidR="000114D9" w:rsidRPr="008A0E0B" w:rsidRDefault="000114D9">
      <w:pPr>
        <w:rPr>
          <w:color w:val="262626" w:themeColor="text1" w:themeTint="D9"/>
          <w:sz w:val="12"/>
          <w:szCs w:val="12"/>
          <w:lang w:val="es-CO"/>
        </w:rPr>
      </w:pPr>
    </w:p>
    <w:p w14:paraId="54A87B2D" w14:textId="77777777" w:rsidR="00E10BFF" w:rsidRDefault="00E10BFF" w:rsidP="001B02C4">
      <w:pPr>
        <w:jc w:val="both"/>
        <w:rPr>
          <w:rFonts w:eastAsia="MS PGothic" w:cs="Calibri"/>
          <w:bCs/>
          <w:color w:val="262626" w:themeColor="text1" w:themeTint="D9"/>
          <w:sz w:val="20"/>
          <w:szCs w:val="20"/>
          <w:lang w:val="es-CO" w:eastAsia="en-US" w:bidi="ar-SA"/>
        </w:rPr>
      </w:pPr>
    </w:p>
    <w:p w14:paraId="0E51B6F8" w14:textId="4D42F07D" w:rsidR="00E10BFF" w:rsidRDefault="00E10BFF" w:rsidP="00E10BFF">
      <w:pPr>
        <w:jc w:val="both"/>
        <w:rPr>
          <w:rFonts w:eastAsia="MS PGothic" w:cs="Calibri"/>
          <w:bCs/>
          <w:color w:val="262626" w:themeColor="text1" w:themeTint="D9"/>
          <w:sz w:val="20"/>
          <w:szCs w:val="20"/>
          <w:lang w:val="es-CO" w:eastAsia="en-US" w:bidi="ar-SA"/>
        </w:rPr>
      </w:pPr>
      <w:r>
        <w:rPr>
          <w:rFonts w:eastAsia="MS PGothic" w:cs="Calibri"/>
          <w:bCs/>
          <w:color w:val="262626" w:themeColor="text1" w:themeTint="D9"/>
          <w:sz w:val="20"/>
          <w:szCs w:val="20"/>
          <w:lang w:val="es-CO" w:eastAsia="en-US" w:bidi="ar-SA"/>
        </w:rPr>
        <w:lastRenderedPageBreak/>
        <w:t xml:space="preserve">La estrategia de </w:t>
      </w:r>
      <w:r w:rsidRPr="00E10BFF">
        <w:rPr>
          <w:rFonts w:eastAsia="MS PGothic" w:cs="Calibri"/>
          <w:bCs/>
          <w:color w:val="262626" w:themeColor="text1" w:themeTint="D9"/>
          <w:sz w:val="20"/>
          <w:szCs w:val="20"/>
          <w:lang w:val="es-CO" w:eastAsia="en-US" w:bidi="ar-SA"/>
        </w:rPr>
        <w:t>territorialización de la presencia del Museo de Bogotá</w:t>
      </w:r>
      <w:r>
        <w:rPr>
          <w:rStyle w:val="Refdenotaalpie"/>
          <w:rFonts w:eastAsia="MS PGothic" w:cs="Calibri"/>
          <w:bCs/>
          <w:color w:val="262626" w:themeColor="text1" w:themeTint="D9"/>
          <w:sz w:val="20"/>
          <w:szCs w:val="20"/>
          <w:lang w:val="es-CO" w:eastAsia="en-US" w:bidi="ar-SA"/>
        </w:rPr>
        <w:footnoteReference w:id="4"/>
      </w:r>
      <w:r w:rsidRPr="00E10BFF">
        <w:rPr>
          <w:rFonts w:eastAsia="MS PGothic" w:cs="Calibri"/>
          <w:bCs/>
          <w:color w:val="262626" w:themeColor="text1" w:themeTint="D9"/>
          <w:sz w:val="20"/>
          <w:szCs w:val="20"/>
          <w:lang w:val="es-CO" w:eastAsia="en-US" w:bidi="ar-SA"/>
        </w:rPr>
        <w:t xml:space="preserve"> en 15 localidades de la ciudad </w:t>
      </w:r>
      <w:r>
        <w:rPr>
          <w:rFonts w:eastAsia="MS PGothic" w:cs="Calibri"/>
          <w:bCs/>
          <w:color w:val="262626" w:themeColor="text1" w:themeTint="D9"/>
          <w:sz w:val="20"/>
          <w:szCs w:val="20"/>
          <w:lang w:val="es-CO" w:eastAsia="en-US" w:bidi="ar-SA"/>
        </w:rPr>
        <w:t>corresponde a</w:t>
      </w:r>
      <w:r w:rsidRPr="00E10BFF">
        <w:rPr>
          <w:rFonts w:eastAsia="MS PGothic" w:cs="Calibri"/>
          <w:bCs/>
          <w:color w:val="262626" w:themeColor="text1" w:themeTint="D9"/>
          <w:sz w:val="20"/>
          <w:szCs w:val="20"/>
          <w:lang w:val="es-CO" w:eastAsia="en-US" w:bidi="ar-SA"/>
        </w:rPr>
        <w:t xml:space="preserve"> una meta del </w:t>
      </w:r>
      <w:r>
        <w:rPr>
          <w:rFonts w:eastAsia="MS PGothic" w:cs="Calibri"/>
          <w:bCs/>
          <w:color w:val="262626" w:themeColor="text1" w:themeTint="D9"/>
          <w:sz w:val="20"/>
          <w:szCs w:val="20"/>
          <w:lang w:val="es-CO" w:eastAsia="en-US" w:bidi="ar-SA"/>
        </w:rPr>
        <w:t>Plan Distrital de Desarrollo</w:t>
      </w:r>
      <w:r w:rsidRPr="00E10BFF">
        <w:rPr>
          <w:rFonts w:eastAsia="MS PGothic" w:cs="Calibri"/>
          <w:bCs/>
          <w:color w:val="262626" w:themeColor="text1" w:themeTint="D9"/>
          <w:sz w:val="20"/>
          <w:szCs w:val="20"/>
          <w:lang w:val="es-CO" w:eastAsia="en-US" w:bidi="ar-SA"/>
        </w:rPr>
        <w:t xml:space="preserve"> 2020-2024 “Un nuevo contrato social y ambiental para la Bogotá del siglo XXI”.</w:t>
      </w:r>
    </w:p>
    <w:p w14:paraId="69DFEFB1" w14:textId="77777777" w:rsidR="00E10BFF" w:rsidRPr="00E10BFF" w:rsidRDefault="00E10BFF" w:rsidP="00E10BFF">
      <w:pPr>
        <w:jc w:val="both"/>
        <w:rPr>
          <w:rFonts w:eastAsia="MS PGothic" w:cs="Calibri"/>
          <w:bCs/>
          <w:color w:val="262626" w:themeColor="text1" w:themeTint="D9"/>
          <w:sz w:val="20"/>
          <w:szCs w:val="20"/>
          <w:lang w:val="es-CO" w:eastAsia="en-US" w:bidi="ar-SA"/>
        </w:rPr>
      </w:pPr>
    </w:p>
    <w:p w14:paraId="6FE50276" w14:textId="6AB0EE93" w:rsid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 xml:space="preserve">Esta meta está inscrita en el programa Creación y vida cotidiana: Apropiación ciudadana del arte, la cultura y el patrimonio, para la democracia cultural. </w:t>
      </w:r>
    </w:p>
    <w:p w14:paraId="20BD7956" w14:textId="77777777" w:rsidR="00E10BFF" w:rsidRPr="00E10BFF" w:rsidRDefault="00E10BFF" w:rsidP="00E10BFF">
      <w:pPr>
        <w:jc w:val="both"/>
        <w:rPr>
          <w:rFonts w:eastAsia="MS PGothic" w:cs="Calibri"/>
          <w:bCs/>
          <w:color w:val="262626" w:themeColor="text1" w:themeTint="D9"/>
          <w:sz w:val="20"/>
          <w:szCs w:val="20"/>
          <w:lang w:val="es-CO" w:eastAsia="en-US" w:bidi="ar-SA"/>
        </w:rPr>
      </w:pPr>
    </w:p>
    <w:p w14:paraId="3F9C55D0" w14:textId="1FE49C5B" w:rsid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Este programa contribuye a su vez al logro de ciudad # 9 “Promover la participación, la transformación cultural, deportiva, recreativa, patrimonial y artística que propicie espacios de encuentro, tejido social y reconocimiento del otro”.</w:t>
      </w:r>
    </w:p>
    <w:p w14:paraId="204F06CF" w14:textId="77777777" w:rsidR="00E10BFF" w:rsidRPr="00E10BFF" w:rsidRDefault="00E10BFF" w:rsidP="00E10BFF">
      <w:pPr>
        <w:jc w:val="both"/>
        <w:rPr>
          <w:rFonts w:eastAsia="MS PGothic" w:cs="Calibri"/>
          <w:bCs/>
          <w:color w:val="262626" w:themeColor="text1" w:themeTint="D9"/>
          <w:sz w:val="20"/>
          <w:szCs w:val="20"/>
          <w:lang w:val="es-CO" w:eastAsia="en-US" w:bidi="ar-SA"/>
        </w:rPr>
      </w:pPr>
    </w:p>
    <w:p w14:paraId="6B94EA98" w14:textId="77777777" w:rsidR="00E10BFF" w:rsidRP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Este logro aporta al propósito 1 del plan de desarrollo distrital: “Hacer un nuevo contrato social para incrementar la inclusión social, productiva y política”.</w:t>
      </w:r>
    </w:p>
    <w:p w14:paraId="27A14336" w14:textId="77777777" w:rsidR="00E10BFF" w:rsidRDefault="00E10BFF" w:rsidP="00E10BFF">
      <w:pPr>
        <w:jc w:val="both"/>
        <w:rPr>
          <w:rFonts w:eastAsia="MS PGothic" w:cs="Calibri"/>
          <w:bCs/>
          <w:color w:val="262626" w:themeColor="text1" w:themeTint="D9"/>
          <w:sz w:val="20"/>
          <w:szCs w:val="20"/>
          <w:lang w:val="es-CO" w:eastAsia="en-US" w:bidi="ar-SA"/>
        </w:rPr>
      </w:pPr>
    </w:p>
    <w:p w14:paraId="4AF8C7D9" w14:textId="0586C1CB" w:rsid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 xml:space="preserve">Esta secuencia da cuenta del propósito de la estrategia de territorialización como meta del plan de desarrollo con participación del Museo de Bogotá en asocio con otros programas de la Subdirección de Divulgación y Apropiación del Patrimonio del </w:t>
      </w:r>
      <w:r>
        <w:rPr>
          <w:rFonts w:eastAsia="MS PGothic" w:cs="Calibri"/>
          <w:bCs/>
          <w:color w:val="262626" w:themeColor="text1" w:themeTint="D9"/>
          <w:sz w:val="20"/>
          <w:szCs w:val="20"/>
          <w:lang w:val="es-CO" w:eastAsia="en-US" w:bidi="ar-SA"/>
        </w:rPr>
        <w:t>Instituto</w:t>
      </w:r>
      <w:r w:rsidRPr="00E10BFF">
        <w:rPr>
          <w:rFonts w:eastAsia="MS PGothic" w:cs="Calibri"/>
          <w:bCs/>
          <w:color w:val="262626" w:themeColor="text1" w:themeTint="D9"/>
          <w:sz w:val="20"/>
          <w:szCs w:val="20"/>
          <w:lang w:val="es-CO" w:eastAsia="en-US" w:bidi="ar-SA"/>
        </w:rPr>
        <w:t>, consistente en asegurar la participación ciudadana como medio de inclusión social mediante una transformación cultural que propicie espacios de encuentro, tejido social y reconocimiento del otro, materializándolo a través del reconocimiento, el apoyo y la promoción de las distintas narrativas de la ciudad con un enfoque territorial y poblacional, haciendo del Museo de Bogotá no un productor de narrativas homogéneas sino una plataforma para la deliberación y el debate público de los problemas de la ciudad en el presente y los llamados a la acción para su solución desde las distintas localidades.</w:t>
      </w:r>
    </w:p>
    <w:p w14:paraId="1DC52DEA" w14:textId="77777777" w:rsidR="00E10BFF" w:rsidRPr="00E10BFF" w:rsidRDefault="00E10BFF" w:rsidP="00E10BFF">
      <w:pPr>
        <w:jc w:val="both"/>
        <w:rPr>
          <w:rFonts w:eastAsia="MS PGothic" w:cs="Calibri"/>
          <w:bCs/>
          <w:color w:val="262626" w:themeColor="text1" w:themeTint="D9"/>
          <w:sz w:val="20"/>
          <w:szCs w:val="20"/>
          <w:lang w:val="es-CO" w:eastAsia="en-US" w:bidi="ar-SA"/>
        </w:rPr>
      </w:pPr>
    </w:p>
    <w:p w14:paraId="7BD3B758" w14:textId="5B1F19FC" w:rsid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La operacionalización de la estrategia de territorialización deberá responder a una secuencia de interrogantes que van desde cómo se concibe la territorialización, dónde y cómo se materializa, cuáles serán los mecanismos de participación ciudadana, qué se apoya y cómo, quiénes y cómo se prioriza, cómo se acompañan los proyectos aprobados, hasta cómo se garantiza su divulgación y su circulación. Será de interés además definir los criterios de priorización y selección de las 15 localidades que serán parte de la estrategia de la territorialización de la presencia del Museo de Bogotá.</w:t>
      </w:r>
    </w:p>
    <w:p w14:paraId="5334B8C1" w14:textId="28A0A6A5" w:rsidR="00E10BFF" w:rsidRDefault="00E10BFF" w:rsidP="00E10BFF">
      <w:pPr>
        <w:jc w:val="both"/>
        <w:rPr>
          <w:rFonts w:eastAsia="MS PGothic" w:cs="Calibri"/>
          <w:bCs/>
          <w:color w:val="262626" w:themeColor="text1" w:themeTint="D9"/>
          <w:sz w:val="20"/>
          <w:szCs w:val="20"/>
          <w:lang w:val="es-CO" w:eastAsia="en-US" w:bidi="ar-SA"/>
        </w:rPr>
      </w:pPr>
    </w:p>
    <w:p w14:paraId="3D006531" w14:textId="7B2BA48D" w:rsidR="00E10BFF" w:rsidRDefault="00E10BFF" w:rsidP="00E10BFF">
      <w:pPr>
        <w:jc w:val="both"/>
        <w:rPr>
          <w:rFonts w:eastAsia="MS PGothic" w:cs="Calibri"/>
          <w:bCs/>
          <w:color w:val="262626" w:themeColor="text1" w:themeTint="D9"/>
          <w:sz w:val="20"/>
          <w:szCs w:val="20"/>
          <w:lang w:val="es-CO" w:eastAsia="en-US" w:bidi="ar-SA"/>
        </w:rPr>
      </w:pPr>
      <w:r>
        <w:rPr>
          <w:rFonts w:eastAsia="MS PGothic" w:cs="Calibri"/>
          <w:bCs/>
          <w:color w:val="262626" w:themeColor="text1" w:themeTint="D9"/>
          <w:sz w:val="20"/>
          <w:szCs w:val="20"/>
          <w:lang w:val="es-CO" w:eastAsia="en-US" w:bidi="ar-SA"/>
        </w:rPr>
        <w:t xml:space="preserve">La estrategia de territorialización surge como </w:t>
      </w:r>
      <w:r w:rsidRPr="00E10BFF">
        <w:rPr>
          <w:rFonts w:eastAsia="MS PGothic" w:cs="Calibri"/>
          <w:bCs/>
          <w:color w:val="262626" w:themeColor="text1" w:themeTint="D9"/>
          <w:sz w:val="20"/>
          <w:szCs w:val="20"/>
          <w:lang w:val="es-CO" w:eastAsia="en-US" w:bidi="ar-SA"/>
        </w:rPr>
        <w:t>una respuesta a la necesidad de que el Museo de Bogotá en tanto museo de ciudad salga del confinamiento de sus sedes y se conecte y se integre a la ciudad más allá del centro histórico, reconociendo, incorporando e integrando los territorios y las poblaciones históricamente marginadas de la narrativa patrimonial dominante de la ciudad.</w:t>
      </w:r>
    </w:p>
    <w:p w14:paraId="54549E1F" w14:textId="77777777" w:rsidR="00E10BFF" w:rsidRPr="00E10BFF" w:rsidRDefault="00E10BFF" w:rsidP="00E10BFF">
      <w:pPr>
        <w:jc w:val="both"/>
        <w:rPr>
          <w:rFonts w:eastAsia="MS PGothic" w:cs="Calibri"/>
          <w:bCs/>
          <w:color w:val="262626" w:themeColor="text1" w:themeTint="D9"/>
          <w:sz w:val="20"/>
          <w:szCs w:val="20"/>
          <w:lang w:val="es-CO" w:eastAsia="en-US" w:bidi="ar-SA"/>
        </w:rPr>
      </w:pPr>
    </w:p>
    <w:p w14:paraId="3625DC50" w14:textId="5336DF91" w:rsidR="00E10BFF" w:rsidRDefault="00E10BFF" w:rsidP="00E10BFF">
      <w:pPr>
        <w:jc w:val="both"/>
        <w:rPr>
          <w:rFonts w:eastAsia="MS PGothic" w:cs="Calibri"/>
          <w:bCs/>
          <w:color w:val="262626" w:themeColor="text1" w:themeTint="D9"/>
          <w:sz w:val="20"/>
          <w:szCs w:val="20"/>
          <w:lang w:val="es-CO" w:eastAsia="en-US" w:bidi="ar-SA"/>
        </w:rPr>
      </w:pPr>
      <w:r w:rsidRPr="00E10BFF">
        <w:rPr>
          <w:rFonts w:eastAsia="MS PGothic" w:cs="Calibri"/>
          <w:bCs/>
          <w:color w:val="262626" w:themeColor="text1" w:themeTint="D9"/>
          <w:sz w:val="20"/>
          <w:szCs w:val="20"/>
          <w:lang w:val="es-CO" w:eastAsia="en-US" w:bidi="ar-SA"/>
        </w:rPr>
        <w:t>Conectarse e integrarse no significa que el museo llega o que el museo se va, implica ante todo reconocer los procesos, las iniciativas y los agentes en los territorios, posibilitando la enunciación de sus narrativas de ciudad en el museo como una plataforma, pero esto implica también diálogo, interacción y encuentros con otras narrativas de ciudad, pues de no hacerlo se puede incurrir en una lógica de reproducción de la segregación.</w:t>
      </w:r>
    </w:p>
    <w:p w14:paraId="6785434C" w14:textId="77777777" w:rsidR="00E10BFF" w:rsidRDefault="00E10BFF" w:rsidP="001B02C4">
      <w:pPr>
        <w:jc w:val="both"/>
        <w:rPr>
          <w:rFonts w:eastAsia="MS PGothic" w:cs="Calibri"/>
          <w:bCs/>
          <w:color w:val="262626" w:themeColor="text1" w:themeTint="D9"/>
          <w:sz w:val="20"/>
          <w:szCs w:val="20"/>
          <w:lang w:val="es-CO" w:eastAsia="en-US" w:bidi="ar-SA"/>
        </w:rPr>
      </w:pPr>
    </w:p>
    <w:p w14:paraId="36DB85DE" w14:textId="55F2676D" w:rsidR="00E10BFF" w:rsidRDefault="00E10BFF" w:rsidP="001B02C4">
      <w:pPr>
        <w:jc w:val="both"/>
        <w:rPr>
          <w:rFonts w:eastAsia="MS PGothic" w:cs="Calibri"/>
          <w:bCs/>
          <w:color w:val="262626" w:themeColor="text1" w:themeTint="D9"/>
          <w:sz w:val="20"/>
          <w:szCs w:val="20"/>
          <w:lang w:val="es-CO" w:eastAsia="en-US" w:bidi="ar-SA"/>
        </w:rPr>
      </w:pPr>
      <w:r>
        <w:rPr>
          <w:rFonts w:eastAsia="MS PGothic" w:cs="Calibri"/>
          <w:bCs/>
          <w:color w:val="262626" w:themeColor="text1" w:themeTint="D9"/>
          <w:sz w:val="20"/>
          <w:szCs w:val="20"/>
          <w:lang w:val="es-CO" w:eastAsia="en-US" w:bidi="ar-SA"/>
        </w:rPr>
        <w:t xml:space="preserve">El IDPC entiende la territorialización </w:t>
      </w:r>
      <w:r w:rsidRPr="00E10BFF">
        <w:rPr>
          <w:rFonts w:eastAsia="MS PGothic" w:cs="Calibri"/>
          <w:bCs/>
          <w:color w:val="262626" w:themeColor="text1" w:themeTint="D9"/>
          <w:sz w:val="20"/>
          <w:szCs w:val="20"/>
          <w:lang w:val="es-CO" w:eastAsia="en-US" w:bidi="ar-SA"/>
        </w:rPr>
        <w:t xml:space="preserve">de la presencia del Museo de Bogotá como </w:t>
      </w:r>
      <w:r>
        <w:rPr>
          <w:rFonts w:eastAsia="MS PGothic" w:cs="Calibri"/>
          <w:bCs/>
          <w:color w:val="262626" w:themeColor="text1" w:themeTint="D9"/>
          <w:sz w:val="20"/>
          <w:szCs w:val="20"/>
          <w:lang w:val="es-CO" w:eastAsia="en-US" w:bidi="ar-SA"/>
        </w:rPr>
        <w:t>“</w:t>
      </w:r>
      <w:r w:rsidRPr="00E10BFF">
        <w:rPr>
          <w:rFonts w:eastAsia="MS PGothic" w:cs="Calibri"/>
          <w:bCs/>
          <w:color w:val="262626" w:themeColor="text1" w:themeTint="D9"/>
          <w:sz w:val="20"/>
          <w:szCs w:val="20"/>
          <w:lang w:val="es-CO" w:eastAsia="en-US" w:bidi="ar-SA"/>
        </w:rPr>
        <w:t xml:space="preserve">todo trabajo que se realiza </w:t>
      </w:r>
      <w:r w:rsidRPr="00E10BFF">
        <w:rPr>
          <w:rFonts w:eastAsia="MS PGothic" w:cs="Calibri"/>
          <w:b/>
          <w:color w:val="262626" w:themeColor="text1" w:themeTint="D9"/>
          <w:sz w:val="20"/>
          <w:szCs w:val="20"/>
          <w:lang w:val="es-CO" w:eastAsia="en-US" w:bidi="ar-SA"/>
        </w:rPr>
        <w:t>EN</w:t>
      </w:r>
      <w:r w:rsidRPr="00E10BFF">
        <w:rPr>
          <w:rFonts w:eastAsia="MS PGothic" w:cs="Calibri"/>
          <w:bCs/>
          <w:color w:val="262626" w:themeColor="text1" w:themeTint="D9"/>
          <w:sz w:val="20"/>
          <w:szCs w:val="20"/>
          <w:lang w:val="es-CO" w:eastAsia="en-US" w:bidi="ar-SA"/>
        </w:rPr>
        <w:t xml:space="preserve"> el territorio, </w:t>
      </w:r>
      <w:r w:rsidRPr="00E10BFF">
        <w:rPr>
          <w:rFonts w:eastAsia="MS PGothic" w:cs="Calibri"/>
          <w:b/>
          <w:color w:val="262626" w:themeColor="text1" w:themeTint="D9"/>
          <w:sz w:val="20"/>
          <w:szCs w:val="20"/>
          <w:lang w:val="es-CO" w:eastAsia="en-US" w:bidi="ar-SA"/>
        </w:rPr>
        <w:t>CON</w:t>
      </w:r>
      <w:r w:rsidRPr="00E10BFF">
        <w:rPr>
          <w:rFonts w:eastAsia="MS PGothic" w:cs="Calibri"/>
          <w:bCs/>
          <w:color w:val="262626" w:themeColor="text1" w:themeTint="D9"/>
          <w:sz w:val="20"/>
          <w:szCs w:val="20"/>
          <w:lang w:val="es-CO" w:eastAsia="en-US" w:bidi="ar-SA"/>
        </w:rPr>
        <w:t xml:space="preserve"> el territorio y </w:t>
      </w:r>
      <w:r w:rsidRPr="00E10BFF">
        <w:rPr>
          <w:rFonts w:eastAsia="MS PGothic" w:cs="Calibri"/>
          <w:b/>
          <w:color w:val="262626" w:themeColor="text1" w:themeTint="D9"/>
          <w:sz w:val="20"/>
          <w:szCs w:val="20"/>
          <w:lang w:val="es-CO" w:eastAsia="en-US" w:bidi="ar-SA"/>
        </w:rPr>
        <w:t>SOBRE</w:t>
      </w:r>
      <w:r w:rsidRPr="00E10BFF">
        <w:rPr>
          <w:rFonts w:eastAsia="MS PGothic" w:cs="Calibri"/>
          <w:bCs/>
          <w:color w:val="262626" w:themeColor="text1" w:themeTint="D9"/>
          <w:sz w:val="20"/>
          <w:szCs w:val="20"/>
          <w:lang w:val="es-CO" w:eastAsia="en-US" w:bidi="ar-SA"/>
        </w:rPr>
        <w:t xml:space="preserve"> el territorio</w:t>
      </w:r>
      <w:r>
        <w:rPr>
          <w:rFonts w:eastAsia="MS PGothic" w:cs="Calibri"/>
          <w:bCs/>
          <w:color w:val="262626" w:themeColor="text1" w:themeTint="D9"/>
          <w:sz w:val="20"/>
          <w:szCs w:val="20"/>
          <w:lang w:val="es-CO" w:eastAsia="en-US" w:bidi="ar-SA"/>
        </w:rPr>
        <w:t>”</w:t>
      </w:r>
      <w:r w:rsidRPr="00E10BFF">
        <w:rPr>
          <w:rFonts w:eastAsia="MS PGothic" w:cs="Calibri"/>
          <w:bCs/>
          <w:color w:val="262626" w:themeColor="text1" w:themeTint="D9"/>
          <w:sz w:val="20"/>
          <w:szCs w:val="20"/>
          <w:lang w:val="es-CO" w:eastAsia="en-US" w:bidi="ar-SA"/>
        </w:rPr>
        <w:t>.</w:t>
      </w:r>
      <w:r>
        <w:rPr>
          <w:rFonts w:eastAsia="MS PGothic" w:cs="Calibri"/>
          <w:bCs/>
          <w:color w:val="262626" w:themeColor="text1" w:themeTint="D9"/>
          <w:sz w:val="20"/>
          <w:szCs w:val="20"/>
          <w:lang w:val="es-CO" w:eastAsia="en-US" w:bidi="ar-SA"/>
        </w:rPr>
        <w:t xml:space="preserve"> En este sentido, </w:t>
      </w:r>
      <w:r w:rsidRPr="00E10BFF">
        <w:rPr>
          <w:rFonts w:eastAsia="MS PGothic" w:cs="Calibri"/>
          <w:bCs/>
          <w:color w:val="262626" w:themeColor="text1" w:themeTint="D9"/>
          <w:sz w:val="20"/>
          <w:szCs w:val="20"/>
          <w:lang w:val="es-CO" w:eastAsia="en-US" w:bidi="ar-SA"/>
        </w:rPr>
        <w:t xml:space="preserve">la territorialización se considera cumplida cuando un proyecto museológico cumple con uno o varios de los siguientes criterios: contenidos temáticos sobre un territorio, implementación del </w:t>
      </w:r>
      <w:r w:rsidRPr="00E10BFF">
        <w:rPr>
          <w:rFonts w:eastAsia="MS PGothic" w:cs="Calibri"/>
          <w:bCs/>
          <w:color w:val="262626" w:themeColor="text1" w:themeTint="D9"/>
          <w:sz w:val="20"/>
          <w:szCs w:val="20"/>
          <w:lang w:val="es-CO" w:eastAsia="en-US" w:bidi="ar-SA"/>
        </w:rPr>
        <w:lastRenderedPageBreak/>
        <w:t>proyecto en el territorio, y participación de organizaciones, colectivos y agentes del territorio.</w:t>
      </w:r>
    </w:p>
    <w:p w14:paraId="30AA6E0D" w14:textId="77777777" w:rsidR="00E10BFF" w:rsidRDefault="00E10BFF" w:rsidP="001B02C4">
      <w:pPr>
        <w:jc w:val="both"/>
        <w:rPr>
          <w:rFonts w:eastAsia="MS PGothic" w:cs="Calibri"/>
          <w:bCs/>
          <w:color w:val="262626" w:themeColor="text1" w:themeTint="D9"/>
          <w:sz w:val="20"/>
          <w:szCs w:val="20"/>
          <w:lang w:val="es-CO" w:eastAsia="en-US" w:bidi="ar-SA"/>
        </w:rPr>
      </w:pPr>
    </w:p>
    <w:p w14:paraId="16E3EDC9" w14:textId="7A271DC3" w:rsidR="001B02C4" w:rsidRPr="008A0E0B" w:rsidRDefault="002127AE" w:rsidP="001B02C4">
      <w:pPr>
        <w:jc w:val="both"/>
        <w:rPr>
          <w:rFonts w:eastAsia="MS PGothic" w:cs="Calibri"/>
          <w:bCs/>
          <w:color w:val="262626" w:themeColor="text1" w:themeTint="D9"/>
          <w:sz w:val="20"/>
          <w:szCs w:val="20"/>
          <w:lang w:val="es-CO" w:eastAsia="en-US" w:bidi="ar-SA"/>
        </w:rPr>
      </w:pPr>
      <w:r>
        <w:rPr>
          <w:rFonts w:eastAsia="MS PGothic" w:cs="Calibri"/>
          <w:bCs/>
          <w:color w:val="262626" w:themeColor="text1" w:themeTint="D9"/>
          <w:sz w:val="20"/>
          <w:szCs w:val="20"/>
          <w:lang w:val="es-CO" w:eastAsia="en-US" w:bidi="ar-SA"/>
        </w:rPr>
        <w:t xml:space="preserve">A partir de lo anteriormente expuesto, durante el segundo semestre de 2020 </w:t>
      </w:r>
      <w:r w:rsidR="001B02C4" w:rsidRPr="008A0E0B">
        <w:rPr>
          <w:rFonts w:eastAsia="MS PGothic" w:cs="Calibri"/>
          <w:bCs/>
          <w:color w:val="262626" w:themeColor="text1" w:themeTint="D9"/>
          <w:sz w:val="20"/>
          <w:szCs w:val="20"/>
          <w:lang w:val="es-CO" w:eastAsia="en-US" w:bidi="ar-SA"/>
        </w:rPr>
        <w:t>se llevaron a cabo 19</w:t>
      </w:r>
      <w:r w:rsidR="000F4A10" w:rsidRPr="008A0E0B">
        <w:rPr>
          <w:rFonts w:eastAsia="MS PGothic" w:cs="Calibri"/>
          <w:bCs/>
          <w:color w:val="262626" w:themeColor="text1" w:themeTint="D9"/>
          <w:sz w:val="20"/>
          <w:szCs w:val="20"/>
          <w:lang w:val="es-CO" w:eastAsia="en-US" w:bidi="ar-SA"/>
        </w:rPr>
        <w:t xml:space="preserve"> (avance del 0,15 de la estrategia de territorialización)</w:t>
      </w:r>
      <w:r w:rsidR="001B02C4" w:rsidRPr="008A0E0B">
        <w:rPr>
          <w:rFonts w:eastAsia="MS PGothic" w:cs="Calibri"/>
          <w:bCs/>
          <w:color w:val="262626" w:themeColor="text1" w:themeTint="D9"/>
          <w:sz w:val="20"/>
          <w:szCs w:val="20"/>
          <w:lang w:val="es-CO" w:eastAsia="en-US" w:bidi="ar-SA"/>
        </w:rPr>
        <w:t xml:space="preserve"> procesos</w:t>
      </w:r>
      <w:r w:rsidR="00E10BFF">
        <w:rPr>
          <w:rFonts w:eastAsia="MS PGothic" w:cs="Calibri"/>
          <w:bCs/>
          <w:color w:val="262626" w:themeColor="text1" w:themeTint="D9"/>
          <w:sz w:val="20"/>
          <w:szCs w:val="20"/>
          <w:lang w:val="es-CO" w:eastAsia="en-US" w:bidi="ar-SA"/>
        </w:rPr>
        <w:t xml:space="preserve"> orientados a </w:t>
      </w:r>
      <w:r w:rsidR="001B02C4" w:rsidRPr="008A0E0B">
        <w:rPr>
          <w:rFonts w:eastAsia="MS PGothic" w:cs="Calibri"/>
          <w:bCs/>
          <w:color w:val="262626" w:themeColor="text1" w:themeTint="D9"/>
          <w:sz w:val="20"/>
          <w:szCs w:val="20"/>
          <w:lang w:val="es-CO" w:eastAsia="en-US" w:bidi="ar-SA"/>
        </w:rPr>
        <w:t>acercarnos y acercar a la ciudadanía a la mayor cantidad de territorios posibles en Bogotá, acorde a nuestro interés y deber público de asegurar la participación ciudadana como medio de inclusión social mediante una transformación cultural que propicie espacios de encuentro, tejido social y reconocimiento del otro:</w:t>
      </w:r>
    </w:p>
    <w:p w14:paraId="4125E50D" w14:textId="77777777" w:rsidR="001B02C4" w:rsidRPr="008A0E0B" w:rsidRDefault="001B02C4" w:rsidP="001B02C4">
      <w:pPr>
        <w:rPr>
          <w:rFonts w:eastAsia="MS PGothic" w:cs="Calibri"/>
          <w:bCs/>
          <w:color w:val="262626" w:themeColor="text1" w:themeTint="D9"/>
          <w:sz w:val="20"/>
          <w:szCs w:val="20"/>
          <w:lang w:val="es-CO" w:eastAsia="en-US" w:bidi="ar-SA"/>
        </w:rPr>
      </w:pPr>
    </w:p>
    <w:p w14:paraId="65D103EE" w14:textId="734C4F5C"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Proyecto digital (1): Se realizó la producción de contenidos (piezas digitales) y la realización de actividades para promover el derecho a la ciudad y proteger la biodiversidad (Reconociendo el entorno, ¿Cómo cambió nuestro entorno durante la pandemia? y Retratando a mis vecinos)</w:t>
      </w:r>
      <w:r w:rsidR="004C1923">
        <w:rPr>
          <w:rFonts w:eastAsia="MS PGothic" w:cs="Calibri"/>
          <w:bCs/>
          <w:color w:val="262626" w:themeColor="text1" w:themeTint="D9"/>
          <w:sz w:val="20"/>
          <w:szCs w:val="20"/>
          <w:lang w:val="es-CO" w:eastAsia="en-US" w:bidi="ar-SA"/>
        </w:rPr>
        <w:t>.</w:t>
      </w:r>
    </w:p>
    <w:p w14:paraId="1E90A3FE"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Proyecto radial (1): Se transmitió el primer programa de la serie radial "Todo Vientos" el viernes 27 de noviembre.  </w:t>
      </w:r>
    </w:p>
    <w:p w14:paraId="2DF01BA5" w14:textId="518D7342"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Museo de la Ciudad Autoconstruida (1): Avance en la definición de temáticas del guion curatorial y propuesta de contenidos, a partir de reuniones con diferentes actores internos y externos. Por otra parte, se realizaron talleres de creación y se llevó a cabo una nueva sesión de la Mesa Local de Memoria de Ciudad Bolívar.</w:t>
      </w:r>
    </w:p>
    <w:p w14:paraId="6F6150A5"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Exposición temporal -Adentro- (1): Se realizó acto de inauguración el 20 de noviembre y se hizo apertura al público el 22 de noviembre.</w:t>
      </w:r>
    </w:p>
    <w:p w14:paraId="035FC3A1" w14:textId="15F191E9"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Museos y redes asociativas (1): Entrega de 10 becas y </w:t>
      </w:r>
      <w:r w:rsidR="004C1923">
        <w:rPr>
          <w:rFonts w:eastAsia="MS PGothic" w:cs="Calibri"/>
          <w:bCs/>
          <w:color w:val="262626" w:themeColor="text1" w:themeTint="D9"/>
          <w:sz w:val="20"/>
          <w:szCs w:val="20"/>
          <w:lang w:val="es-CO" w:eastAsia="en-US" w:bidi="ar-SA"/>
        </w:rPr>
        <w:t>p</w:t>
      </w:r>
      <w:r w:rsidRPr="008A0E0B">
        <w:rPr>
          <w:rFonts w:eastAsia="MS PGothic" w:cs="Calibri"/>
          <w:bCs/>
          <w:color w:val="262626" w:themeColor="text1" w:themeTint="D9"/>
          <w:sz w:val="20"/>
          <w:szCs w:val="20"/>
          <w:lang w:val="es-CO" w:eastAsia="en-US" w:bidi="ar-SA"/>
        </w:rPr>
        <w:t>royectos museográficos (1): Entrega de 9 becas. Estímulos otorgados que llegarán a catorce localidades de Bogotá: Antonio Nariño, Bosa, Chapinero, Ciudad Bolívar, La Candelaria, Engativá, Fontibón, Kennedy, Teusaquillo, Usme, San Cristóbal, Santa Fe, Suba y Sumapaz.</w:t>
      </w:r>
    </w:p>
    <w:p w14:paraId="0BE0AA5E"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Proceso editorial (8):  Impresos de los títulos: 1) Ricaurte, Carrizosa y Prieto. 2 y 3) La vida privada de los parques y jardines públicos. Bogotá: 1886-1938 y la Guía para recorrer los parques y jardines públicos. 4 y 5) Del barrio La Providencia al Jorge Eliécer Gaitán: El libro y la historieta fueron impresos. 6) Habitar Bogotá (Adentro/vida en Bogotá). 7) Un Herbario del Bronx: vida y memoria entre las ruinas. 8) Bogotálogo 3.0.</w:t>
      </w:r>
    </w:p>
    <w:p w14:paraId="44F49870"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Laboratorio de Interpretación del patrimonio (1), proceso orientados a para que la ciudadanía construya narrativas sobre los patrimonios de Bogotá.</w:t>
      </w:r>
    </w:p>
    <w:p w14:paraId="7688D4AE"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Recorridos participativos (2): Se realizaron recorridos virtuales programados con las poblaciones LGTBI y comunidad de Usme. </w:t>
      </w:r>
    </w:p>
    <w:p w14:paraId="7A5408CD"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Estrategia de activación del Centro Documentación (1): Se realizó el diagnóstico del Centro de Documentación.</w:t>
      </w:r>
    </w:p>
    <w:p w14:paraId="04E28867" w14:textId="77777777" w:rsidR="001B02C4" w:rsidRPr="008A0E0B" w:rsidRDefault="001B02C4" w:rsidP="00093E56">
      <w:pPr>
        <w:pStyle w:val="Prrafodelista"/>
        <w:numPr>
          <w:ilvl w:val="0"/>
          <w:numId w:val="14"/>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Política de comunicaciones (1): Formulación de la política de comunicaciones institucional.</w:t>
      </w:r>
    </w:p>
    <w:p w14:paraId="01978880" w14:textId="77777777" w:rsidR="00484862" w:rsidRPr="008A0E0B" w:rsidRDefault="00484862" w:rsidP="00484862">
      <w:pPr>
        <w:rPr>
          <w:color w:val="262626" w:themeColor="text1" w:themeTint="D9"/>
          <w:sz w:val="25"/>
          <w:lang w:val="es-CO"/>
        </w:rPr>
      </w:pPr>
    </w:p>
    <w:p w14:paraId="2D5C4901" w14:textId="77777777" w:rsidR="00484862" w:rsidRPr="008A0E0B" w:rsidRDefault="00484862" w:rsidP="008A0E0B">
      <w:pPr>
        <w:ind w:firstLine="360"/>
        <w:rPr>
          <w:color w:val="262626" w:themeColor="text1" w:themeTint="D9"/>
          <w:sz w:val="25"/>
          <w:lang w:val="es-CO"/>
        </w:rPr>
      </w:pPr>
      <w:r w:rsidRPr="008A0E0B">
        <w:rPr>
          <w:rFonts w:eastAsia="MS PGothic" w:cs="Calibri"/>
          <w:b/>
          <w:color w:val="262626" w:themeColor="text1" w:themeTint="D9"/>
          <w:sz w:val="20"/>
          <w:szCs w:val="20"/>
          <w:lang w:val="es-CO" w:eastAsia="en-US" w:bidi="ar-SA"/>
        </w:rPr>
        <w:t>Estímulos apoyos concertados y alianzas estratégicas</w:t>
      </w:r>
    </w:p>
    <w:p w14:paraId="2A8B4F5E" w14:textId="77777777" w:rsidR="00484862" w:rsidRPr="008A0E0B" w:rsidRDefault="00484862" w:rsidP="00484862">
      <w:pPr>
        <w:rPr>
          <w:color w:val="262626" w:themeColor="text1" w:themeTint="D9"/>
          <w:sz w:val="12"/>
          <w:szCs w:val="12"/>
          <w:lang w:val="es-CO"/>
        </w:rPr>
      </w:pPr>
    </w:p>
    <w:p w14:paraId="3D70A589" w14:textId="77777777" w:rsidR="001B02C4"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Durante la vigencia se realizó la entrega de 56 estímulos:</w:t>
      </w:r>
    </w:p>
    <w:p w14:paraId="258B5130" w14:textId="77777777" w:rsidR="001B02C4" w:rsidRPr="008A0E0B" w:rsidRDefault="001B02C4" w:rsidP="001B02C4">
      <w:pPr>
        <w:rPr>
          <w:rFonts w:eastAsia="MS PGothic" w:cs="Calibri"/>
          <w:bCs/>
          <w:color w:val="262626" w:themeColor="text1" w:themeTint="D9"/>
          <w:sz w:val="20"/>
          <w:szCs w:val="20"/>
          <w:lang w:val="es-CO" w:eastAsia="en-US" w:bidi="ar-SA"/>
        </w:rPr>
      </w:pPr>
    </w:p>
    <w:p w14:paraId="6CB65ECC" w14:textId="77777777" w:rsidR="001B02C4" w:rsidRPr="008A0E0B" w:rsidRDefault="001B02C4" w:rsidP="001B02C4">
      <w:p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14 premios entregados, así: </w:t>
      </w:r>
    </w:p>
    <w:p w14:paraId="2B5FB970"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3 de Fotografía Ciudad de Bogotá; </w:t>
      </w:r>
    </w:p>
    <w:p w14:paraId="1259C4F3"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2 para el reconocimiento al agenciamiento social del patrimonio cultural a nivel local; </w:t>
      </w:r>
    </w:p>
    <w:p w14:paraId="18E547CA" w14:textId="500AE49A"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6 para tiendas con memoria. </w:t>
      </w:r>
      <w:r w:rsidR="004C1923">
        <w:rPr>
          <w:rFonts w:eastAsia="MS PGothic" w:cs="Calibri"/>
          <w:bCs/>
          <w:color w:val="262626" w:themeColor="text1" w:themeTint="D9"/>
          <w:sz w:val="20"/>
          <w:szCs w:val="20"/>
          <w:lang w:val="es-CO" w:eastAsia="en-US" w:bidi="ar-SA"/>
        </w:rPr>
        <w:t>R</w:t>
      </w:r>
      <w:r w:rsidRPr="008A0E0B">
        <w:rPr>
          <w:rFonts w:eastAsia="MS PGothic" w:cs="Calibri"/>
          <w:bCs/>
          <w:color w:val="262626" w:themeColor="text1" w:themeTint="D9"/>
          <w:sz w:val="20"/>
          <w:szCs w:val="20"/>
          <w:lang w:val="es-CO" w:eastAsia="en-US" w:bidi="ar-SA"/>
        </w:rPr>
        <w:t xml:space="preserve">econocimiento para la activación de lugares de comercio tradicional en Bogotá; y </w:t>
      </w:r>
    </w:p>
    <w:p w14:paraId="2EFFDBFD"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3 para </w:t>
      </w:r>
      <w:proofErr w:type="spellStart"/>
      <w:r w:rsidRPr="008A0E0B">
        <w:rPr>
          <w:rFonts w:eastAsia="MS PGothic" w:cs="Calibri"/>
          <w:bCs/>
          <w:color w:val="262626" w:themeColor="text1" w:themeTint="D9"/>
          <w:sz w:val="20"/>
          <w:szCs w:val="20"/>
          <w:lang w:val="es-CO" w:eastAsia="en-US" w:bidi="ar-SA"/>
        </w:rPr>
        <w:t>dibujatón</w:t>
      </w:r>
      <w:proofErr w:type="spellEnd"/>
      <w:r w:rsidRPr="008A0E0B">
        <w:rPr>
          <w:rFonts w:eastAsia="MS PGothic" w:cs="Calibri"/>
          <w:bCs/>
          <w:color w:val="262626" w:themeColor="text1" w:themeTint="D9"/>
          <w:sz w:val="20"/>
          <w:szCs w:val="20"/>
          <w:lang w:val="es-CO" w:eastAsia="en-US" w:bidi="ar-SA"/>
        </w:rPr>
        <w:t>: ilustra el patrimonio de Bogotá.</w:t>
      </w:r>
    </w:p>
    <w:p w14:paraId="28A736F4"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31F3F167" w14:textId="77777777" w:rsidR="001B02C4"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42 becas entregadas, así:</w:t>
      </w:r>
    </w:p>
    <w:p w14:paraId="7680D02F"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1 para la visibilización de los saberes y prácticas de mujeres portadoras de patrimonio </w:t>
      </w:r>
      <w:r w:rsidRPr="008A0E0B">
        <w:rPr>
          <w:rFonts w:eastAsia="MS PGothic" w:cs="Calibri"/>
          <w:bCs/>
          <w:color w:val="262626" w:themeColor="text1" w:themeTint="D9"/>
          <w:sz w:val="20"/>
          <w:szCs w:val="20"/>
          <w:lang w:val="es-CO" w:eastAsia="en-US" w:bidi="ar-SA"/>
        </w:rPr>
        <w:lastRenderedPageBreak/>
        <w:t>cultural inmaterial en Bogotá;</w:t>
      </w:r>
    </w:p>
    <w:p w14:paraId="46BF9E20"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5 para la visibilización y apropiación del patrimonio cultural inmaterial de grupos étnicos presentes en Bogotá (categoría afrodescendiente y palenquera);</w:t>
      </w:r>
    </w:p>
    <w:p w14:paraId="4021FFA0"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1 para la investigación sobre el comercio tradicional en sectores barriales de Bogotá;</w:t>
      </w:r>
    </w:p>
    <w:p w14:paraId="73587A55"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1 para la apropiación social del patrimonio cultural de Bogotá a través de dispositivos pedagógicos en el museo de Bogotá;</w:t>
      </w:r>
    </w:p>
    <w:p w14:paraId="245A0D96"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1 para la investigación histórica sobre un barrio de Bogotá;</w:t>
      </w:r>
    </w:p>
    <w:p w14:paraId="2DC7ECF7"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1 para patrimonios locales: salvaguardia del patrimonio cultural inmaterial de Bogotá;</w:t>
      </w:r>
    </w:p>
    <w:p w14:paraId="69DA7F6B"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1 para la documentación y catalogación del fondo fotográfico Daniel Rodríguez - segunda parte;</w:t>
      </w:r>
    </w:p>
    <w:p w14:paraId="7E5714D8"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12 para el reconocimiento del patrimonio cultural de sectores sociales; </w:t>
      </w:r>
    </w:p>
    <w:p w14:paraId="6DC78EAA"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5 para la documentación de cartografías de los alimentos en Bogotá; </w:t>
      </w:r>
    </w:p>
    <w:p w14:paraId="1BB8F4B0"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8 para el reconocimiento de los oficios o actividades productivas tradicionales en Bogotá; </w:t>
      </w:r>
    </w:p>
    <w:p w14:paraId="218FD131"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4 para la activación de procesos de memoria y patrimonio en Bogotá; </w:t>
      </w:r>
    </w:p>
    <w:p w14:paraId="255902B2" w14:textId="77777777" w:rsidR="001B02C4" w:rsidRPr="008A0E0B" w:rsidRDefault="001B02C4" w:rsidP="00093E56">
      <w:pPr>
        <w:pStyle w:val="Prrafodelista"/>
        <w:numPr>
          <w:ilvl w:val="0"/>
          <w:numId w:val="15"/>
        </w:numPr>
        <w:ind w:left="851"/>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2 para la recuperación de fiestas tradicionales de navidad.</w:t>
      </w:r>
    </w:p>
    <w:p w14:paraId="62C91B7D"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5830666C" w14:textId="77777777" w:rsidR="00484862"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La entrega de los anteriores estímulos contó la evaluación previa de jurados (40) seleccionados por el IDPC, entre convocados y ad honorem.</w:t>
      </w:r>
    </w:p>
    <w:p w14:paraId="53D6192C" w14:textId="77777777" w:rsidR="00484862" w:rsidRPr="008A0E0B" w:rsidRDefault="00484862" w:rsidP="00484862">
      <w:pPr>
        <w:rPr>
          <w:color w:val="262626" w:themeColor="text1" w:themeTint="D9"/>
          <w:sz w:val="25"/>
          <w:lang w:val="es-CO"/>
        </w:rPr>
      </w:pPr>
    </w:p>
    <w:p w14:paraId="579081F4" w14:textId="1DA4A844" w:rsidR="00484862" w:rsidRPr="008A0E0B" w:rsidRDefault="00484862" w:rsidP="008A0E0B">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 xml:space="preserve">Declaratorias </w:t>
      </w:r>
      <w:r w:rsidR="001532B5" w:rsidRPr="008A0E0B">
        <w:rPr>
          <w:rFonts w:eastAsia="MS PGothic" w:cs="Calibri"/>
          <w:b/>
          <w:color w:val="262626" w:themeColor="text1" w:themeTint="D9"/>
          <w:sz w:val="20"/>
          <w:szCs w:val="20"/>
          <w:lang w:val="es-CO" w:eastAsia="en-US" w:bidi="ar-SA"/>
        </w:rPr>
        <w:t>de patrimonio cultural inmaterial</w:t>
      </w:r>
    </w:p>
    <w:p w14:paraId="7CBADCB7" w14:textId="77777777" w:rsidR="00484862" w:rsidRPr="008A0E0B" w:rsidRDefault="00484862" w:rsidP="00484862">
      <w:pPr>
        <w:rPr>
          <w:color w:val="262626" w:themeColor="text1" w:themeTint="D9"/>
          <w:sz w:val="12"/>
          <w:szCs w:val="12"/>
          <w:lang w:val="es-CO"/>
        </w:rPr>
      </w:pPr>
    </w:p>
    <w:p w14:paraId="27B26533" w14:textId="4EDD53B3" w:rsidR="001B02C4" w:rsidRPr="008A0E0B" w:rsidRDefault="00754B98"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El IDPC le apunta a rescatar el patrimonio inmaterial de los barrios, teniendo en cuenta que Bogotá no tiene ninguna declaratoria de patrimonio inmaterial. Por </w:t>
      </w:r>
      <w:r w:rsidR="004C1923">
        <w:rPr>
          <w:rFonts w:eastAsia="MS PGothic" w:cs="Calibri"/>
          <w:bCs/>
          <w:color w:val="262626" w:themeColor="text1" w:themeTint="D9"/>
          <w:sz w:val="20"/>
          <w:szCs w:val="20"/>
          <w:lang w:val="es-CO" w:eastAsia="en-US" w:bidi="ar-SA"/>
        </w:rPr>
        <w:t>ello,</w:t>
      </w:r>
      <w:r w:rsidRPr="008A0E0B">
        <w:rPr>
          <w:rFonts w:eastAsia="MS PGothic" w:cs="Calibri"/>
          <w:bCs/>
          <w:color w:val="262626" w:themeColor="text1" w:themeTint="D9"/>
          <w:sz w:val="20"/>
          <w:szCs w:val="20"/>
          <w:lang w:val="es-CO" w:eastAsia="en-US" w:bidi="ar-SA"/>
        </w:rPr>
        <w:t xml:space="preserve"> en el segundo semestre </w:t>
      </w:r>
      <w:r w:rsidR="004C1923">
        <w:rPr>
          <w:rFonts w:eastAsia="MS PGothic" w:cs="Calibri"/>
          <w:bCs/>
          <w:color w:val="262626" w:themeColor="text1" w:themeTint="D9"/>
          <w:sz w:val="20"/>
          <w:szCs w:val="20"/>
          <w:lang w:val="es-CO" w:eastAsia="en-US" w:bidi="ar-SA"/>
        </w:rPr>
        <w:t>d</w:t>
      </w:r>
      <w:r w:rsidRPr="008A0E0B">
        <w:rPr>
          <w:rFonts w:eastAsia="MS PGothic" w:cs="Calibri"/>
          <w:bCs/>
          <w:color w:val="262626" w:themeColor="text1" w:themeTint="D9"/>
          <w:sz w:val="20"/>
          <w:szCs w:val="20"/>
          <w:lang w:val="es-CO" w:eastAsia="en-US" w:bidi="ar-SA"/>
        </w:rPr>
        <w:t>e 2020, s</w:t>
      </w:r>
      <w:r w:rsidR="001B02C4" w:rsidRPr="008A0E0B">
        <w:rPr>
          <w:rFonts w:eastAsia="MS PGothic" w:cs="Calibri"/>
          <w:bCs/>
          <w:color w:val="262626" w:themeColor="text1" w:themeTint="D9"/>
          <w:sz w:val="20"/>
          <w:szCs w:val="20"/>
          <w:lang w:val="es-CO" w:eastAsia="en-US" w:bidi="ar-SA"/>
        </w:rPr>
        <w:t>e adelantaron las siguientes acciones para:</w:t>
      </w:r>
    </w:p>
    <w:p w14:paraId="01E10DCD"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31DB34C2" w14:textId="01C0F226" w:rsidR="001B02C4"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u w:val="single"/>
          <w:lang w:val="es-CO" w:eastAsia="en-US" w:bidi="ar-SA"/>
        </w:rPr>
        <w:t>Declaratoria metodología de creación colectiva del Teatro La Candelaria.</w:t>
      </w:r>
      <w:r w:rsidRPr="008A0E0B">
        <w:rPr>
          <w:rFonts w:eastAsia="MS PGothic" w:cs="Calibri"/>
          <w:bCs/>
          <w:color w:val="262626" w:themeColor="text1" w:themeTint="D9"/>
          <w:sz w:val="20"/>
          <w:szCs w:val="20"/>
          <w:lang w:val="es-CO" w:eastAsia="en-US" w:bidi="ar-SA"/>
        </w:rPr>
        <w:t xml:space="preserve"> Se avanzó en el proceso de acompañamiento técnico y trabajo conjunto con el grupo del Teatro, destinado al desarrollo del documento de identificación de la creación colectiva como manifestación cultural para su declaratoria. Para esto se llev</w:t>
      </w:r>
      <w:r w:rsidR="004C1923">
        <w:rPr>
          <w:rFonts w:eastAsia="MS PGothic" w:cs="Calibri"/>
          <w:bCs/>
          <w:color w:val="262626" w:themeColor="text1" w:themeTint="D9"/>
          <w:sz w:val="20"/>
          <w:szCs w:val="20"/>
          <w:lang w:val="es-CO" w:eastAsia="en-US" w:bidi="ar-SA"/>
        </w:rPr>
        <w:t>ó a cabo</w:t>
      </w:r>
      <w:r w:rsidRPr="008A0E0B">
        <w:rPr>
          <w:rFonts w:eastAsia="MS PGothic" w:cs="Calibri"/>
          <w:bCs/>
          <w:color w:val="262626" w:themeColor="text1" w:themeTint="D9"/>
          <w:sz w:val="20"/>
          <w:szCs w:val="20"/>
          <w:lang w:val="es-CO" w:eastAsia="en-US" w:bidi="ar-SA"/>
        </w:rPr>
        <w:t>:</w:t>
      </w:r>
    </w:p>
    <w:p w14:paraId="4183D4AA"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79825499" w14:textId="62164683"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Desarrollo de tres sesiones virtuales de trabajo en el marco de las cuales se continuó la reflexión sobre la historia y orígenes de la de creación colectiva del Teatro La Candelaria (11, 16 y 21 de diciembre)</w:t>
      </w:r>
      <w:r w:rsidR="004C1923">
        <w:rPr>
          <w:rFonts w:eastAsia="MS PGothic" w:cs="Calibri"/>
          <w:bCs/>
          <w:color w:val="262626" w:themeColor="text1" w:themeTint="D9"/>
          <w:sz w:val="20"/>
          <w:szCs w:val="20"/>
          <w:lang w:val="es-CO" w:eastAsia="en-US" w:bidi="ar-SA"/>
        </w:rPr>
        <w:t>.</w:t>
      </w:r>
    </w:p>
    <w:p w14:paraId="17F45F6E" w14:textId="77777777"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Consolidación y revisión del documento de identificación y documentación de la Creación colectiva en clave de patrimonio cultural. </w:t>
      </w:r>
    </w:p>
    <w:p w14:paraId="14FDBD87" w14:textId="77777777"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Desarrollo de cuatro de los ocho apartes contemplados, a saber: presentación, descripción de la manifestación, ubicación y proyección geográfica, coincidencia de la manifestación con la definición de patrimonio inmaterial.</w:t>
      </w:r>
    </w:p>
    <w:p w14:paraId="655CB138"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30078EA1" w14:textId="77777777" w:rsidR="001B02C4"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u w:val="single"/>
          <w:lang w:val="es-CO" w:eastAsia="en-US" w:bidi="ar-SA"/>
        </w:rPr>
        <w:t>Declaratoria Festival del Sol y la Luna del pueblo muisca de Bosa.</w:t>
      </w:r>
      <w:r w:rsidRPr="008A0E0B">
        <w:rPr>
          <w:rFonts w:eastAsia="MS PGothic" w:cs="Calibri"/>
          <w:bCs/>
          <w:color w:val="262626" w:themeColor="text1" w:themeTint="D9"/>
          <w:sz w:val="20"/>
          <w:szCs w:val="20"/>
          <w:lang w:val="es-CO" w:eastAsia="en-US" w:bidi="ar-SA"/>
        </w:rPr>
        <w:t xml:space="preserve"> Se avanzó en el proceso de identificación, documentación y caracterización del festival, con miras a su declaratoria, a través de las siguientes acciones:</w:t>
      </w:r>
    </w:p>
    <w:p w14:paraId="2CF795CC"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313A8EBF" w14:textId="77777777"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Desarrollo de comités operativos de seguimiento en el marco de la ejecución del convenio IDPC-CI-658-2020 que tiene el objeto de “Aunar esfuerzos técnicos, administrativos y logísticos para la identificación, documentación y reconocimiento de manifestaciones del patrimonio cultural inmaterial de la comunidad indígena Muisca de Bosa", en articulación con la implementación del Plan de vida “Palabra que protege y cuida la semilla”.</w:t>
      </w:r>
    </w:p>
    <w:p w14:paraId="2E8314D9" w14:textId="77777777"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 xml:space="preserve">Desarrollo de sesiones de trabajo con equipo del cabildo muisca de Bosa en torno al procedimiento de inclusión en Lista Representativa de Patrimonio Cultural inmaterial del </w:t>
      </w:r>
      <w:r w:rsidRPr="008A0E0B">
        <w:rPr>
          <w:rFonts w:eastAsia="MS PGothic" w:cs="Calibri"/>
          <w:bCs/>
          <w:color w:val="262626" w:themeColor="text1" w:themeTint="D9"/>
          <w:sz w:val="20"/>
          <w:szCs w:val="20"/>
          <w:lang w:val="es-CO" w:eastAsia="en-US" w:bidi="ar-SA"/>
        </w:rPr>
        <w:lastRenderedPageBreak/>
        <w:t xml:space="preserve">ámbito Distrital. </w:t>
      </w:r>
    </w:p>
    <w:p w14:paraId="75C38C0A" w14:textId="77777777" w:rsidR="001B02C4" w:rsidRPr="008A0E0B" w:rsidRDefault="001B02C4" w:rsidP="00093E56">
      <w:pPr>
        <w:pStyle w:val="Prrafodelista"/>
        <w:numPr>
          <w:ilvl w:val="0"/>
          <w:numId w:val="16"/>
        </w:numPr>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Consolidación y revisión del documento de identificación y documentación del Festival del Sol y la Luna-versión 1.</w:t>
      </w:r>
    </w:p>
    <w:p w14:paraId="69E05936" w14:textId="77777777" w:rsidR="001B02C4" w:rsidRPr="008A0E0B" w:rsidRDefault="001B02C4" w:rsidP="001B02C4">
      <w:pPr>
        <w:jc w:val="both"/>
        <w:rPr>
          <w:rFonts w:eastAsia="MS PGothic" w:cs="Calibri"/>
          <w:bCs/>
          <w:color w:val="262626" w:themeColor="text1" w:themeTint="D9"/>
          <w:sz w:val="20"/>
          <w:szCs w:val="20"/>
          <w:lang w:val="es-CO" w:eastAsia="en-US" w:bidi="ar-SA"/>
        </w:rPr>
      </w:pPr>
    </w:p>
    <w:p w14:paraId="5ECB56F0" w14:textId="77777777" w:rsidR="001B02C4" w:rsidRPr="008A0E0B" w:rsidRDefault="001B02C4" w:rsidP="001B02C4">
      <w:pPr>
        <w:jc w:val="both"/>
        <w:rPr>
          <w:rFonts w:eastAsia="MS PGothic" w:cs="Calibri"/>
          <w:bCs/>
          <w:color w:val="262626" w:themeColor="text1" w:themeTint="D9"/>
          <w:sz w:val="20"/>
          <w:szCs w:val="20"/>
          <w:lang w:val="es-CO" w:eastAsia="en-US" w:bidi="ar-SA"/>
        </w:rPr>
      </w:pPr>
      <w:r w:rsidRPr="008A0E0B">
        <w:rPr>
          <w:rFonts w:eastAsia="MS PGothic" w:cs="Calibri"/>
          <w:bCs/>
          <w:color w:val="262626" w:themeColor="text1" w:themeTint="D9"/>
          <w:sz w:val="20"/>
          <w:szCs w:val="20"/>
          <w:lang w:val="es-CO" w:eastAsia="en-US" w:bidi="ar-SA"/>
        </w:rPr>
        <w:t>Adicionalmente, se elabor</w:t>
      </w:r>
      <w:r w:rsidR="003E1291" w:rsidRPr="008A0E0B">
        <w:rPr>
          <w:rFonts w:eastAsia="MS PGothic" w:cs="Calibri"/>
          <w:bCs/>
          <w:color w:val="262626" w:themeColor="text1" w:themeTint="D9"/>
          <w:sz w:val="20"/>
          <w:szCs w:val="20"/>
          <w:lang w:val="es-CO" w:eastAsia="en-US" w:bidi="ar-SA"/>
        </w:rPr>
        <w:t>a</w:t>
      </w:r>
      <w:r w:rsidRPr="008A0E0B">
        <w:rPr>
          <w:rFonts w:eastAsia="MS PGothic" w:cs="Calibri"/>
          <w:bCs/>
          <w:color w:val="262626" w:themeColor="text1" w:themeTint="D9"/>
          <w:sz w:val="20"/>
          <w:szCs w:val="20"/>
          <w:lang w:val="es-CO" w:eastAsia="en-US" w:bidi="ar-SA"/>
        </w:rPr>
        <w:t xml:space="preserve"> un documento de revisión y análisis de propuestas y casos potenciales (manifestaciones) para su posible declaratoria.</w:t>
      </w:r>
    </w:p>
    <w:p w14:paraId="39D32BBA" w14:textId="77777777" w:rsidR="000114D9" w:rsidRPr="008A0E0B" w:rsidRDefault="000114D9">
      <w:pPr>
        <w:rPr>
          <w:color w:val="262626" w:themeColor="text1" w:themeTint="D9"/>
          <w:sz w:val="25"/>
          <w:lang w:val="es-CO"/>
        </w:rPr>
      </w:pPr>
    </w:p>
    <w:p w14:paraId="75413FAE" w14:textId="7C583C41" w:rsidR="002A5781" w:rsidRPr="008A0E0B" w:rsidRDefault="002A5781" w:rsidP="008A0E0B">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Inventario del patrimonio cultural inmaterial</w:t>
      </w:r>
      <w:r w:rsidR="004C1923">
        <w:rPr>
          <w:rFonts w:eastAsia="MS PGothic" w:cs="Calibri"/>
          <w:b/>
          <w:color w:val="262626" w:themeColor="text1" w:themeTint="D9"/>
          <w:sz w:val="20"/>
          <w:szCs w:val="20"/>
          <w:lang w:val="es-CO" w:eastAsia="en-US" w:bidi="ar-SA"/>
        </w:rPr>
        <w:t>, PCI</w:t>
      </w:r>
    </w:p>
    <w:p w14:paraId="4DF535AA" w14:textId="77777777" w:rsidR="002A5781" w:rsidRPr="008A0E0B" w:rsidRDefault="002A5781" w:rsidP="002A5781">
      <w:pPr>
        <w:rPr>
          <w:color w:val="262626" w:themeColor="text1" w:themeTint="D9"/>
          <w:sz w:val="12"/>
          <w:szCs w:val="12"/>
          <w:lang w:val="es-CO"/>
        </w:rPr>
      </w:pPr>
    </w:p>
    <w:p w14:paraId="5318AC33" w14:textId="77777777" w:rsidR="002A5781" w:rsidRPr="008A0E0B" w:rsidRDefault="003E1291" w:rsidP="002A5781">
      <w:pPr>
        <w:pStyle w:val="Textoindependiente"/>
        <w:jc w:val="both"/>
        <w:rPr>
          <w:color w:val="262626" w:themeColor="text1" w:themeTint="D9"/>
        </w:rPr>
      </w:pPr>
      <w:r w:rsidRPr="008A0E0B">
        <w:rPr>
          <w:color w:val="262626" w:themeColor="text1" w:themeTint="D9"/>
        </w:rPr>
        <w:t xml:space="preserve">El </w:t>
      </w:r>
      <w:r w:rsidR="002A5781" w:rsidRPr="008A0E0B">
        <w:rPr>
          <w:color w:val="262626" w:themeColor="text1" w:themeTint="D9"/>
        </w:rPr>
        <w:t>avance en el proceso de diagnóstico, identificación y documentación de manifestaciones de patrimonio cultural, corresponde a:</w:t>
      </w:r>
    </w:p>
    <w:p w14:paraId="7492FA83" w14:textId="77777777" w:rsidR="002A5781" w:rsidRPr="008A0E0B" w:rsidRDefault="002A5781" w:rsidP="002A5781">
      <w:pPr>
        <w:pStyle w:val="Textoindependiente"/>
        <w:jc w:val="both"/>
        <w:rPr>
          <w:color w:val="262626" w:themeColor="text1" w:themeTint="D9"/>
        </w:rPr>
      </w:pPr>
    </w:p>
    <w:p w14:paraId="45A17990" w14:textId="6650E99F" w:rsidR="002A5781" w:rsidRPr="008A0E0B" w:rsidRDefault="002A5781" w:rsidP="00093E56">
      <w:pPr>
        <w:pStyle w:val="Textoindependiente"/>
        <w:numPr>
          <w:ilvl w:val="0"/>
          <w:numId w:val="12"/>
        </w:numPr>
        <w:jc w:val="both"/>
        <w:rPr>
          <w:color w:val="262626" w:themeColor="text1" w:themeTint="D9"/>
        </w:rPr>
      </w:pPr>
      <w:r w:rsidRPr="008A0E0B">
        <w:rPr>
          <w:color w:val="262626" w:themeColor="text1" w:themeTint="D9"/>
        </w:rPr>
        <w:t xml:space="preserve">Divulgación: Se implementaron de acciones de divulgación y comunicación de la meta de inventario de PCI, estructurando conjuntamente con </w:t>
      </w:r>
      <w:r w:rsidR="004C1923">
        <w:rPr>
          <w:color w:val="262626" w:themeColor="text1" w:themeTint="D9"/>
        </w:rPr>
        <w:t>el equipo de comunicaciones del Instituto</w:t>
      </w:r>
      <w:r w:rsidRPr="008A0E0B">
        <w:rPr>
          <w:color w:val="262626" w:themeColor="text1" w:themeTint="D9"/>
        </w:rPr>
        <w:t xml:space="preserve"> y divulgación un micrositio sobre los inventarios de Patrimonio Cultural (</w:t>
      </w:r>
      <w:hyperlink r:id="rId13" w:history="1">
        <w:r w:rsidRPr="008A0E0B">
          <w:rPr>
            <w:rStyle w:val="Hipervnculo"/>
            <w:color w:val="262626" w:themeColor="text1" w:themeTint="D9"/>
          </w:rPr>
          <w:t>https://idpc.gov.co/inventarios-de-patrimonio-cultural-material-e-inmaterial-del-idpc/</w:t>
        </w:r>
      </w:hyperlink>
      <w:r w:rsidRPr="008A0E0B">
        <w:rPr>
          <w:color w:val="262626" w:themeColor="text1" w:themeTint="D9"/>
        </w:rPr>
        <w:t>). Igualmente, se llevó a cabo el conversatorio "Músicas en la ciudad y patrimonio cultural inmaterial" (noviembre/2020), el cual contó con la participación de panelistas y moderadores.</w:t>
      </w:r>
    </w:p>
    <w:p w14:paraId="5EC15A75" w14:textId="77777777" w:rsidR="002A5781" w:rsidRPr="008A0E0B" w:rsidRDefault="002A5781" w:rsidP="00093E56">
      <w:pPr>
        <w:pStyle w:val="Textoindependiente"/>
        <w:numPr>
          <w:ilvl w:val="0"/>
          <w:numId w:val="12"/>
        </w:numPr>
        <w:jc w:val="both"/>
        <w:rPr>
          <w:color w:val="262626" w:themeColor="text1" w:themeTint="D9"/>
        </w:rPr>
      </w:pPr>
      <w:r w:rsidRPr="008A0E0B">
        <w:rPr>
          <w:color w:val="262626" w:themeColor="text1" w:themeTint="D9"/>
        </w:rPr>
        <w:t xml:space="preserve">Documentación: </w:t>
      </w:r>
      <w:r w:rsidR="003E1291" w:rsidRPr="008A0E0B">
        <w:rPr>
          <w:color w:val="262626" w:themeColor="text1" w:themeTint="D9"/>
        </w:rPr>
        <w:t>Se cuenta con el d</w:t>
      </w:r>
      <w:r w:rsidRPr="008A0E0B">
        <w:rPr>
          <w:color w:val="262626" w:themeColor="text1" w:themeTint="D9"/>
        </w:rPr>
        <w:t>ocumento de antecedentes de inventario de PCI</w:t>
      </w:r>
      <w:r w:rsidR="003E1291" w:rsidRPr="008A0E0B">
        <w:rPr>
          <w:color w:val="262626" w:themeColor="text1" w:themeTint="D9"/>
        </w:rPr>
        <w:t>, a</w:t>
      </w:r>
      <w:r w:rsidRPr="008A0E0B">
        <w:rPr>
          <w:color w:val="262626" w:themeColor="text1" w:themeTint="D9"/>
        </w:rPr>
        <w:t xml:space="preserve">sí </w:t>
      </w:r>
      <w:r w:rsidR="003E1291" w:rsidRPr="008A0E0B">
        <w:rPr>
          <w:color w:val="262626" w:themeColor="text1" w:themeTint="D9"/>
        </w:rPr>
        <w:t xml:space="preserve">como la </w:t>
      </w:r>
      <w:r w:rsidRPr="008A0E0B">
        <w:rPr>
          <w:color w:val="262626" w:themeColor="text1" w:themeTint="D9"/>
        </w:rPr>
        <w:t>matriz donde se identifica el marco normativo.</w:t>
      </w:r>
    </w:p>
    <w:p w14:paraId="3AB82FD8" w14:textId="600C9008" w:rsidR="002A5781" w:rsidRPr="008A0E0B" w:rsidRDefault="002A5781" w:rsidP="00093E56">
      <w:pPr>
        <w:pStyle w:val="Textoindependiente"/>
        <w:numPr>
          <w:ilvl w:val="0"/>
          <w:numId w:val="12"/>
        </w:numPr>
        <w:jc w:val="both"/>
        <w:rPr>
          <w:color w:val="262626" w:themeColor="text1" w:themeTint="D9"/>
        </w:rPr>
      </w:pPr>
      <w:r w:rsidRPr="008A0E0B">
        <w:rPr>
          <w:color w:val="262626" w:themeColor="text1" w:themeTint="D9"/>
        </w:rPr>
        <w:t xml:space="preserve">Metodología: Se elaboró la propuesta </w:t>
      </w:r>
      <w:r w:rsidR="001B02C4" w:rsidRPr="008A0E0B">
        <w:rPr>
          <w:color w:val="262626" w:themeColor="text1" w:themeTint="D9"/>
        </w:rPr>
        <w:t>para</w:t>
      </w:r>
      <w:r w:rsidRPr="008A0E0B">
        <w:rPr>
          <w:color w:val="262626" w:themeColor="text1" w:themeTint="D9"/>
        </w:rPr>
        <w:t xml:space="preserve"> la metodología preliminar </w:t>
      </w:r>
      <w:r w:rsidR="001B02C4" w:rsidRPr="008A0E0B">
        <w:rPr>
          <w:color w:val="262626" w:themeColor="text1" w:themeTint="D9"/>
        </w:rPr>
        <w:t>de</w:t>
      </w:r>
      <w:r w:rsidRPr="008A0E0B">
        <w:rPr>
          <w:color w:val="262626" w:themeColor="text1" w:themeTint="D9"/>
        </w:rPr>
        <w:t xml:space="preserve"> la elaboración del inventario de PCI de Bogotá, de acuerdo con los comentarios recibidos en el marco de la primera sesión de la Mesa de valoración de patrimonio cultural del IDPC, desarrollada en diciembre</w:t>
      </w:r>
      <w:r w:rsidR="004C1923">
        <w:rPr>
          <w:color w:val="262626" w:themeColor="text1" w:themeTint="D9"/>
        </w:rPr>
        <w:t>:</w:t>
      </w:r>
      <w:r w:rsidRPr="008A0E0B">
        <w:rPr>
          <w:color w:val="262626" w:themeColor="text1" w:themeTint="D9"/>
        </w:rPr>
        <w:t xml:space="preserve"> "Confección de inventarios del Patrimonio Cultural Inmaterial de la ciudad". Incluye ruta gráfica general de las fases propuestas.</w:t>
      </w:r>
    </w:p>
    <w:p w14:paraId="4710362E" w14:textId="77777777" w:rsidR="002A5781" w:rsidRPr="008A0E0B" w:rsidRDefault="002A5781" w:rsidP="002A5781">
      <w:pPr>
        <w:rPr>
          <w:color w:val="262626" w:themeColor="text1" w:themeTint="D9"/>
          <w:sz w:val="25"/>
          <w:lang w:val="es-CO"/>
        </w:rPr>
      </w:pPr>
    </w:p>
    <w:p w14:paraId="53FB4BD7" w14:textId="77777777" w:rsidR="000114D9" w:rsidRPr="008A0E0B" w:rsidRDefault="000114D9">
      <w:pPr>
        <w:rPr>
          <w:color w:val="262626" w:themeColor="text1" w:themeTint="D9"/>
          <w:sz w:val="25"/>
          <w:lang w:val="es-CO"/>
        </w:rPr>
      </w:pPr>
    </w:p>
    <w:p w14:paraId="6A995BBB" w14:textId="77777777" w:rsidR="000114D9" w:rsidRPr="008A0E0B" w:rsidRDefault="001B02C4" w:rsidP="001B02C4">
      <w:pPr>
        <w:pStyle w:val="Textoindependiente"/>
        <w:rPr>
          <w:rFonts w:eastAsia="MS PGothic"/>
          <w:b/>
          <w:color w:val="262626" w:themeColor="text1" w:themeTint="D9"/>
          <w:sz w:val="24"/>
          <w:szCs w:val="24"/>
          <w:lang w:val="es-CO"/>
        </w:rPr>
      </w:pPr>
      <w:r w:rsidRPr="008A0E0B">
        <w:rPr>
          <w:rFonts w:eastAsia="MS PGothic"/>
          <w:b/>
          <w:color w:val="262626" w:themeColor="text1" w:themeTint="D9"/>
          <w:sz w:val="24"/>
          <w:szCs w:val="24"/>
          <w:lang w:val="es-CO"/>
        </w:rPr>
        <w:t>PATRIMONIOS COMO REFERENTE DE ORDENAMIENTO TERRITORIAL</w:t>
      </w:r>
    </w:p>
    <w:p w14:paraId="186112F7" w14:textId="77777777" w:rsidR="000114D9" w:rsidRPr="008A0E0B" w:rsidRDefault="000114D9">
      <w:pPr>
        <w:rPr>
          <w:color w:val="262626" w:themeColor="text1" w:themeTint="D9"/>
          <w:sz w:val="25"/>
          <w:lang w:val="es-CO"/>
        </w:rPr>
      </w:pPr>
    </w:p>
    <w:p w14:paraId="5F215523" w14:textId="2C161EFC" w:rsidR="001B02C4" w:rsidRPr="008A0E0B" w:rsidRDefault="001B02C4" w:rsidP="008A0E0B">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 xml:space="preserve">Parque </w:t>
      </w:r>
      <w:r w:rsidR="005F4902" w:rsidRPr="008A0E0B">
        <w:rPr>
          <w:rFonts w:eastAsia="MS PGothic" w:cs="Calibri"/>
          <w:b/>
          <w:color w:val="262626" w:themeColor="text1" w:themeTint="D9"/>
          <w:sz w:val="20"/>
          <w:szCs w:val="20"/>
          <w:lang w:val="es-CO" w:eastAsia="en-US" w:bidi="ar-SA"/>
        </w:rPr>
        <w:t xml:space="preserve">arqueológico de la hacienda </w:t>
      </w:r>
      <w:r w:rsidRPr="008A0E0B">
        <w:rPr>
          <w:rFonts w:eastAsia="MS PGothic" w:cs="Calibri"/>
          <w:b/>
          <w:color w:val="262626" w:themeColor="text1" w:themeTint="D9"/>
          <w:sz w:val="20"/>
          <w:szCs w:val="20"/>
          <w:lang w:val="es-CO" w:eastAsia="en-US" w:bidi="ar-SA"/>
        </w:rPr>
        <w:t>El Carmen</w:t>
      </w:r>
      <w:r w:rsidR="004C1923">
        <w:rPr>
          <w:rFonts w:eastAsia="MS PGothic" w:cs="Calibri"/>
          <w:b/>
          <w:color w:val="262626" w:themeColor="text1" w:themeTint="D9"/>
          <w:sz w:val="20"/>
          <w:szCs w:val="20"/>
          <w:lang w:val="es-CO" w:eastAsia="en-US" w:bidi="ar-SA"/>
        </w:rPr>
        <w:t>, en Usme</w:t>
      </w:r>
    </w:p>
    <w:p w14:paraId="00938F4E" w14:textId="77777777" w:rsidR="001B02C4" w:rsidRPr="008A0E0B" w:rsidRDefault="001B02C4">
      <w:pPr>
        <w:rPr>
          <w:color w:val="262626" w:themeColor="text1" w:themeTint="D9"/>
          <w:sz w:val="12"/>
          <w:szCs w:val="12"/>
          <w:lang w:val="es-CO"/>
        </w:rPr>
      </w:pPr>
    </w:p>
    <w:p w14:paraId="37ED4521" w14:textId="6C4AF35B" w:rsidR="003A42F5" w:rsidRPr="008A0E0B" w:rsidRDefault="003A42F5" w:rsidP="00642D71">
      <w:pPr>
        <w:jc w:val="both"/>
        <w:rPr>
          <w:color w:val="262626" w:themeColor="text1" w:themeTint="D9"/>
          <w:sz w:val="20"/>
          <w:szCs w:val="20"/>
          <w:lang w:val="es-CO"/>
        </w:rPr>
      </w:pPr>
      <w:r w:rsidRPr="008A0E0B">
        <w:rPr>
          <w:color w:val="262626" w:themeColor="text1" w:themeTint="D9"/>
          <w:sz w:val="20"/>
          <w:szCs w:val="20"/>
          <w:lang w:val="es-CO"/>
        </w:rPr>
        <w:t>Como parte de la gestión en la activación del parque arqueológico</w:t>
      </w:r>
      <w:r w:rsidR="004C1923">
        <w:rPr>
          <w:color w:val="262626" w:themeColor="text1" w:themeTint="D9"/>
          <w:sz w:val="20"/>
          <w:szCs w:val="20"/>
          <w:lang w:val="es-CO"/>
        </w:rPr>
        <w:t xml:space="preserve"> ubicado en Usme,</w:t>
      </w:r>
      <w:r w:rsidRPr="008A0E0B">
        <w:rPr>
          <w:color w:val="262626" w:themeColor="text1" w:themeTint="D9"/>
          <w:sz w:val="20"/>
          <w:szCs w:val="20"/>
          <w:lang w:val="es-CO"/>
        </w:rPr>
        <w:t xml:space="preserve"> se adelantaron las siguientes acciones:</w:t>
      </w:r>
    </w:p>
    <w:p w14:paraId="2481D9C2" w14:textId="77777777" w:rsidR="003A42F5" w:rsidRPr="008A0E0B" w:rsidRDefault="003A42F5" w:rsidP="003A42F5">
      <w:pPr>
        <w:rPr>
          <w:color w:val="262626" w:themeColor="text1" w:themeTint="D9"/>
          <w:sz w:val="20"/>
          <w:szCs w:val="20"/>
          <w:lang w:val="es-CO"/>
        </w:rPr>
      </w:pPr>
    </w:p>
    <w:p w14:paraId="248BB375" w14:textId="09BA4872" w:rsidR="003A42F5" w:rsidRPr="008A0E0B" w:rsidRDefault="003A42F5" w:rsidP="00093E56">
      <w:pPr>
        <w:pStyle w:val="Prrafodelista"/>
        <w:numPr>
          <w:ilvl w:val="0"/>
          <w:numId w:val="20"/>
        </w:numPr>
        <w:rPr>
          <w:color w:val="262626" w:themeColor="text1" w:themeTint="D9"/>
          <w:sz w:val="20"/>
          <w:szCs w:val="20"/>
          <w:lang w:val="es-CO"/>
        </w:rPr>
      </w:pPr>
      <w:r w:rsidRPr="008A0E0B">
        <w:rPr>
          <w:color w:val="262626" w:themeColor="text1" w:themeTint="D9"/>
          <w:sz w:val="20"/>
          <w:szCs w:val="20"/>
          <w:lang w:val="es-CO"/>
        </w:rPr>
        <w:t>Se avanz</w:t>
      </w:r>
      <w:r w:rsidR="004C1923">
        <w:rPr>
          <w:color w:val="262626" w:themeColor="text1" w:themeTint="D9"/>
          <w:sz w:val="20"/>
          <w:szCs w:val="20"/>
          <w:lang w:val="es-CO"/>
        </w:rPr>
        <w:t>ó</w:t>
      </w:r>
      <w:r w:rsidRPr="008A0E0B">
        <w:rPr>
          <w:color w:val="262626" w:themeColor="text1" w:themeTint="D9"/>
          <w:sz w:val="20"/>
          <w:szCs w:val="20"/>
          <w:lang w:val="es-CO"/>
        </w:rPr>
        <w:t xml:space="preserve"> en la elaboración del documento técnico del instrumento de Ordenamiento Social del Territorio que incluye la Hacienda El Carmen</w:t>
      </w:r>
      <w:r w:rsidR="004C1923">
        <w:rPr>
          <w:color w:val="262626" w:themeColor="text1" w:themeTint="D9"/>
          <w:sz w:val="20"/>
          <w:szCs w:val="20"/>
          <w:lang w:val="es-CO"/>
        </w:rPr>
        <w:t>,</w:t>
      </w:r>
      <w:r w:rsidRPr="008A0E0B">
        <w:rPr>
          <w:color w:val="262626" w:themeColor="text1" w:themeTint="D9"/>
          <w:sz w:val="20"/>
          <w:szCs w:val="20"/>
          <w:lang w:val="es-CO"/>
        </w:rPr>
        <w:t xml:space="preserve"> componente rural, y la presentación titulada "El Parque </w:t>
      </w:r>
      <w:r w:rsidR="004C1923">
        <w:rPr>
          <w:color w:val="262626" w:themeColor="text1" w:themeTint="D9"/>
          <w:sz w:val="20"/>
          <w:szCs w:val="20"/>
          <w:lang w:val="es-CO"/>
        </w:rPr>
        <w:t>d</w:t>
      </w:r>
      <w:r w:rsidRPr="008A0E0B">
        <w:rPr>
          <w:color w:val="262626" w:themeColor="text1" w:themeTint="D9"/>
          <w:sz w:val="20"/>
          <w:szCs w:val="20"/>
          <w:lang w:val="es-CO"/>
        </w:rPr>
        <w:t>el Patrimonio</w:t>
      </w:r>
      <w:r w:rsidR="004C1923">
        <w:rPr>
          <w:color w:val="262626" w:themeColor="text1" w:themeTint="D9"/>
          <w:sz w:val="20"/>
          <w:szCs w:val="20"/>
          <w:lang w:val="es-CO"/>
        </w:rPr>
        <w:t>:</w:t>
      </w:r>
      <w:r w:rsidRPr="008A0E0B">
        <w:rPr>
          <w:color w:val="262626" w:themeColor="text1" w:themeTint="D9"/>
          <w:sz w:val="20"/>
          <w:szCs w:val="20"/>
          <w:lang w:val="es-CO"/>
        </w:rPr>
        <w:t xml:space="preserve"> Unidades de Planeamiento Rural de Borde de la Pieza Rural Cuenca Alta y Media del río Tunjuelo</w:t>
      </w:r>
      <w:r w:rsidR="004C1923">
        <w:rPr>
          <w:color w:val="262626" w:themeColor="text1" w:themeTint="D9"/>
          <w:sz w:val="20"/>
          <w:szCs w:val="20"/>
          <w:lang w:val="es-CO"/>
        </w:rPr>
        <w:t>”</w:t>
      </w:r>
      <w:r w:rsidRPr="008A0E0B">
        <w:rPr>
          <w:color w:val="262626" w:themeColor="text1" w:themeTint="D9"/>
          <w:sz w:val="20"/>
          <w:szCs w:val="20"/>
          <w:lang w:val="es-CO"/>
        </w:rPr>
        <w:t>, como parte del proceso de participación en las mesas de trabajo para la actualización del POT.</w:t>
      </w:r>
    </w:p>
    <w:p w14:paraId="1E704A06" w14:textId="77777777" w:rsidR="003A42F5" w:rsidRPr="008A0E0B" w:rsidRDefault="003A42F5" w:rsidP="00093E56">
      <w:pPr>
        <w:pStyle w:val="Prrafodelista"/>
        <w:numPr>
          <w:ilvl w:val="0"/>
          <w:numId w:val="20"/>
        </w:numPr>
        <w:rPr>
          <w:color w:val="262626" w:themeColor="text1" w:themeTint="D9"/>
          <w:sz w:val="20"/>
          <w:szCs w:val="20"/>
          <w:lang w:val="es-CO"/>
        </w:rPr>
      </w:pPr>
      <w:r w:rsidRPr="008A0E0B">
        <w:rPr>
          <w:color w:val="262626" w:themeColor="text1" w:themeTint="D9"/>
          <w:sz w:val="20"/>
          <w:szCs w:val="20"/>
          <w:lang w:val="es-CO"/>
        </w:rPr>
        <w:t>Se cuenta con el Documento Técnico del Expediente con la presentación del proceso, criterios de valoración, mapa de actores y gestión comunitaria.</w:t>
      </w:r>
    </w:p>
    <w:p w14:paraId="54D49CB3" w14:textId="4A79EF3E" w:rsidR="003A42F5" w:rsidRPr="008A0E0B" w:rsidRDefault="003A42F5" w:rsidP="00093E56">
      <w:pPr>
        <w:pStyle w:val="Prrafodelista"/>
        <w:numPr>
          <w:ilvl w:val="0"/>
          <w:numId w:val="20"/>
        </w:numPr>
        <w:rPr>
          <w:color w:val="262626" w:themeColor="text1" w:themeTint="D9"/>
          <w:sz w:val="20"/>
          <w:szCs w:val="20"/>
          <w:lang w:val="es-CO"/>
        </w:rPr>
      </w:pPr>
      <w:r w:rsidRPr="008A0E0B">
        <w:rPr>
          <w:color w:val="262626" w:themeColor="text1" w:themeTint="D9"/>
          <w:sz w:val="20"/>
          <w:szCs w:val="20"/>
          <w:lang w:val="es-CO"/>
        </w:rPr>
        <w:t xml:space="preserve">Se cuenta con la cartografía del proyecto en formato </w:t>
      </w:r>
      <w:proofErr w:type="spellStart"/>
      <w:r w:rsidRPr="008A0E0B">
        <w:rPr>
          <w:color w:val="262626" w:themeColor="text1" w:themeTint="D9"/>
          <w:sz w:val="20"/>
          <w:szCs w:val="20"/>
          <w:lang w:val="es-CO"/>
        </w:rPr>
        <w:t>Shape</w:t>
      </w:r>
      <w:proofErr w:type="spellEnd"/>
      <w:r w:rsidRPr="008A0E0B">
        <w:rPr>
          <w:color w:val="262626" w:themeColor="text1" w:themeTint="D9"/>
          <w:sz w:val="20"/>
          <w:szCs w:val="20"/>
          <w:lang w:val="es-CO"/>
        </w:rPr>
        <w:t xml:space="preserve"> File con las capas de: División Político-Administrativa, áreas de jurisdicción ambiental, mapa físico del predio, mapa administrativo con el área afectada y áreas circundantes y Relaciones culturales- sociales.</w:t>
      </w:r>
    </w:p>
    <w:p w14:paraId="7B8C54AB" w14:textId="77777777" w:rsidR="003A42F5" w:rsidRPr="008A0E0B" w:rsidRDefault="003A42F5" w:rsidP="00093E56">
      <w:pPr>
        <w:pStyle w:val="Prrafodelista"/>
        <w:numPr>
          <w:ilvl w:val="0"/>
          <w:numId w:val="20"/>
        </w:numPr>
        <w:rPr>
          <w:color w:val="262626" w:themeColor="text1" w:themeTint="D9"/>
          <w:sz w:val="20"/>
          <w:szCs w:val="20"/>
          <w:lang w:val="es-CO"/>
        </w:rPr>
      </w:pPr>
      <w:r w:rsidRPr="008A0E0B">
        <w:rPr>
          <w:color w:val="262626" w:themeColor="text1" w:themeTint="D9"/>
          <w:sz w:val="20"/>
          <w:szCs w:val="20"/>
          <w:lang w:val="es-CO"/>
        </w:rPr>
        <w:t>Se adelant</w:t>
      </w:r>
      <w:r w:rsidR="003E1291" w:rsidRPr="008A0E0B">
        <w:rPr>
          <w:color w:val="262626" w:themeColor="text1" w:themeTint="D9"/>
          <w:sz w:val="20"/>
          <w:szCs w:val="20"/>
          <w:lang w:val="es-CO"/>
        </w:rPr>
        <w:t>a</w:t>
      </w:r>
      <w:r w:rsidRPr="008A0E0B">
        <w:rPr>
          <w:color w:val="262626" w:themeColor="text1" w:themeTint="D9"/>
          <w:sz w:val="20"/>
          <w:szCs w:val="20"/>
          <w:lang w:val="es-CO"/>
        </w:rPr>
        <w:t xml:space="preserve"> </w:t>
      </w:r>
      <w:r w:rsidR="003E1291" w:rsidRPr="008A0E0B">
        <w:rPr>
          <w:color w:val="262626" w:themeColor="text1" w:themeTint="D9"/>
          <w:sz w:val="20"/>
          <w:szCs w:val="20"/>
          <w:lang w:val="es-CO"/>
        </w:rPr>
        <w:t xml:space="preserve">la elaboración del </w:t>
      </w:r>
      <w:r w:rsidRPr="008A0E0B">
        <w:rPr>
          <w:color w:val="262626" w:themeColor="text1" w:themeTint="D9"/>
          <w:sz w:val="20"/>
          <w:szCs w:val="20"/>
          <w:lang w:val="es-CO"/>
        </w:rPr>
        <w:t>Plan Ambiental para el manejo del predio con el inventario de especies de árboles.</w:t>
      </w:r>
    </w:p>
    <w:p w14:paraId="51991590" w14:textId="77777777" w:rsidR="003A42F5" w:rsidRPr="008A0E0B" w:rsidRDefault="003A42F5" w:rsidP="003A42F5">
      <w:pPr>
        <w:pStyle w:val="Prrafodelista"/>
        <w:ind w:left="720" w:firstLine="0"/>
        <w:rPr>
          <w:color w:val="262626" w:themeColor="text1" w:themeTint="D9"/>
          <w:sz w:val="20"/>
          <w:szCs w:val="20"/>
          <w:lang w:val="es-CO"/>
        </w:rPr>
      </w:pPr>
    </w:p>
    <w:p w14:paraId="78DD0F73" w14:textId="0A79EA4C" w:rsidR="003A42F5" w:rsidRPr="008A0E0B" w:rsidRDefault="003A42F5" w:rsidP="003A42F5">
      <w:pPr>
        <w:pStyle w:val="Prrafodelista"/>
        <w:ind w:left="720" w:firstLine="0"/>
        <w:rPr>
          <w:color w:val="262626" w:themeColor="text1" w:themeTint="D9"/>
          <w:sz w:val="20"/>
          <w:szCs w:val="20"/>
          <w:lang w:val="es-CO"/>
        </w:rPr>
      </w:pPr>
      <w:r w:rsidRPr="008A0E0B">
        <w:rPr>
          <w:color w:val="262626" w:themeColor="text1" w:themeTint="D9"/>
          <w:sz w:val="20"/>
          <w:szCs w:val="20"/>
          <w:lang w:val="es-CO"/>
        </w:rPr>
        <w:t xml:space="preserve">En </w:t>
      </w:r>
      <w:r w:rsidR="003E1291" w:rsidRPr="008A0E0B">
        <w:rPr>
          <w:color w:val="262626" w:themeColor="text1" w:themeTint="D9"/>
          <w:sz w:val="20"/>
          <w:szCs w:val="20"/>
          <w:lang w:val="es-CO"/>
        </w:rPr>
        <w:t>los</w:t>
      </w:r>
      <w:r w:rsidRPr="008A0E0B">
        <w:rPr>
          <w:color w:val="262626" w:themeColor="text1" w:themeTint="D9"/>
          <w:sz w:val="20"/>
          <w:szCs w:val="20"/>
          <w:lang w:val="es-CO"/>
        </w:rPr>
        <w:t xml:space="preserve"> ejercicios </w:t>
      </w:r>
      <w:r w:rsidR="003E1291" w:rsidRPr="008A0E0B">
        <w:rPr>
          <w:color w:val="262626" w:themeColor="text1" w:themeTint="D9"/>
          <w:sz w:val="20"/>
          <w:szCs w:val="20"/>
          <w:lang w:val="es-CO"/>
        </w:rPr>
        <w:t xml:space="preserve">de participación realizados </w:t>
      </w:r>
      <w:r w:rsidRPr="008A0E0B">
        <w:rPr>
          <w:color w:val="262626" w:themeColor="text1" w:themeTint="D9"/>
          <w:sz w:val="20"/>
          <w:szCs w:val="20"/>
          <w:lang w:val="es-CO"/>
        </w:rPr>
        <w:t>asistieron 1</w:t>
      </w:r>
      <w:r w:rsidR="004C1923">
        <w:rPr>
          <w:color w:val="262626" w:themeColor="text1" w:themeTint="D9"/>
          <w:sz w:val="20"/>
          <w:szCs w:val="20"/>
          <w:lang w:val="es-CO"/>
        </w:rPr>
        <w:t>.</w:t>
      </w:r>
      <w:r w:rsidRPr="008A0E0B">
        <w:rPr>
          <w:color w:val="262626" w:themeColor="text1" w:themeTint="D9"/>
          <w:sz w:val="20"/>
          <w:szCs w:val="20"/>
          <w:lang w:val="es-CO"/>
        </w:rPr>
        <w:t>397 personas, que hace</w:t>
      </w:r>
      <w:r w:rsidR="004C1923">
        <w:rPr>
          <w:color w:val="262626" w:themeColor="text1" w:themeTint="D9"/>
          <w:sz w:val="20"/>
          <w:szCs w:val="20"/>
          <w:lang w:val="es-CO"/>
        </w:rPr>
        <w:t>n</w:t>
      </w:r>
      <w:r w:rsidRPr="008A0E0B">
        <w:rPr>
          <w:color w:val="262626" w:themeColor="text1" w:themeTint="D9"/>
          <w:sz w:val="20"/>
          <w:szCs w:val="20"/>
          <w:lang w:val="es-CO"/>
        </w:rPr>
        <w:t xml:space="preserve"> parte de organizaciones de base, gestores culturales locales, instancias de participación locales, </w:t>
      </w:r>
      <w:r w:rsidRPr="008A0E0B">
        <w:rPr>
          <w:color w:val="262626" w:themeColor="text1" w:themeTint="D9"/>
          <w:sz w:val="20"/>
          <w:szCs w:val="20"/>
          <w:lang w:val="es-CO"/>
        </w:rPr>
        <w:lastRenderedPageBreak/>
        <w:t>actores representativos del patrimonio material e inmaterial local, universidades, entidades públicas locales, distritales y regionales.</w:t>
      </w:r>
    </w:p>
    <w:p w14:paraId="53A69C52" w14:textId="77777777" w:rsidR="003A42F5" w:rsidRPr="008A0E0B" w:rsidRDefault="003A42F5" w:rsidP="003A42F5">
      <w:pPr>
        <w:rPr>
          <w:color w:val="262626" w:themeColor="text1" w:themeTint="D9"/>
          <w:sz w:val="25"/>
          <w:lang w:val="es-CO"/>
        </w:rPr>
      </w:pPr>
    </w:p>
    <w:p w14:paraId="39C7E535" w14:textId="77777777" w:rsidR="001B02C4" w:rsidRPr="008A0E0B" w:rsidRDefault="001B02C4" w:rsidP="008A0E0B">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 xml:space="preserve">Instrumentos </w:t>
      </w:r>
      <w:r w:rsidR="00754B98" w:rsidRPr="008A0E0B">
        <w:rPr>
          <w:rFonts w:eastAsia="MS PGothic" w:cs="Calibri"/>
          <w:b/>
          <w:color w:val="262626" w:themeColor="text1" w:themeTint="D9"/>
          <w:sz w:val="20"/>
          <w:szCs w:val="20"/>
          <w:lang w:val="es-CO" w:eastAsia="en-US" w:bidi="ar-SA"/>
        </w:rPr>
        <w:t>de planeación territorial en entornos patrimoniales</w:t>
      </w:r>
    </w:p>
    <w:p w14:paraId="39CFEF5A" w14:textId="77777777" w:rsidR="001B02C4" w:rsidRPr="008A0E0B" w:rsidRDefault="001B02C4" w:rsidP="001B02C4">
      <w:pPr>
        <w:rPr>
          <w:color w:val="262626" w:themeColor="text1" w:themeTint="D9"/>
          <w:sz w:val="12"/>
          <w:szCs w:val="12"/>
          <w:lang w:val="es-CO"/>
        </w:rPr>
      </w:pPr>
    </w:p>
    <w:p w14:paraId="1494BECB" w14:textId="77777777" w:rsidR="000F4A10" w:rsidRPr="008A0E0B" w:rsidRDefault="005F4902" w:rsidP="005F4902">
      <w:pPr>
        <w:pStyle w:val="Textoindependiente"/>
        <w:jc w:val="both"/>
        <w:rPr>
          <w:color w:val="262626" w:themeColor="text1" w:themeTint="D9"/>
        </w:rPr>
      </w:pPr>
      <w:r w:rsidRPr="008A0E0B">
        <w:rPr>
          <w:color w:val="262626" w:themeColor="text1" w:themeTint="D9"/>
        </w:rPr>
        <w:t>En el 2020, el IDPC avanzó en la formulación de dos instrumentos de gestión territorial</w:t>
      </w:r>
      <w:r w:rsidR="000F4A10" w:rsidRPr="008A0E0B">
        <w:rPr>
          <w:color w:val="262626" w:themeColor="text1" w:themeTint="D9"/>
        </w:rPr>
        <w:t xml:space="preserve"> (1,40 de avance en la formulación de instrumentos)</w:t>
      </w:r>
      <w:r w:rsidRPr="008A0E0B">
        <w:rPr>
          <w:color w:val="262626" w:themeColor="text1" w:themeTint="D9"/>
        </w:rPr>
        <w:t xml:space="preserve">. </w:t>
      </w:r>
    </w:p>
    <w:p w14:paraId="1F739ED3" w14:textId="77777777" w:rsidR="000F4A10" w:rsidRPr="008A0E0B" w:rsidRDefault="000F4A10" w:rsidP="005F4902">
      <w:pPr>
        <w:pStyle w:val="Textoindependiente"/>
        <w:jc w:val="both"/>
        <w:rPr>
          <w:color w:val="262626" w:themeColor="text1" w:themeTint="D9"/>
        </w:rPr>
      </w:pPr>
    </w:p>
    <w:p w14:paraId="791E22F0" w14:textId="29684033" w:rsidR="005F4902" w:rsidRPr="008A0E0B" w:rsidRDefault="005F4902" w:rsidP="005F4902">
      <w:pPr>
        <w:pStyle w:val="Textoindependiente"/>
        <w:jc w:val="both"/>
        <w:rPr>
          <w:color w:val="262626" w:themeColor="text1" w:themeTint="D9"/>
        </w:rPr>
      </w:pPr>
      <w:r w:rsidRPr="008A0E0B">
        <w:rPr>
          <w:color w:val="262626" w:themeColor="text1" w:themeTint="D9"/>
        </w:rPr>
        <w:t xml:space="preserve">El primero corresponde al </w:t>
      </w:r>
      <w:r w:rsidRPr="008A0E0B">
        <w:rPr>
          <w:b/>
          <w:bCs/>
          <w:color w:val="262626" w:themeColor="text1" w:themeTint="D9"/>
        </w:rPr>
        <w:t>PEMP del Sector de Interés Cultural Teusaquillo</w:t>
      </w:r>
      <w:r w:rsidRPr="008A0E0B">
        <w:rPr>
          <w:color w:val="262626" w:themeColor="text1" w:themeTint="D9"/>
        </w:rPr>
        <w:t xml:space="preserve">, donde se adelantó el </w:t>
      </w:r>
      <w:r w:rsidR="000F4A10" w:rsidRPr="008A0E0B">
        <w:rPr>
          <w:color w:val="262626" w:themeColor="text1" w:themeTint="D9"/>
        </w:rPr>
        <w:t>0,</w:t>
      </w:r>
      <w:r w:rsidRPr="008A0E0B">
        <w:rPr>
          <w:color w:val="262626" w:themeColor="text1" w:themeTint="D9"/>
        </w:rPr>
        <w:t>50 de formulación, a través de:</w:t>
      </w:r>
    </w:p>
    <w:p w14:paraId="142F49D3" w14:textId="77777777" w:rsidR="005F4902" w:rsidRPr="008A0E0B" w:rsidRDefault="005F4902" w:rsidP="005F4902">
      <w:pPr>
        <w:pStyle w:val="Textoindependiente"/>
        <w:jc w:val="both"/>
        <w:rPr>
          <w:color w:val="262626" w:themeColor="text1" w:themeTint="D9"/>
        </w:rPr>
      </w:pPr>
    </w:p>
    <w:p w14:paraId="752FE835" w14:textId="6865CA27" w:rsidR="005F4902" w:rsidRPr="008A0E0B" w:rsidRDefault="005F4902" w:rsidP="00093E56">
      <w:pPr>
        <w:pStyle w:val="Textoindependiente"/>
        <w:numPr>
          <w:ilvl w:val="0"/>
          <w:numId w:val="18"/>
        </w:numPr>
        <w:jc w:val="both"/>
        <w:rPr>
          <w:color w:val="262626" w:themeColor="text1" w:themeTint="D9"/>
        </w:rPr>
      </w:pPr>
      <w:r w:rsidRPr="008A0E0B">
        <w:rPr>
          <w:color w:val="262626" w:themeColor="text1" w:themeTint="D9"/>
        </w:rPr>
        <w:t>Definición de la metodología y plan de trabajo</w:t>
      </w:r>
      <w:r w:rsidR="00D87AC0">
        <w:rPr>
          <w:color w:val="262626" w:themeColor="text1" w:themeTint="D9"/>
        </w:rPr>
        <w:t>;</w:t>
      </w:r>
      <w:r w:rsidRPr="008A0E0B">
        <w:rPr>
          <w:color w:val="262626" w:themeColor="text1" w:themeTint="D9"/>
        </w:rPr>
        <w:t xml:space="preserve"> y complementación de la etapa preliminar.</w:t>
      </w:r>
    </w:p>
    <w:p w14:paraId="49EC412C" w14:textId="17019256" w:rsidR="005F4902" w:rsidRPr="008A0E0B" w:rsidRDefault="005F4902" w:rsidP="00093E56">
      <w:pPr>
        <w:pStyle w:val="Textoindependiente"/>
        <w:numPr>
          <w:ilvl w:val="0"/>
          <w:numId w:val="18"/>
        </w:numPr>
        <w:jc w:val="both"/>
        <w:rPr>
          <w:color w:val="262626" w:themeColor="text1" w:themeTint="D9"/>
        </w:rPr>
      </w:pPr>
      <w:r w:rsidRPr="008A0E0B">
        <w:rPr>
          <w:color w:val="262626" w:themeColor="text1" w:themeTint="D9"/>
        </w:rPr>
        <w:t>Avance en el inventario de los BIC grupo arquitectónico.</w:t>
      </w:r>
    </w:p>
    <w:p w14:paraId="078D2202" w14:textId="7B44BC87" w:rsidR="005F4902" w:rsidRPr="008A0E0B" w:rsidRDefault="002F35DF" w:rsidP="00093E56">
      <w:pPr>
        <w:pStyle w:val="Textoindependiente"/>
        <w:numPr>
          <w:ilvl w:val="0"/>
          <w:numId w:val="18"/>
        </w:numPr>
        <w:jc w:val="both"/>
        <w:rPr>
          <w:color w:val="262626" w:themeColor="text1" w:themeTint="D9"/>
        </w:rPr>
      </w:pPr>
      <w:r w:rsidRPr="008A0E0B">
        <w:rPr>
          <w:color w:val="262626" w:themeColor="text1" w:themeTint="D9"/>
        </w:rPr>
        <w:t>C</w:t>
      </w:r>
      <w:r w:rsidR="005F4902" w:rsidRPr="008A0E0B">
        <w:rPr>
          <w:color w:val="262626" w:themeColor="text1" w:themeTint="D9"/>
        </w:rPr>
        <w:t>aracterización de manifestaciones y bienes.</w:t>
      </w:r>
    </w:p>
    <w:p w14:paraId="4C5E6537" w14:textId="7B86BE70" w:rsidR="005F4902" w:rsidRPr="008A0E0B" w:rsidRDefault="005F4902" w:rsidP="00093E56">
      <w:pPr>
        <w:pStyle w:val="Textoindependiente"/>
        <w:numPr>
          <w:ilvl w:val="0"/>
          <w:numId w:val="18"/>
        </w:numPr>
        <w:jc w:val="both"/>
        <w:rPr>
          <w:color w:val="262626" w:themeColor="text1" w:themeTint="D9"/>
        </w:rPr>
      </w:pPr>
      <w:r w:rsidRPr="008A0E0B">
        <w:rPr>
          <w:color w:val="262626" w:themeColor="text1" w:themeTint="D9"/>
        </w:rPr>
        <w:t>Actualización del diagnóstico legal e institucional y del diagnóstico administrativo y financiero.</w:t>
      </w:r>
    </w:p>
    <w:p w14:paraId="5C5DDB8D" w14:textId="3A12BA6D" w:rsidR="005F4902" w:rsidRPr="008A0E0B" w:rsidRDefault="005F4902" w:rsidP="00093E56">
      <w:pPr>
        <w:pStyle w:val="Textoindependiente"/>
        <w:numPr>
          <w:ilvl w:val="0"/>
          <w:numId w:val="18"/>
        </w:numPr>
        <w:jc w:val="both"/>
        <w:rPr>
          <w:color w:val="262626" w:themeColor="text1" w:themeTint="D9"/>
        </w:rPr>
      </w:pPr>
      <w:r w:rsidRPr="008A0E0B">
        <w:rPr>
          <w:color w:val="262626" w:themeColor="text1" w:themeTint="D9"/>
        </w:rPr>
        <w:t>Se termina el Documento Técnico de Soporte (DTS) para el diagnóstico del PEMP.</w:t>
      </w:r>
    </w:p>
    <w:p w14:paraId="17BC91A2" w14:textId="77777777" w:rsidR="005F4902" w:rsidRPr="008A0E0B" w:rsidRDefault="005F4902" w:rsidP="005F4902">
      <w:pPr>
        <w:pStyle w:val="Textoindependiente"/>
        <w:ind w:left="720"/>
        <w:jc w:val="both"/>
        <w:rPr>
          <w:color w:val="262626" w:themeColor="text1" w:themeTint="D9"/>
        </w:rPr>
      </w:pPr>
    </w:p>
    <w:p w14:paraId="382BAC6C" w14:textId="74009757" w:rsidR="005F4902" w:rsidRPr="008A0E0B" w:rsidRDefault="005F4902" w:rsidP="005F4902">
      <w:pPr>
        <w:pStyle w:val="Textoindependiente"/>
        <w:ind w:left="720"/>
        <w:jc w:val="both"/>
        <w:rPr>
          <w:color w:val="262626" w:themeColor="text1" w:themeTint="D9"/>
        </w:rPr>
      </w:pPr>
      <w:r w:rsidRPr="008A0E0B">
        <w:rPr>
          <w:color w:val="262626" w:themeColor="text1" w:themeTint="D9"/>
        </w:rPr>
        <w:t>En el proceso de formulación del PEMP del SIC Teusaquillo, se adelantaron ejercicios de participación</w:t>
      </w:r>
      <w:r w:rsidR="00D87AC0">
        <w:rPr>
          <w:color w:val="262626" w:themeColor="text1" w:themeTint="D9"/>
        </w:rPr>
        <w:t xml:space="preserve"> ciudadana</w:t>
      </w:r>
      <w:r w:rsidRPr="008A0E0B">
        <w:rPr>
          <w:color w:val="262626" w:themeColor="text1" w:themeTint="D9"/>
        </w:rPr>
        <w:t xml:space="preserve"> en los cuales asistieron 194 personas a través de talleres y recorridos realizados en tres sectores: Sector 1. La Soledad; Sector 2. La Magdalena, Teusaquillo y Armenia; Sector 3. Santa Teresita, Palermo, Alfonso López y Quesada; así mismo se llevaron a cabo reuniones focales con la comunidad para abordar temas específicos del diagnóstico ambiental, socioeconómico, histórico, urbano, </w:t>
      </w:r>
      <w:r w:rsidR="00D87AC0" w:rsidRPr="008A0E0B">
        <w:rPr>
          <w:color w:val="262626" w:themeColor="text1" w:themeTint="D9"/>
        </w:rPr>
        <w:t>patrimonio cultural inmaterial</w:t>
      </w:r>
      <w:r w:rsidRPr="008A0E0B">
        <w:rPr>
          <w:color w:val="262626" w:themeColor="text1" w:themeTint="D9"/>
        </w:rPr>
        <w:t>, entre otros.</w:t>
      </w:r>
    </w:p>
    <w:p w14:paraId="7E828A64" w14:textId="77777777" w:rsidR="005F4902" w:rsidRPr="008A0E0B" w:rsidRDefault="005F4902" w:rsidP="005F4902">
      <w:pPr>
        <w:pStyle w:val="Textoindependiente"/>
        <w:jc w:val="both"/>
        <w:rPr>
          <w:color w:val="262626" w:themeColor="text1" w:themeTint="D9"/>
        </w:rPr>
      </w:pPr>
    </w:p>
    <w:p w14:paraId="71041264" w14:textId="5EE4E475" w:rsidR="005F4902" w:rsidRPr="008A0E0B" w:rsidRDefault="005F4902" w:rsidP="005F4902">
      <w:pPr>
        <w:pStyle w:val="Textoindependiente"/>
        <w:jc w:val="both"/>
        <w:rPr>
          <w:color w:val="262626" w:themeColor="text1" w:themeTint="D9"/>
        </w:rPr>
      </w:pPr>
      <w:r w:rsidRPr="008A0E0B">
        <w:rPr>
          <w:color w:val="262626" w:themeColor="text1" w:themeTint="D9"/>
        </w:rPr>
        <w:t xml:space="preserve">El segundo instrumento corresponde a la formulación del </w:t>
      </w:r>
      <w:r w:rsidRPr="008A0E0B">
        <w:rPr>
          <w:b/>
          <w:bCs/>
          <w:color w:val="262626" w:themeColor="text1" w:themeTint="D9"/>
        </w:rPr>
        <w:t>PEMP del Parque Nacional Enrique Olaya Herrera</w:t>
      </w:r>
      <w:r w:rsidRPr="008A0E0B">
        <w:rPr>
          <w:color w:val="262626" w:themeColor="text1" w:themeTint="D9"/>
        </w:rPr>
        <w:t xml:space="preserve">, donde se avanzó en un </w:t>
      </w:r>
      <w:r w:rsidR="000F4A10" w:rsidRPr="008A0E0B">
        <w:rPr>
          <w:color w:val="262626" w:themeColor="text1" w:themeTint="D9"/>
        </w:rPr>
        <w:t>0,</w:t>
      </w:r>
      <w:r w:rsidRPr="008A0E0B">
        <w:rPr>
          <w:color w:val="262626" w:themeColor="text1" w:themeTint="D9"/>
        </w:rPr>
        <w:t>90 correspondiente a:</w:t>
      </w:r>
    </w:p>
    <w:p w14:paraId="44426E1B" w14:textId="77777777" w:rsidR="005F4902" w:rsidRPr="008A0E0B" w:rsidRDefault="005F4902" w:rsidP="005F4902">
      <w:pPr>
        <w:pStyle w:val="Textoindependiente"/>
        <w:jc w:val="both"/>
        <w:rPr>
          <w:color w:val="262626" w:themeColor="text1" w:themeTint="D9"/>
        </w:rPr>
      </w:pPr>
    </w:p>
    <w:p w14:paraId="4386CB50" w14:textId="4663C683" w:rsidR="005F4902" w:rsidRPr="008A0E0B" w:rsidRDefault="005F4902" w:rsidP="00093E56">
      <w:pPr>
        <w:pStyle w:val="Textoindependiente"/>
        <w:numPr>
          <w:ilvl w:val="0"/>
          <w:numId w:val="19"/>
        </w:numPr>
        <w:jc w:val="both"/>
        <w:rPr>
          <w:color w:val="262626" w:themeColor="text1" w:themeTint="D9"/>
        </w:rPr>
      </w:pPr>
      <w:r w:rsidRPr="008A0E0B">
        <w:rPr>
          <w:color w:val="262626" w:themeColor="text1" w:themeTint="D9"/>
        </w:rPr>
        <w:t>Plan de divulgación</w:t>
      </w:r>
      <w:r w:rsidR="001362A6" w:rsidRPr="008A0E0B">
        <w:rPr>
          <w:color w:val="262626" w:themeColor="text1" w:themeTint="D9"/>
        </w:rPr>
        <w:t>.</w:t>
      </w:r>
    </w:p>
    <w:p w14:paraId="25329D2C" w14:textId="2F9AC2E2" w:rsidR="005F4902" w:rsidRPr="008A0E0B" w:rsidRDefault="005F4902" w:rsidP="00093E56">
      <w:pPr>
        <w:pStyle w:val="Textoindependiente"/>
        <w:numPr>
          <w:ilvl w:val="0"/>
          <w:numId w:val="19"/>
        </w:numPr>
        <w:jc w:val="both"/>
        <w:rPr>
          <w:color w:val="262626" w:themeColor="text1" w:themeTint="D9"/>
        </w:rPr>
      </w:pPr>
      <w:r w:rsidRPr="008A0E0B">
        <w:rPr>
          <w:color w:val="262626" w:themeColor="text1" w:themeTint="D9"/>
        </w:rPr>
        <w:t>Proceso de seguimiento</w:t>
      </w:r>
      <w:r w:rsidR="001362A6" w:rsidRPr="008A0E0B">
        <w:rPr>
          <w:color w:val="262626" w:themeColor="text1" w:themeTint="D9"/>
        </w:rPr>
        <w:t>.</w:t>
      </w:r>
    </w:p>
    <w:p w14:paraId="21C4640C" w14:textId="514499BA" w:rsidR="005F4902" w:rsidRPr="008A0E0B" w:rsidRDefault="005F4902" w:rsidP="00093E56">
      <w:pPr>
        <w:pStyle w:val="Textoindependiente"/>
        <w:numPr>
          <w:ilvl w:val="0"/>
          <w:numId w:val="19"/>
        </w:numPr>
        <w:jc w:val="both"/>
        <w:rPr>
          <w:color w:val="262626" w:themeColor="text1" w:themeTint="D9"/>
        </w:rPr>
      </w:pPr>
      <w:r w:rsidRPr="008A0E0B">
        <w:rPr>
          <w:color w:val="262626" w:themeColor="text1" w:themeTint="D9"/>
        </w:rPr>
        <w:t>Fichas normativas de actividades económicas</w:t>
      </w:r>
      <w:r w:rsidR="001362A6" w:rsidRPr="008A0E0B">
        <w:rPr>
          <w:color w:val="262626" w:themeColor="text1" w:themeTint="D9"/>
        </w:rPr>
        <w:t>.</w:t>
      </w:r>
    </w:p>
    <w:p w14:paraId="063EE9A5" w14:textId="4FCA5381" w:rsidR="005F4902" w:rsidRPr="008A0E0B" w:rsidRDefault="005F4902" w:rsidP="00093E56">
      <w:pPr>
        <w:pStyle w:val="Textoindependiente"/>
        <w:numPr>
          <w:ilvl w:val="0"/>
          <w:numId w:val="19"/>
        </w:numPr>
        <w:jc w:val="both"/>
        <w:rPr>
          <w:color w:val="262626" w:themeColor="text1" w:themeTint="D9"/>
        </w:rPr>
      </w:pPr>
      <w:r w:rsidRPr="008A0E0B">
        <w:rPr>
          <w:color w:val="262626" w:themeColor="text1" w:themeTint="D9"/>
        </w:rPr>
        <w:t>Compilación del documento técnico de soporte y presentación preliminar</w:t>
      </w:r>
      <w:r w:rsidR="001362A6" w:rsidRPr="008A0E0B">
        <w:rPr>
          <w:color w:val="262626" w:themeColor="text1" w:themeTint="D9"/>
        </w:rPr>
        <w:t>.</w:t>
      </w:r>
    </w:p>
    <w:p w14:paraId="369604C8" w14:textId="77777777" w:rsidR="005F4902" w:rsidRPr="008A0E0B" w:rsidRDefault="005F4902" w:rsidP="005F4902">
      <w:pPr>
        <w:pStyle w:val="Textoindependiente"/>
        <w:ind w:left="720"/>
        <w:jc w:val="both"/>
        <w:rPr>
          <w:color w:val="262626" w:themeColor="text1" w:themeTint="D9"/>
          <w:lang w:val="es-CO"/>
        </w:rPr>
      </w:pPr>
    </w:p>
    <w:p w14:paraId="34423C15" w14:textId="495DF143" w:rsidR="001B02C4" w:rsidRPr="008A0E0B" w:rsidRDefault="005F4902" w:rsidP="005F4902">
      <w:pPr>
        <w:pStyle w:val="Textoindependiente"/>
        <w:ind w:left="720"/>
        <w:jc w:val="both"/>
        <w:rPr>
          <w:color w:val="262626" w:themeColor="text1" w:themeTint="D9"/>
        </w:rPr>
      </w:pPr>
      <w:r w:rsidRPr="008A0E0B">
        <w:rPr>
          <w:color w:val="262626" w:themeColor="text1" w:themeTint="D9"/>
        </w:rPr>
        <w:t>En el proceso de formulación del PEMP del Parque Nacional</w:t>
      </w:r>
      <w:r w:rsidR="00D87AC0">
        <w:rPr>
          <w:color w:val="262626" w:themeColor="text1" w:themeTint="D9"/>
        </w:rPr>
        <w:t>,</w:t>
      </w:r>
      <w:r w:rsidRPr="008A0E0B">
        <w:rPr>
          <w:color w:val="262626" w:themeColor="text1" w:themeTint="D9"/>
        </w:rPr>
        <w:t xml:space="preserve"> el Plan de Divulgación </w:t>
      </w:r>
      <w:r w:rsidR="00D87AC0">
        <w:rPr>
          <w:color w:val="262626" w:themeColor="text1" w:themeTint="D9"/>
        </w:rPr>
        <w:t xml:space="preserve">implicó la realización de </w:t>
      </w:r>
      <w:r w:rsidRPr="008A0E0B">
        <w:rPr>
          <w:color w:val="262626" w:themeColor="text1" w:themeTint="D9"/>
        </w:rPr>
        <w:t xml:space="preserve">talleres focales realizados con grupos de ciudadanía organizada, usuarios y </w:t>
      </w:r>
      <w:r w:rsidR="00D87AC0">
        <w:rPr>
          <w:color w:val="262626" w:themeColor="text1" w:themeTint="D9"/>
        </w:rPr>
        <w:t>equipo de colaboradores del IDPC</w:t>
      </w:r>
      <w:r w:rsidRPr="008A0E0B">
        <w:rPr>
          <w:color w:val="262626" w:themeColor="text1" w:themeTint="D9"/>
        </w:rPr>
        <w:t xml:space="preserve"> que facilitarán la inclusión de propuestas ciudadanas en los proyectos de formulación: Plano simbólico, plano funcional, plano ambiental.</w:t>
      </w:r>
    </w:p>
    <w:p w14:paraId="6C07B9C8" w14:textId="77777777" w:rsidR="005F4902" w:rsidRPr="008A0E0B" w:rsidRDefault="005F4902" w:rsidP="005F4902">
      <w:pPr>
        <w:rPr>
          <w:color w:val="262626" w:themeColor="text1" w:themeTint="D9"/>
          <w:sz w:val="20"/>
          <w:szCs w:val="20"/>
          <w:lang w:val="es-CO"/>
        </w:rPr>
      </w:pPr>
    </w:p>
    <w:p w14:paraId="7F6F2AC8" w14:textId="77777777" w:rsidR="001B02C4" w:rsidRPr="008A0E0B" w:rsidRDefault="0039168C" w:rsidP="008A0E0B">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 xml:space="preserve">Sumapaz </w:t>
      </w:r>
      <w:r w:rsidR="003E1291" w:rsidRPr="008A0E0B">
        <w:rPr>
          <w:rFonts w:eastAsia="MS PGothic" w:cs="Calibri"/>
          <w:b/>
          <w:color w:val="262626" w:themeColor="text1" w:themeTint="D9"/>
          <w:sz w:val="20"/>
          <w:szCs w:val="20"/>
          <w:lang w:val="es-CO" w:eastAsia="en-US" w:bidi="ar-SA"/>
        </w:rPr>
        <w:t>como patrimonio de la humanidad</w:t>
      </w:r>
    </w:p>
    <w:p w14:paraId="0042E5E6" w14:textId="77777777" w:rsidR="001B02C4" w:rsidRPr="008A0E0B" w:rsidRDefault="001B02C4" w:rsidP="001B02C4">
      <w:pPr>
        <w:rPr>
          <w:color w:val="262626" w:themeColor="text1" w:themeTint="D9"/>
          <w:sz w:val="12"/>
          <w:szCs w:val="12"/>
          <w:lang w:val="es-CO"/>
        </w:rPr>
      </w:pPr>
    </w:p>
    <w:p w14:paraId="217A6805" w14:textId="060F564F" w:rsidR="00754B98" w:rsidRPr="008A0E0B" w:rsidRDefault="00754B98" w:rsidP="00754B98">
      <w:pPr>
        <w:pStyle w:val="Textoindependiente"/>
        <w:jc w:val="both"/>
        <w:rPr>
          <w:color w:val="262626" w:themeColor="text1" w:themeTint="D9"/>
        </w:rPr>
      </w:pPr>
      <w:r w:rsidRPr="008A0E0B">
        <w:rPr>
          <w:color w:val="262626" w:themeColor="text1" w:themeTint="D9"/>
        </w:rPr>
        <w:t>Con el fin de reconocer, resguardar y fortalecer el vínculo de los habitantes de Bogotá y sus alrededores con su patrimonio natural, el IDPC busca elevar una petición a la Unesco para que el Páramo de Sumapaz sea considerado patrimonio de la humanidad, y el impacto que esta decisión puede tener, es una de las prioridades del IDPC. Para e</w:t>
      </w:r>
      <w:r w:rsidR="000C6E6A">
        <w:rPr>
          <w:color w:val="262626" w:themeColor="text1" w:themeTint="D9"/>
        </w:rPr>
        <w:t>llo</w:t>
      </w:r>
      <w:r w:rsidRPr="008A0E0B">
        <w:rPr>
          <w:color w:val="262626" w:themeColor="text1" w:themeTint="D9"/>
        </w:rPr>
        <w:t>, en el segundo semestre de 2020, se adelantaron las siguientes acciones:</w:t>
      </w:r>
    </w:p>
    <w:p w14:paraId="6FF55BE3" w14:textId="77777777" w:rsidR="00754B98" w:rsidRPr="008A0E0B" w:rsidRDefault="00754B98" w:rsidP="00754B98">
      <w:pPr>
        <w:pStyle w:val="Textoindependiente"/>
        <w:jc w:val="both"/>
        <w:rPr>
          <w:color w:val="262626" w:themeColor="text1" w:themeTint="D9"/>
        </w:rPr>
      </w:pPr>
    </w:p>
    <w:p w14:paraId="32D2F40C" w14:textId="1A86AFF7" w:rsidR="00754B98" w:rsidRPr="008A0E0B" w:rsidRDefault="00754B98" w:rsidP="00093E56">
      <w:pPr>
        <w:pStyle w:val="Textoindependiente"/>
        <w:numPr>
          <w:ilvl w:val="0"/>
          <w:numId w:val="17"/>
        </w:numPr>
        <w:jc w:val="both"/>
        <w:rPr>
          <w:color w:val="262626" w:themeColor="text1" w:themeTint="D9"/>
        </w:rPr>
      </w:pPr>
      <w:r w:rsidRPr="008A0E0B">
        <w:rPr>
          <w:color w:val="262626" w:themeColor="text1" w:themeTint="D9"/>
        </w:rPr>
        <w:t xml:space="preserve">Elaboración del documento del plan de trabajo </w:t>
      </w:r>
      <w:r w:rsidR="000C6E6A">
        <w:rPr>
          <w:color w:val="262626" w:themeColor="text1" w:themeTint="D9"/>
        </w:rPr>
        <w:t xml:space="preserve">del </w:t>
      </w:r>
      <w:r w:rsidRPr="008A0E0B">
        <w:rPr>
          <w:color w:val="262626" w:themeColor="text1" w:themeTint="D9"/>
        </w:rPr>
        <w:t xml:space="preserve">componente </w:t>
      </w:r>
      <w:r w:rsidR="000C6E6A">
        <w:rPr>
          <w:color w:val="262626" w:themeColor="text1" w:themeTint="D9"/>
        </w:rPr>
        <w:t>s</w:t>
      </w:r>
      <w:r w:rsidRPr="008A0E0B">
        <w:rPr>
          <w:color w:val="262626" w:themeColor="text1" w:themeTint="D9"/>
        </w:rPr>
        <w:t xml:space="preserve">ocial y </w:t>
      </w:r>
      <w:r w:rsidR="000C6E6A" w:rsidRPr="008A0E0B">
        <w:rPr>
          <w:color w:val="262626" w:themeColor="text1" w:themeTint="D9"/>
        </w:rPr>
        <w:t xml:space="preserve">presentación institucional </w:t>
      </w:r>
      <w:r w:rsidR="000C6E6A">
        <w:rPr>
          <w:color w:val="262626" w:themeColor="text1" w:themeTint="D9"/>
        </w:rPr>
        <w:t xml:space="preserve">de la </w:t>
      </w:r>
      <w:r w:rsidR="000C6E6A" w:rsidRPr="008A0E0B">
        <w:rPr>
          <w:color w:val="262626" w:themeColor="text1" w:themeTint="D9"/>
        </w:rPr>
        <w:t>estrategia</w:t>
      </w:r>
      <w:r w:rsidRPr="008A0E0B">
        <w:rPr>
          <w:color w:val="262626" w:themeColor="text1" w:themeTint="D9"/>
        </w:rPr>
        <w:t xml:space="preserve"> de Declaratoria</w:t>
      </w:r>
      <w:r w:rsidR="000C6E6A">
        <w:rPr>
          <w:color w:val="262626" w:themeColor="text1" w:themeTint="D9"/>
        </w:rPr>
        <w:t>,</w:t>
      </w:r>
      <w:r w:rsidRPr="008A0E0B">
        <w:rPr>
          <w:color w:val="262626" w:themeColor="text1" w:themeTint="D9"/>
        </w:rPr>
        <w:t xml:space="preserve"> </w:t>
      </w:r>
      <w:r w:rsidR="000C6E6A">
        <w:rPr>
          <w:color w:val="262626" w:themeColor="text1" w:themeTint="D9"/>
        </w:rPr>
        <w:t>p</w:t>
      </w:r>
      <w:r w:rsidRPr="008A0E0B">
        <w:rPr>
          <w:color w:val="262626" w:themeColor="text1" w:themeTint="D9"/>
        </w:rPr>
        <w:t>lan de trabajo y ruta de participación 2020-2021.</w:t>
      </w:r>
    </w:p>
    <w:p w14:paraId="61E94F71" w14:textId="376ABEEE" w:rsidR="00754B98" w:rsidRPr="008A0E0B" w:rsidRDefault="00754B98" w:rsidP="00093E56">
      <w:pPr>
        <w:pStyle w:val="Textoindependiente"/>
        <w:numPr>
          <w:ilvl w:val="0"/>
          <w:numId w:val="17"/>
        </w:numPr>
        <w:jc w:val="both"/>
        <w:rPr>
          <w:color w:val="262626" w:themeColor="text1" w:themeTint="D9"/>
        </w:rPr>
      </w:pPr>
      <w:r w:rsidRPr="008A0E0B">
        <w:rPr>
          <w:color w:val="262626" w:themeColor="text1" w:themeTint="D9"/>
        </w:rPr>
        <w:lastRenderedPageBreak/>
        <w:t xml:space="preserve">Elaboración del plan de acción </w:t>
      </w:r>
      <w:r w:rsidR="000C6E6A" w:rsidRPr="008A0E0B">
        <w:rPr>
          <w:color w:val="262626" w:themeColor="text1" w:themeTint="D9"/>
        </w:rPr>
        <w:t xml:space="preserve">y del documento </w:t>
      </w:r>
      <w:r w:rsidR="000C6E6A">
        <w:rPr>
          <w:color w:val="262626" w:themeColor="text1" w:themeTint="D9"/>
        </w:rPr>
        <w:t>t</w:t>
      </w:r>
      <w:r w:rsidR="000C6E6A" w:rsidRPr="008A0E0B">
        <w:rPr>
          <w:color w:val="262626" w:themeColor="text1" w:themeTint="D9"/>
        </w:rPr>
        <w:t>écnico</w:t>
      </w:r>
      <w:r w:rsidR="000C6E6A">
        <w:rPr>
          <w:color w:val="262626" w:themeColor="text1" w:themeTint="D9"/>
        </w:rPr>
        <w:t xml:space="preserve"> del </w:t>
      </w:r>
      <w:r w:rsidRPr="008A0E0B">
        <w:rPr>
          <w:color w:val="262626" w:themeColor="text1" w:themeTint="D9"/>
        </w:rPr>
        <w:t>relacionamiento con comunidades.</w:t>
      </w:r>
    </w:p>
    <w:p w14:paraId="4E998F25" w14:textId="40407659" w:rsidR="00754B98" w:rsidRPr="008A0E0B" w:rsidRDefault="00754B98" w:rsidP="00093E56">
      <w:pPr>
        <w:pStyle w:val="Textoindependiente"/>
        <w:numPr>
          <w:ilvl w:val="0"/>
          <w:numId w:val="17"/>
        </w:numPr>
        <w:jc w:val="both"/>
        <w:rPr>
          <w:color w:val="262626" w:themeColor="text1" w:themeTint="D9"/>
        </w:rPr>
      </w:pPr>
      <w:r w:rsidRPr="008A0E0B">
        <w:rPr>
          <w:color w:val="262626" w:themeColor="text1" w:themeTint="D9"/>
        </w:rPr>
        <w:t xml:space="preserve">Se adelanta el Plan de acción relacionamiento con entidades territoriales y del nivel </w:t>
      </w:r>
      <w:r w:rsidR="000C6E6A">
        <w:rPr>
          <w:color w:val="262626" w:themeColor="text1" w:themeTint="D9"/>
        </w:rPr>
        <w:t>n</w:t>
      </w:r>
      <w:r w:rsidRPr="008A0E0B">
        <w:rPr>
          <w:color w:val="262626" w:themeColor="text1" w:themeTint="D9"/>
        </w:rPr>
        <w:t>acional.</w:t>
      </w:r>
    </w:p>
    <w:p w14:paraId="74156A43" w14:textId="77777777" w:rsidR="001B02C4" w:rsidRPr="008A0E0B" w:rsidRDefault="00754B98" w:rsidP="00093E56">
      <w:pPr>
        <w:pStyle w:val="Textoindependiente"/>
        <w:numPr>
          <w:ilvl w:val="0"/>
          <w:numId w:val="17"/>
        </w:numPr>
        <w:jc w:val="both"/>
        <w:rPr>
          <w:color w:val="262626" w:themeColor="text1" w:themeTint="D9"/>
          <w:sz w:val="25"/>
          <w:lang w:val="es-CO"/>
        </w:rPr>
      </w:pPr>
      <w:r w:rsidRPr="008A0E0B">
        <w:rPr>
          <w:color w:val="262626" w:themeColor="text1" w:themeTint="D9"/>
        </w:rPr>
        <w:t>Así mismo, se cuenta con el plan general de comunicaciones 2020 – 2024, que contiene la estrategia, públicos, tiempos, medios, a partir de la generación de contenidos audiovisuales producidos localmente y para difusión en distintos medios y escenarios.</w:t>
      </w:r>
    </w:p>
    <w:p w14:paraId="749A74C9" w14:textId="77777777" w:rsidR="001B02C4" w:rsidRPr="008A0E0B" w:rsidRDefault="001B02C4" w:rsidP="001B02C4">
      <w:pPr>
        <w:rPr>
          <w:color w:val="262626" w:themeColor="text1" w:themeTint="D9"/>
          <w:sz w:val="25"/>
          <w:lang w:val="es-CO"/>
        </w:rPr>
      </w:pPr>
    </w:p>
    <w:p w14:paraId="647F4B50" w14:textId="77777777" w:rsidR="001B02C4" w:rsidRPr="008A0E0B" w:rsidRDefault="003E1291" w:rsidP="008A0E0B">
      <w:pPr>
        <w:ind w:firstLine="360"/>
        <w:rPr>
          <w:color w:val="262626" w:themeColor="text1" w:themeTint="D9"/>
          <w:sz w:val="25"/>
          <w:lang w:val="es-CO"/>
        </w:rPr>
      </w:pPr>
      <w:r w:rsidRPr="008A0E0B">
        <w:rPr>
          <w:rFonts w:eastAsia="MS PGothic" w:cs="Calibri"/>
          <w:b/>
          <w:color w:val="262626" w:themeColor="text1" w:themeTint="D9"/>
          <w:sz w:val="20"/>
          <w:szCs w:val="20"/>
          <w:lang w:val="es-CO" w:eastAsia="en-US" w:bidi="ar-SA"/>
        </w:rPr>
        <w:t>Activación de entornos con presencia representativa de patrimonio cultural</w:t>
      </w:r>
    </w:p>
    <w:p w14:paraId="35D52A2E" w14:textId="77777777" w:rsidR="001B02C4" w:rsidRPr="008A0E0B" w:rsidRDefault="001B02C4" w:rsidP="001B02C4">
      <w:pPr>
        <w:rPr>
          <w:color w:val="262626" w:themeColor="text1" w:themeTint="D9"/>
          <w:sz w:val="12"/>
          <w:szCs w:val="12"/>
          <w:lang w:val="es-CO"/>
        </w:rPr>
      </w:pPr>
    </w:p>
    <w:p w14:paraId="4DC008A4" w14:textId="226F32FA" w:rsidR="003E1291" w:rsidRPr="008A0E0B" w:rsidRDefault="003E1291" w:rsidP="003E1291">
      <w:pPr>
        <w:jc w:val="both"/>
        <w:rPr>
          <w:color w:val="262626" w:themeColor="text1" w:themeTint="D9"/>
          <w:sz w:val="20"/>
          <w:szCs w:val="20"/>
          <w:lang w:val="es-CO"/>
        </w:rPr>
      </w:pPr>
      <w:r w:rsidRPr="008A0E0B">
        <w:rPr>
          <w:color w:val="262626" w:themeColor="text1" w:themeTint="D9"/>
          <w:sz w:val="20"/>
          <w:szCs w:val="20"/>
          <w:lang w:val="es-CO"/>
        </w:rPr>
        <w:t xml:space="preserve">Con el fin de realizar la activación de entornos patrimoniales, se llevó a cabo una ruta metodológica para el análisis mixto de la densidad patrimonial que contiene la generación de las siguientes capas: Estructura socioespacial de base </w:t>
      </w:r>
      <w:r w:rsidR="002B058E">
        <w:rPr>
          <w:color w:val="262626" w:themeColor="text1" w:themeTint="D9"/>
          <w:sz w:val="20"/>
          <w:szCs w:val="20"/>
          <w:lang w:val="es-CO"/>
        </w:rPr>
        <w:t>c</w:t>
      </w:r>
      <w:r w:rsidRPr="008A0E0B">
        <w:rPr>
          <w:color w:val="262626" w:themeColor="text1" w:themeTint="D9"/>
          <w:sz w:val="20"/>
          <w:szCs w:val="20"/>
          <w:lang w:val="es-CO"/>
        </w:rPr>
        <w:t xml:space="preserve">uantitativa; </w:t>
      </w:r>
      <w:r w:rsidR="002B058E">
        <w:rPr>
          <w:color w:val="262626" w:themeColor="text1" w:themeTint="D9"/>
          <w:sz w:val="20"/>
          <w:szCs w:val="20"/>
          <w:lang w:val="es-CO"/>
        </w:rPr>
        <w:t>m</w:t>
      </w:r>
      <w:r w:rsidRPr="008A0E0B">
        <w:rPr>
          <w:color w:val="262626" w:themeColor="text1" w:themeTint="D9"/>
          <w:sz w:val="20"/>
          <w:szCs w:val="20"/>
          <w:lang w:val="es-CO"/>
        </w:rPr>
        <w:t>edición</w:t>
      </w:r>
      <w:r w:rsidR="002B058E">
        <w:rPr>
          <w:color w:val="262626" w:themeColor="text1" w:themeTint="D9"/>
          <w:sz w:val="20"/>
          <w:szCs w:val="20"/>
          <w:lang w:val="es-CO"/>
        </w:rPr>
        <w:t xml:space="preserve"> cuantitativa del</w:t>
      </w:r>
      <w:r w:rsidRPr="008A0E0B">
        <w:rPr>
          <w:color w:val="262626" w:themeColor="text1" w:themeTint="D9"/>
          <w:sz w:val="20"/>
          <w:szCs w:val="20"/>
          <w:lang w:val="es-CO"/>
        </w:rPr>
        <w:t xml:space="preserve"> </w:t>
      </w:r>
      <w:r w:rsidR="002B058E" w:rsidRPr="008A0E0B">
        <w:rPr>
          <w:color w:val="262626" w:themeColor="text1" w:themeTint="D9"/>
          <w:sz w:val="20"/>
          <w:szCs w:val="20"/>
          <w:lang w:val="es-CO"/>
        </w:rPr>
        <w:t>patrimonio material</w:t>
      </w:r>
      <w:r w:rsidRPr="008A0E0B">
        <w:rPr>
          <w:color w:val="262626" w:themeColor="text1" w:themeTint="D9"/>
          <w:sz w:val="20"/>
          <w:szCs w:val="20"/>
          <w:lang w:val="es-CO"/>
        </w:rPr>
        <w:t xml:space="preserve">; </w:t>
      </w:r>
      <w:r w:rsidR="002B058E">
        <w:rPr>
          <w:color w:val="262626" w:themeColor="text1" w:themeTint="D9"/>
          <w:sz w:val="20"/>
          <w:szCs w:val="20"/>
          <w:lang w:val="es-CO"/>
        </w:rPr>
        <w:t>v</w:t>
      </w:r>
      <w:r w:rsidRPr="008A0E0B">
        <w:rPr>
          <w:color w:val="262626" w:themeColor="text1" w:themeTint="D9"/>
          <w:sz w:val="20"/>
          <w:szCs w:val="20"/>
          <w:lang w:val="es-CO"/>
        </w:rPr>
        <w:t xml:space="preserve">aloración </w:t>
      </w:r>
      <w:r w:rsidR="002B058E" w:rsidRPr="008A0E0B">
        <w:rPr>
          <w:color w:val="262626" w:themeColor="text1" w:themeTint="D9"/>
          <w:sz w:val="20"/>
          <w:szCs w:val="20"/>
          <w:lang w:val="es-CO"/>
        </w:rPr>
        <w:t>cualitativa</w:t>
      </w:r>
      <w:r w:rsidR="002B058E">
        <w:rPr>
          <w:color w:val="262626" w:themeColor="text1" w:themeTint="D9"/>
          <w:sz w:val="20"/>
          <w:szCs w:val="20"/>
          <w:lang w:val="es-CO"/>
        </w:rPr>
        <w:t xml:space="preserve"> del </w:t>
      </w:r>
      <w:r w:rsidRPr="008A0E0B">
        <w:rPr>
          <w:color w:val="262626" w:themeColor="text1" w:themeTint="D9"/>
          <w:sz w:val="20"/>
          <w:szCs w:val="20"/>
          <w:lang w:val="es-CO"/>
        </w:rPr>
        <w:t xml:space="preserve">patrimonio </w:t>
      </w:r>
      <w:r w:rsidR="002B058E" w:rsidRPr="008A0E0B">
        <w:rPr>
          <w:color w:val="262626" w:themeColor="text1" w:themeTint="D9"/>
          <w:sz w:val="20"/>
          <w:szCs w:val="20"/>
          <w:lang w:val="es-CO"/>
        </w:rPr>
        <w:t>material e inmaterial</w:t>
      </w:r>
      <w:r w:rsidRPr="008A0E0B">
        <w:rPr>
          <w:color w:val="262626" w:themeColor="text1" w:themeTint="D9"/>
          <w:sz w:val="20"/>
          <w:szCs w:val="20"/>
          <w:lang w:val="es-CO"/>
        </w:rPr>
        <w:t xml:space="preserve">; </w:t>
      </w:r>
      <w:r w:rsidR="002B058E" w:rsidRPr="008A0E0B">
        <w:rPr>
          <w:color w:val="262626" w:themeColor="text1" w:themeTint="D9"/>
          <w:sz w:val="20"/>
          <w:szCs w:val="20"/>
          <w:lang w:val="es-CO"/>
        </w:rPr>
        <w:t>cuantificación</w:t>
      </w:r>
      <w:r w:rsidR="002B058E">
        <w:rPr>
          <w:color w:val="262626" w:themeColor="text1" w:themeTint="D9"/>
          <w:sz w:val="20"/>
          <w:szCs w:val="20"/>
          <w:lang w:val="es-CO"/>
        </w:rPr>
        <w:t>,</w:t>
      </w:r>
      <w:r w:rsidR="002B058E" w:rsidRPr="008A0E0B">
        <w:rPr>
          <w:color w:val="262626" w:themeColor="text1" w:themeTint="D9"/>
          <w:sz w:val="20"/>
          <w:szCs w:val="20"/>
          <w:lang w:val="es-CO"/>
        </w:rPr>
        <w:t xml:space="preserve"> descripción</w:t>
      </w:r>
      <w:r w:rsidRPr="008A0E0B">
        <w:rPr>
          <w:color w:val="262626" w:themeColor="text1" w:themeTint="D9"/>
          <w:sz w:val="20"/>
          <w:szCs w:val="20"/>
          <w:lang w:val="es-CO"/>
        </w:rPr>
        <w:t xml:space="preserve"> y categorización de los entornos y sus necesidades de intervención. Con esta información se compiló la información en material gráfico y del documento metodológico de activación entornos patrimoniales.</w:t>
      </w:r>
    </w:p>
    <w:p w14:paraId="5B1864ED" w14:textId="77777777" w:rsidR="003E1291" w:rsidRPr="008A0E0B" w:rsidRDefault="003E1291" w:rsidP="003E1291">
      <w:pPr>
        <w:jc w:val="both"/>
        <w:rPr>
          <w:color w:val="262626" w:themeColor="text1" w:themeTint="D9"/>
          <w:sz w:val="20"/>
          <w:szCs w:val="20"/>
          <w:lang w:val="es-CO"/>
        </w:rPr>
      </w:pPr>
    </w:p>
    <w:p w14:paraId="51E4C0C6" w14:textId="5AFE84B3" w:rsidR="003E1291" w:rsidRPr="008A0E0B" w:rsidRDefault="003E1291" w:rsidP="003E1291">
      <w:pPr>
        <w:jc w:val="both"/>
        <w:rPr>
          <w:color w:val="262626" w:themeColor="text1" w:themeTint="D9"/>
          <w:sz w:val="20"/>
          <w:szCs w:val="20"/>
          <w:lang w:val="es-CO"/>
        </w:rPr>
      </w:pPr>
      <w:r w:rsidRPr="008A0E0B">
        <w:rPr>
          <w:color w:val="262626" w:themeColor="text1" w:themeTint="D9"/>
          <w:sz w:val="20"/>
          <w:szCs w:val="20"/>
          <w:lang w:val="es-CO"/>
        </w:rPr>
        <w:t>En los temas de participación</w:t>
      </w:r>
      <w:r w:rsidR="002B058E">
        <w:rPr>
          <w:color w:val="262626" w:themeColor="text1" w:themeTint="D9"/>
          <w:sz w:val="20"/>
          <w:szCs w:val="20"/>
          <w:lang w:val="es-CO"/>
        </w:rPr>
        <w:t xml:space="preserve"> ciudadana</w:t>
      </w:r>
      <w:r w:rsidRPr="008A0E0B">
        <w:rPr>
          <w:color w:val="262626" w:themeColor="text1" w:themeTint="D9"/>
          <w:sz w:val="20"/>
          <w:szCs w:val="20"/>
          <w:lang w:val="es-CO"/>
        </w:rPr>
        <w:t xml:space="preserve"> y divulgación de la activación, se adelantó la gestión interinstitucional con otras dependencias del IDPC y entidades del Distrito para la focalización de otros programas y proyectos.</w:t>
      </w:r>
    </w:p>
    <w:p w14:paraId="4FC43C41" w14:textId="77777777" w:rsidR="003E1291" w:rsidRPr="008A0E0B" w:rsidRDefault="003E1291" w:rsidP="003E1291">
      <w:pPr>
        <w:jc w:val="both"/>
        <w:rPr>
          <w:color w:val="262626" w:themeColor="text1" w:themeTint="D9"/>
          <w:sz w:val="20"/>
          <w:szCs w:val="20"/>
          <w:lang w:val="es-CO"/>
        </w:rPr>
      </w:pPr>
    </w:p>
    <w:p w14:paraId="364858AA" w14:textId="5643DD4B" w:rsidR="003E1291" w:rsidRPr="008A0E0B" w:rsidRDefault="003E1291" w:rsidP="003E1291">
      <w:pPr>
        <w:jc w:val="both"/>
        <w:rPr>
          <w:color w:val="262626" w:themeColor="text1" w:themeTint="D9"/>
          <w:sz w:val="20"/>
          <w:szCs w:val="20"/>
          <w:lang w:val="es-CO"/>
        </w:rPr>
      </w:pPr>
      <w:r w:rsidRPr="008A0E0B">
        <w:rPr>
          <w:color w:val="262626" w:themeColor="text1" w:themeTint="D9"/>
          <w:sz w:val="20"/>
          <w:szCs w:val="20"/>
          <w:lang w:val="es-CO"/>
        </w:rPr>
        <w:t>Finalmente, se identificaron acciones para la activación y definición del mecanismo de inversión, que hacen parte del documento estructuración de programas y proyectos, del cual se resalta el inicio de la implementación de procesos de activación con el IDARTES (</w:t>
      </w:r>
      <w:r w:rsidR="002B058E">
        <w:rPr>
          <w:color w:val="262626" w:themeColor="text1" w:themeTint="D9"/>
          <w:sz w:val="20"/>
          <w:szCs w:val="20"/>
          <w:lang w:val="es-CO"/>
        </w:rPr>
        <w:t>c</w:t>
      </w:r>
      <w:r w:rsidRPr="008A0E0B">
        <w:rPr>
          <w:color w:val="262626" w:themeColor="text1" w:themeTint="D9"/>
          <w:sz w:val="20"/>
          <w:szCs w:val="20"/>
          <w:lang w:val="es-CO"/>
        </w:rPr>
        <w:t>onvenio), el Jardín Botánico de Bogotá (</w:t>
      </w:r>
      <w:r w:rsidR="002B058E">
        <w:rPr>
          <w:color w:val="262626" w:themeColor="text1" w:themeTint="D9"/>
          <w:sz w:val="20"/>
          <w:szCs w:val="20"/>
          <w:lang w:val="es-CO"/>
        </w:rPr>
        <w:t>c</w:t>
      </w:r>
      <w:r w:rsidRPr="008A0E0B">
        <w:rPr>
          <w:color w:val="262626" w:themeColor="text1" w:themeTint="D9"/>
          <w:sz w:val="20"/>
          <w:szCs w:val="20"/>
          <w:lang w:val="es-CO"/>
        </w:rPr>
        <w:t xml:space="preserve">onvenio marco) y el desarrollo de la </w:t>
      </w:r>
      <w:r w:rsidR="002B058E" w:rsidRPr="008A0E0B">
        <w:rPr>
          <w:color w:val="262626" w:themeColor="text1" w:themeTint="D9"/>
          <w:sz w:val="20"/>
          <w:szCs w:val="20"/>
          <w:lang w:val="es-CO"/>
        </w:rPr>
        <w:t>huerta urbana</w:t>
      </w:r>
      <w:r w:rsidRPr="008A0E0B">
        <w:rPr>
          <w:color w:val="262626" w:themeColor="text1" w:themeTint="D9"/>
          <w:sz w:val="20"/>
          <w:szCs w:val="20"/>
          <w:lang w:val="es-CO"/>
        </w:rPr>
        <w:t xml:space="preserve"> en articulación con el Museo de Bogotá.</w:t>
      </w:r>
    </w:p>
    <w:p w14:paraId="107E3D70" w14:textId="77777777" w:rsidR="00754B98" w:rsidRPr="008A0E0B" w:rsidRDefault="00754B98" w:rsidP="001B02C4">
      <w:pPr>
        <w:rPr>
          <w:color w:val="262626" w:themeColor="text1" w:themeTint="D9"/>
          <w:sz w:val="20"/>
          <w:szCs w:val="20"/>
          <w:lang w:val="es-CO"/>
        </w:rPr>
      </w:pPr>
    </w:p>
    <w:p w14:paraId="00F8AFAC" w14:textId="77777777" w:rsidR="003E1291" w:rsidRPr="008A0E0B" w:rsidRDefault="003E1291" w:rsidP="001B02C4">
      <w:pPr>
        <w:rPr>
          <w:color w:val="262626" w:themeColor="text1" w:themeTint="D9"/>
          <w:sz w:val="20"/>
          <w:szCs w:val="20"/>
          <w:lang w:val="es-CO"/>
        </w:rPr>
      </w:pPr>
    </w:p>
    <w:p w14:paraId="5F780744" w14:textId="77777777" w:rsidR="00754B98" w:rsidRPr="008A0E0B" w:rsidRDefault="00D70362" w:rsidP="00D70362">
      <w:pPr>
        <w:pStyle w:val="Textoindependiente"/>
        <w:rPr>
          <w:rFonts w:eastAsia="MS PGothic"/>
          <w:b/>
          <w:color w:val="262626" w:themeColor="text1" w:themeTint="D9"/>
          <w:sz w:val="24"/>
          <w:szCs w:val="24"/>
          <w:lang w:val="es-CO"/>
        </w:rPr>
      </w:pPr>
      <w:r w:rsidRPr="008A0E0B">
        <w:rPr>
          <w:rFonts w:eastAsia="MS PGothic"/>
          <w:b/>
          <w:color w:val="262626" w:themeColor="text1" w:themeTint="D9"/>
          <w:sz w:val="24"/>
          <w:szCs w:val="24"/>
          <w:lang w:val="es-CO"/>
        </w:rPr>
        <w:t>RECUPERACIÓN DE COLUMBARIOS UBICADOS EN EL GLOBO B DEL CEMENTERIO CENTRAL DE BOGOTÁ</w:t>
      </w:r>
    </w:p>
    <w:p w14:paraId="1ABB94DF" w14:textId="77777777" w:rsidR="00D70362" w:rsidRPr="008A0E0B" w:rsidRDefault="00D70362" w:rsidP="001B02C4">
      <w:pPr>
        <w:rPr>
          <w:color w:val="262626" w:themeColor="text1" w:themeTint="D9"/>
          <w:sz w:val="25"/>
          <w:lang w:val="es-CO"/>
        </w:rPr>
      </w:pPr>
    </w:p>
    <w:p w14:paraId="294AF3CC" w14:textId="77777777" w:rsidR="00D70362" w:rsidRPr="008A0E0B" w:rsidRDefault="00D70362" w:rsidP="001B02C4">
      <w:pPr>
        <w:rPr>
          <w:rFonts w:eastAsia="MS PGothic" w:cs="Calibri"/>
          <w:b/>
          <w:color w:val="262626" w:themeColor="text1" w:themeTint="D9"/>
          <w:sz w:val="20"/>
          <w:szCs w:val="20"/>
          <w:lang w:val="es-CO" w:eastAsia="en-US" w:bidi="ar-SA"/>
        </w:rPr>
      </w:pPr>
      <w:r w:rsidRPr="008A0E0B">
        <w:rPr>
          <w:rFonts w:eastAsia="MS PGothic" w:cs="Calibri"/>
          <w:b/>
          <w:color w:val="262626" w:themeColor="text1" w:themeTint="D9"/>
          <w:sz w:val="20"/>
          <w:szCs w:val="20"/>
          <w:lang w:val="es-CO" w:eastAsia="en-US" w:bidi="ar-SA"/>
        </w:rPr>
        <w:t>Columbarios como espacio que integre dimensiones patrimoniales y de memoria en la ciudad</w:t>
      </w:r>
    </w:p>
    <w:p w14:paraId="5AEAAE19" w14:textId="77777777" w:rsidR="00A20858" w:rsidRPr="008A0E0B" w:rsidRDefault="00A20858" w:rsidP="00A20858">
      <w:pPr>
        <w:jc w:val="both"/>
        <w:rPr>
          <w:color w:val="262626" w:themeColor="text1" w:themeTint="D9"/>
          <w:sz w:val="12"/>
          <w:szCs w:val="12"/>
          <w:lang w:val="es-CO"/>
        </w:rPr>
      </w:pPr>
    </w:p>
    <w:p w14:paraId="7825DFB4" w14:textId="3E8C5F16" w:rsidR="00A20858" w:rsidRPr="008A0E0B" w:rsidRDefault="00A20858" w:rsidP="00A20858">
      <w:pPr>
        <w:jc w:val="both"/>
        <w:rPr>
          <w:color w:val="262626" w:themeColor="text1" w:themeTint="D9"/>
          <w:sz w:val="20"/>
          <w:szCs w:val="20"/>
          <w:lang w:val="es-CO"/>
        </w:rPr>
      </w:pPr>
      <w:r w:rsidRPr="008A0E0B">
        <w:rPr>
          <w:color w:val="262626" w:themeColor="text1" w:themeTint="D9"/>
          <w:sz w:val="20"/>
          <w:szCs w:val="20"/>
          <w:lang w:val="es-CO"/>
        </w:rPr>
        <w:t xml:space="preserve">Para la intervención de los </w:t>
      </w:r>
      <w:r w:rsidR="002B058E">
        <w:rPr>
          <w:color w:val="262626" w:themeColor="text1" w:themeTint="D9"/>
          <w:sz w:val="20"/>
          <w:szCs w:val="20"/>
          <w:lang w:val="es-CO"/>
        </w:rPr>
        <w:t>C</w:t>
      </w:r>
      <w:r w:rsidRPr="008A0E0B">
        <w:rPr>
          <w:color w:val="262626" w:themeColor="text1" w:themeTint="D9"/>
          <w:sz w:val="20"/>
          <w:szCs w:val="20"/>
          <w:lang w:val="es-CO"/>
        </w:rPr>
        <w:t>olumbarios, como estructuras independientes, se estableció la magnitud y el alcance de las intervenciones y obras, definiendo el nivel de conservación que tienen las mencionadas estructuras edilicias, a partir de los conceptos del Consejo Distrital de Patrimonio Cultural (CDPC), donde se considera como elementos de conservación el cuerpo principal de la colmena de bóvedas, las columnas, el piso, y la cubierta de todas las galerías.</w:t>
      </w:r>
    </w:p>
    <w:p w14:paraId="6003E870" w14:textId="77777777" w:rsidR="00A20858" w:rsidRPr="008A0E0B" w:rsidRDefault="00A20858" w:rsidP="00A20858">
      <w:pPr>
        <w:jc w:val="both"/>
        <w:rPr>
          <w:color w:val="262626" w:themeColor="text1" w:themeTint="D9"/>
          <w:sz w:val="20"/>
          <w:szCs w:val="20"/>
          <w:lang w:val="es-CO"/>
        </w:rPr>
      </w:pPr>
    </w:p>
    <w:p w14:paraId="10F8E7D5" w14:textId="77777777" w:rsidR="00A20858" w:rsidRPr="008A0E0B" w:rsidRDefault="00A20858" w:rsidP="00A20858">
      <w:pPr>
        <w:jc w:val="both"/>
        <w:rPr>
          <w:color w:val="262626" w:themeColor="text1" w:themeTint="D9"/>
          <w:sz w:val="20"/>
          <w:szCs w:val="20"/>
          <w:lang w:val="es-CO"/>
        </w:rPr>
      </w:pPr>
      <w:r w:rsidRPr="008A0E0B">
        <w:rPr>
          <w:color w:val="262626" w:themeColor="text1" w:themeTint="D9"/>
          <w:sz w:val="20"/>
          <w:szCs w:val="20"/>
          <w:lang w:val="es-CO"/>
        </w:rPr>
        <w:t>En este Consejo se aprueba por unanimidad la declaratoria en categoría conservación tipológica de las estructuras funerarias (Columbarios) localizadas en la Avenida Carrera 19 N 24 B 09/15/27/31 / Avenida Carrera 19 N 24 – 95 /81/77.</w:t>
      </w:r>
    </w:p>
    <w:p w14:paraId="37E2935F" w14:textId="77777777" w:rsidR="00A20858" w:rsidRPr="008A0E0B" w:rsidRDefault="00A20858" w:rsidP="00A20858">
      <w:pPr>
        <w:jc w:val="both"/>
        <w:rPr>
          <w:color w:val="262626" w:themeColor="text1" w:themeTint="D9"/>
          <w:sz w:val="20"/>
          <w:szCs w:val="20"/>
          <w:lang w:val="es-CO"/>
        </w:rPr>
      </w:pPr>
    </w:p>
    <w:p w14:paraId="0A3C77CF" w14:textId="6AC601FF" w:rsidR="00A20858" w:rsidRPr="008A0E0B" w:rsidRDefault="00A20858" w:rsidP="00444B35">
      <w:pPr>
        <w:jc w:val="both"/>
        <w:rPr>
          <w:color w:val="262626" w:themeColor="text1" w:themeTint="D9"/>
          <w:sz w:val="20"/>
          <w:szCs w:val="20"/>
          <w:lang w:val="es-CO"/>
        </w:rPr>
      </w:pPr>
      <w:r w:rsidRPr="008A0E0B">
        <w:rPr>
          <w:color w:val="262626" w:themeColor="text1" w:themeTint="D9"/>
          <w:sz w:val="20"/>
          <w:szCs w:val="20"/>
          <w:lang w:val="es-CO"/>
        </w:rPr>
        <w:t xml:space="preserve">A partir de lo anterior se estructura el proceso de contratación, realizando la adjudicación de la </w:t>
      </w:r>
      <w:r w:rsidR="00444B35">
        <w:rPr>
          <w:color w:val="262626" w:themeColor="text1" w:themeTint="D9"/>
          <w:sz w:val="20"/>
          <w:szCs w:val="20"/>
          <w:lang w:val="es-CO"/>
        </w:rPr>
        <w:t>l</w:t>
      </w:r>
      <w:r w:rsidRPr="008A0E0B">
        <w:rPr>
          <w:color w:val="262626" w:themeColor="text1" w:themeTint="D9"/>
          <w:sz w:val="20"/>
          <w:szCs w:val="20"/>
          <w:lang w:val="es-CO"/>
        </w:rPr>
        <w:t>icitación</w:t>
      </w:r>
      <w:r w:rsidR="00444B35">
        <w:rPr>
          <w:color w:val="262626" w:themeColor="text1" w:themeTint="D9"/>
          <w:sz w:val="20"/>
          <w:szCs w:val="20"/>
          <w:lang w:val="es-CO"/>
        </w:rPr>
        <w:t xml:space="preserve"> pública</w:t>
      </w:r>
      <w:r w:rsidRPr="008A0E0B">
        <w:rPr>
          <w:color w:val="262626" w:themeColor="text1" w:themeTint="D9"/>
          <w:sz w:val="20"/>
          <w:szCs w:val="20"/>
          <w:lang w:val="es-CO"/>
        </w:rPr>
        <w:t xml:space="preserve"> (obra) y concurso de méritos (interventoría) para la realización de los primeros auxilios. </w:t>
      </w:r>
    </w:p>
    <w:p w14:paraId="4CCD00F0" w14:textId="77777777" w:rsidR="00A20858" w:rsidRPr="008A0E0B" w:rsidRDefault="00A20858" w:rsidP="00444B35">
      <w:pPr>
        <w:jc w:val="both"/>
        <w:rPr>
          <w:color w:val="262626" w:themeColor="text1" w:themeTint="D9"/>
          <w:sz w:val="20"/>
          <w:szCs w:val="20"/>
          <w:lang w:val="es-CO"/>
        </w:rPr>
      </w:pPr>
    </w:p>
    <w:p w14:paraId="6FA9CEA0" w14:textId="494787DA" w:rsidR="00D70362" w:rsidRPr="008A0E0B" w:rsidRDefault="00A20858" w:rsidP="00444B35">
      <w:pPr>
        <w:jc w:val="both"/>
        <w:rPr>
          <w:color w:val="262626" w:themeColor="text1" w:themeTint="D9"/>
          <w:sz w:val="20"/>
          <w:szCs w:val="20"/>
          <w:lang w:val="es-CO"/>
        </w:rPr>
      </w:pPr>
      <w:r w:rsidRPr="008A0E0B">
        <w:rPr>
          <w:color w:val="262626" w:themeColor="text1" w:themeTint="D9"/>
          <w:sz w:val="20"/>
          <w:szCs w:val="20"/>
          <w:lang w:val="es-CO"/>
        </w:rPr>
        <w:t xml:space="preserve">De igual manera, se suscribió con la Universidad Nacional el Contrato Interadministrativo 759-2020, para "Realizar los primeros auxilios sobre la colección arqueológica del Centro de la Memoria, Paz y Reconciliación, que se encuentran ubicados en los pisos 2, 3 y 4 del edificio de </w:t>
      </w:r>
      <w:r w:rsidRPr="008A0E0B">
        <w:rPr>
          <w:color w:val="262626" w:themeColor="text1" w:themeTint="D9"/>
          <w:sz w:val="20"/>
          <w:szCs w:val="20"/>
          <w:lang w:val="es-CO"/>
        </w:rPr>
        <w:lastRenderedPageBreak/>
        <w:t>Junta Administradora Local de la Localidad de los Mártires"</w:t>
      </w:r>
      <w:r w:rsidR="00444B35">
        <w:rPr>
          <w:color w:val="262626" w:themeColor="text1" w:themeTint="D9"/>
          <w:sz w:val="20"/>
          <w:szCs w:val="20"/>
          <w:lang w:val="es-CO"/>
        </w:rPr>
        <w:t>.</w:t>
      </w:r>
    </w:p>
    <w:p w14:paraId="7F9646B5" w14:textId="43237E12" w:rsidR="000F4A10" w:rsidRPr="008A0E0B" w:rsidRDefault="000F4A10" w:rsidP="00444B35">
      <w:pPr>
        <w:jc w:val="both"/>
        <w:rPr>
          <w:color w:val="262626" w:themeColor="text1" w:themeTint="D9"/>
          <w:sz w:val="20"/>
          <w:szCs w:val="20"/>
          <w:lang w:val="es-CO"/>
        </w:rPr>
      </w:pPr>
    </w:p>
    <w:p w14:paraId="43A85D2B" w14:textId="47CB223E" w:rsidR="000F4A10" w:rsidRPr="008A0E0B" w:rsidRDefault="000F4A10" w:rsidP="00444B35">
      <w:pPr>
        <w:jc w:val="both"/>
        <w:rPr>
          <w:color w:val="262626" w:themeColor="text1" w:themeTint="D9"/>
          <w:sz w:val="20"/>
          <w:szCs w:val="20"/>
          <w:lang w:val="es-CO"/>
        </w:rPr>
      </w:pPr>
      <w:r w:rsidRPr="008A0E0B">
        <w:rPr>
          <w:color w:val="262626" w:themeColor="text1" w:themeTint="D9"/>
          <w:sz w:val="20"/>
          <w:szCs w:val="20"/>
          <w:lang w:val="es-CO"/>
        </w:rPr>
        <w:t>De acuerdo con lo anterior se avanza en 0,06 de la integración de las dimensiones patrimoniales y de memoria de los Columbarios.</w:t>
      </w:r>
    </w:p>
    <w:p w14:paraId="6068CF5A" w14:textId="77777777" w:rsidR="00A20858" w:rsidRPr="008A0E0B" w:rsidRDefault="00A20858" w:rsidP="00444B35">
      <w:pPr>
        <w:jc w:val="both"/>
        <w:rPr>
          <w:color w:val="262626" w:themeColor="text1" w:themeTint="D9"/>
          <w:sz w:val="20"/>
          <w:szCs w:val="20"/>
          <w:lang w:val="es-CO"/>
        </w:rPr>
      </w:pPr>
    </w:p>
    <w:p w14:paraId="12A31C41" w14:textId="27421F8B" w:rsidR="00A20858" w:rsidRPr="008A0E0B" w:rsidRDefault="000F4A10" w:rsidP="00444B35">
      <w:pPr>
        <w:jc w:val="both"/>
        <w:rPr>
          <w:color w:val="262626" w:themeColor="text1" w:themeTint="D9"/>
          <w:sz w:val="20"/>
          <w:szCs w:val="20"/>
          <w:lang w:val="es-CO"/>
        </w:rPr>
      </w:pPr>
      <w:r w:rsidRPr="008A0E0B">
        <w:rPr>
          <w:color w:val="262626" w:themeColor="text1" w:themeTint="D9"/>
          <w:sz w:val="20"/>
          <w:szCs w:val="20"/>
          <w:lang w:val="es-CO"/>
        </w:rPr>
        <w:t>Por otro lado, d</w:t>
      </w:r>
      <w:r w:rsidR="00A20858" w:rsidRPr="008A0E0B">
        <w:rPr>
          <w:color w:val="262626" w:themeColor="text1" w:themeTint="D9"/>
          <w:sz w:val="20"/>
          <w:szCs w:val="20"/>
          <w:lang w:val="es-CO"/>
        </w:rPr>
        <w:t xml:space="preserve">urante este periodo se realizaron cinco encuentros. Los primeros dos encuentros con la Unión de costureros, </w:t>
      </w:r>
      <w:proofErr w:type="spellStart"/>
      <w:r w:rsidR="00A20858" w:rsidRPr="008A0E0B">
        <w:rPr>
          <w:color w:val="262626" w:themeColor="text1" w:themeTint="D9"/>
          <w:sz w:val="20"/>
          <w:szCs w:val="20"/>
          <w:lang w:val="es-CO"/>
        </w:rPr>
        <w:t>marmoleros</w:t>
      </w:r>
      <w:proofErr w:type="spellEnd"/>
      <w:r w:rsidR="00A20858" w:rsidRPr="008A0E0B">
        <w:rPr>
          <w:color w:val="262626" w:themeColor="text1" w:themeTint="D9"/>
          <w:sz w:val="20"/>
          <w:szCs w:val="20"/>
          <w:lang w:val="es-CO"/>
        </w:rPr>
        <w:t xml:space="preserve"> y floristas y Fundación Procrear; el tercero y cuarto con "La casa de todas"</w:t>
      </w:r>
      <w:r w:rsidR="00444B35">
        <w:rPr>
          <w:color w:val="262626" w:themeColor="text1" w:themeTint="D9"/>
          <w:sz w:val="20"/>
          <w:szCs w:val="20"/>
          <w:lang w:val="es-CO"/>
        </w:rPr>
        <w:t xml:space="preserve"> </w:t>
      </w:r>
      <w:r w:rsidR="00083A9E">
        <w:rPr>
          <w:color w:val="262626" w:themeColor="text1" w:themeTint="D9"/>
          <w:sz w:val="20"/>
          <w:szCs w:val="20"/>
          <w:lang w:val="es-CO"/>
        </w:rPr>
        <w:t>-</w:t>
      </w:r>
      <w:r w:rsidR="00444B35">
        <w:rPr>
          <w:color w:val="262626" w:themeColor="text1" w:themeTint="D9"/>
          <w:sz w:val="20"/>
          <w:szCs w:val="20"/>
          <w:lang w:val="es-CO"/>
        </w:rPr>
        <w:t xml:space="preserve">estrategia </w:t>
      </w:r>
      <w:r w:rsidR="00083A9E">
        <w:rPr>
          <w:color w:val="262626" w:themeColor="text1" w:themeTint="D9"/>
          <w:sz w:val="20"/>
          <w:szCs w:val="20"/>
          <w:lang w:val="es-CO"/>
        </w:rPr>
        <w:t xml:space="preserve">liderada </w:t>
      </w:r>
      <w:r w:rsidR="00444B35">
        <w:rPr>
          <w:color w:val="262626" w:themeColor="text1" w:themeTint="D9"/>
          <w:sz w:val="20"/>
          <w:szCs w:val="20"/>
          <w:lang w:val="es-CO"/>
        </w:rPr>
        <w:t>por la Secretaría Distrital de la Mujer</w:t>
      </w:r>
      <w:r w:rsidR="00083A9E">
        <w:rPr>
          <w:color w:val="262626" w:themeColor="text1" w:themeTint="D9"/>
          <w:sz w:val="20"/>
          <w:szCs w:val="20"/>
          <w:lang w:val="es-CO"/>
        </w:rPr>
        <w:t>-</w:t>
      </w:r>
      <w:r w:rsidR="00A20858" w:rsidRPr="008A0E0B">
        <w:rPr>
          <w:color w:val="262626" w:themeColor="text1" w:themeTint="D9"/>
          <w:sz w:val="20"/>
          <w:szCs w:val="20"/>
          <w:lang w:val="es-CO"/>
        </w:rPr>
        <w:t xml:space="preserve"> en </w:t>
      </w:r>
      <w:r w:rsidR="00083A9E">
        <w:rPr>
          <w:color w:val="262626" w:themeColor="text1" w:themeTint="D9"/>
          <w:sz w:val="20"/>
          <w:szCs w:val="20"/>
          <w:lang w:val="es-CO"/>
        </w:rPr>
        <w:t xml:space="preserve">el </w:t>
      </w:r>
      <w:r w:rsidR="00A20858" w:rsidRPr="008A0E0B">
        <w:rPr>
          <w:color w:val="262626" w:themeColor="text1" w:themeTint="D9"/>
          <w:sz w:val="20"/>
          <w:szCs w:val="20"/>
          <w:lang w:val="es-CO"/>
        </w:rPr>
        <w:t>cual particip</w:t>
      </w:r>
      <w:r w:rsidR="00444B35">
        <w:rPr>
          <w:color w:val="262626" w:themeColor="text1" w:themeTint="D9"/>
          <w:sz w:val="20"/>
          <w:szCs w:val="20"/>
          <w:lang w:val="es-CO"/>
        </w:rPr>
        <w:t>ó</w:t>
      </w:r>
      <w:r w:rsidR="00A20858" w:rsidRPr="008A0E0B">
        <w:rPr>
          <w:color w:val="262626" w:themeColor="text1" w:themeTint="D9"/>
          <w:sz w:val="20"/>
          <w:szCs w:val="20"/>
          <w:lang w:val="es-CO"/>
        </w:rPr>
        <w:t xml:space="preserve"> la antropóloga </w:t>
      </w:r>
      <w:proofErr w:type="spellStart"/>
      <w:r w:rsidR="00A20858" w:rsidRPr="008A0E0B">
        <w:rPr>
          <w:color w:val="262626" w:themeColor="text1" w:themeTint="D9"/>
          <w:sz w:val="20"/>
          <w:szCs w:val="20"/>
          <w:lang w:val="es-CO"/>
        </w:rPr>
        <w:t>Helka</w:t>
      </w:r>
      <w:proofErr w:type="spellEnd"/>
      <w:r w:rsidR="00A20858" w:rsidRPr="008A0E0B">
        <w:rPr>
          <w:color w:val="262626" w:themeColor="text1" w:themeTint="D9"/>
          <w:sz w:val="20"/>
          <w:szCs w:val="20"/>
          <w:lang w:val="es-CO"/>
        </w:rPr>
        <w:t xml:space="preserve"> Quevedo</w:t>
      </w:r>
      <w:r w:rsidR="00444B35">
        <w:rPr>
          <w:color w:val="262626" w:themeColor="text1" w:themeTint="D9"/>
          <w:sz w:val="20"/>
          <w:szCs w:val="20"/>
          <w:lang w:val="es-CO"/>
        </w:rPr>
        <w:t>;</w:t>
      </w:r>
      <w:r w:rsidR="00A20858" w:rsidRPr="008A0E0B">
        <w:rPr>
          <w:color w:val="262626" w:themeColor="text1" w:themeTint="D9"/>
          <w:sz w:val="20"/>
          <w:szCs w:val="20"/>
          <w:lang w:val="es-CO"/>
        </w:rPr>
        <w:t xml:space="preserve"> </w:t>
      </w:r>
      <w:r w:rsidR="00444B35">
        <w:rPr>
          <w:color w:val="262626" w:themeColor="text1" w:themeTint="D9"/>
          <w:sz w:val="20"/>
          <w:szCs w:val="20"/>
          <w:lang w:val="es-CO"/>
        </w:rPr>
        <w:t xml:space="preserve">y </w:t>
      </w:r>
      <w:r w:rsidR="00A20858" w:rsidRPr="008A0E0B">
        <w:rPr>
          <w:color w:val="262626" w:themeColor="text1" w:themeTint="D9"/>
          <w:sz w:val="20"/>
          <w:szCs w:val="20"/>
          <w:lang w:val="es-CO"/>
        </w:rPr>
        <w:t>el quinto diálogo fue con</w:t>
      </w:r>
      <w:r w:rsidRPr="008A0E0B">
        <w:rPr>
          <w:color w:val="262626" w:themeColor="text1" w:themeTint="D9"/>
          <w:sz w:val="20"/>
          <w:szCs w:val="20"/>
          <w:lang w:val="es-CO"/>
        </w:rPr>
        <w:t xml:space="preserve"> </w:t>
      </w:r>
      <w:r w:rsidR="00A20858" w:rsidRPr="008A0E0B">
        <w:rPr>
          <w:color w:val="262626" w:themeColor="text1" w:themeTint="D9"/>
          <w:sz w:val="20"/>
          <w:szCs w:val="20"/>
          <w:lang w:val="es-CO"/>
        </w:rPr>
        <w:t>"Red Trans".</w:t>
      </w:r>
    </w:p>
    <w:p w14:paraId="167F9AFE" w14:textId="77777777" w:rsidR="00A20858" w:rsidRPr="008A0E0B" w:rsidRDefault="00A20858" w:rsidP="00444B35">
      <w:pPr>
        <w:jc w:val="both"/>
        <w:rPr>
          <w:color w:val="262626" w:themeColor="text1" w:themeTint="D9"/>
          <w:sz w:val="20"/>
          <w:szCs w:val="20"/>
          <w:lang w:val="es-CO"/>
        </w:rPr>
      </w:pPr>
    </w:p>
    <w:p w14:paraId="3869D0A6" w14:textId="64203CEA" w:rsidR="00E75969" w:rsidRPr="008A0E0B" w:rsidRDefault="00A20858" w:rsidP="00444B35">
      <w:pPr>
        <w:jc w:val="both"/>
        <w:rPr>
          <w:color w:val="262626" w:themeColor="text1" w:themeTint="D9"/>
          <w:sz w:val="20"/>
          <w:szCs w:val="20"/>
          <w:lang w:val="es-CO"/>
        </w:rPr>
      </w:pPr>
      <w:r w:rsidRPr="008A0E0B">
        <w:rPr>
          <w:color w:val="262626" w:themeColor="text1" w:themeTint="D9"/>
          <w:sz w:val="20"/>
          <w:szCs w:val="20"/>
          <w:lang w:val="es-CO"/>
        </w:rPr>
        <w:t>En este proceso se elabor</w:t>
      </w:r>
      <w:r w:rsidR="00083A9E">
        <w:rPr>
          <w:color w:val="262626" w:themeColor="text1" w:themeTint="D9"/>
          <w:sz w:val="20"/>
          <w:szCs w:val="20"/>
          <w:lang w:val="es-CO"/>
        </w:rPr>
        <w:t>ó</w:t>
      </w:r>
      <w:r w:rsidRPr="008A0E0B">
        <w:rPr>
          <w:color w:val="262626" w:themeColor="text1" w:themeTint="D9"/>
          <w:sz w:val="20"/>
          <w:szCs w:val="20"/>
          <w:lang w:val="es-CO"/>
        </w:rPr>
        <w:t xml:space="preserve"> una documentación gráfica que recoge de manera visual y con textos cortos, las ideas principales de las intervenciones tanto de </w:t>
      </w:r>
      <w:r w:rsidR="00083A9E">
        <w:rPr>
          <w:color w:val="262626" w:themeColor="text1" w:themeTint="D9"/>
          <w:sz w:val="20"/>
          <w:szCs w:val="20"/>
          <w:lang w:val="es-CO"/>
        </w:rPr>
        <w:t xml:space="preserve">colaboradores </w:t>
      </w:r>
      <w:r w:rsidRPr="008A0E0B">
        <w:rPr>
          <w:color w:val="262626" w:themeColor="text1" w:themeTint="D9"/>
          <w:sz w:val="20"/>
          <w:szCs w:val="20"/>
          <w:lang w:val="es-CO"/>
        </w:rPr>
        <w:t xml:space="preserve">del </w:t>
      </w:r>
      <w:r w:rsidR="00083A9E">
        <w:rPr>
          <w:color w:val="262626" w:themeColor="text1" w:themeTint="D9"/>
          <w:sz w:val="20"/>
          <w:szCs w:val="20"/>
          <w:lang w:val="es-CO"/>
        </w:rPr>
        <w:t>I</w:t>
      </w:r>
      <w:r w:rsidRPr="008A0E0B">
        <w:rPr>
          <w:color w:val="262626" w:themeColor="text1" w:themeTint="D9"/>
          <w:sz w:val="20"/>
          <w:szCs w:val="20"/>
          <w:lang w:val="es-CO"/>
        </w:rPr>
        <w:t>nstituto como de los invitados en cada sesión</w:t>
      </w:r>
      <w:r w:rsidR="00083A9E">
        <w:rPr>
          <w:color w:val="262626" w:themeColor="text1" w:themeTint="D9"/>
          <w:sz w:val="20"/>
          <w:szCs w:val="20"/>
          <w:lang w:val="es-CO"/>
        </w:rPr>
        <w:t xml:space="preserve">; se presentó el </w:t>
      </w:r>
      <w:r w:rsidRPr="008A0E0B">
        <w:rPr>
          <w:color w:val="262626" w:themeColor="text1" w:themeTint="D9"/>
          <w:sz w:val="20"/>
          <w:szCs w:val="20"/>
          <w:lang w:val="es-CO"/>
        </w:rPr>
        <w:t xml:space="preserve">resultado visual </w:t>
      </w:r>
      <w:r w:rsidR="00083A9E">
        <w:rPr>
          <w:color w:val="262626" w:themeColor="text1" w:themeTint="D9"/>
          <w:sz w:val="20"/>
          <w:szCs w:val="20"/>
          <w:lang w:val="es-CO"/>
        </w:rPr>
        <w:t>y se divulgó</w:t>
      </w:r>
      <w:r w:rsidRPr="008A0E0B">
        <w:rPr>
          <w:color w:val="262626" w:themeColor="text1" w:themeTint="D9"/>
          <w:sz w:val="20"/>
          <w:szCs w:val="20"/>
          <w:lang w:val="es-CO"/>
        </w:rPr>
        <w:t xml:space="preserve"> con los participantes.</w:t>
      </w:r>
    </w:p>
    <w:p w14:paraId="4E7649FE" w14:textId="11C44206" w:rsidR="00E75969" w:rsidRPr="008A0E0B" w:rsidRDefault="00E75969" w:rsidP="00444B35">
      <w:pPr>
        <w:jc w:val="both"/>
        <w:rPr>
          <w:color w:val="262626" w:themeColor="text1" w:themeTint="D9"/>
          <w:sz w:val="20"/>
          <w:szCs w:val="20"/>
          <w:lang w:val="es-CO"/>
        </w:rPr>
      </w:pPr>
    </w:p>
    <w:p w14:paraId="3125AA23" w14:textId="77777777" w:rsidR="001B05F1" w:rsidRPr="008A0E0B" w:rsidRDefault="001B05F1" w:rsidP="00444B35">
      <w:pPr>
        <w:jc w:val="both"/>
        <w:rPr>
          <w:color w:val="262626" w:themeColor="text1" w:themeTint="D9"/>
          <w:sz w:val="20"/>
          <w:szCs w:val="20"/>
          <w:lang w:val="es-CO"/>
        </w:rPr>
      </w:pPr>
    </w:p>
    <w:p w14:paraId="6421A095" w14:textId="084EC928" w:rsidR="001B05F1" w:rsidRPr="008A0E0B" w:rsidRDefault="001B05F1" w:rsidP="001B05F1">
      <w:pPr>
        <w:rPr>
          <w:rFonts w:eastAsia="MS PGothic"/>
          <w:b/>
          <w:color w:val="262626" w:themeColor="text1" w:themeTint="D9"/>
          <w:sz w:val="20"/>
          <w:szCs w:val="20"/>
          <w:lang w:val="es-CO"/>
        </w:rPr>
      </w:pPr>
      <w:r w:rsidRPr="008A0E0B">
        <w:rPr>
          <w:rFonts w:eastAsia="MS PGothic"/>
          <w:b/>
          <w:color w:val="262626" w:themeColor="text1" w:themeTint="D9"/>
          <w:sz w:val="24"/>
          <w:szCs w:val="24"/>
          <w:lang w:val="es-CO"/>
        </w:rPr>
        <w:t>FORTALECIMIENTO DE LA COMUNICACIÓN PÚBLICA</w:t>
      </w:r>
    </w:p>
    <w:p w14:paraId="05F3A945" w14:textId="77777777" w:rsidR="001B05F1" w:rsidRPr="008A0E0B" w:rsidRDefault="001B05F1" w:rsidP="001B05F1">
      <w:pPr>
        <w:rPr>
          <w:color w:val="262626" w:themeColor="text1" w:themeTint="D9"/>
          <w:sz w:val="20"/>
          <w:szCs w:val="20"/>
          <w:lang w:val="es-CO"/>
        </w:rPr>
      </w:pPr>
    </w:p>
    <w:p w14:paraId="74A5D537" w14:textId="5D8DDD36" w:rsidR="001B05F1" w:rsidRPr="008A0E0B" w:rsidRDefault="001B05F1" w:rsidP="008A0E0B">
      <w:pPr>
        <w:ind w:firstLine="720"/>
        <w:rPr>
          <w:rFonts w:eastAsia="MS PGothic" w:cs="Calibri"/>
          <w:b/>
          <w:color w:val="262626" w:themeColor="text1" w:themeTint="D9"/>
          <w:sz w:val="20"/>
          <w:szCs w:val="20"/>
          <w:lang w:val="es-CO" w:eastAsia="en-US" w:bidi="ar-SA"/>
        </w:rPr>
      </w:pPr>
      <w:r w:rsidRPr="008A0E0B">
        <w:rPr>
          <w:rFonts w:eastAsia="MS PGothic" w:cs="Calibri"/>
          <w:b/>
          <w:color w:val="262626" w:themeColor="text1" w:themeTint="D9"/>
          <w:sz w:val="20"/>
          <w:szCs w:val="20"/>
          <w:lang w:val="es-CO" w:eastAsia="en-US" w:bidi="ar-SA"/>
        </w:rPr>
        <w:t>Estrategias de fortalecimiento de la comunicación pública</w:t>
      </w:r>
    </w:p>
    <w:p w14:paraId="77BC66E4" w14:textId="77777777" w:rsidR="001B05F1" w:rsidRPr="008A0E0B" w:rsidRDefault="001B05F1" w:rsidP="001B05F1">
      <w:pPr>
        <w:jc w:val="both"/>
        <w:rPr>
          <w:color w:val="262626" w:themeColor="text1" w:themeTint="D9"/>
          <w:sz w:val="12"/>
          <w:szCs w:val="12"/>
          <w:lang w:val="es-CO"/>
        </w:rPr>
      </w:pPr>
    </w:p>
    <w:p w14:paraId="0C2BA8DB" w14:textId="7158DC48" w:rsidR="001B05F1" w:rsidRDefault="00083A9E" w:rsidP="001B05F1">
      <w:pPr>
        <w:jc w:val="both"/>
        <w:rPr>
          <w:color w:val="262626" w:themeColor="text1" w:themeTint="D9"/>
          <w:sz w:val="20"/>
          <w:szCs w:val="20"/>
          <w:lang w:val="es-CO"/>
        </w:rPr>
      </w:pPr>
      <w:r>
        <w:rPr>
          <w:color w:val="262626" w:themeColor="text1" w:themeTint="D9"/>
          <w:sz w:val="20"/>
          <w:szCs w:val="20"/>
          <w:lang w:val="es-CO"/>
        </w:rPr>
        <w:t xml:space="preserve">Las actividades realizadas se enmarcan en el </w:t>
      </w:r>
      <w:r w:rsidR="00056FBC">
        <w:rPr>
          <w:color w:val="262626" w:themeColor="text1" w:themeTint="D9"/>
          <w:sz w:val="20"/>
          <w:szCs w:val="20"/>
          <w:lang w:val="es-CO"/>
        </w:rPr>
        <w:t>compromiso de la meta Plan de Desarrollo “implementar el 100% de las estrategias de fortalecimiento de la comunicación pública” y en los compromisos establecidos en el</w:t>
      </w:r>
      <w:r>
        <w:rPr>
          <w:color w:val="262626" w:themeColor="text1" w:themeTint="D9"/>
          <w:sz w:val="20"/>
          <w:szCs w:val="20"/>
          <w:lang w:val="es-CO"/>
        </w:rPr>
        <w:t xml:space="preserve"> Pacto con los medios comunitarios</w:t>
      </w:r>
      <w:r w:rsidR="002422D8">
        <w:rPr>
          <w:color w:val="262626" w:themeColor="text1" w:themeTint="D9"/>
          <w:sz w:val="20"/>
          <w:szCs w:val="20"/>
          <w:lang w:val="es-CO"/>
        </w:rPr>
        <w:t xml:space="preserve"> y alternativos</w:t>
      </w:r>
      <w:r>
        <w:rPr>
          <w:color w:val="262626" w:themeColor="text1" w:themeTint="D9"/>
          <w:sz w:val="20"/>
          <w:szCs w:val="20"/>
          <w:lang w:val="es-CO"/>
        </w:rPr>
        <w:t xml:space="preserve">; para </w:t>
      </w:r>
      <w:r w:rsidR="001B05F1" w:rsidRPr="008A0E0B">
        <w:rPr>
          <w:color w:val="262626" w:themeColor="text1" w:themeTint="D9"/>
          <w:sz w:val="20"/>
          <w:szCs w:val="20"/>
          <w:lang w:val="es-CO"/>
        </w:rPr>
        <w:t>e</w:t>
      </w:r>
      <w:r>
        <w:rPr>
          <w:color w:val="262626" w:themeColor="text1" w:themeTint="D9"/>
          <w:sz w:val="20"/>
          <w:szCs w:val="20"/>
          <w:lang w:val="es-CO"/>
        </w:rPr>
        <w:t>llo, el Instituto</w:t>
      </w:r>
      <w:r w:rsidR="001B05F1" w:rsidRPr="008A0E0B">
        <w:rPr>
          <w:color w:val="262626" w:themeColor="text1" w:themeTint="D9"/>
          <w:sz w:val="20"/>
          <w:szCs w:val="20"/>
          <w:lang w:val="es-CO"/>
        </w:rPr>
        <w:t xml:space="preserve"> llev</w:t>
      </w:r>
      <w:r>
        <w:rPr>
          <w:color w:val="262626" w:themeColor="text1" w:themeTint="D9"/>
          <w:sz w:val="20"/>
          <w:szCs w:val="20"/>
          <w:lang w:val="es-CO"/>
        </w:rPr>
        <w:t>ó</w:t>
      </w:r>
      <w:r w:rsidR="001B05F1" w:rsidRPr="008A0E0B">
        <w:rPr>
          <w:color w:val="262626" w:themeColor="text1" w:themeTint="D9"/>
          <w:sz w:val="20"/>
          <w:szCs w:val="20"/>
          <w:lang w:val="es-CO"/>
        </w:rPr>
        <w:t xml:space="preserve"> a cabo la adquisición de equipos de comunicación adquiridos, así mismo se adjudicó el contrato de prestación de servicios 786 </w:t>
      </w:r>
      <w:r w:rsidR="00056FBC">
        <w:rPr>
          <w:color w:val="262626" w:themeColor="text1" w:themeTint="D9"/>
          <w:sz w:val="20"/>
          <w:szCs w:val="20"/>
          <w:lang w:val="es-CO"/>
        </w:rPr>
        <w:t xml:space="preserve">de </w:t>
      </w:r>
      <w:r w:rsidR="001B05F1" w:rsidRPr="008A0E0B">
        <w:rPr>
          <w:color w:val="262626" w:themeColor="text1" w:themeTint="D9"/>
          <w:sz w:val="20"/>
          <w:szCs w:val="20"/>
          <w:lang w:val="es-CO"/>
        </w:rPr>
        <w:t>2020, cuyo objeto contractual es: "Desarrollar y difundir contenidos sonoros, audiovisuales, fotográficos y convergentes promovidos por comunidades, a partir de un enfoque territorial y poblacional".</w:t>
      </w:r>
    </w:p>
    <w:p w14:paraId="6D5CE74A" w14:textId="77777777" w:rsidR="001B05F1" w:rsidRPr="008A0E0B" w:rsidRDefault="001B05F1" w:rsidP="001B05F1">
      <w:pPr>
        <w:jc w:val="both"/>
        <w:rPr>
          <w:color w:val="262626" w:themeColor="text1" w:themeTint="D9"/>
          <w:sz w:val="20"/>
          <w:szCs w:val="20"/>
          <w:lang w:val="es-CO"/>
        </w:rPr>
      </w:pPr>
    </w:p>
    <w:p w14:paraId="1F594233" w14:textId="7BDDBEE9" w:rsidR="000F4A10" w:rsidRPr="008A0E0B" w:rsidRDefault="001B05F1" w:rsidP="001B05F1">
      <w:pPr>
        <w:jc w:val="both"/>
        <w:rPr>
          <w:color w:val="262626" w:themeColor="text1" w:themeTint="D9"/>
          <w:sz w:val="20"/>
          <w:szCs w:val="20"/>
          <w:lang w:val="es-CO"/>
        </w:rPr>
      </w:pPr>
      <w:r w:rsidRPr="008A0E0B">
        <w:rPr>
          <w:color w:val="262626" w:themeColor="text1" w:themeTint="D9"/>
          <w:sz w:val="20"/>
          <w:szCs w:val="20"/>
          <w:lang w:val="es-CO"/>
        </w:rPr>
        <w:t>Así mismo, se entregó el mapa interactivo de monumentos, una colección de contenidos patrimoniales</w:t>
      </w:r>
      <w:r w:rsidR="006A4D35" w:rsidRPr="008A0E0B">
        <w:rPr>
          <w:color w:val="262626" w:themeColor="text1" w:themeTint="D9"/>
          <w:sz w:val="20"/>
          <w:szCs w:val="20"/>
          <w:lang w:val="es-CO"/>
        </w:rPr>
        <w:t xml:space="preserve"> </w:t>
      </w:r>
      <w:r w:rsidRPr="008A0E0B">
        <w:rPr>
          <w:color w:val="262626" w:themeColor="text1" w:themeTint="D9"/>
          <w:sz w:val="20"/>
          <w:szCs w:val="20"/>
          <w:lang w:val="es-CO"/>
        </w:rPr>
        <w:t>(</w:t>
      </w:r>
      <w:hyperlink r:id="rId14" w:history="1">
        <w:r w:rsidR="000F4A10" w:rsidRPr="008A0E0B">
          <w:rPr>
            <w:rStyle w:val="Hipervnculo"/>
            <w:color w:val="262626" w:themeColor="text1" w:themeTint="D9"/>
            <w:sz w:val="20"/>
            <w:szCs w:val="20"/>
            <w:lang w:val="es-CO"/>
          </w:rPr>
          <w:t>https://bit.ly/cartografiaLMH</w:t>
        </w:r>
      </w:hyperlink>
      <w:r w:rsidRPr="008A0E0B">
        <w:rPr>
          <w:color w:val="262626" w:themeColor="text1" w:themeTint="D9"/>
          <w:sz w:val="20"/>
          <w:szCs w:val="20"/>
          <w:lang w:val="es-CO"/>
        </w:rPr>
        <w:t>)</w:t>
      </w:r>
      <w:r w:rsidR="000F4A10" w:rsidRPr="008A0E0B">
        <w:rPr>
          <w:color w:val="262626" w:themeColor="text1" w:themeTint="D9"/>
          <w:sz w:val="20"/>
          <w:szCs w:val="20"/>
          <w:lang w:val="es-CO"/>
        </w:rPr>
        <w:t>.</w:t>
      </w:r>
    </w:p>
    <w:p w14:paraId="1A4FF5EB" w14:textId="77777777" w:rsidR="001B02C4" w:rsidRPr="008A0E0B" w:rsidRDefault="001B02C4">
      <w:pPr>
        <w:rPr>
          <w:color w:val="262626" w:themeColor="text1" w:themeTint="D9"/>
          <w:sz w:val="25"/>
          <w:szCs w:val="20"/>
          <w:lang w:val="es-CO"/>
        </w:rPr>
      </w:pPr>
    </w:p>
    <w:p w14:paraId="089A0B52" w14:textId="77777777" w:rsidR="00295B64" w:rsidRPr="008A0E0B" w:rsidRDefault="00295B64" w:rsidP="00730B5A">
      <w:pPr>
        <w:pStyle w:val="Textoindependiente"/>
        <w:rPr>
          <w:color w:val="262626" w:themeColor="text1" w:themeTint="D9"/>
          <w:sz w:val="25"/>
          <w:lang w:val="es-CO"/>
        </w:rPr>
      </w:pPr>
    </w:p>
    <w:p w14:paraId="18B0FF31" w14:textId="7AF4AD5F" w:rsidR="00546722" w:rsidRPr="008A0E0B" w:rsidRDefault="00546722" w:rsidP="00093E56">
      <w:pPr>
        <w:pStyle w:val="Ttulo2"/>
        <w:numPr>
          <w:ilvl w:val="1"/>
          <w:numId w:val="8"/>
        </w:numPr>
        <w:tabs>
          <w:tab w:val="left" w:pos="694"/>
        </w:tabs>
        <w:ind w:right="1076"/>
        <w:rPr>
          <w:color w:val="262626" w:themeColor="text1" w:themeTint="D9"/>
        </w:rPr>
      </w:pPr>
      <w:bookmarkStart w:id="15" w:name="_Toc63009900"/>
      <w:r w:rsidRPr="008A0E0B">
        <w:rPr>
          <w:color w:val="262626" w:themeColor="text1" w:themeTint="D9"/>
        </w:rPr>
        <w:t>PROGRAMAS Y PROYECTOS EN EJECUCIÓN</w:t>
      </w:r>
      <w:bookmarkEnd w:id="15"/>
    </w:p>
    <w:p w14:paraId="593AA954" w14:textId="7BE3901B" w:rsidR="00546722" w:rsidRPr="008A0E0B" w:rsidRDefault="00546722" w:rsidP="00730B5A">
      <w:pPr>
        <w:pStyle w:val="Textoindependiente"/>
        <w:rPr>
          <w:color w:val="262626" w:themeColor="text1" w:themeTint="D9"/>
          <w:sz w:val="25"/>
          <w:lang w:val="es-CO"/>
        </w:rPr>
      </w:pPr>
    </w:p>
    <w:p w14:paraId="5CC4074F" w14:textId="08E21919" w:rsidR="006A4D35" w:rsidRPr="008A0E0B" w:rsidRDefault="006A4D35" w:rsidP="006A4D35">
      <w:pPr>
        <w:pStyle w:val="Textoindependiente"/>
        <w:jc w:val="both"/>
        <w:rPr>
          <w:color w:val="262626" w:themeColor="text1" w:themeTint="D9"/>
        </w:rPr>
      </w:pPr>
      <w:r w:rsidRPr="008A0E0B">
        <w:rPr>
          <w:color w:val="262626" w:themeColor="text1" w:themeTint="D9"/>
        </w:rPr>
        <w:t>En la vigencia 2020, se llevó a cabo el proceso de armonización presupuestal entre los Planes de Desarrollo saliente (BMPT) y entrante (UNCSAB). En sentido, se presenta la información correspondiente al cumplimiento y avance de las metas de los proyectos de inversión formulados para cada Plan</w:t>
      </w:r>
      <w:r w:rsidR="00C02078">
        <w:rPr>
          <w:color w:val="262626" w:themeColor="text1" w:themeTint="D9"/>
        </w:rPr>
        <w:t xml:space="preserve"> Distrital de Desarrollo mencionado</w:t>
      </w:r>
      <w:r w:rsidRPr="008A0E0B">
        <w:rPr>
          <w:color w:val="262626" w:themeColor="text1" w:themeTint="D9"/>
        </w:rPr>
        <w:t>.</w:t>
      </w:r>
    </w:p>
    <w:p w14:paraId="5C87B1FC" w14:textId="77777777" w:rsidR="006A4D35" w:rsidRPr="008A0E0B" w:rsidRDefault="006A4D35" w:rsidP="00730B5A">
      <w:pPr>
        <w:pStyle w:val="Textoindependiente"/>
        <w:rPr>
          <w:color w:val="262626" w:themeColor="text1" w:themeTint="D9"/>
          <w:sz w:val="25"/>
          <w:lang w:val="es-CO"/>
        </w:rPr>
      </w:pPr>
    </w:p>
    <w:p w14:paraId="3A7EF400" w14:textId="1A89B718" w:rsidR="00D275D1" w:rsidRPr="008A0E0B" w:rsidRDefault="006A4D35" w:rsidP="00093E56">
      <w:pPr>
        <w:pStyle w:val="Ttulo2"/>
        <w:numPr>
          <w:ilvl w:val="2"/>
          <w:numId w:val="22"/>
        </w:numPr>
        <w:tabs>
          <w:tab w:val="left" w:pos="694"/>
        </w:tabs>
        <w:ind w:right="1076"/>
        <w:rPr>
          <w:color w:val="262626" w:themeColor="text1" w:themeTint="D9"/>
        </w:rPr>
      </w:pPr>
      <w:bookmarkStart w:id="16" w:name="_TOC_250017"/>
      <w:bookmarkStart w:id="17" w:name="_Toc63009901"/>
      <w:bookmarkEnd w:id="16"/>
      <w:r w:rsidRPr="008A0E0B">
        <w:rPr>
          <w:color w:val="262626" w:themeColor="text1" w:themeTint="D9"/>
        </w:rPr>
        <w:t>BOGOTÁ MEJOR PARA TODOS</w:t>
      </w:r>
      <w:bookmarkEnd w:id="17"/>
    </w:p>
    <w:p w14:paraId="336380D6" w14:textId="77777777" w:rsidR="009C0503" w:rsidRPr="008A0E0B" w:rsidRDefault="009C0503" w:rsidP="00730B5A">
      <w:pPr>
        <w:pStyle w:val="Textoindependiente"/>
        <w:ind w:left="222" w:right="488"/>
        <w:jc w:val="both"/>
        <w:rPr>
          <w:color w:val="262626" w:themeColor="text1" w:themeTint="D9"/>
        </w:rPr>
      </w:pPr>
    </w:p>
    <w:p w14:paraId="753998F8" w14:textId="77777777" w:rsidR="006A4D35" w:rsidRPr="008A0E0B" w:rsidRDefault="006A4D35" w:rsidP="006A4D35">
      <w:pPr>
        <w:jc w:val="both"/>
        <w:rPr>
          <w:rFonts w:eastAsia="MS PGothic"/>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1024. </w:t>
      </w:r>
      <w:r w:rsidRPr="008A0E0B">
        <w:rPr>
          <w:rFonts w:eastAsia="MS PGothic"/>
          <w:color w:val="262626" w:themeColor="text1" w:themeTint="D9"/>
          <w:sz w:val="20"/>
          <w:szCs w:val="20"/>
          <w:lang w:val="es-CO"/>
        </w:rPr>
        <w:t>Formación en Patrimonio Cultural.</w:t>
      </w:r>
    </w:p>
    <w:p w14:paraId="3DAE5CFA" w14:textId="77777777" w:rsidR="006A4D35" w:rsidRPr="008A0E0B" w:rsidRDefault="006A4D35" w:rsidP="006A4D35">
      <w:pPr>
        <w:jc w:val="both"/>
        <w:rPr>
          <w:rFonts w:eastAsia="MS PGothic"/>
          <w:b/>
          <w:color w:val="262626" w:themeColor="text1" w:themeTint="D9"/>
          <w:sz w:val="12"/>
          <w:szCs w:val="12"/>
          <w:lang w:val="es-CO"/>
        </w:rPr>
      </w:pPr>
    </w:p>
    <w:p w14:paraId="0B526D9C" w14:textId="4BA922A8" w:rsidR="009C0503" w:rsidRPr="008A0E0B" w:rsidRDefault="006A4D35" w:rsidP="006A4D35">
      <w:pPr>
        <w:pStyle w:val="Textoindependiente"/>
        <w:ind w:right="488"/>
        <w:jc w:val="both"/>
        <w:rPr>
          <w:color w:val="262626" w:themeColor="text1" w:themeTint="D9"/>
        </w:rPr>
      </w:pPr>
      <w:r w:rsidRPr="008A0E0B">
        <w:rPr>
          <w:noProof/>
          <w:color w:val="262626" w:themeColor="text1" w:themeTint="D9"/>
        </w:rPr>
        <w:drawing>
          <wp:anchor distT="0" distB="0" distL="114300" distR="114300" simplePos="0" relativeHeight="251671552" behindDoc="0" locked="0" layoutInCell="1" allowOverlap="1" wp14:anchorId="281E2E9D" wp14:editId="5631B2E7">
            <wp:simplePos x="0" y="0"/>
            <wp:positionH relativeFrom="column">
              <wp:posOffset>714375</wp:posOffset>
            </wp:positionH>
            <wp:positionV relativeFrom="paragraph">
              <wp:posOffset>65405</wp:posOffset>
            </wp:positionV>
            <wp:extent cx="1399540" cy="179705"/>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16718" t="21053" r="16016" b="23685"/>
                    <a:stretch>
                      <a:fillRect/>
                    </a:stretch>
                  </pic:blipFill>
                  <pic:spPr bwMode="auto">
                    <a:xfrm>
                      <a:off x="0" y="0"/>
                      <a:ext cx="139954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E0B">
        <w:rPr>
          <w:noProof/>
          <w:color w:val="262626" w:themeColor="text1" w:themeTint="D9"/>
        </w:rPr>
        <w:drawing>
          <wp:anchor distT="0" distB="0" distL="114300" distR="114300" simplePos="0" relativeHeight="251677696" behindDoc="1" locked="0" layoutInCell="1" allowOverlap="1" wp14:anchorId="28EF0904" wp14:editId="3A3ABC1A">
            <wp:simplePos x="0" y="0"/>
            <wp:positionH relativeFrom="column">
              <wp:posOffset>-17780</wp:posOffset>
            </wp:positionH>
            <wp:positionV relativeFrom="paragraph">
              <wp:posOffset>65405</wp:posOffset>
            </wp:positionV>
            <wp:extent cx="612140" cy="612140"/>
            <wp:effectExtent l="0" t="0" r="0" b="0"/>
            <wp:wrapTight wrapText="bothSides">
              <wp:wrapPolygon edited="0">
                <wp:start x="0" y="0"/>
                <wp:lineTo x="0" y="21510"/>
                <wp:lineTo x="21510" y="21510"/>
                <wp:lineTo x="21510" y="0"/>
                <wp:lineTo x="0" y="0"/>
              </wp:wrapPolygon>
            </wp:wrapTight>
            <wp:docPr id="14" name="Imagen 14" descr="Objetivo 4 - EDUCACIÓN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jetivo 4 - EDUCACIÓN DE CALIDA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E0B">
        <w:rPr>
          <w:b/>
          <w:color w:val="262626" w:themeColor="text1" w:themeTint="D9"/>
          <w:sz w:val="16"/>
          <w:szCs w:val="16"/>
          <w:lang w:val="es-CO"/>
        </w:rPr>
        <w:t xml:space="preserve">Meta ODS: 4.1 </w:t>
      </w:r>
      <w:r w:rsidRPr="008A0E0B">
        <w:rPr>
          <w:color w:val="262626" w:themeColor="text1" w:themeTint="D9"/>
          <w:sz w:val="16"/>
          <w:szCs w:val="16"/>
          <w:lang w:val="es-CO"/>
        </w:rPr>
        <w:t>De aquí a 2030, asegurar que todas las niñas y todos los niños terminen la enseñanza primaria y secundaria, que ha de ser gratuita, equitativa y de calidad y producir resultados de aprendizaje pertinentes y efectivos.</w:t>
      </w:r>
    </w:p>
    <w:p w14:paraId="7443A14E" w14:textId="77777777" w:rsidR="009C0503" w:rsidRPr="008A0E0B" w:rsidRDefault="009C0503" w:rsidP="00730B5A">
      <w:pPr>
        <w:pStyle w:val="Textoindependiente"/>
        <w:ind w:left="222" w:right="488"/>
        <w:jc w:val="both"/>
        <w:rPr>
          <w:color w:val="262626" w:themeColor="text1" w:themeTint="D9"/>
        </w:rPr>
      </w:pPr>
    </w:p>
    <w:p w14:paraId="11BFAC93" w14:textId="77777777" w:rsidR="006A4D35" w:rsidRPr="008A0E0B" w:rsidRDefault="006A4D35" w:rsidP="006A4D35">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44EE008C" w14:textId="3DAF91CD" w:rsidR="006A4D35" w:rsidRPr="008A0E0B" w:rsidRDefault="006A4D35" w:rsidP="00044B4C">
      <w:pPr>
        <w:rPr>
          <w:rFonts w:eastAsia="Calibri"/>
          <w:color w:val="262626" w:themeColor="text1" w:themeTint="D9"/>
          <w:sz w:val="16"/>
          <w:szCs w:val="16"/>
          <w:lang w:val="es-CO"/>
        </w:rPr>
      </w:pP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677"/>
        <w:gridCol w:w="2098"/>
        <w:gridCol w:w="1326"/>
        <w:gridCol w:w="1249"/>
      </w:tblGrid>
      <w:tr w:rsidR="008A0E0B" w:rsidRPr="008A0E0B" w14:paraId="0EE9BA9F" w14:textId="77777777" w:rsidTr="006A4D35">
        <w:trPr>
          <w:tblHeader/>
        </w:trPr>
        <w:tc>
          <w:tcPr>
            <w:tcW w:w="3623" w:type="pct"/>
            <w:gridSpan w:val="2"/>
            <w:tcBorders>
              <w:top w:val="single" w:sz="4" w:space="0" w:color="4BACC6"/>
              <w:left w:val="single" w:sz="4" w:space="0" w:color="4BACC6"/>
              <w:bottom w:val="single" w:sz="4" w:space="0" w:color="4BACC6"/>
              <w:right w:val="nil"/>
            </w:tcBorders>
            <w:shd w:val="clear" w:color="auto" w:fill="4BACC6"/>
            <w:vAlign w:val="center"/>
          </w:tcPr>
          <w:p w14:paraId="7997E64E" w14:textId="51A7AAB3"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lastRenderedPageBreak/>
              <w:t xml:space="preserve">META PROYECTO </w:t>
            </w:r>
            <w:r w:rsidR="007C1485" w:rsidRPr="008A0E0B">
              <w:rPr>
                <w:b/>
                <w:bCs/>
                <w:color w:val="262626" w:themeColor="text1" w:themeTint="D9"/>
                <w:sz w:val="16"/>
                <w:szCs w:val="16"/>
                <w:lang w:val="es-CO"/>
              </w:rPr>
              <w:t>2020</w:t>
            </w:r>
          </w:p>
        </w:tc>
        <w:tc>
          <w:tcPr>
            <w:tcW w:w="709" w:type="pct"/>
            <w:tcBorders>
              <w:top w:val="single" w:sz="4" w:space="0" w:color="4BACC6"/>
              <w:left w:val="nil"/>
              <w:bottom w:val="single" w:sz="4" w:space="0" w:color="4BACC6"/>
              <w:right w:val="nil"/>
            </w:tcBorders>
            <w:shd w:val="clear" w:color="auto" w:fill="4BACC6"/>
            <w:vAlign w:val="center"/>
          </w:tcPr>
          <w:p w14:paraId="536B2A4F" w14:textId="77777777"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t>PROG</w:t>
            </w:r>
          </w:p>
        </w:tc>
        <w:tc>
          <w:tcPr>
            <w:tcW w:w="668" w:type="pct"/>
            <w:tcBorders>
              <w:top w:val="single" w:sz="4" w:space="0" w:color="4BACC6"/>
              <w:left w:val="nil"/>
              <w:bottom w:val="single" w:sz="4" w:space="0" w:color="4BACC6"/>
              <w:right w:val="single" w:sz="4" w:space="0" w:color="4BACC6"/>
            </w:tcBorders>
            <w:shd w:val="clear" w:color="auto" w:fill="4BACC6"/>
            <w:vAlign w:val="center"/>
          </w:tcPr>
          <w:p w14:paraId="5142E8CC" w14:textId="77777777"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t>EJEC</w:t>
            </w:r>
          </w:p>
        </w:tc>
      </w:tr>
      <w:tr w:rsidR="006A4D35" w:rsidRPr="008A0E0B" w14:paraId="79982383" w14:textId="77777777" w:rsidTr="006A4D35">
        <w:trPr>
          <w:trHeight w:val="408"/>
        </w:trPr>
        <w:tc>
          <w:tcPr>
            <w:tcW w:w="2501" w:type="pct"/>
            <w:vMerge w:val="restart"/>
            <w:shd w:val="clear" w:color="auto" w:fill="DAEEF3"/>
            <w:vAlign w:val="center"/>
          </w:tcPr>
          <w:p w14:paraId="37A91771" w14:textId="73DE3B6C" w:rsidR="006A4D35" w:rsidRPr="008A0E0B" w:rsidRDefault="006A4D35" w:rsidP="00F0110E">
            <w:pPr>
              <w:rPr>
                <w:color w:val="262626" w:themeColor="text1" w:themeTint="D9"/>
                <w:sz w:val="16"/>
                <w:szCs w:val="16"/>
                <w:lang w:val="es-CO"/>
              </w:rPr>
            </w:pPr>
            <w:r w:rsidRPr="008A0E0B">
              <w:rPr>
                <w:bCs/>
                <w:color w:val="262626" w:themeColor="text1" w:themeTint="D9"/>
                <w:sz w:val="16"/>
                <w:szCs w:val="16"/>
                <w:lang w:val="es-CO"/>
              </w:rPr>
              <w:t>Atender a 903 niños/as y adolescentes a través de la formación en patrimonio cultural dentro del programa de la jornada única y como estrategias de uso del tiempo escolar.</w:t>
            </w:r>
          </w:p>
        </w:tc>
        <w:tc>
          <w:tcPr>
            <w:tcW w:w="1122" w:type="pct"/>
            <w:shd w:val="clear" w:color="auto" w:fill="DAEEF3"/>
            <w:vAlign w:val="center"/>
          </w:tcPr>
          <w:p w14:paraId="6CF50DEF"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09" w:type="pct"/>
            <w:shd w:val="clear" w:color="auto" w:fill="DAEEF3"/>
            <w:vAlign w:val="center"/>
          </w:tcPr>
          <w:p w14:paraId="10247965" w14:textId="33859F5B"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903</w:t>
            </w:r>
          </w:p>
        </w:tc>
        <w:tc>
          <w:tcPr>
            <w:tcW w:w="668" w:type="pct"/>
            <w:shd w:val="clear" w:color="auto" w:fill="DAEEF3"/>
            <w:vAlign w:val="center"/>
          </w:tcPr>
          <w:p w14:paraId="6251DD00" w14:textId="011CBF92"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1.412</w:t>
            </w:r>
          </w:p>
        </w:tc>
      </w:tr>
      <w:tr w:rsidR="006A4D35" w:rsidRPr="008A0E0B" w14:paraId="7CD0C47B" w14:textId="77777777" w:rsidTr="006A4D35">
        <w:trPr>
          <w:trHeight w:val="56"/>
        </w:trPr>
        <w:tc>
          <w:tcPr>
            <w:tcW w:w="2501" w:type="pct"/>
            <w:vMerge/>
            <w:shd w:val="clear" w:color="auto" w:fill="auto"/>
            <w:vAlign w:val="center"/>
          </w:tcPr>
          <w:p w14:paraId="5C97429D" w14:textId="77777777" w:rsidR="006A4D35" w:rsidRPr="008A0E0B" w:rsidRDefault="006A4D35" w:rsidP="00F0110E">
            <w:pPr>
              <w:rPr>
                <w:color w:val="262626" w:themeColor="text1" w:themeTint="D9"/>
                <w:sz w:val="16"/>
                <w:szCs w:val="16"/>
                <w:lang w:val="es-CO"/>
              </w:rPr>
            </w:pPr>
          </w:p>
        </w:tc>
        <w:tc>
          <w:tcPr>
            <w:tcW w:w="1122" w:type="pct"/>
            <w:shd w:val="clear" w:color="auto" w:fill="auto"/>
            <w:vAlign w:val="center"/>
          </w:tcPr>
          <w:p w14:paraId="31E35BC6"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09" w:type="pct"/>
            <w:shd w:val="clear" w:color="auto" w:fill="auto"/>
            <w:vAlign w:val="center"/>
          </w:tcPr>
          <w:p w14:paraId="7A44937E" w14:textId="52E97007"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$246</w:t>
            </w:r>
          </w:p>
        </w:tc>
        <w:tc>
          <w:tcPr>
            <w:tcW w:w="668" w:type="pct"/>
            <w:shd w:val="clear" w:color="auto" w:fill="auto"/>
            <w:vAlign w:val="center"/>
          </w:tcPr>
          <w:p w14:paraId="33DB3D70" w14:textId="0EBC6F9C"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$245</w:t>
            </w:r>
          </w:p>
        </w:tc>
      </w:tr>
    </w:tbl>
    <w:p w14:paraId="677D652E" w14:textId="77777777" w:rsidR="00044B4C" w:rsidRPr="008A0E0B" w:rsidRDefault="00044B4C" w:rsidP="00044B4C">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1E2DB570" w14:textId="53CBC25D" w:rsidR="00044B4C" w:rsidRPr="00044B4C" w:rsidRDefault="00044B4C" w:rsidP="00044B4C">
      <w:pPr>
        <w:jc w:val="center"/>
        <w:rPr>
          <w:rFonts w:eastAsia="Calibri"/>
          <w:b/>
          <w:color w:val="262626" w:themeColor="text1" w:themeTint="D9"/>
          <w:sz w:val="18"/>
          <w:szCs w:val="18"/>
          <w:lang w:val="es-CO"/>
        </w:rPr>
      </w:pPr>
      <w:r w:rsidRPr="00044B4C">
        <w:rPr>
          <w:b/>
          <w:color w:val="262626" w:themeColor="text1" w:themeTint="D9"/>
          <w:sz w:val="18"/>
          <w:szCs w:val="18"/>
          <w:lang w:val="es-CO"/>
        </w:rPr>
        <w:t>Tabla.</w:t>
      </w:r>
      <w:r w:rsidRPr="00044B4C">
        <w:rPr>
          <w:rFonts w:eastAsia="MS PGothic"/>
          <w:b/>
          <w:color w:val="262626" w:themeColor="text1" w:themeTint="D9"/>
          <w:sz w:val="18"/>
          <w:szCs w:val="18"/>
          <w:lang w:val="es-CO"/>
        </w:rPr>
        <w:t xml:space="preserve"> </w:t>
      </w:r>
      <w:r w:rsidRPr="00044B4C">
        <w:rPr>
          <w:rFonts w:eastAsia="Calibri"/>
          <w:b/>
          <w:color w:val="262626" w:themeColor="text1" w:themeTint="D9"/>
          <w:sz w:val="18"/>
          <w:szCs w:val="18"/>
          <w:lang w:val="es-CO"/>
        </w:rPr>
        <w:t>Metas físicas y financieras Proyecto 1024.</w:t>
      </w:r>
    </w:p>
    <w:p w14:paraId="542921AC" w14:textId="76F9AD99" w:rsidR="006A4D35" w:rsidRPr="008A0E0B" w:rsidRDefault="006A4D35" w:rsidP="00044B4C">
      <w:pPr>
        <w:pStyle w:val="NormalWeb"/>
        <w:spacing w:before="0" w:beforeAutospacing="0" w:after="0" w:afterAutospacing="0"/>
        <w:contextualSpacing/>
        <w:jc w:val="center"/>
        <w:rPr>
          <w:rFonts w:ascii="Century Gothic" w:eastAsia="Calibri" w:hAnsi="Century Gothic" w:cs="Arial"/>
          <w:color w:val="262626" w:themeColor="text1" w:themeTint="D9"/>
          <w:sz w:val="16"/>
          <w:szCs w:val="16"/>
          <w:lang w:val="es-CO" w:eastAsia="en-US"/>
        </w:rPr>
      </w:pPr>
      <w:r w:rsidRPr="008A0E0B">
        <w:rPr>
          <w:rFonts w:ascii="Century Gothic" w:eastAsia="Calibri" w:hAnsi="Century Gothic" w:cs="Arial"/>
          <w:color w:val="262626" w:themeColor="text1" w:themeTint="D9"/>
          <w:sz w:val="16"/>
          <w:szCs w:val="16"/>
          <w:lang w:val="es-CO" w:eastAsia="en-US"/>
        </w:rPr>
        <w:t>Fuente: SEGPLAN con corte a diciembre de 2020</w:t>
      </w:r>
      <w:r w:rsidR="00D46F70" w:rsidRPr="008A0E0B">
        <w:rPr>
          <w:rFonts w:ascii="Century Gothic" w:eastAsia="Calibri" w:hAnsi="Century Gothic" w:cs="Arial"/>
          <w:color w:val="262626" w:themeColor="text1" w:themeTint="D9"/>
          <w:sz w:val="16"/>
          <w:szCs w:val="16"/>
          <w:lang w:val="es-CO" w:eastAsia="en-US"/>
        </w:rPr>
        <w:t>.</w:t>
      </w:r>
    </w:p>
    <w:p w14:paraId="48FDB30D" w14:textId="77777777" w:rsidR="006A4D35" w:rsidRPr="008A0E0B" w:rsidRDefault="006A4D35" w:rsidP="006A4D35">
      <w:pPr>
        <w:jc w:val="both"/>
        <w:rPr>
          <w:rFonts w:eastAsia="Calibri"/>
          <w:b/>
          <w:color w:val="262626" w:themeColor="text1" w:themeTint="D9"/>
          <w:sz w:val="12"/>
          <w:szCs w:val="12"/>
          <w:lang w:val="es-CO"/>
        </w:rPr>
      </w:pPr>
    </w:p>
    <w:p w14:paraId="0A85AA28" w14:textId="5C77C764" w:rsidR="006A4D35" w:rsidRPr="008A0E0B" w:rsidRDefault="006A4D35" w:rsidP="006A4D35">
      <w:pPr>
        <w:jc w:val="both"/>
        <w:rPr>
          <w:rFonts w:eastAsia="MS PGothic"/>
          <w:b/>
          <w:color w:val="262626" w:themeColor="text1" w:themeTint="D9"/>
          <w:sz w:val="20"/>
          <w:szCs w:val="20"/>
          <w:lang w:val="es-CO"/>
        </w:rPr>
      </w:pPr>
    </w:p>
    <w:p w14:paraId="41288143" w14:textId="77777777" w:rsidR="00D46F70" w:rsidRPr="008A0E0B" w:rsidRDefault="00D46F70" w:rsidP="00D46F7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1112. </w:t>
      </w:r>
      <w:r w:rsidRPr="008A0E0B">
        <w:rPr>
          <w:rFonts w:eastAsia="MS PGothic"/>
          <w:color w:val="262626" w:themeColor="text1" w:themeTint="D9"/>
          <w:sz w:val="20"/>
          <w:szCs w:val="20"/>
          <w:lang w:val="es-CO"/>
        </w:rPr>
        <w:t>Instrumentos de planeación y gestión para la preservación y sostenibilidad del patrimonio cultural.</w:t>
      </w:r>
      <w:r w:rsidRPr="008A0E0B">
        <w:rPr>
          <w:rFonts w:eastAsia="MS PGothic"/>
          <w:b/>
          <w:color w:val="262626" w:themeColor="text1" w:themeTint="D9"/>
          <w:sz w:val="20"/>
          <w:szCs w:val="20"/>
          <w:lang w:val="es-CO"/>
        </w:rPr>
        <w:t xml:space="preserve"> </w:t>
      </w:r>
    </w:p>
    <w:p w14:paraId="49F3B6FD" w14:textId="5AC288FA" w:rsidR="00D46F70" w:rsidRPr="008A0E0B" w:rsidRDefault="00D46F70" w:rsidP="00D46F70">
      <w:pPr>
        <w:jc w:val="both"/>
        <w:rPr>
          <w:rFonts w:eastAsia="MS PGothic"/>
          <w:b/>
          <w:color w:val="262626" w:themeColor="text1" w:themeTint="D9"/>
          <w:sz w:val="12"/>
          <w:szCs w:val="12"/>
          <w:lang w:val="es-CO"/>
        </w:rPr>
      </w:pPr>
      <w:r w:rsidRPr="008A0E0B">
        <w:rPr>
          <w:b/>
          <w:noProof/>
          <w:color w:val="262626" w:themeColor="text1" w:themeTint="D9"/>
          <w:sz w:val="16"/>
          <w:szCs w:val="16"/>
          <w:lang w:bidi="ar-SA"/>
        </w:rPr>
        <w:drawing>
          <wp:anchor distT="0" distB="0" distL="114300" distR="114300" simplePos="0" relativeHeight="251631616" behindDoc="0" locked="0" layoutInCell="1" allowOverlap="1" wp14:anchorId="366B4692" wp14:editId="44931CBE">
            <wp:simplePos x="0" y="0"/>
            <wp:positionH relativeFrom="column">
              <wp:posOffset>703580</wp:posOffset>
            </wp:positionH>
            <wp:positionV relativeFrom="paragraph">
              <wp:posOffset>107950</wp:posOffset>
            </wp:positionV>
            <wp:extent cx="1409700" cy="180975"/>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r:link="rId16" cstate="print">
                      <a:extLst>
                        <a:ext uri="{28A0092B-C50C-407E-A947-70E740481C1C}">
                          <a14:useLocalDpi xmlns:a14="http://schemas.microsoft.com/office/drawing/2010/main" val="0"/>
                        </a:ext>
                      </a:extLst>
                    </a:blip>
                    <a:srcRect l="16718" t="21053" r="16016" b="23685"/>
                    <a:stretch>
                      <a:fillRect/>
                    </a:stretch>
                  </pic:blipFill>
                  <pic:spPr bwMode="auto">
                    <a:xfrm>
                      <a:off x="0" y="0"/>
                      <a:ext cx="14097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E0B">
        <w:rPr>
          <w:noProof/>
          <w:color w:val="262626" w:themeColor="text1" w:themeTint="D9"/>
        </w:rPr>
        <w:drawing>
          <wp:anchor distT="0" distB="0" distL="114300" distR="114300" simplePos="0" relativeHeight="251624448" behindDoc="1" locked="0" layoutInCell="1" allowOverlap="1" wp14:anchorId="4C7F0D27" wp14:editId="38385AA3">
            <wp:simplePos x="0" y="0"/>
            <wp:positionH relativeFrom="column">
              <wp:posOffset>-13335</wp:posOffset>
            </wp:positionH>
            <wp:positionV relativeFrom="paragraph">
              <wp:posOffset>107950</wp:posOffset>
            </wp:positionV>
            <wp:extent cx="612140" cy="612140"/>
            <wp:effectExtent l="0" t="0" r="0" b="0"/>
            <wp:wrapThrough wrapText="bothSides">
              <wp:wrapPolygon edited="0">
                <wp:start x="0" y="0"/>
                <wp:lineTo x="0" y="21510"/>
                <wp:lineTo x="21510" y="21510"/>
                <wp:lineTo x="21510" y="0"/>
                <wp:lineTo x="0" y="0"/>
              </wp:wrapPolygon>
            </wp:wrapThrough>
            <wp:docPr id="18" name="Imagen 18" descr="Objetivo 11 - CIUDADES Y COMUNIDADES SOSTE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jetivo 11 - CIUDADES Y COMUNIDADES SOSTENIBLES"/>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FE4F9" w14:textId="77777777" w:rsidR="00D46F70" w:rsidRPr="008A0E0B" w:rsidRDefault="00D46F70" w:rsidP="00D46F70">
      <w:pPr>
        <w:jc w:val="both"/>
        <w:rPr>
          <w:b/>
          <w:color w:val="262626" w:themeColor="text1" w:themeTint="D9"/>
          <w:sz w:val="16"/>
          <w:szCs w:val="16"/>
          <w:lang w:val="es-CO"/>
        </w:rPr>
      </w:pPr>
      <w:r w:rsidRPr="008A0E0B">
        <w:rPr>
          <w:b/>
          <w:color w:val="262626" w:themeColor="text1" w:themeTint="D9"/>
          <w:sz w:val="16"/>
          <w:szCs w:val="16"/>
          <w:lang w:val="es-CO"/>
        </w:rPr>
        <w:t xml:space="preserve">Meta ODS: </w:t>
      </w:r>
      <w:r w:rsidRPr="008A0E0B">
        <w:rPr>
          <w:color w:val="262626" w:themeColor="text1" w:themeTint="D9"/>
          <w:sz w:val="16"/>
          <w:szCs w:val="16"/>
          <w:lang w:val="es-CO"/>
        </w:rPr>
        <w:t>11.4 Redoblar los esfuerzos para proteger y salvaguardar el patrimonio cultural y natural del mundo.</w:t>
      </w:r>
    </w:p>
    <w:p w14:paraId="3D2F746C" w14:textId="77777777" w:rsidR="00044B4C" w:rsidRDefault="00044B4C" w:rsidP="00044B4C">
      <w:pPr>
        <w:jc w:val="both"/>
        <w:rPr>
          <w:rFonts w:eastAsia="MS PGothic"/>
          <w:b/>
          <w:color w:val="262626" w:themeColor="text1" w:themeTint="D9"/>
          <w:sz w:val="20"/>
          <w:szCs w:val="20"/>
          <w:lang w:val="es-CO"/>
        </w:rPr>
      </w:pPr>
    </w:p>
    <w:p w14:paraId="634AFE66" w14:textId="77777777" w:rsidR="00044B4C" w:rsidRDefault="00044B4C" w:rsidP="00044B4C">
      <w:pPr>
        <w:jc w:val="both"/>
        <w:rPr>
          <w:rFonts w:eastAsia="MS PGothic"/>
          <w:b/>
          <w:color w:val="262626" w:themeColor="text1" w:themeTint="D9"/>
          <w:sz w:val="20"/>
          <w:szCs w:val="20"/>
          <w:lang w:val="es-CO"/>
        </w:rPr>
      </w:pPr>
    </w:p>
    <w:p w14:paraId="1379423D" w14:textId="60923012" w:rsidR="00044B4C" w:rsidRPr="008A0E0B" w:rsidRDefault="00044B4C" w:rsidP="00044B4C">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1369DBC1" w14:textId="731D6FCF" w:rsidR="00044B4C" w:rsidRPr="00044B4C" w:rsidRDefault="00044B4C" w:rsidP="00044B4C">
      <w:pPr>
        <w:jc w:val="both"/>
        <w:rPr>
          <w:rFonts w:eastAsia="Calibri"/>
          <w:color w:val="262626" w:themeColor="text1" w:themeTint="D9"/>
          <w:sz w:val="18"/>
          <w:szCs w:val="18"/>
          <w:lang w:val="es-CO"/>
        </w:rPr>
      </w:pP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936"/>
        <w:gridCol w:w="1790"/>
        <w:gridCol w:w="1326"/>
        <w:gridCol w:w="1298"/>
      </w:tblGrid>
      <w:tr w:rsidR="008A0E0B" w:rsidRPr="008A0E0B" w14:paraId="1425ABDD" w14:textId="77777777" w:rsidTr="008C4FD6">
        <w:trPr>
          <w:tblHeader/>
        </w:trPr>
        <w:tc>
          <w:tcPr>
            <w:tcW w:w="3597" w:type="pct"/>
            <w:gridSpan w:val="2"/>
            <w:tcBorders>
              <w:top w:val="single" w:sz="4" w:space="0" w:color="4BACC6"/>
              <w:left w:val="single" w:sz="4" w:space="0" w:color="4BACC6"/>
              <w:bottom w:val="single" w:sz="4" w:space="0" w:color="4BACC6"/>
              <w:right w:val="nil"/>
            </w:tcBorders>
            <w:shd w:val="clear" w:color="auto" w:fill="4BACC6"/>
            <w:vAlign w:val="center"/>
          </w:tcPr>
          <w:p w14:paraId="63C0E61A" w14:textId="7F8AD0CF" w:rsidR="00D46F70" w:rsidRPr="008A0E0B" w:rsidRDefault="00D46F70" w:rsidP="00F0110E">
            <w:pPr>
              <w:jc w:val="center"/>
              <w:rPr>
                <w:color w:val="262626" w:themeColor="text1" w:themeTint="D9"/>
                <w:sz w:val="16"/>
                <w:szCs w:val="16"/>
                <w:lang w:val="es-CO"/>
              </w:rPr>
            </w:pPr>
            <w:r w:rsidRPr="008A0E0B">
              <w:rPr>
                <w:b/>
                <w:bCs/>
                <w:color w:val="262626" w:themeColor="text1" w:themeTint="D9"/>
                <w:sz w:val="16"/>
                <w:szCs w:val="16"/>
                <w:lang w:val="es-CO"/>
              </w:rPr>
              <w:t xml:space="preserve">META PROYECTO </w:t>
            </w:r>
            <w:r w:rsidR="007C1485" w:rsidRPr="008A0E0B">
              <w:rPr>
                <w:b/>
                <w:bCs/>
                <w:color w:val="262626" w:themeColor="text1" w:themeTint="D9"/>
                <w:sz w:val="16"/>
                <w:szCs w:val="16"/>
                <w:lang w:val="es-CO"/>
              </w:rPr>
              <w:t>2020</w:t>
            </w:r>
          </w:p>
        </w:tc>
        <w:tc>
          <w:tcPr>
            <w:tcW w:w="709" w:type="pct"/>
            <w:tcBorders>
              <w:top w:val="single" w:sz="4" w:space="0" w:color="4BACC6"/>
              <w:left w:val="nil"/>
              <w:bottom w:val="single" w:sz="4" w:space="0" w:color="4BACC6"/>
              <w:right w:val="nil"/>
            </w:tcBorders>
            <w:shd w:val="clear" w:color="auto" w:fill="4BACC6"/>
            <w:vAlign w:val="center"/>
          </w:tcPr>
          <w:p w14:paraId="7A48713F" w14:textId="77777777" w:rsidR="00D46F70" w:rsidRPr="008A0E0B" w:rsidRDefault="00D46F70" w:rsidP="00F0110E">
            <w:pPr>
              <w:jc w:val="center"/>
              <w:rPr>
                <w:color w:val="262626" w:themeColor="text1" w:themeTint="D9"/>
                <w:sz w:val="16"/>
                <w:szCs w:val="16"/>
                <w:lang w:val="es-CO"/>
              </w:rPr>
            </w:pPr>
            <w:r w:rsidRPr="008A0E0B">
              <w:rPr>
                <w:b/>
                <w:bCs/>
                <w:color w:val="262626" w:themeColor="text1" w:themeTint="D9"/>
                <w:sz w:val="16"/>
                <w:szCs w:val="16"/>
                <w:lang w:val="es-CO"/>
              </w:rPr>
              <w:t>PROG</w:t>
            </w:r>
          </w:p>
        </w:tc>
        <w:tc>
          <w:tcPr>
            <w:tcW w:w="694" w:type="pct"/>
            <w:tcBorders>
              <w:top w:val="single" w:sz="4" w:space="0" w:color="4BACC6"/>
              <w:left w:val="nil"/>
              <w:bottom w:val="single" w:sz="4" w:space="0" w:color="4BACC6"/>
              <w:right w:val="single" w:sz="4" w:space="0" w:color="4BACC6"/>
            </w:tcBorders>
            <w:shd w:val="clear" w:color="auto" w:fill="4BACC6"/>
            <w:vAlign w:val="center"/>
          </w:tcPr>
          <w:p w14:paraId="482D7D1D" w14:textId="77777777" w:rsidR="00D46F70" w:rsidRPr="008A0E0B" w:rsidRDefault="00D46F70" w:rsidP="00F0110E">
            <w:pPr>
              <w:jc w:val="center"/>
              <w:rPr>
                <w:color w:val="262626" w:themeColor="text1" w:themeTint="D9"/>
                <w:sz w:val="16"/>
                <w:szCs w:val="16"/>
                <w:lang w:val="es-CO"/>
              </w:rPr>
            </w:pPr>
            <w:r w:rsidRPr="008A0E0B">
              <w:rPr>
                <w:b/>
                <w:bCs/>
                <w:color w:val="262626" w:themeColor="text1" w:themeTint="D9"/>
                <w:sz w:val="16"/>
                <w:szCs w:val="16"/>
                <w:lang w:val="es-CO"/>
              </w:rPr>
              <w:t>EJEC</w:t>
            </w:r>
          </w:p>
        </w:tc>
      </w:tr>
      <w:tr w:rsidR="008C4FD6" w:rsidRPr="008A0E0B" w14:paraId="5568CC4C" w14:textId="77777777" w:rsidTr="008C4FD6">
        <w:trPr>
          <w:trHeight w:val="256"/>
        </w:trPr>
        <w:tc>
          <w:tcPr>
            <w:tcW w:w="2640" w:type="pct"/>
            <w:vMerge w:val="restart"/>
            <w:shd w:val="clear" w:color="auto" w:fill="DAEEF3"/>
            <w:vAlign w:val="center"/>
          </w:tcPr>
          <w:p w14:paraId="043EE719" w14:textId="6F0DCAE4" w:rsidR="00D46F70" w:rsidRPr="008A0E0B" w:rsidRDefault="00D46F70" w:rsidP="00F0110E">
            <w:pPr>
              <w:rPr>
                <w:color w:val="262626" w:themeColor="text1" w:themeTint="D9"/>
                <w:sz w:val="16"/>
                <w:szCs w:val="16"/>
                <w:lang w:val="es-CO"/>
              </w:rPr>
            </w:pPr>
            <w:r w:rsidRPr="008A0E0B">
              <w:rPr>
                <w:bCs/>
                <w:color w:val="262626" w:themeColor="text1" w:themeTint="D9"/>
                <w:sz w:val="16"/>
                <w:szCs w:val="16"/>
                <w:lang w:val="es-CO"/>
              </w:rPr>
              <w:t>Formular y adoptar 0,01 Plan Especial de Manejo y Protección del Centro Histórico.</w:t>
            </w:r>
          </w:p>
        </w:tc>
        <w:tc>
          <w:tcPr>
            <w:tcW w:w="957" w:type="pct"/>
            <w:shd w:val="clear" w:color="auto" w:fill="DAEEF3"/>
            <w:vAlign w:val="center"/>
          </w:tcPr>
          <w:p w14:paraId="7C346B31"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09" w:type="pct"/>
            <w:shd w:val="clear" w:color="auto" w:fill="DAEEF3"/>
            <w:vAlign w:val="center"/>
          </w:tcPr>
          <w:p w14:paraId="02013116" w14:textId="6ADBCDD1"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0.01</w:t>
            </w:r>
          </w:p>
        </w:tc>
        <w:tc>
          <w:tcPr>
            <w:tcW w:w="694" w:type="pct"/>
            <w:shd w:val="clear" w:color="auto" w:fill="DAEEF3"/>
            <w:vAlign w:val="center"/>
          </w:tcPr>
          <w:p w14:paraId="02C4DD42" w14:textId="6327F53E"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0.01</w:t>
            </w:r>
          </w:p>
        </w:tc>
      </w:tr>
      <w:tr w:rsidR="008C4FD6" w:rsidRPr="008A0E0B" w14:paraId="6D868C58" w14:textId="77777777" w:rsidTr="008C4FD6">
        <w:trPr>
          <w:trHeight w:val="117"/>
        </w:trPr>
        <w:tc>
          <w:tcPr>
            <w:tcW w:w="2640" w:type="pct"/>
            <w:vMerge/>
            <w:shd w:val="clear" w:color="auto" w:fill="auto"/>
            <w:vAlign w:val="center"/>
          </w:tcPr>
          <w:p w14:paraId="30726D9A" w14:textId="77777777" w:rsidR="00D46F70" w:rsidRPr="008A0E0B" w:rsidRDefault="00D46F70" w:rsidP="00F0110E">
            <w:pPr>
              <w:rPr>
                <w:color w:val="262626" w:themeColor="text1" w:themeTint="D9"/>
                <w:sz w:val="16"/>
                <w:szCs w:val="16"/>
                <w:lang w:val="es-CO"/>
              </w:rPr>
            </w:pPr>
          </w:p>
        </w:tc>
        <w:tc>
          <w:tcPr>
            <w:tcW w:w="957" w:type="pct"/>
            <w:shd w:val="clear" w:color="auto" w:fill="auto"/>
            <w:vAlign w:val="center"/>
          </w:tcPr>
          <w:p w14:paraId="30E371A8"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09" w:type="pct"/>
            <w:shd w:val="clear" w:color="auto" w:fill="auto"/>
            <w:vAlign w:val="center"/>
          </w:tcPr>
          <w:p w14:paraId="208C032A" w14:textId="54834E6D"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$278</w:t>
            </w:r>
          </w:p>
        </w:tc>
        <w:tc>
          <w:tcPr>
            <w:tcW w:w="694" w:type="pct"/>
            <w:shd w:val="clear" w:color="auto" w:fill="auto"/>
            <w:vAlign w:val="center"/>
          </w:tcPr>
          <w:p w14:paraId="36622086" w14:textId="11EB1B3A"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$278</w:t>
            </w:r>
          </w:p>
        </w:tc>
      </w:tr>
      <w:tr w:rsidR="008C4FD6" w:rsidRPr="008A0E0B" w14:paraId="06B44E21" w14:textId="77777777" w:rsidTr="008C4FD6">
        <w:trPr>
          <w:trHeight w:val="121"/>
        </w:trPr>
        <w:tc>
          <w:tcPr>
            <w:tcW w:w="2640" w:type="pct"/>
            <w:vMerge w:val="restart"/>
            <w:shd w:val="clear" w:color="auto" w:fill="DAEEF3"/>
            <w:vAlign w:val="center"/>
          </w:tcPr>
          <w:p w14:paraId="5DC2F9BD" w14:textId="07454DD7" w:rsidR="00D46F70" w:rsidRPr="008A0E0B" w:rsidRDefault="00D46F70" w:rsidP="00F0110E">
            <w:pPr>
              <w:rPr>
                <w:color w:val="262626" w:themeColor="text1" w:themeTint="D9"/>
                <w:sz w:val="16"/>
                <w:szCs w:val="16"/>
                <w:lang w:val="es-CO"/>
              </w:rPr>
            </w:pPr>
            <w:r w:rsidRPr="008A0E0B">
              <w:rPr>
                <w:bCs/>
                <w:color w:val="262626" w:themeColor="text1" w:themeTint="D9"/>
                <w:sz w:val="16"/>
                <w:szCs w:val="16"/>
                <w:lang w:val="es-CO"/>
              </w:rPr>
              <w:t xml:space="preserve">Formular </w:t>
            </w:r>
            <w:r w:rsidRPr="008A0E0B">
              <w:rPr>
                <w:color w:val="262626" w:themeColor="text1" w:themeTint="D9"/>
                <w:sz w:val="16"/>
                <w:szCs w:val="16"/>
                <w:lang w:val="es-CO"/>
              </w:rPr>
              <w:t>3,00</w:t>
            </w:r>
            <w:r w:rsidRPr="008A0E0B">
              <w:rPr>
                <w:bCs/>
                <w:color w:val="262626" w:themeColor="text1" w:themeTint="D9"/>
                <w:sz w:val="16"/>
                <w:szCs w:val="16"/>
                <w:lang w:val="es-CO"/>
              </w:rPr>
              <w:t xml:space="preserve"> (acumulado) planes urbanos en ámbitos patrimoniales.</w:t>
            </w:r>
          </w:p>
        </w:tc>
        <w:tc>
          <w:tcPr>
            <w:tcW w:w="957" w:type="pct"/>
            <w:shd w:val="clear" w:color="auto" w:fill="DAEEF3"/>
            <w:vAlign w:val="center"/>
          </w:tcPr>
          <w:p w14:paraId="1BF3A58C"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09" w:type="pct"/>
            <w:shd w:val="clear" w:color="auto" w:fill="DAEEF3"/>
            <w:vAlign w:val="center"/>
          </w:tcPr>
          <w:p w14:paraId="6D22B630" w14:textId="5BCFD34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3,00</w:t>
            </w:r>
          </w:p>
        </w:tc>
        <w:tc>
          <w:tcPr>
            <w:tcW w:w="694" w:type="pct"/>
            <w:shd w:val="clear" w:color="auto" w:fill="DAEEF3"/>
            <w:vAlign w:val="center"/>
          </w:tcPr>
          <w:p w14:paraId="67B43078" w14:textId="62D2D9A4"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3,00</w:t>
            </w:r>
          </w:p>
        </w:tc>
      </w:tr>
      <w:tr w:rsidR="008C4FD6" w:rsidRPr="008A0E0B" w14:paraId="240611EA" w14:textId="77777777" w:rsidTr="008C4FD6">
        <w:trPr>
          <w:trHeight w:val="121"/>
        </w:trPr>
        <w:tc>
          <w:tcPr>
            <w:tcW w:w="2640" w:type="pct"/>
            <w:vMerge/>
            <w:shd w:val="clear" w:color="auto" w:fill="auto"/>
            <w:vAlign w:val="center"/>
          </w:tcPr>
          <w:p w14:paraId="4E25F5FE" w14:textId="77777777" w:rsidR="00D46F70" w:rsidRPr="008A0E0B" w:rsidRDefault="00D46F70" w:rsidP="00F0110E">
            <w:pPr>
              <w:rPr>
                <w:color w:val="262626" w:themeColor="text1" w:themeTint="D9"/>
                <w:sz w:val="16"/>
                <w:szCs w:val="16"/>
                <w:lang w:val="es-CO"/>
              </w:rPr>
            </w:pPr>
          </w:p>
        </w:tc>
        <w:tc>
          <w:tcPr>
            <w:tcW w:w="957" w:type="pct"/>
            <w:shd w:val="clear" w:color="auto" w:fill="auto"/>
            <w:vAlign w:val="center"/>
          </w:tcPr>
          <w:p w14:paraId="215AFF58"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09" w:type="pct"/>
            <w:shd w:val="clear" w:color="auto" w:fill="auto"/>
            <w:vAlign w:val="center"/>
          </w:tcPr>
          <w:p w14:paraId="3B02A64A" w14:textId="574ECB8B"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$697</w:t>
            </w:r>
          </w:p>
        </w:tc>
        <w:tc>
          <w:tcPr>
            <w:tcW w:w="694" w:type="pct"/>
            <w:shd w:val="clear" w:color="auto" w:fill="auto"/>
            <w:vAlign w:val="center"/>
          </w:tcPr>
          <w:p w14:paraId="6FB23E1F" w14:textId="0311DB57"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$695</w:t>
            </w:r>
          </w:p>
        </w:tc>
      </w:tr>
      <w:tr w:rsidR="008C4FD6" w:rsidRPr="008A0E0B" w14:paraId="1DEA25D1" w14:textId="77777777" w:rsidTr="008C4FD6">
        <w:trPr>
          <w:trHeight w:val="477"/>
        </w:trPr>
        <w:tc>
          <w:tcPr>
            <w:tcW w:w="2640" w:type="pct"/>
            <w:vMerge w:val="restart"/>
            <w:shd w:val="clear" w:color="auto" w:fill="DAEEF3"/>
            <w:vAlign w:val="center"/>
          </w:tcPr>
          <w:p w14:paraId="17EA1228" w14:textId="1A519958" w:rsidR="00D46F70" w:rsidRPr="008A0E0B" w:rsidRDefault="00D46F70" w:rsidP="00F0110E">
            <w:pPr>
              <w:rPr>
                <w:bCs/>
                <w:color w:val="262626" w:themeColor="text1" w:themeTint="D9"/>
                <w:sz w:val="16"/>
                <w:szCs w:val="16"/>
                <w:lang w:val="es-CO"/>
              </w:rPr>
            </w:pPr>
            <w:r w:rsidRPr="008A0E0B">
              <w:rPr>
                <w:bCs/>
                <w:color w:val="262626" w:themeColor="text1" w:themeTint="D9"/>
                <w:sz w:val="16"/>
                <w:szCs w:val="16"/>
                <w:lang w:val="es-CO"/>
              </w:rPr>
              <w:t xml:space="preserve">Formular y adoptar </w:t>
            </w:r>
            <w:r w:rsidRPr="008A0E0B">
              <w:rPr>
                <w:color w:val="262626" w:themeColor="text1" w:themeTint="D9"/>
                <w:sz w:val="16"/>
                <w:szCs w:val="16"/>
                <w:lang w:val="es-CO"/>
              </w:rPr>
              <w:t>3,00</w:t>
            </w:r>
            <w:r w:rsidRPr="008A0E0B">
              <w:rPr>
                <w:bCs/>
                <w:color w:val="262626" w:themeColor="text1" w:themeTint="D9"/>
                <w:sz w:val="16"/>
                <w:szCs w:val="16"/>
                <w:lang w:val="es-CO"/>
              </w:rPr>
              <w:t xml:space="preserve"> (acumulado) instrumentos de financiamiento para la recuperación y sostenibilidad del patrimonio cultural.</w:t>
            </w:r>
          </w:p>
        </w:tc>
        <w:tc>
          <w:tcPr>
            <w:tcW w:w="957" w:type="pct"/>
            <w:shd w:val="clear" w:color="auto" w:fill="DAEEF3"/>
            <w:vAlign w:val="center"/>
          </w:tcPr>
          <w:p w14:paraId="09C73B56"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09" w:type="pct"/>
            <w:shd w:val="clear" w:color="auto" w:fill="DAEEF3"/>
            <w:vAlign w:val="center"/>
          </w:tcPr>
          <w:p w14:paraId="3B3C0B90" w14:textId="7AEFD0EA"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3,00</w:t>
            </w:r>
          </w:p>
        </w:tc>
        <w:tc>
          <w:tcPr>
            <w:tcW w:w="694" w:type="pct"/>
            <w:shd w:val="clear" w:color="auto" w:fill="DAEEF3"/>
            <w:vAlign w:val="center"/>
          </w:tcPr>
          <w:p w14:paraId="09946B6F" w14:textId="3065405F"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3,00</w:t>
            </w:r>
          </w:p>
        </w:tc>
      </w:tr>
      <w:tr w:rsidR="008C4FD6" w:rsidRPr="008A0E0B" w14:paraId="6E671D93" w14:textId="77777777" w:rsidTr="008C4FD6">
        <w:trPr>
          <w:trHeight w:val="70"/>
        </w:trPr>
        <w:tc>
          <w:tcPr>
            <w:tcW w:w="2640" w:type="pct"/>
            <w:vMerge/>
            <w:shd w:val="clear" w:color="auto" w:fill="auto"/>
            <w:vAlign w:val="center"/>
          </w:tcPr>
          <w:p w14:paraId="3AB98803" w14:textId="77777777" w:rsidR="00D46F70" w:rsidRPr="008A0E0B" w:rsidRDefault="00D46F70" w:rsidP="00F0110E">
            <w:pPr>
              <w:rPr>
                <w:color w:val="262626" w:themeColor="text1" w:themeTint="D9"/>
                <w:sz w:val="16"/>
                <w:szCs w:val="16"/>
                <w:lang w:val="es-CO"/>
              </w:rPr>
            </w:pPr>
          </w:p>
        </w:tc>
        <w:tc>
          <w:tcPr>
            <w:tcW w:w="957" w:type="pct"/>
            <w:shd w:val="clear" w:color="auto" w:fill="auto"/>
            <w:vAlign w:val="center"/>
          </w:tcPr>
          <w:p w14:paraId="7AA3A0B2"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09" w:type="pct"/>
            <w:shd w:val="clear" w:color="auto" w:fill="auto"/>
            <w:vAlign w:val="center"/>
          </w:tcPr>
          <w:p w14:paraId="7258C30C" w14:textId="7D95F1B3"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$53</w:t>
            </w:r>
          </w:p>
        </w:tc>
        <w:tc>
          <w:tcPr>
            <w:tcW w:w="694" w:type="pct"/>
            <w:shd w:val="clear" w:color="auto" w:fill="auto"/>
            <w:vAlign w:val="center"/>
          </w:tcPr>
          <w:p w14:paraId="523FA343" w14:textId="243A420C"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$53</w:t>
            </w:r>
          </w:p>
        </w:tc>
      </w:tr>
      <w:tr w:rsidR="008C4FD6" w:rsidRPr="008A0E0B" w14:paraId="056AE402" w14:textId="77777777" w:rsidTr="008C4FD6">
        <w:trPr>
          <w:trHeight w:val="419"/>
        </w:trPr>
        <w:tc>
          <w:tcPr>
            <w:tcW w:w="2640" w:type="pct"/>
            <w:vMerge w:val="restart"/>
            <w:shd w:val="clear" w:color="auto" w:fill="DAEEF3"/>
            <w:vAlign w:val="center"/>
          </w:tcPr>
          <w:p w14:paraId="04E68140" w14:textId="77777777" w:rsidR="00D46F70" w:rsidRPr="008A0E0B" w:rsidRDefault="00D46F70" w:rsidP="00F0110E">
            <w:pPr>
              <w:rPr>
                <w:color w:val="262626" w:themeColor="text1" w:themeTint="D9"/>
                <w:sz w:val="16"/>
                <w:szCs w:val="16"/>
                <w:lang w:val="es-CO"/>
              </w:rPr>
            </w:pPr>
            <w:r w:rsidRPr="008A0E0B">
              <w:rPr>
                <w:bCs/>
                <w:color w:val="262626" w:themeColor="text1" w:themeTint="D9"/>
                <w:sz w:val="16"/>
                <w:szCs w:val="16"/>
                <w:lang w:val="es-CO"/>
              </w:rPr>
              <w:t>Elaborar 0,50 documento de análisis y diagnóstico, como insumo para la formulación del PEMP del Parque Nacional Enrique Olaya Herrera.</w:t>
            </w:r>
          </w:p>
        </w:tc>
        <w:tc>
          <w:tcPr>
            <w:tcW w:w="957" w:type="pct"/>
            <w:shd w:val="clear" w:color="auto" w:fill="DAEEF3"/>
            <w:vAlign w:val="center"/>
          </w:tcPr>
          <w:p w14:paraId="19F916A5"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09" w:type="pct"/>
            <w:shd w:val="clear" w:color="auto" w:fill="DAEEF3"/>
            <w:vAlign w:val="center"/>
          </w:tcPr>
          <w:p w14:paraId="03E679BC"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0,50</w:t>
            </w:r>
          </w:p>
        </w:tc>
        <w:tc>
          <w:tcPr>
            <w:tcW w:w="694" w:type="pct"/>
            <w:shd w:val="clear" w:color="auto" w:fill="DAEEF3"/>
            <w:vAlign w:val="center"/>
          </w:tcPr>
          <w:p w14:paraId="3BD8C0D8"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0,50</w:t>
            </w:r>
          </w:p>
        </w:tc>
      </w:tr>
      <w:tr w:rsidR="008C4FD6" w:rsidRPr="008A0E0B" w14:paraId="7CBBDA46" w14:textId="77777777" w:rsidTr="008C4FD6">
        <w:trPr>
          <w:trHeight w:val="145"/>
        </w:trPr>
        <w:tc>
          <w:tcPr>
            <w:tcW w:w="2640" w:type="pct"/>
            <w:vMerge/>
            <w:shd w:val="clear" w:color="auto" w:fill="auto"/>
            <w:vAlign w:val="center"/>
          </w:tcPr>
          <w:p w14:paraId="70B9C36A" w14:textId="77777777" w:rsidR="00D46F70" w:rsidRPr="008A0E0B" w:rsidRDefault="00D46F70" w:rsidP="00F0110E">
            <w:pPr>
              <w:rPr>
                <w:b/>
                <w:color w:val="262626" w:themeColor="text1" w:themeTint="D9"/>
                <w:sz w:val="16"/>
                <w:szCs w:val="16"/>
                <w:lang w:val="es-CO"/>
              </w:rPr>
            </w:pPr>
          </w:p>
        </w:tc>
        <w:tc>
          <w:tcPr>
            <w:tcW w:w="957" w:type="pct"/>
            <w:shd w:val="clear" w:color="auto" w:fill="auto"/>
            <w:vAlign w:val="center"/>
          </w:tcPr>
          <w:p w14:paraId="218ABD89" w14:textId="77777777" w:rsidR="00D46F70"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09" w:type="pct"/>
            <w:shd w:val="clear" w:color="auto" w:fill="auto"/>
            <w:vAlign w:val="center"/>
          </w:tcPr>
          <w:p w14:paraId="6295E657" w14:textId="543C2C60"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$0</w:t>
            </w:r>
          </w:p>
        </w:tc>
        <w:tc>
          <w:tcPr>
            <w:tcW w:w="694" w:type="pct"/>
            <w:shd w:val="clear" w:color="auto" w:fill="auto"/>
            <w:vAlign w:val="center"/>
          </w:tcPr>
          <w:p w14:paraId="2BB292F0" w14:textId="1968601E" w:rsidR="00D46F70" w:rsidRPr="008A0E0B" w:rsidRDefault="00D46F70" w:rsidP="00F0110E">
            <w:pPr>
              <w:jc w:val="right"/>
              <w:rPr>
                <w:color w:val="262626" w:themeColor="text1" w:themeTint="D9"/>
                <w:sz w:val="16"/>
                <w:szCs w:val="16"/>
                <w:lang w:val="es-CO"/>
              </w:rPr>
            </w:pPr>
            <w:r w:rsidRPr="008A0E0B">
              <w:rPr>
                <w:color w:val="262626" w:themeColor="text1" w:themeTint="D9"/>
                <w:sz w:val="16"/>
                <w:szCs w:val="16"/>
                <w:lang w:val="es-CO"/>
              </w:rPr>
              <w:t>$0</w:t>
            </w:r>
          </w:p>
        </w:tc>
      </w:tr>
    </w:tbl>
    <w:p w14:paraId="2ECAC7C2" w14:textId="77777777" w:rsidR="00044B4C" w:rsidRDefault="00044B4C" w:rsidP="00044B4C">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342A2A47" w14:textId="246ED7A1" w:rsidR="00044B4C" w:rsidRPr="00044B4C" w:rsidRDefault="00044B4C" w:rsidP="00044B4C">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044B4C">
        <w:rPr>
          <w:rFonts w:ascii="Century Gothic" w:hAnsi="Century Gothic" w:cs="Arial"/>
          <w:b/>
          <w:bCs/>
          <w:color w:val="262626" w:themeColor="text1" w:themeTint="D9"/>
          <w:sz w:val="16"/>
          <w:szCs w:val="16"/>
          <w:lang w:val="es-CO"/>
        </w:rPr>
        <w:t>Tabla. Metas físicas y financieras Proyecto 1112</w:t>
      </w:r>
    </w:p>
    <w:p w14:paraId="4DB1AE82" w14:textId="0BB47165" w:rsidR="00D46F70" w:rsidRPr="008A0E0B" w:rsidRDefault="00D46F70" w:rsidP="00044B4C">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 xml:space="preserve">Fuente: SEGPLAN con corte a diciembre de </w:t>
      </w:r>
      <w:r w:rsidRPr="008A0E0B">
        <w:rPr>
          <w:rFonts w:ascii="Century Gothic" w:eastAsia="Calibri" w:hAnsi="Century Gothic" w:cs="Arial"/>
          <w:color w:val="262626" w:themeColor="text1" w:themeTint="D9"/>
          <w:sz w:val="16"/>
          <w:szCs w:val="16"/>
          <w:lang w:val="es-CO" w:eastAsia="en-US"/>
        </w:rPr>
        <w:t>2020</w:t>
      </w:r>
    </w:p>
    <w:p w14:paraId="008DFDF8" w14:textId="6254D448" w:rsidR="00D46F70" w:rsidRPr="008A0E0B" w:rsidRDefault="00D46F70" w:rsidP="006A4D35">
      <w:pPr>
        <w:jc w:val="both"/>
        <w:rPr>
          <w:rFonts w:eastAsia="MS PGothic"/>
          <w:b/>
          <w:color w:val="262626" w:themeColor="text1" w:themeTint="D9"/>
          <w:sz w:val="20"/>
          <w:szCs w:val="20"/>
          <w:lang w:val="es-CO"/>
        </w:rPr>
      </w:pPr>
    </w:p>
    <w:p w14:paraId="6B60A90B" w14:textId="77777777" w:rsidR="00D46F70" w:rsidRPr="008A0E0B" w:rsidRDefault="00D46F70" w:rsidP="006A4D35">
      <w:pPr>
        <w:jc w:val="both"/>
        <w:rPr>
          <w:rFonts w:eastAsia="MS PGothic"/>
          <w:b/>
          <w:color w:val="262626" w:themeColor="text1" w:themeTint="D9"/>
          <w:sz w:val="20"/>
          <w:szCs w:val="20"/>
          <w:lang w:val="es-CO"/>
        </w:rPr>
      </w:pPr>
    </w:p>
    <w:p w14:paraId="1B57CC3F" w14:textId="785C5DC1" w:rsidR="006A4D35" w:rsidRPr="008A0E0B" w:rsidRDefault="006A4D35" w:rsidP="006A4D35">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1114. </w:t>
      </w:r>
      <w:r w:rsidRPr="008A0E0B">
        <w:rPr>
          <w:rFonts w:eastAsia="MS PGothic"/>
          <w:color w:val="262626" w:themeColor="text1" w:themeTint="D9"/>
          <w:sz w:val="20"/>
          <w:szCs w:val="20"/>
          <w:lang w:val="es-CO"/>
        </w:rPr>
        <w:t>Intervención y conservación de los bienes muebles e inmuebles en sectores de interés cultural del Distrito Capital.</w:t>
      </w:r>
      <w:r w:rsidRPr="008A0E0B">
        <w:rPr>
          <w:rFonts w:eastAsia="MS PGothic"/>
          <w:b/>
          <w:color w:val="262626" w:themeColor="text1" w:themeTint="D9"/>
          <w:sz w:val="20"/>
          <w:szCs w:val="20"/>
          <w:lang w:val="es-CO"/>
        </w:rPr>
        <w:t xml:space="preserve"> </w:t>
      </w:r>
    </w:p>
    <w:p w14:paraId="12435592" w14:textId="77777777" w:rsidR="006A4D35" w:rsidRPr="008A0E0B" w:rsidRDefault="006A4D35" w:rsidP="006A4D35">
      <w:pPr>
        <w:jc w:val="both"/>
        <w:rPr>
          <w:rFonts w:eastAsia="MS PGothic"/>
          <w:b/>
          <w:color w:val="262626" w:themeColor="text1" w:themeTint="D9"/>
          <w:sz w:val="12"/>
          <w:szCs w:val="12"/>
          <w:lang w:val="es-CO"/>
        </w:rPr>
      </w:pPr>
    </w:p>
    <w:p w14:paraId="01A91701" w14:textId="77777777" w:rsidR="006A4D35" w:rsidRPr="008A0E0B" w:rsidRDefault="006A4D35" w:rsidP="006A4D35">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44CF66F8" w14:textId="3A4B6957" w:rsidR="00044B4C" w:rsidRPr="00044B4C" w:rsidRDefault="00044B4C" w:rsidP="00044B4C">
      <w:pPr>
        <w:jc w:val="both"/>
        <w:rPr>
          <w:rFonts w:eastAsia="Calibri"/>
          <w:bCs/>
          <w:color w:val="262626" w:themeColor="text1" w:themeTint="D9"/>
          <w:sz w:val="18"/>
          <w:szCs w:val="18"/>
          <w:lang w:val="es-CO"/>
        </w:rPr>
      </w:pPr>
    </w:p>
    <w:tbl>
      <w:tblPr>
        <w:tblW w:w="4890" w:type="pct"/>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260"/>
        <w:gridCol w:w="1856"/>
        <w:gridCol w:w="1514"/>
        <w:gridCol w:w="1514"/>
      </w:tblGrid>
      <w:tr w:rsidR="008A0E0B" w:rsidRPr="008A0E0B" w14:paraId="0B40120A" w14:textId="77777777" w:rsidTr="00D46F70">
        <w:trPr>
          <w:tblHeader/>
        </w:trPr>
        <w:tc>
          <w:tcPr>
            <w:tcW w:w="3344" w:type="pct"/>
            <w:gridSpan w:val="2"/>
            <w:tcBorders>
              <w:top w:val="single" w:sz="4" w:space="0" w:color="4BACC6"/>
              <w:left w:val="single" w:sz="4" w:space="0" w:color="4BACC6"/>
              <w:bottom w:val="single" w:sz="4" w:space="0" w:color="4BACC6"/>
              <w:right w:val="nil"/>
            </w:tcBorders>
            <w:shd w:val="clear" w:color="auto" w:fill="4BACC6"/>
            <w:vAlign w:val="center"/>
          </w:tcPr>
          <w:p w14:paraId="16A65C4B" w14:textId="165FFD15"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t xml:space="preserve">META PROYECTO </w:t>
            </w:r>
            <w:r w:rsidR="007C1485" w:rsidRPr="008A0E0B">
              <w:rPr>
                <w:b/>
                <w:bCs/>
                <w:color w:val="262626" w:themeColor="text1" w:themeTint="D9"/>
                <w:sz w:val="16"/>
                <w:szCs w:val="16"/>
                <w:lang w:val="es-CO"/>
              </w:rPr>
              <w:t>2020</w:t>
            </w:r>
          </w:p>
        </w:tc>
        <w:tc>
          <w:tcPr>
            <w:tcW w:w="828" w:type="pct"/>
            <w:tcBorders>
              <w:top w:val="single" w:sz="4" w:space="0" w:color="4BACC6"/>
              <w:left w:val="nil"/>
              <w:bottom w:val="single" w:sz="4" w:space="0" w:color="4BACC6"/>
              <w:right w:val="nil"/>
            </w:tcBorders>
            <w:shd w:val="clear" w:color="auto" w:fill="4BACC6"/>
            <w:vAlign w:val="center"/>
          </w:tcPr>
          <w:p w14:paraId="072F5D7A" w14:textId="77777777"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t>PROG</w:t>
            </w:r>
          </w:p>
        </w:tc>
        <w:tc>
          <w:tcPr>
            <w:tcW w:w="828" w:type="pct"/>
            <w:tcBorders>
              <w:top w:val="single" w:sz="4" w:space="0" w:color="4BACC6"/>
              <w:left w:val="nil"/>
              <w:bottom w:val="single" w:sz="4" w:space="0" w:color="4BACC6"/>
              <w:right w:val="single" w:sz="4" w:space="0" w:color="4BACC6"/>
            </w:tcBorders>
            <w:shd w:val="clear" w:color="auto" w:fill="4BACC6"/>
            <w:vAlign w:val="center"/>
          </w:tcPr>
          <w:p w14:paraId="3F21B596" w14:textId="77777777" w:rsidR="006A4D35" w:rsidRPr="008A0E0B" w:rsidRDefault="006A4D35" w:rsidP="00F0110E">
            <w:pPr>
              <w:jc w:val="center"/>
              <w:rPr>
                <w:color w:val="262626" w:themeColor="text1" w:themeTint="D9"/>
                <w:sz w:val="16"/>
                <w:szCs w:val="16"/>
                <w:lang w:val="es-CO"/>
              </w:rPr>
            </w:pPr>
            <w:r w:rsidRPr="008A0E0B">
              <w:rPr>
                <w:b/>
                <w:bCs/>
                <w:color w:val="262626" w:themeColor="text1" w:themeTint="D9"/>
                <w:sz w:val="16"/>
                <w:szCs w:val="16"/>
                <w:lang w:val="es-CO"/>
              </w:rPr>
              <w:t>EJEC</w:t>
            </w:r>
          </w:p>
        </w:tc>
      </w:tr>
      <w:tr w:rsidR="006A4D35" w:rsidRPr="008A0E0B" w14:paraId="7A8CA0CF" w14:textId="77777777" w:rsidTr="00044B4C">
        <w:trPr>
          <w:trHeight w:val="450"/>
        </w:trPr>
        <w:tc>
          <w:tcPr>
            <w:tcW w:w="2329" w:type="pct"/>
            <w:vMerge w:val="restart"/>
            <w:shd w:val="clear" w:color="auto" w:fill="DAEEF3"/>
            <w:vAlign w:val="center"/>
          </w:tcPr>
          <w:p w14:paraId="3400B53E" w14:textId="77777777" w:rsidR="006A4D35" w:rsidRPr="008A0E0B" w:rsidRDefault="006A4D35" w:rsidP="00F0110E">
            <w:pPr>
              <w:rPr>
                <w:bCs/>
                <w:color w:val="262626" w:themeColor="text1" w:themeTint="D9"/>
                <w:sz w:val="16"/>
                <w:szCs w:val="16"/>
                <w:lang w:val="es-CO"/>
              </w:rPr>
            </w:pPr>
            <w:r w:rsidRPr="008A0E0B">
              <w:rPr>
                <w:bCs/>
                <w:color w:val="262626" w:themeColor="text1" w:themeTint="D9"/>
                <w:sz w:val="16"/>
                <w:szCs w:val="16"/>
                <w:lang w:val="es-CO"/>
              </w:rPr>
              <w:t xml:space="preserve">Intervenir 461,29 Bienes de Interés Cultural del D.C., a través de obras de adecuación, ampliación, conservación, </w:t>
            </w:r>
            <w:proofErr w:type="spellStart"/>
            <w:r w:rsidRPr="008A0E0B">
              <w:rPr>
                <w:bCs/>
                <w:color w:val="262626" w:themeColor="text1" w:themeTint="D9"/>
                <w:sz w:val="16"/>
                <w:szCs w:val="16"/>
                <w:lang w:val="es-CO"/>
              </w:rPr>
              <w:t>cons</w:t>
            </w:r>
            <w:proofErr w:type="spellEnd"/>
            <w:r w:rsidRPr="008A0E0B">
              <w:rPr>
                <w:bCs/>
                <w:color w:val="262626" w:themeColor="text1" w:themeTint="D9"/>
                <w:sz w:val="16"/>
                <w:szCs w:val="16"/>
                <w:lang w:val="es-CO"/>
              </w:rPr>
              <w:t>. estructural, rehabilitación, mantenimiento y/o restauración.</w:t>
            </w:r>
          </w:p>
        </w:tc>
        <w:tc>
          <w:tcPr>
            <w:tcW w:w="1015" w:type="pct"/>
            <w:shd w:val="clear" w:color="auto" w:fill="DAEEF3"/>
            <w:vAlign w:val="center"/>
          </w:tcPr>
          <w:p w14:paraId="1A35DA6D"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828" w:type="pct"/>
            <w:shd w:val="clear" w:color="auto" w:fill="DAEEF3"/>
            <w:vAlign w:val="center"/>
          </w:tcPr>
          <w:p w14:paraId="1F094557" w14:textId="482E15EC" w:rsidR="006A4D35"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144,61</w:t>
            </w:r>
          </w:p>
        </w:tc>
        <w:tc>
          <w:tcPr>
            <w:tcW w:w="828" w:type="pct"/>
            <w:shd w:val="clear" w:color="auto" w:fill="DAEEF3"/>
            <w:vAlign w:val="center"/>
          </w:tcPr>
          <w:p w14:paraId="41B5E7DB" w14:textId="578C5124" w:rsidR="006A4D35" w:rsidRPr="008A0E0B" w:rsidRDefault="00D46F70" w:rsidP="00F0110E">
            <w:pPr>
              <w:jc w:val="center"/>
              <w:rPr>
                <w:color w:val="262626" w:themeColor="text1" w:themeTint="D9"/>
                <w:sz w:val="16"/>
                <w:szCs w:val="16"/>
                <w:lang w:val="es-CO"/>
              </w:rPr>
            </w:pPr>
            <w:r w:rsidRPr="008A0E0B">
              <w:rPr>
                <w:color w:val="262626" w:themeColor="text1" w:themeTint="D9"/>
                <w:sz w:val="16"/>
                <w:szCs w:val="16"/>
                <w:lang w:val="es-CO"/>
              </w:rPr>
              <w:t>22,79</w:t>
            </w:r>
          </w:p>
        </w:tc>
      </w:tr>
      <w:tr w:rsidR="006A4D35" w:rsidRPr="008A0E0B" w14:paraId="04336595" w14:textId="77777777" w:rsidTr="00044B4C">
        <w:trPr>
          <w:trHeight w:val="240"/>
        </w:trPr>
        <w:tc>
          <w:tcPr>
            <w:tcW w:w="2329" w:type="pct"/>
            <w:vMerge/>
            <w:shd w:val="clear" w:color="auto" w:fill="auto"/>
            <w:vAlign w:val="center"/>
          </w:tcPr>
          <w:p w14:paraId="000226C1" w14:textId="77777777" w:rsidR="006A4D35" w:rsidRPr="008A0E0B" w:rsidRDefault="006A4D35" w:rsidP="00F0110E">
            <w:pPr>
              <w:rPr>
                <w:bCs/>
                <w:color w:val="262626" w:themeColor="text1" w:themeTint="D9"/>
                <w:sz w:val="16"/>
                <w:szCs w:val="16"/>
                <w:lang w:val="es-CO"/>
              </w:rPr>
            </w:pPr>
          </w:p>
        </w:tc>
        <w:tc>
          <w:tcPr>
            <w:tcW w:w="1015" w:type="pct"/>
            <w:shd w:val="clear" w:color="auto" w:fill="auto"/>
            <w:vAlign w:val="center"/>
          </w:tcPr>
          <w:p w14:paraId="6D956FD6"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828" w:type="pct"/>
            <w:shd w:val="clear" w:color="auto" w:fill="auto"/>
            <w:vAlign w:val="center"/>
          </w:tcPr>
          <w:p w14:paraId="18F047A7" w14:textId="0EDBD63D"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w:t>
            </w:r>
            <w:r w:rsidR="00D46F70" w:rsidRPr="008A0E0B">
              <w:rPr>
                <w:color w:val="262626" w:themeColor="text1" w:themeTint="D9"/>
                <w:sz w:val="16"/>
                <w:szCs w:val="16"/>
                <w:lang w:val="es-CO"/>
              </w:rPr>
              <w:t>970</w:t>
            </w:r>
          </w:p>
        </w:tc>
        <w:tc>
          <w:tcPr>
            <w:tcW w:w="828" w:type="pct"/>
            <w:shd w:val="clear" w:color="auto" w:fill="auto"/>
            <w:vAlign w:val="center"/>
          </w:tcPr>
          <w:p w14:paraId="54F98A17" w14:textId="6E285FE0"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$9</w:t>
            </w:r>
            <w:r w:rsidR="00D46F70" w:rsidRPr="008A0E0B">
              <w:rPr>
                <w:color w:val="262626" w:themeColor="text1" w:themeTint="D9"/>
                <w:sz w:val="16"/>
                <w:szCs w:val="16"/>
                <w:lang w:val="es-CO"/>
              </w:rPr>
              <w:t>62</w:t>
            </w:r>
          </w:p>
        </w:tc>
      </w:tr>
      <w:tr w:rsidR="006A4D35" w:rsidRPr="008A0E0B" w14:paraId="17F1A30E" w14:textId="77777777" w:rsidTr="00044B4C">
        <w:trPr>
          <w:trHeight w:val="219"/>
        </w:trPr>
        <w:tc>
          <w:tcPr>
            <w:tcW w:w="2329" w:type="pct"/>
            <w:vMerge w:val="restart"/>
            <w:shd w:val="clear" w:color="auto" w:fill="DAEEF3"/>
            <w:vAlign w:val="center"/>
          </w:tcPr>
          <w:p w14:paraId="42CCB4B5" w14:textId="77777777" w:rsidR="006A4D35" w:rsidRPr="008A0E0B" w:rsidRDefault="006A4D35" w:rsidP="00F0110E">
            <w:pPr>
              <w:rPr>
                <w:bCs/>
                <w:color w:val="262626" w:themeColor="text1" w:themeTint="D9"/>
                <w:sz w:val="16"/>
                <w:szCs w:val="16"/>
                <w:lang w:val="es-CO"/>
              </w:rPr>
            </w:pPr>
            <w:r w:rsidRPr="008A0E0B">
              <w:rPr>
                <w:bCs/>
                <w:color w:val="262626" w:themeColor="text1" w:themeTint="D9"/>
                <w:sz w:val="16"/>
                <w:szCs w:val="16"/>
                <w:lang w:val="es-CO"/>
              </w:rPr>
              <w:t>Asesorar técnicamente el 100% de las solicitudes para la protección del patrimonio cultural material del D.C.</w:t>
            </w:r>
          </w:p>
        </w:tc>
        <w:tc>
          <w:tcPr>
            <w:tcW w:w="1015" w:type="pct"/>
            <w:shd w:val="clear" w:color="auto" w:fill="DAEEF3"/>
            <w:vAlign w:val="center"/>
          </w:tcPr>
          <w:p w14:paraId="423D6AB5"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828" w:type="pct"/>
            <w:shd w:val="clear" w:color="auto" w:fill="DAEEF3"/>
            <w:vAlign w:val="center"/>
          </w:tcPr>
          <w:p w14:paraId="49336B42"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100%</w:t>
            </w:r>
          </w:p>
        </w:tc>
        <w:tc>
          <w:tcPr>
            <w:tcW w:w="828" w:type="pct"/>
            <w:shd w:val="clear" w:color="auto" w:fill="DAEEF3"/>
            <w:vAlign w:val="center"/>
          </w:tcPr>
          <w:p w14:paraId="54A6A415"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100%</w:t>
            </w:r>
          </w:p>
        </w:tc>
      </w:tr>
      <w:tr w:rsidR="006A4D35" w:rsidRPr="008A0E0B" w14:paraId="76F3F7A3" w14:textId="77777777" w:rsidTr="00044B4C">
        <w:trPr>
          <w:trHeight w:val="110"/>
        </w:trPr>
        <w:tc>
          <w:tcPr>
            <w:tcW w:w="2329" w:type="pct"/>
            <w:vMerge/>
            <w:shd w:val="clear" w:color="auto" w:fill="auto"/>
            <w:vAlign w:val="center"/>
          </w:tcPr>
          <w:p w14:paraId="2C09195E" w14:textId="77777777" w:rsidR="006A4D35" w:rsidRPr="008A0E0B" w:rsidRDefault="006A4D35" w:rsidP="00F0110E">
            <w:pPr>
              <w:rPr>
                <w:bCs/>
                <w:color w:val="262626" w:themeColor="text1" w:themeTint="D9"/>
                <w:sz w:val="16"/>
                <w:szCs w:val="16"/>
                <w:lang w:val="es-CO"/>
              </w:rPr>
            </w:pPr>
          </w:p>
        </w:tc>
        <w:tc>
          <w:tcPr>
            <w:tcW w:w="1015" w:type="pct"/>
            <w:shd w:val="clear" w:color="auto" w:fill="auto"/>
            <w:vAlign w:val="center"/>
          </w:tcPr>
          <w:p w14:paraId="741EF759" w14:textId="77777777" w:rsidR="006A4D35" w:rsidRPr="008A0E0B" w:rsidRDefault="006A4D35"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828" w:type="pct"/>
            <w:shd w:val="clear" w:color="auto" w:fill="auto"/>
            <w:vAlign w:val="center"/>
          </w:tcPr>
          <w:p w14:paraId="6304071E" w14:textId="211B6185"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w:t>
            </w:r>
            <w:r w:rsidR="00D46F70" w:rsidRPr="008A0E0B">
              <w:rPr>
                <w:color w:val="262626" w:themeColor="text1" w:themeTint="D9"/>
                <w:sz w:val="16"/>
                <w:szCs w:val="16"/>
                <w:lang w:val="es-CO"/>
              </w:rPr>
              <w:t>807</w:t>
            </w:r>
          </w:p>
        </w:tc>
        <w:tc>
          <w:tcPr>
            <w:tcW w:w="828" w:type="pct"/>
            <w:shd w:val="clear" w:color="auto" w:fill="auto"/>
            <w:vAlign w:val="center"/>
          </w:tcPr>
          <w:p w14:paraId="2C91F86B" w14:textId="1EE755DE" w:rsidR="006A4D35" w:rsidRPr="008A0E0B" w:rsidRDefault="006A4D35" w:rsidP="00F0110E">
            <w:pPr>
              <w:jc w:val="right"/>
              <w:rPr>
                <w:color w:val="262626" w:themeColor="text1" w:themeTint="D9"/>
                <w:sz w:val="16"/>
                <w:szCs w:val="16"/>
                <w:lang w:val="es-CO"/>
              </w:rPr>
            </w:pPr>
            <w:r w:rsidRPr="008A0E0B">
              <w:rPr>
                <w:color w:val="262626" w:themeColor="text1" w:themeTint="D9"/>
                <w:sz w:val="16"/>
                <w:szCs w:val="16"/>
                <w:lang w:val="es-CO"/>
              </w:rPr>
              <w:t>$</w:t>
            </w:r>
            <w:r w:rsidR="00D46F70" w:rsidRPr="008A0E0B">
              <w:rPr>
                <w:color w:val="262626" w:themeColor="text1" w:themeTint="D9"/>
                <w:sz w:val="16"/>
                <w:szCs w:val="16"/>
                <w:lang w:val="es-CO"/>
              </w:rPr>
              <w:t>807</w:t>
            </w:r>
          </w:p>
        </w:tc>
      </w:tr>
    </w:tbl>
    <w:p w14:paraId="722670EF" w14:textId="77777777" w:rsidR="00044B4C" w:rsidRDefault="00044B4C" w:rsidP="00044B4C">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120C04F2" w14:textId="47483FDA" w:rsidR="00044B4C" w:rsidRPr="00044B4C" w:rsidRDefault="00044B4C" w:rsidP="00044B4C">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044B4C">
        <w:rPr>
          <w:rFonts w:ascii="Century Gothic" w:hAnsi="Century Gothic" w:cs="Arial"/>
          <w:b/>
          <w:bCs/>
          <w:color w:val="262626" w:themeColor="text1" w:themeTint="D9"/>
          <w:sz w:val="16"/>
          <w:szCs w:val="16"/>
          <w:lang w:val="es-CO"/>
        </w:rPr>
        <w:t>Tabla. Metas físicas y financieras Proyecto 1114</w:t>
      </w:r>
    </w:p>
    <w:p w14:paraId="2799B820" w14:textId="39C668EF" w:rsidR="006A4D35" w:rsidRPr="008A0E0B" w:rsidRDefault="006A4D35" w:rsidP="00044B4C">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w:t>
      </w:r>
      <w:r w:rsidR="00D46F70" w:rsidRPr="008A0E0B">
        <w:rPr>
          <w:rFonts w:ascii="Century Gothic" w:hAnsi="Century Gothic" w:cs="Arial"/>
          <w:color w:val="262626" w:themeColor="text1" w:themeTint="D9"/>
          <w:sz w:val="16"/>
          <w:szCs w:val="16"/>
          <w:lang w:val="es-CO"/>
        </w:rPr>
        <w:t>20</w:t>
      </w:r>
    </w:p>
    <w:p w14:paraId="5599A057" w14:textId="38A988CB" w:rsidR="006A4D35" w:rsidRPr="008A0E0B" w:rsidRDefault="006A4D35" w:rsidP="00730B5A">
      <w:pPr>
        <w:pStyle w:val="Textoindependiente"/>
        <w:rPr>
          <w:color w:val="262626" w:themeColor="text1" w:themeTint="D9"/>
          <w:sz w:val="24"/>
          <w:lang w:val="es-CO"/>
        </w:rPr>
      </w:pPr>
    </w:p>
    <w:p w14:paraId="3C24E348" w14:textId="77777777" w:rsidR="00D46F70" w:rsidRPr="008A0E0B" w:rsidRDefault="00D46F70" w:rsidP="00D46F7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1107. </w:t>
      </w:r>
      <w:r w:rsidRPr="008A0E0B">
        <w:rPr>
          <w:rFonts w:eastAsia="MS PGothic"/>
          <w:color w:val="262626" w:themeColor="text1" w:themeTint="D9"/>
          <w:sz w:val="20"/>
          <w:szCs w:val="20"/>
          <w:lang w:val="es-CO"/>
        </w:rPr>
        <w:t>Divulgación y apropiación del patrimonio cultural del D.C.</w:t>
      </w:r>
    </w:p>
    <w:p w14:paraId="6E30269B" w14:textId="2CF6105A" w:rsidR="00D46F70" w:rsidRPr="008A0E0B" w:rsidRDefault="00D46F70" w:rsidP="00D46F70">
      <w:pPr>
        <w:jc w:val="both"/>
        <w:rPr>
          <w:rFonts w:eastAsia="MS PGothic"/>
          <w:b/>
          <w:color w:val="262626" w:themeColor="text1" w:themeTint="D9"/>
          <w:sz w:val="12"/>
          <w:szCs w:val="12"/>
          <w:lang w:val="es-CO"/>
        </w:rPr>
      </w:pPr>
    </w:p>
    <w:p w14:paraId="5AF1B18E" w14:textId="761C4756" w:rsidR="00D46F70" w:rsidRPr="008A0E0B" w:rsidRDefault="000F4A10" w:rsidP="000F4A1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4517EBD5" w14:textId="7931F175" w:rsidR="002F2AD4" w:rsidRPr="002F2AD4" w:rsidRDefault="002F2AD4" w:rsidP="002F2AD4">
      <w:pPr>
        <w:rPr>
          <w:rFonts w:eastAsia="Calibri"/>
          <w:color w:val="262626" w:themeColor="text1" w:themeTint="D9"/>
          <w:sz w:val="18"/>
          <w:szCs w:val="18"/>
          <w:lang w:val="es-CO"/>
        </w:rPr>
      </w:pPr>
    </w:p>
    <w:tbl>
      <w:tblPr>
        <w:tblStyle w:val="Tablaconcuadrcula4-nfasis5"/>
        <w:tblW w:w="5000" w:type="pct"/>
        <w:tblLook w:val="04A0" w:firstRow="1" w:lastRow="0" w:firstColumn="1" w:lastColumn="0" w:noHBand="0" w:noVBand="1"/>
      </w:tblPr>
      <w:tblGrid>
        <w:gridCol w:w="4344"/>
        <w:gridCol w:w="1898"/>
        <w:gridCol w:w="1560"/>
        <w:gridCol w:w="1548"/>
      </w:tblGrid>
      <w:tr w:rsidR="008A0E0B" w:rsidRPr="008A0E0B" w14:paraId="44D04C43" w14:textId="77777777" w:rsidTr="002F2A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8" w:type="pct"/>
            <w:gridSpan w:val="2"/>
            <w:vAlign w:val="center"/>
          </w:tcPr>
          <w:p w14:paraId="18EF8A9A" w14:textId="1F2CD844" w:rsidR="00D46F70" w:rsidRPr="002F2AD4" w:rsidRDefault="00D46F70" w:rsidP="00F0110E">
            <w:pPr>
              <w:jc w:val="center"/>
              <w:rPr>
                <w:color w:val="262626" w:themeColor="text1" w:themeTint="D9"/>
                <w:sz w:val="16"/>
                <w:szCs w:val="16"/>
                <w:lang w:val="es-CO"/>
              </w:rPr>
            </w:pPr>
            <w:r w:rsidRPr="002F2AD4">
              <w:rPr>
                <w:color w:val="262626" w:themeColor="text1" w:themeTint="D9"/>
                <w:sz w:val="16"/>
                <w:szCs w:val="16"/>
                <w:lang w:val="es-CO"/>
              </w:rPr>
              <w:lastRenderedPageBreak/>
              <w:t xml:space="preserve">META PROYECTO </w:t>
            </w:r>
            <w:r w:rsidR="007C1485" w:rsidRPr="002F2AD4">
              <w:rPr>
                <w:color w:val="262626" w:themeColor="text1" w:themeTint="D9"/>
                <w:sz w:val="16"/>
                <w:szCs w:val="16"/>
                <w:lang w:val="es-CO"/>
              </w:rPr>
              <w:t>2020</w:t>
            </w:r>
          </w:p>
        </w:tc>
        <w:tc>
          <w:tcPr>
            <w:tcW w:w="834" w:type="pct"/>
            <w:vAlign w:val="center"/>
          </w:tcPr>
          <w:p w14:paraId="38A5025F" w14:textId="77777777" w:rsidR="00D46F70" w:rsidRPr="002F2AD4" w:rsidRDefault="00D46F70" w:rsidP="00F0110E">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2F2AD4">
              <w:rPr>
                <w:color w:val="262626" w:themeColor="text1" w:themeTint="D9"/>
                <w:sz w:val="16"/>
                <w:szCs w:val="16"/>
                <w:lang w:val="es-CO"/>
              </w:rPr>
              <w:t>PROG</w:t>
            </w:r>
          </w:p>
        </w:tc>
        <w:tc>
          <w:tcPr>
            <w:tcW w:w="828" w:type="pct"/>
            <w:vAlign w:val="center"/>
          </w:tcPr>
          <w:p w14:paraId="2D58DAD8" w14:textId="77777777" w:rsidR="00D46F70" w:rsidRPr="002F2AD4" w:rsidRDefault="00D46F70" w:rsidP="00F0110E">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2F2AD4">
              <w:rPr>
                <w:color w:val="262626" w:themeColor="text1" w:themeTint="D9"/>
                <w:sz w:val="16"/>
                <w:szCs w:val="16"/>
                <w:lang w:val="es-CO"/>
              </w:rPr>
              <w:t>EJEC</w:t>
            </w:r>
          </w:p>
        </w:tc>
      </w:tr>
      <w:tr w:rsidR="008C4FD6" w:rsidRPr="008A0E0B" w14:paraId="08E396AA" w14:textId="77777777" w:rsidTr="008C4FD6">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323" w:type="pct"/>
            <w:vMerge w:val="restart"/>
            <w:vAlign w:val="center"/>
          </w:tcPr>
          <w:p w14:paraId="060A7E3C" w14:textId="6AED4B05" w:rsidR="00D46F70" w:rsidRPr="008A0E0B" w:rsidRDefault="00D46F70" w:rsidP="00F0110E">
            <w:pPr>
              <w:rPr>
                <w:b w:val="0"/>
                <w:color w:val="262626" w:themeColor="text1" w:themeTint="D9"/>
                <w:sz w:val="16"/>
                <w:szCs w:val="16"/>
                <w:lang w:val="es-CO"/>
              </w:rPr>
            </w:pPr>
            <w:r w:rsidRPr="008A0E0B">
              <w:rPr>
                <w:b w:val="0"/>
                <w:color w:val="262626" w:themeColor="text1" w:themeTint="D9"/>
                <w:sz w:val="16"/>
                <w:szCs w:val="16"/>
                <w:lang w:val="es-CO"/>
              </w:rPr>
              <w:t>Lograr 53.550 asistencias a la oferta generada por el Instituto en actividades de patrimonio cultural.</w:t>
            </w:r>
          </w:p>
        </w:tc>
        <w:tc>
          <w:tcPr>
            <w:tcW w:w="1015" w:type="pct"/>
            <w:vAlign w:val="center"/>
          </w:tcPr>
          <w:p w14:paraId="5B9979BE" w14:textId="77777777"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834" w:type="pct"/>
            <w:vAlign w:val="center"/>
          </w:tcPr>
          <w:p w14:paraId="29E065D6" w14:textId="6DECBA9D"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53.550</w:t>
            </w:r>
          </w:p>
        </w:tc>
        <w:tc>
          <w:tcPr>
            <w:tcW w:w="828" w:type="pct"/>
            <w:vAlign w:val="center"/>
          </w:tcPr>
          <w:p w14:paraId="20AF873B" w14:textId="5CB97E02"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98.696</w:t>
            </w:r>
          </w:p>
        </w:tc>
      </w:tr>
      <w:tr w:rsidR="008C4FD6" w:rsidRPr="008A0E0B" w14:paraId="1B8176DB" w14:textId="77777777" w:rsidTr="008C4FD6">
        <w:trPr>
          <w:trHeight w:val="99"/>
        </w:trPr>
        <w:tc>
          <w:tcPr>
            <w:cnfStyle w:val="001000000000" w:firstRow="0" w:lastRow="0" w:firstColumn="1" w:lastColumn="0" w:oddVBand="0" w:evenVBand="0" w:oddHBand="0" w:evenHBand="0" w:firstRowFirstColumn="0" w:firstRowLastColumn="0" w:lastRowFirstColumn="0" w:lastRowLastColumn="0"/>
            <w:tcW w:w="2323" w:type="pct"/>
            <w:vMerge/>
            <w:vAlign w:val="center"/>
          </w:tcPr>
          <w:p w14:paraId="1E179C07" w14:textId="77777777" w:rsidR="00D46F70" w:rsidRPr="008A0E0B" w:rsidRDefault="00D46F70" w:rsidP="00F0110E">
            <w:pPr>
              <w:rPr>
                <w:b w:val="0"/>
                <w:color w:val="262626" w:themeColor="text1" w:themeTint="D9"/>
                <w:sz w:val="16"/>
                <w:szCs w:val="16"/>
                <w:lang w:val="es-CO"/>
              </w:rPr>
            </w:pPr>
          </w:p>
        </w:tc>
        <w:tc>
          <w:tcPr>
            <w:tcW w:w="1015" w:type="pct"/>
            <w:vAlign w:val="center"/>
          </w:tcPr>
          <w:p w14:paraId="0AC968BA" w14:textId="77777777" w:rsidR="00D46F70" w:rsidRPr="008A0E0B" w:rsidRDefault="00D46F70" w:rsidP="00F0110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834" w:type="pct"/>
            <w:vAlign w:val="center"/>
          </w:tcPr>
          <w:p w14:paraId="6BC3532D" w14:textId="271AB90B"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$501</w:t>
            </w:r>
          </w:p>
        </w:tc>
        <w:tc>
          <w:tcPr>
            <w:tcW w:w="828" w:type="pct"/>
            <w:vAlign w:val="center"/>
          </w:tcPr>
          <w:p w14:paraId="3F5ADA9C" w14:textId="3E781BA4"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$500</w:t>
            </w:r>
          </w:p>
        </w:tc>
      </w:tr>
      <w:tr w:rsidR="008C4FD6" w:rsidRPr="008A0E0B" w14:paraId="6B0D6F1C" w14:textId="77777777" w:rsidTr="008C4FD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323" w:type="pct"/>
            <w:vMerge w:val="restart"/>
            <w:vAlign w:val="center"/>
          </w:tcPr>
          <w:p w14:paraId="50B95D6A" w14:textId="70CE1669" w:rsidR="00D46F70" w:rsidRPr="008A0E0B" w:rsidRDefault="00D46F70" w:rsidP="00F0110E">
            <w:pPr>
              <w:rPr>
                <w:b w:val="0"/>
                <w:color w:val="262626" w:themeColor="text1" w:themeTint="D9"/>
                <w:sz w:val="16"/>
                <w:szCs w:val="16"/>
                <w:lang w:val="es-CO"/>
              </w:rPr>
            </w:pPr>
            <w:r w:rsidRPr="008A0E0B">
              <w:rPr>
                <w:b w:val="0"/>
                <w:color w:val="262626" w:themeColor="text1" w:themeTint="D9"/>
                <w:sz w:val="16"/>
                <w:szCs w:val="16"/>
                <w:lang w:val="es-CO"/>
              </w:rPr>
              <w:t>Apoyar 29 iniciativas de la ciudadanía en temas de patrimonio cultural, a través de estímulos.</w:t>
            </w:r>
          </w:p>
        </w:tc>
        <w:tc>
          <w:tcPr>
            <w:tcW w:w="1015" w:type="pct"/>
            <w:vAlign w:val="center"/>
          </w:tcPr>
          <w:p w14:paraId="72418BA3" w14:textId="77777777"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834" w:type="pct"/>
            <w:vAlign w:val="center"/>
          </w:tcPr>
          <w:p w14:paraId="5796EE24" w14:textId="14E718F1"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29</w:t>
            </w:r>
          </w:p>
        </w:tc>
        <w:tc>
          <w:tcPr>
            <w:tcW w:w="828" w:type="pct"/>
            <w:vAlign w:val="center"/>
          </w:tcPr>
          <w:p w14:paraId="543AB3B8" w14:textId="2A301540"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w:t>
            </w:r>
          </w:p>
        </w:tc>
      </w:tr>
      <w:tr w:rsidR="008C4FD6" w:rsidRPr="008A0E0B" w14:paraId="1AEB5AD2" w14:textId="77777777" w:rsidTr="008C4FD6">
        <w:trPr>
          <w:trHeight w:val="77"/>
        </w:trPr>
        <w:tc>
          <w:tcPr>
            <w:cnfStyle w:val="001000000000" w:firstRow="0" w:lastRow="0" w:firstColumn="1" w:lastColumn="0" w:oddVBand="0" w:evenVBand="0" w:oddHBand="0" w:evenHBand="0" w:firstRowFirstColumn="0" w:firstRowLastColumn="0" w:lastRowFirstColumn="0" w:lastRowLastColumn="0"/>
            <w:tcW w:w="2323" w:type="pct"/>
            <w:vMerge/>
            <w:vAlign w:val="center"/>
          </w:tcPr>
          <w:p w14:paraId="7D6C7A22" w14:textId="77777777" w:rsidR="00D46F70" w:rsidRPr="008A0E0B" w:rsidRDefault="00D46F70" w:rsidP="00F0110E">
            <w:pPr>
              <w:rPr>
                <w:b w:val="0"/>
                <w:color w:val="262626" w:themeColor="text1" w:themeTint="D9"/>
                <w:sz w:val="16"/>
                <w:szCs w:val="16"/>
                <w:lang w:val="es-CO"/>
              </w:rPr>
            </w:pPr>
          </w:p>
        </w:tc>
        <w:tc>
          <w:tcPr>
            <w:tcW w:w="1015" w:type="pct"/>
            <w:vAlign w:val="center"/>
          </w:tcPr>
          <w:p w14:paraId="45965905" w14:textId="77777777" w:rsidR="00D46F70" w:rsidRPr="008A0E0B" w:rsidRDefault="00D46F70" w:rsidP="00F0110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834" w:type="pct"/>
            <w:vAlign w:val="center"/>
          </w:tcPr>
          <w:p w14:paraId="33E1F999" w14:textId="17471F14"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$187</w:t>
            </w:r>
          </w:p>
        </w:tc>
        <w:tc>
          <w:tcPr>
            <w:tcW w:w="828" w:type="pct"/>
            <w:vAlign w:val="center"/>
          </w:tcPr>
          <w:p w14:paraId="7F3121D1" w14:textId="32188BCC"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$187</w:t>
            </w:r>
          </w:p>
        </w:tc>
      </w:tr>
      <w:tr w:rsidR="008C4FD6" w:rsidRPr="008A0E0B" w14:paraId="65B00F54" w14:textId="77777777" w:rsidTr="008C4FD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323" w:type="pct"/>
            <w:vMerge w:val="restart"/>
            <w:vAlign w:val="center"/>
          </w:tcPr>
          <w:p w14:paraId="5207E28F" w14:textId="77777777" w:rsidR="00D46F70" w:rsidRPr="008A0E0B" w:rsidRDefault="00D46F70" w:rsidP="00F0110E">
            <w:pPr>
              <w:rPr>
                <w:b w:val="0"/>
                <w:color w:val="262626" w:themeColor="text1" w:themeTint="D9"/>
                <w:sz w:val="16"/>
                <w:szCs w:val="16"/>
                <w:lang w:val="es-CO"/>
              </w:rPr>
            </w:pPr>
            <w:r w:rsidRPr="008A0E0B">
              <w:rPr>
                <w:b w:val="0"/>
                <w:color w:val="262626" w:themeColor="text1" w:themeTint="D9"/>
                <w:sz w:val="16"/>
                <w:szCs w:val="16"/>
                <w:lang w:val="es-CO"/>
              </w:rPr>
              <w:t>Ofrecer 3.176 actividades que contribuyan a activar el patrimonio cultural.</w:t>
            </w:r>
          </w:p>
        </w:tc>
        <w:tc>
          <w:tcPr>
            <w:tcW w:w="1015" w:type="pct"/>
            <w:vAlign w:val="center"/>
          </w:tcPr>
          <w:p w14:paraId="138B719A" w14:textId="77777777"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834" w:type="pct"/>
            <w:vAlign w:val="center"/>
          </w:tcPr>
          <w:p w14:paraId="6791D8C4" w14:textId="51414BBF"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186</w:t>
            </w:r>
          </w:p>
        </w:tc>
        <w:tc>
          <w:tcPr>
            <w:tcW w:w="828" w:type="pct"/>
            <w:vAlign w:val="center"/>
          </w:tcPr>
          <w:p w14:paraId="6135BD67" w14:textId="32486092" w:rsidR="00D46F70" w:rsidRPr="008A0E0B" w:rsidRDefault="00D46F70" w:rsidP="00F0110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214</w:t>
            </w:r>
          </w:p>
        </w:tc>
      </w:tr>
      <w:tr w:rsidR="008C4FD6" w:rsidRPr="008A0E0B" w14:paraId="5D011BCE" w14:textId="77777777" w:rsidTr="008C4FD6">
        <w:trPr>
          <w:trHeight w:val="60"/>
        </w:trPr>
        <w:tc>
          <w:tcPr>
            <w:cnfStyle w:val="001000000000" w:firstRow="0" w:lastRow="0" w:firstColumn="1" w:lastColumn="0" w:oddVBand="0" w:evenVBand="0" w:oddHBand="0" w:evenHBand="0" w:firstRowFirstColumn="0" w:firstRowLastColumn="0" w:lastRowFirstColumn="0" w:lastRowLastColumn="0"/>
            <w:tcW w:w="2323" w:type="pct"/>
            <w:vMerge/>
            <w:vAlign w:val="center"/>
          </w:tcPr>
          <w:p w14:paraId="2E48ED79" w14:textId="77777777" w:rsidR="00D46F70" w:rsidRPr="008A0E0B" w:rsidRDefault="00D46F70" w:rsidP="00F0110E">
            <w:pPr>
              <w:rPr>
                <w:b w:val="0"/>
                <w:color w:val="262626" w:themeColor="text1" w:themeTint="D9"/>
                <w:sz w:val="16"/>
                <w:szCs w:val="16"/>
                <w:lang w:val="es-CO"/>
              </w:rPr>
            </w:pPr>
          </w:p>
        </w:tc>
        <w:tc>
          <w:tcPr>
            <w:tcW w:w="1015" w:type="pct"/>
            <w:vAlign w:val="center"/>
          </w:tcPr>
          <w:p w14:paraId="3ECAFA46" w14:textId="77777777" w:rsidR="00D46F70" w:rsidRPr="008A0E0B" w:rsidRDefault="00D46F70" w:rsidP="00F0110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834" w:type="pct"/>
            <w:vAlign w:val="center"/>
          </w:tcPr>
          <w:p w14:paraId="0BF01591" w14:textId="42C7E4FE"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$802</w:t>
            </w:r>
          </w:p>
        </w:tc>
        <w:tc>
          <w:tcPr>
            <w:tcW w:w="828" w:type="pct"/>
            <w:vAlign w:val="center"/>
          </w:tcPr>
          <w:p w14:paraId="14780FC1" w14:textId="48607762" w:rsidR="00D46F70" w:rsidRPr="008A0E0B" w:rsidRDefault="00D46F70" w:rsidP="00F0110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$800</w:t>
            </w:r>
          </w:p>
        </w:tc>
      </w:tr>
      <w:tr w:rsidR="008C4FD6" w:rsidRPr="008A0E0B" w14:paraId="166B6FCA" w14:textId="77777777" w:rsidTr="008C4FD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323" w:type="pct"/>
            <w:vMerge w:val="restart"/>
            <w:vAlign w:val="center"/>
          </w:tcPr>
          <w:p w14:paraId="5140C1C2" w14:textId="4004C479" w:rsidR="00D46F70" w:rsidRPr="008A0E0B" w:rsidRDefault="00D46F70" w:rsidP="00D46F70">
            <w:pPr>
              <w:rPr>
                <w:b w:val="0"/>
                <w:color w:val="262626" w:themeColor="text1" w:themeTint="D9"/>
                <w:sz w:val="16"/>
                <w:szCs w:val="16"/>
                <w:lang w:val="es-CO"/>
              </w:rPr>
            </w:pPr>
            <w:r w:rsidRPr="008A0E0B">
              <w:rPr>
                <w:b w:val="0"/>
                <w:color w:val="262626" w:themeColor="text1" w:themeTint="D9"/>
                <w:sz w:val="16"/>
                <w:szCs w:val="16"/>
                <w:lang w:val="es-CO"/>
              </w:rPr>
              <w:t>Ejecutar 100 % de los recursos del Impuesto Nacional al Consumo a la telefonía móvil para cultura, en cumplimiento del Decreto 561 de 2020 y la Resolución del Ministerio de Cultura 630 de 2020.</w:t>
            </w:r>
          </w:p>
        </w:tc>
        <w:tc>
          <w:tcPr>
            <w:tcW w:w="1015" w:type="pct"/>
            <w:vAlign w:val="center"/>
          </w:tcPr>
          <w:p w14:paraId="3C561441" w14:textId="76F1A729" w:rsidR="00D46F70" w:rsidRPr="008A0E0B" w:rsidRDefault="00D46F70" w:rsidP="00D46F7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834" w:type="pct"/>
            <w:vAlign w:val="center"/>
          </w:tcPr>
          <w:p w14:paraId="4D53E737" w14:textId="0FCB8615" w:rsidR="00D46F70" w:rsidRPr="008A0E0B" w:rsidRDefault="00D46F70" w:rsidP="00D46F7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c>
          <w:tcPr>
            <w:tcW w:w="828" w:type="pct"/>
            <w:vAlign w:val="center"/>
          </w:tcPr>
          <w:p w14:paraId="26DA0E83" w14:textId="627007FC" w:rsidR="00D46F70" w:rsidRPr="008A0E0B" w:rsidRDefault="00D46F70" w:rsidP="00D46F7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r>
      <w:tr w:rsidR="008C4FD6" w:rsidRPr="008A0E0B" w14:paraId="6AB605ED" w14:textId="77777777" w:rsidTr="008C4FD6">
        <w:trPr>
          <w:trHeight w:val="60"/>
        </w:trPr>
        <w:tc>
          <w:tcPr>
            <w:cnfStyle w:val="001000000000" w:firstRow="0" w:lastRow="0" w:firstColumn="1" w:lastColumn="0" w:oddVBand="0" w:evenVBand="0" w:oddHBand="0" w:evenHBand="0" w:firstRowFirstColumn="0" w:firstRowLastColumn="0" w:lastRowFirstColumn="0" w:lastRowLastColumn="0"/>
            <w:tcW w:w="2323" w:type="pct"/>
            <w:vMerge/>
            <w:vAlign w:val="center"/>
          </w:tcPr>
          <w:p w14:paraId="692706D9" w14:textId="77777777" w:rsidR="00D46F70" w:rsidRPr="008A0E0B" w:rsidRDefault="00D46F70" w:rsidP="00D46F70">
            <w:pPr>
              <w:rPr>
                <w:b w:val="0"/>
                <w:color w:val="262626" w:themeColor="text1" w:themeTint="D9"/>
                <w:sz w:val="16"/>
                <w:szCs w:val="16"/>
                <w:lang w:val="es-CO"/>
              </w:rPr>
            </w:pPr>
          </w:p>
        </w:tc>
        <w:tc>
          <w:tcPr>
            <w:tcW w:w="1015" w:type="pct"/>
            <w:vAlign w:val="center"/>
          </w:tcPr>
          <w:p w14:paraId="193E96A4" w14:textId="7C0B88E5" w:rsidR="00D46F70" w:rsidRPr="008A0E0B" w:rsidRDefault="00D46F70" w:rsidP="00D46F7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834" w:type="pct"/>
            <w:vAlign w:val="center"/>
          </w:tcPr>
          <w:p w14:paraId="1125C2F6" w14:textId="205F0D21" w:rsidR="00D46F70" w:rsidRPr="008A0E0B" w:rsidRDefault="00D46F70" w:rsidP="00D46F7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$824</w:t>
            </w:r>
          </w:p>
        </w:tc>
        <w:tc>
          <w:tcPr>
            <w:tcW w:w="828" w:type="pct"/>
            <w:vAlign w:val="center"/>
          </w:tcPr>
          <w:p w14:paraId="70B4FF60" w14:textId="60C4FA31" w:rsidR="00D46F70" w:rsidRPr="008A0E0B" w:rsidRDefault="00D46F70" w:rsidP="00D46F7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$824</w:t>
            </w:r>
          </w:p>
        </w:tc>
      </w:tr>
    </w:tbl>
    <w:p w14:paraId="6E78F545" w14:textId="77777777" w:rsidR="002F2AD4" w:rsidRDefault="002F2AD4" w:rsidP="002F2AD4">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521443C6" w14:textId="316638F3" w:rsidR="002F2AD4" w:rsidRPr="002F2AD4" w:rsidRDefault="002F2AD4" w:rsidP="002F2AD4">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2F2AD4">
        <w:rPr>
          <w:rFonts w:ascii="Century Gothic" w:hAnsi="Century Gothic" w:cs="Arial"/>
          <w:b/>
          <w:bCs/>
          <w:color w:val="262626" w:themeColor="text1" w:themeTint="D9"/>
          <w:sz w:val="16"/>
          <w:szCs w:val="16"/>
          <w:lang w:val="es-CO"/>
        </w:rPr>
        <w:t>Tabla. Metas físicas y financieras Proyecto 1107</w:t>
      </w:r>
    </w:p>
    <w:p w14:paraId="0E948CA0" w14:textId="4B9A5192" w:rsidR="00D46F70" w:rsidRPr="008A0E0B" w:rsidRDefault="00D46F70" w:rsidP="002F2AD4">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703B81DA" w14:textId="35F16A47" w:rsidR="00D46F70" w:rsidRPr="008A0E0B" w:rsidRDefault="00D46F70" w:rsidP="00730B5A">
      <w:pPr>
        <w:pStyle w:val="Textoindependiente"/>
        <w:rPr>
          <w:color w:val="262626" w:themeColor="text1" w:themeTint="D9"/>
          <w:sz w:val="24"/>
          <w:lang w:val="es-CO"/>
        </w:rPr>
      </w:pPr>
    </w:p>
    <w:p w14:paraId="046B4B7C" w14:textId="77777777" w:rsidR="00104A9D" w:rsidRPr="008A0E0B" w:rsidRDefault="00104A9D" w:rsidP="00104A9D">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1110. </w:t>
      </w:r>
      <w:r w:rsidRPr="008A0E0B">
        <w:rPr>
          <w:rFonts w:eastAsia="MS PGothic"/>
          <w:color w:val="262626" w:themeColor="text1" w:themeTint="D9"/>
          <w:sz w:val="20"/>
          <w:szCs w:val="20"/>
          <w:lang w:val="es-CO"/>
        </w:rPr>
        <w:t>Fortalecimiento y Desarrollo de la Gestión Institucional.</w:t>
      </w:r>
    </w:p>
    <w:p w14:paraId="4D834D35" w14:textId="77777777" w:rsidR="00D275D1" w:rsidRPr="00C84342" w:rsidRDefault="00D275D1" w:rsidP="00730B5A">
      <w:pPr>
        <w:rPr>
          <w:color w:val="262626" w:themeColor="text1" w:themeTint="D9"/>
          <w:sz w:val="20"/>
          <w:szCs w:val="20"/>
          <w:lang w:val="es-CO"/>
        </w:rPr>
      </w:pPr>
    </w:p>
    <w:p w14:paraId="35B647C5" w14:textId="77777777" w:rsidR="00104A9D" w:rsidRPr="008A0E0B" w:rsidRDefault="00104A9D" w:rsidP="00104A9D">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49A2ED48" w14:textId="5D05E61D" w:rsidR="006166F1" w:rsidRPr="008A0E0B" w:rsidRDefault="006166F1" w:rsidP="006166F1">
      <w:pPr>
        <w:jc w:val="both"/>
        <w:rPr>
          <w:rFonts w:eastAsia="Calibri"/>
          <w:color w:val="262626" w:themeColor="text1" w:themeTint="D9"/>
          <w:sz w:val="16"/>
          <w:szCs w:val="16"/>
          <w:lang w:val="es-CO"/>
        </w:rPr>
      </w:pPr>
    </w:p>
    <w:tbl>
      <w:tblPr>
        <w:tblW w:w="5000" w:type="pct"/>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4748"/>
        <w:gridCol w:w="1818"/>
        <w:gridCol w:w="1346"/>
        <w:gridCol w:w="1438"/>
      </w:tblGrid>
      <w:tr w:rsidR="008A0E0B" w:rsidRPr="008A0E0B" w14:paraId="3DC300EB" w14:textId="77777777" w:rsidTr="00104A9D">
        <w:tc>
          <w:tcPr>
            <w:tcW w:w="3511" w:type="pct"/>
            <w:gridSpan w:val="2"/>
            <w:tcBorders>
              <w:top w:val="single" w:sz="4" w:space="0" w:color="4BACC6"/>
              <w:left w:val="single" w:sz="4" w:space="0" w:color="4BACC6"/>
              <w:bottom w:val="single" w:sz="4" w:space="0" w:color="4BACC6"/>
              <w:right w:val="nil"/>
            </w:tcBorders>
            <w:shd w:val="clear" w:color="auto" w:fill="4BACC6"/>
            <w:vAlign w:val="center"/>
          </w:tcPr>
          <w:p w14:paraId="2EBE070E" w14:textId="59813451" w:rsidR="00104A9D" w:rsidRPr="008A0E0B" w:rsidRDefault="00104A9D" w:rsidP="00F0110E">
            <w:pPr>
              <w:jc w:val="center"/>
              <w:rPr>
                <w:color w:val="262626" w:themeColor="text1" w:themeTint="D9"/>
                <w:sz w:val="16"/>
                <w:szCs w:val="16"/>
                <w:lang w:val="es-CO"/>
              </w:rPr>
            </w:pPr>
            <w:r w:rsidRPr="008A0E0B">
              <w:rPr>
                <w:b/>
                <w:bCs/>
                <w:color w:val="262626" w:themeColor="text1" w:themeTint="D9"/>
                <w:sz w:val="16"/>
                <w:szCs w:val="16"/>
                <w:lang w:val="es-CO"/>
              </w:rPr>
              <w:t xml:space="preserve">META PROYECTO </w:t>
            </w:r>
            <w:r w:rsidR="007C1485" w:rsidRPr="008A0E0B">
              <w:rPr>
                <w:b/>
                <w:bCs/>
                <w:color w:val="262626" w:themeColor="text1" w:themeTint="D9"/>
                <w:sz w:val="16"/>
                <w:szCs w:val="16"/>
                <w:lang w:val="es-CO"/>
              </w:rPr>
              <w:t>2020</w:t>
            </w:r>
          </w:p>
        </w:tc>
        <w:tc>
          <w:tcPr>
            <w:tcW w:w="720" w:type="pct"/>
            <w:tcBorders>
              <w:top w:val="single" w:sz="4" w:space="0" w:color="4BACC6"/>
              <w:left w:val="nil"/>
              <w:bottom w:val="single" w:sz="4" w:space="0" w:color="4BACC6"/>
              <w:right w:val="nil"/>
            </w:tcBorders>
            <w:shd w:val="clear" w:color="auto" w:fill="4BACC6"/>
            <w:vAlign w:val="center"/>
          </w:tcPr>
          <w:p w14:paraId="4B2172FC" w14:textId="77777777" w:rsidR="00104A9D" w:rsidRPr="008A0E0B" w:rsidRDefault="00104A9D" w:rsidP="00F0110E">
            <w:pPr>
              <w:jc w:val="center"/>
              <w:rPr>
                <w:color w:val="262626" w:themeColor="text1" w:themeTint="D9"/>
                <w:sz w:val="16"/>
                <w:szCs w:val="16"/>
                <w:lang w:val="es-CO"/>
              </w:rPr>
            </w:pPr>
            <w:r w:rsidRPr="008A0E0B">
              <w:rPr>
                <w:b/>
                <w:bCs/>
                <w:color w:val="262626" w:themeColor="text1" w:themeTint="D9"/>
                <w:sz w:val="16"/>
                <w:szCs w:val="16"/>
                <w:lang w:val="es-CO"/>
              </w:rPr>
              <w:t>PROG</w:t>
            </w:r>
          </w:p>
        </w:tc>
        <w:tc>
          <w:tcPr>
            <w:tcW w:w="769" w:type="pct"/>
            <w:tcBorders>
              <w:top w:val="single" w:sz="4" w:space="0" w:color="4BACC6"/>
              <w:left w:val="nil"/>
              <w:bottom w:val="single" w:sz="4" w:space="0" w:color="4BACC6"/>
              <w:right w:val="single" w:sz="4" w:space="0" w:color="4BACC6"/>
            </w:tcBorders>
            <w:shd w:val="clear" w:color="auto" w:fill="4BACC6"/>
            <w:vAlign w:val="center"/>
          </w:tcPr>
          <w:p w14:paraId="5D4511A6" w14:textId="77777777" w:rsidR="00104A9D" w:rsidRPr="008A0E0B" w:rsidRDefault="00104A9D" w:rsidP="00F0110E">
            <w:pPr>
              <w:jc w:val="center"/>
              <w:rPr>
                <w:color w:val="262626" w:themeColor="text1" w:themeTint="D9"/>
                <w:sz w:val="16"/>
                <w:szCs w:val="16"/>
                <w:lang w:val="es-CO"/>
              </w:rPr>
            </w:pPr>
            <w:r w:rsidRPr="008A0E0B">
              <w:rPr>
                <w:b/>
                <w:bCs/>
                <w:color w:val="262626" w:themeColor="text1" w:themeTint="D9"/>
                <w:sz w:val="16"/>
                <w:szCs w:val="16"/>
                <w:lang w:val="es-CO"/>
              </w:rPr>
              <w:t>EJEC</w:t>
            </w:r>
          </w:p>
        </w:tc>
      </w:tr>
      <w:tr w:rsidR="00104A9D" w:rsidRPr="008A0E0B" w14:paraId="64616FF7" w14:textId="77777777" w:rsidTr="00104A9D">
        <w:trPr>
          <w:trHeight w:val="75"/>
        </w:trPr>
        <w:tc>
          <w:tcPr>
            <w:tcW w:w="2539" w:type="pct"/>
            <w:vMerge w:val="restart"/>
            <w:shd w:val="clear" w:color="auto" w:fill="DAEEF3"/>
            <w:vAlign w:val="center"/>
          </w:tcPr>
          <w:p w14:paraId="7D071B9F" w14:textId="77777777" w:rsidR="00104A9D" w:rsidRPr="008A0E0B" w:rsidRDefault="00104A9D" w:rsidP="00F0110E">
            <w:pPr>
              <w:rPr>
                <w:color w:val="262626" w:themeColor="text1" w:themeTint="D9"/>
                <w:sz w:val="16"/>
                <w:szCs w:val="16"/>
                <w:lang w:val="es-CO"/>
              </w:rPr>
            </w:pPr>
            <w:r w:rsidRPr="008A0E0B">
              <w:rPr>
                <w:bCs/>
                <w:color w:val="262626" w:themeColor="text1" w:themeTint="D9"/>
                <w:sz w:val="16"/>
                <w:szCs w:val="16"/>
                <w:lang w:val="es-CO"/>
              </w:rPr>
              <w:t>Mantener el 100 % de las sedes a cargo de la entidad</w:t>
            </w:r>
          </w:p>
        </w:tc>
        <w:tc>
          <w:tcPr>
            <w:tcW w:w="972" w:type="pct"/>
            <w:shd w:val="clear" w:color="auto" w:fill="DAEEF3"/>
            <w:vAlign w:val="center"/>
          </w:tcPr>
          <w:p w14:paraId="14BBA451"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20" w:type="pct"/>
            <w:shd w:val="clear" w:color="auto" w:fill="DAEEF3"/>
            <w:vAlign w:val="center"/>
          </w:tcPr>
          <w:p w14:paraId="7D9B6D25"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100%</w:t>
            </w:r>
          </w:p>
        </w:tc>
        <w:tc>
          <w:tcPr>
            <w:tcW w:w="769" w:type="pct"/>
            <w:shd w:val="clear" w:color="auto" w:fill="DAEEF3"/>
            <w:vAlign w:val="center"/>
          </w:tcPr>
          <w:p w14:paraId="4EB72DB6"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100%</w:t>
            </w:r>
          </w:p>
        </w:tc>
      </w:tr>
      <w:tr w:rsidR="00104A9D" w:rsidRPr="008A0E0B" w14:paraId="5C037F0C" w14:textId="77777777" w:rsidTr="00104A9D">
        <w:trPr>
          <w:trHeight w:val="243"/>
        </w:trPr>
        <w:tc>
          <w:tcPr>
            <w:tcW w:w="2539" w:type="pct"/>
            <w:vMerge/>
            <w:shd w:val="clear" w:color="auto" w:fill="auto"/>
            <w:vAlign w:val="center"/>
          </w:tcPr>
          <w:p w14:paraId="09113033" w14:textId="77777777" w:rsidR="00104A9D" w:rsidRPr="008A0E0B" w:rsidRDefault="00104A9D" w:rsidP="00F0110E">
            <w:pPr>
              <w:rPr>
                <w:color w:val="262626" w:themeColor="text1" w:themeTint="D9"/>
                <w:sz w:val="16"/>
                <w:szCs w:val="16"/>
                <w:lang w:val="es-CO"/>
              </w:rPr>
            </w:pPr>
          </w:p>
        </w:tc>
        <w:tc>
          <w:tcPr>
            <w:tcW w:w="972" w:type="pct"/>
            <w:shd w:val="clear" w:color="auto" w:fill="auto"/>
            <w:vAlign w:val="center"/>
          </w:tcPr>
          <w:p w14:paraId="7372C35B"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20" w:type="pct"/>
            <w:shd w:val="clear" w:color="auto" w:fill="auto"/>
            <w:vAlign w:val="center"/>
          </w:tcPr>
          <w:p w14:paraId="14BD680E" w14:textId="002B8D4E" w:rsidR="00104A9D" w:rsidRPr="008A0E0B" w:rsidRDefault="00104A9D" w:rsidP="00F0110E">
            <w:pPr>
              <w:jc w:val="right"/>
              <w:rPr>
                <w:color w:val="262626" w:themeColor="text1" w:themeTint="D9"/>
                <w:sz w:val="16"/>
                <w:szCs w:val="16"/>
                <w:lang w:val="es-CO"/>
              </w:rPr>
            </w:pPr>
            <w:r w:rsidRPr="008A0E0B">
              <w:rPr>
                <w:color w:val="262626" w:themeColor="text1" w:themeTint="D9"/>
                <w:sz w:val="16"/>
                <w:szCs w:val="16"/>
                <w:lang w:val="es-CO"/>
              </w:rPr>
              <w:t>$1.</w:t>
            </w:r>
            <w:r w:rsidR="00F0110E" w:rsidRPr="008A0E0B">
              <w:rPr>
                <w:color w:val="262626" w:themeColor="text1" w:themeTint="D9"/>
                <w:sz w:val="16"/>
                <w:szCs w:val="16"/>
                <w:lang w:val="es-CO"/>
              </w:rPr>
              <w:t>176</w:t>
            </w:r>
          </w:p>
        </w:tc>
        <w:tc>
          <w:tcPr>
            <w:tcW w:w="769" w:type="pct"/>
            <w:shd w:val="clear" w:color="auto" w:fill="auto"/>
            <w:vAlign w:val="center"/>
          </w:tcPr>
          <w:p w14:paraId="414DAD70" w14:textId="3F6F3AF1" w:rsidR="00104A9D" w:rsidRPr="008A0E0B" w:rsidRDefault="00104A9D" w:rsidP="00F0110E">
            <w:pPr>
              <w:jc w:val="right"/>
              <w:rPr>
                <w:color w:val="262626" w:themeColor="text1" w:themeTint="D9"/>
                <w:sz w:val="16"/>
                <w:szCs w:val="16"/>
                <w:lang w:val="es-CO"/>
              </w:rPr>
            </w:pPr>
            <w:r w:rsidRPr="008A0E0B">
              <w:rPr>
                <w:color w:val="262626" w:themeColor="text1" w:themeTint="D9"/>
                <w:sz w:val="16"/>
                <w:szCs w:val="16"/>
                <w:lang w:val="es-CO"/>
              </w:rPr>
              <w:t>$1.</w:t>
            </w:r>
            <w:r w:rsidR="00F0110E" w:rsidRPr="008A0E0B">
              <w:rPr>
                <w:color w:val="262626" w:themeColor="text1" w:themeTint="D9"/>
                <w:sz w:val="16"/>
                <w:szCs w:val="16"/>
                <w:lang w:val="es-CO"/>
              </w:rPr>
              <w:t>157</w:t>
            </w:r>
          </w:p>
        </w:tc>
      </w:tr>
      <w:tr w:rsidR="00104A9D" w:rsidRPr="008A0E0B" w14:paraId="22D4BD97" w14:textId="77777777" w:rsidTr="00104A9D">
        <w:trPr>
          <w:trHeight w:val="121"/>
        </w:trPr>
        <w:tc>
          <w:tcPr>
            <w:tcW w:w="2539" w:type="pct"/>
            <w:vMerge w:val="restart"/>
            <w:shd w:val="clear" w:color="auto" w:fill="DAEEF3"/>
            <w:vAlign w:val="center"/>
          </w:tcPr>
          <w:p w14:paraId="0D2DD5A4" w14:textId="77777777" w:rsidR="00104A9D" w:rsidRPr="008A0E0B" w:rsidRDefault="00104A9D" w:rsidP="00F0110E">
            <w:pPr>
              <w:rPr>
                <w:color w:val="262626" w:themeColor="text1" w:themeTint="D9"/>
                <w:sz w:val="16"/>
                <w:szCs w:val="16"/>
                <w:lang w:val="es-CO"/>
              </w:rPr>
            </w:pPr>
            <w:r w:rsidRPr="008A0E0B">
              <w:rPr>
                <w:bCs/>
                <w:color w:val="262626" w:themeColor="text1" w:themeTint="D9"/>
                <w:sz w:val="16"/>
                <w:szCs w:val="16"/>
                <w:lang w:val="es-CO"/>
              </w:rPr>
              <w:t>Gestionar el 100 % del plan de adecuación y sostenibilidad del SIGD-MIPG 2019 y 2020</w:t>
            </w:r>
          </w:p>
        </w:tc>
        <w:tc>
          <w:tcPr>
            <w:tcW w:w="972" w:type="pct"/>
            <w:shd w:val="clear" w:color="auto" w:fill="DAEEF3"/>
            <w:vAlign w:val="center"/>
          </w:tcPr>
          <w:p w14:paraId="3269A5BB"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Magnitud</w:t>
            </w:r>
          </w:p>
        </w:tc>
        <w:tc>
          <w:tcPr>
            <w:tcW w:w="720" w:type="pct"/>
            <w:shd w:val="clear" w:color="auto" w:fill="DAEEF3"/>
            <w:vAlign w:val="center"/>
          </w:tcPr>
          <w:p w14:paraId="1A07D6C5"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100%</w:t>
            </w:r>
          </w:p>
        </w:tc>
        <w:tc>
          <w:tcPr>
            <w:tcW w:w="769" w:type="pct"/>
            <w:shd w:val="clear" w:color="auto" w:fill="DAEEF3"/>
            <w:vAlign w:val="center"/>
          </w:tcPr>
          <w:p w14:paraId="39C70342"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100%</w:t>
            </w:r>
          </w:p>
        </w:tc>
      </w:tr>
      <w:tr w:rsidR="00104A9D" w:rsidRPr="008A0E0B" w14:paraId="73E7717F" w14:textId="77777777" w:rsidTr="00104A9D">
        <w:trPr>
          <w:trHeight w:val="121"/>
        </w:trPr>
        <w:tc>
          <w:tcPr>
            <w:tcW w:w="2539" w:type="pct"/>
            <w:vMerge/>
            <w:shd w:val="clear" w:color="auto" w:fill="auto"/>
            <w:vAlign w:val="center"/>
          </w:tcPr>
          <w:p w14:paraId="567A0FB0" w14:textId="77777777" w:rsidR="00104A9D" w:rsidRPr="008A0E0B" w:rsidRDefault="00104A9D" w:rsidP="00F0110E">
            <w:pPr>
              <w:jc w:val="both"/>
              <w:rPr>
                <w:b/>
                <w:color w:val="262626" w:themeColor="text1" w:themeTint="D9"/>
                <w:sz w:val="16"/>
                <w:szCs w:val="16"/>
                <w:lang w:val="es-CO"/>
              </w:rPr>
            </w:pPr>
          </w:p>
        </w:tc>
        <w:tc>
          <w:tcPr>
            <w:tcW w:w="972" w:type="pct"/>
            <w:shd w:val="clear" w:color="auto" w:fill="auto"/>
            <w:vAlign w:val="center"/>
          </w:tcPr>
          <w:p w14:paraId="23B8B7DE" w14:textId="77777777" w:rsidR="00104A9D" w:rsidRPr="008A0E0B" w:rsidRDefault="00104A9D" w:rsidP="00F0110E">
            <w:pPr>
              <w:jc w:val="center"/>
              <w:rPr>
                <w:color w:val="262626" w:themeColor="text1" w:themeTint="D9"/>
                <w:sz w:val="16"/>
                <w:szCs w:val="16"/>
                <w:lang w:val="es-CO"/>
              </w:rPr>
            </w:pPr>
            <w:r w:rsidRPr="008A0E0B">
              <w:rPr>
                <w:color w:val="262626" w:themeColor="text1" w:themeTint="D9"/>
                <w:sz w:val="16"/>
                <w:szCs w:val="16"/>
                <w:lang w:val="es-CO"/>
              </w:rPr>
              <w:t>Recursos</w:t>
            </w:r>
          </w:p>
        </w:tc>
        <w:tc>
          <w:tcPr>
            <w:tcW w:w="720" w:type="pct"/>
            <w:shd w:val="clear" w:color="auto" w:fill="auto"/>
            <w:vAlign w:val="center"/>
          </w:tcPr>
          <w:p w14:paraId="00728CD4" w14:textId="4458D4C0" w:rsidR="00104A9D" w:rsidRPr="008A0E0B" w:rsidRDefault="00104A9D" w:rsidP="00F0110E">
            <w:pPr>
              <w:jc w:val="right"/>
              <w:rPr>
                <w:color w:val="262626" w:themeColor="text1" w:themeTint="D9"/>
                <w:sz w:val="16"/>
                <w:szCs w:val="16"/>
                <w:lang w:val="es-CO"/>
              </w:rPr>
            </w:pPr>
            <w:r w:rsidRPr="008A0E0B">
              <w:rPr>
                <w:color w:val="262626" w:themeColor="text1" w:themeTint="D9"/>
                <w:sz w:val="16"/>
                <w:szCs w:val="16"/>
                <w:lang w:val="es-CO"/>
              </w:rPr>
              <w:t>$</w:t>
            </w:r>
            <w:r w:rsidR="00F0110E" w:rsidRPr="008A0E0B">
              <w:rPr>
                <w:color w:val="262626" w:themeColor="text1" w:themeTint="D9"/>
                <w:sz w:val="16"/>
                <w:szCs w:val="16"/>
                <w:lang w:val="es-CO"/>
              </w:rPr>
              <w:t>1.688</w:t>
            </w:r>
          </w:p>
        </w:tc>
        <w:tc>
          <w:tcPr>
            <w:tcW w:w="769" w:type="pct"/>
            <w:shd w:val="clear" w:color="auto" w:fill="auto"/>
            <w:vAlign w:val="center"/>
          </w:tcPr>
          <w:p w14:paraId="459157F0" w14:textId="029E2D7F" w:rsidR="00104A9D" w:rsidRPr="008A0E0B" w:rsidRDefault="00104A9D" w:rsidP="00F0110E">
            <w:pPr>
              <w:jc w:val="right"/>
              <w:rPr>
                <w:color w:val="262626" w:themeColor="text1" w:themeTint="D9"/>
                <w:sz w:val="16"/>
                <w:szCs w:val="16"/>
                <w:lang w:val="es-CO"/>
              </w:rPr>
            </w:pPr>
            <w:r w:rsidRPr="008A0E0B">
              <w:rPr>
                <w:color w:val="262626" w:themeColor="text1" w:themeTint="D9"/>
                <w:sz w:val="16"/>
                <w:szCs w:val="16"/>
                <w:lang w:val="es-CO"/>
              </w:rPr>
              <w:t>$</w:t>
            </w:r>
            <w:r w:rsidR="00F0110E" w:rsidRPr="008A0E0B">
              <w:rPr>
                <w:color w:val="262626" w:themeColor="text1" w:themeTint="D9"/>
                <w:sz w:val="16"/>
                <w:szCs w:val="16"/>
                <w:lang w:val="es-CO"/>
              </w:rPr>
              <w:t>1.675</w:t>
            </w:r>
          </w:p>
        </w:tc>
      </w:tr>
    </w:tbl>
    <w:p w14:paraId="73A9C751" w14:textId="77777777" w:rsidR="006166F1" w:rsidRDefault="006166F1" w:rsidP="006166F1">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7EC5570F" w14:textId="53506BC8" w:rsidR="006166F1" w:rsidRPr="006166F1" w:rsidRDefault="006166F1" w:rsidP="00D113B5">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6166F1">
        <w:rPr>
          <w:rFonts w:ascii="Century Gothic" w:hAnsi="Century Gothic" w:cs="Arial"/>
          <w:b/>
          <w:bCs/>
          <w:color w:val="262626" w:themeColor="text1" w:themeTint="D9"/>
          <w:sz w:val="16"/>
          <w:szCs w:val="16"/>
          <w:lang w:val="es-CO"/>
        </w:rPr>
        <w:t>Tabla. Metas físicas y financieras Proyecto 1110</w:t>
      </w:r>
    </w:p>
    <w:p w14:paraId="3BBF0694" w14:textId="31CCE7A6" w:rsidR="00104A9D" w:rsidRPr="008A0E0B" w:rsidRDefault="00104A9D" w:rsidP="006166F1">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15E52AC7" w14:textId="77777777" w:rsidR="00F0110E" w:rsidRPr="008A0E0B" w:rsidRDefault="00F0110E" w:rsidP="00104A9D">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7F2B2F2B" w14:textId="77777777" w:rsidR="00F0110E" w:rsidRPr="008A0E0B" w:rsidRDefault="00F0110E" w:rsidP="00104A9D">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1E10B640" w14:textId="77777777" w:rsidR="00F0110E" w:rsidRPr="008A0E0B" w:rsidRDefault="00F0110E" w:rsidP="00104A9D">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7CB1D9A0" w14:textId="77777777" w:rsidR="00F0110E" w:rsidRPr="008A0E0B" w:rsidRDefault="00F0110E" w:rsidP="00104A9D">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16B26594" w14:textId="77777777" w:rsidR="00F0110E" w:rsidRPr="008A0E0B" w:rsidRDefault="00F0110E" w:rsidP="00093E56">
      <w:pPr>
        <w:pStyle w:val="Ttulo2"/>
        <w:numPr>
          <w:ilvl w:val="2"/>
          <w:numId w:val="23"/>
        </w:numPr>
        <w:tabs>
          <w:tab w:val="left" w:pos="694"/>
        </w:tabs>
        <w:ind w:right="1076"/>
        <w:rPr>
          <w:color w:val="262626" w:themeColor="text1" w:themeTint="D9"/>
        </w:rPr>
      </w:pPr>
      <w:bookmarkStart w:id="18" w:name="_Toc63009902"/>
      <w:r w:rsidRPr="008A0E0B">
        <w:rPr>
          <w:color w:val="262626" w:themeColor="text1" w:themeTint="D9"/>
        </w:rPr>
        <w:t>UN NUEVO CONTRATO SOCIAL Y AMBIENTAL PARA LA BOGOTÁ DEL SIGLO XXI</w:t>
      </w:r>
      <w:bookmarkEnd w:id="18"/>
    </w:p>
    <w:p w14:paraId="0AE744B1" w14:textId="1BF2AD77" w:rsidR="00F0110E" w:rsidRPr="008A0E0B" w:rsidRDefault="00F0110E" w:rsidP="0080106F">
      <w:pPr>
        <w:jc w:val="both"/>
        <w:rPr>
          <w:rFonts w:eastAsia="MS PGothic" w:cs="Calibri"/>
          <w:color w:val="262626" w:themeColor="text1" w:themeTint="D9"/>
          <w:sz w:val="20"/>
          <w:szCs w:val="20"/>
          <w:lang w:val="es-CO" w:eastAsia="en-US"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5531F35C" w14:textId="77777777" w:rsidTr="00183D90">
        <w:tc>
          <w:tcPr>
            <w:tcW w:w="178" w:type="dxa"/>
          </w:tcPr>
          <w:p w14:paraId="1AA8D7E7" w14:textId="48F8ADD1" w:rsidR="0080106F" w:rsidRPr="008A0E0B" w:rsidRDefault="0080106F" w:rsidP="0080106F">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266E89D7" wp14:editId="103D6C4A">
                  <wp:extent cx="107032" cy="828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5A6F6AE5" w14:textId="4E9783B6" w:rsidR="0080106F" w:rsidRPr="008A0E0B" w:rsidRDefault="0080106F" w:rsidP="0080106F">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25A4AE0B" wp14:editId="39B59611">
                  <wp:extent cx="864000" cy="864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0B94C2E8" w14:textId="77777777" w:rsidR="0080106F" w:rsidRPr="008A0E0B" w:rsidRDefault="0080106F" w:rsidP="0080106F">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 xml:space="preserve">Proyecto de Inversión 7601. Formación en patrimonio cultural en el ciclo integral de educación para la vida en Bogotá. </w:t>
            </w:r>
          </w:p>
          <w:p w14:paraId="6E0E8E61" w14:textId="77777777" w:rsidR="0080106F" w:rsidRPr="008A0E0B" w:rsidRDefault="0080106F" w:rsidP="0080106F">
            <w:pPr>
              <w:jc w:val="both"/>
              <w:rPr>
                <w:rFonts w:eastAsia="MS PGothic" w:cs="Calibri"/>
                <w:color w:val="262626" w:themeColor="text1" w:themeTint="D9"/>
                <w:sz w:val="10"/>
                <w:szCs w:val="10"/>
                <w:lang w:val="es-CO" w:eastAsia="en-US" w:bidi="ar-SA"/>
              </w:rPr>
            </w:pPr>
          </w:p>
          <w:p w14:paraId="7F64B2F2" w14:textId="4F30D405" w:rsidR="0080106F" w:rsidRPr="008A0E0B" w:rsidRDefault="0080106F" w:rsidP="0080106F">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Pr="008A0E0B">
              <w:rPr>
                <w:rFonts w:eastAsia="MS PGothic" w:cs="Calibri"/>
                <w:i/>
                <w:color w:val="262626" w:themeColor="text1" w:themeTint="D9"/>
                <w:sz w:val="20"/>
                <w:szCs w:val="20"/>
                <w:lang w:val="es-CO" w:eastAsia="en-US" w:bidi="ar-SA"/>
              </w:rPr>
              <w:t>Ampliar la cobertura en la formación en patrimonio cultural en el ciclo integral de educación en Bogotá”</w:t>
            </w:r>
            <w:r w:rsidRPr="008A0E0B">
              <w:rPr>
                <w:rFonts w:eastAsia="MS PGothic" w:cs="Calibri"/>
                <w:color w:val="262626" w:themeColor="text1" w:themeTint="D9"/>
                <w:sz w:val="20"/>
                <w:szCs w:val="20"/>
                <w:lang w:val="es-CO" w:eastAsia="en-US" w:bidi="ar-SA"/>
              </w:rPr>
              <w:t xml:space="preserve">. </w:t>
            </w:r>
          </w:p>
        </w:tc>
      </w:tr>
    </w:tbl>
    <w:p w14:paraId="6C0D5AE1" w14:textId="1F429E08" w:rsidR="0080106F" w:rsidRPr="008A0E0B" w:rsidRDefault="0080106F" w:rsidP="0080106F">
      <w:pPr>
        <w:rPr>
          <w:rFonts w:eastAsia="MS PGothic" w:cs="Calibri"/>
          <w:color w:val="262626" w:themeColor="text1" w:themeTint="D9"/>
          <w:sz w:val="20"/>
          <w:szCs w:val="20"/>
          <w:lang w:val="es-CO" w:eastAsia="en-US" w:bidi="ar-SA"/>
        </w:rPr>
      </w:pPr>
    </w:p>
    <w:p w14:paraId="59B5670E" w14:textId="2D533457" w:rsidR="00183D90" w:rsidRPr="008A0E0B" w:rsidRDefault="00183D90" w:rsidP="0080106F">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5D49D1B3" w14:textId="77777777" w:rsidR="00183D90" w:rsidRPr="008A0E0B" w:rsidRDefault="00183D90" w:rsidP="0080106F">
      <w:pPr>
        <w:rPr>
          <w:rFonts w:eastAsia="MS PGothic" w:cs="Calibri"/>
          <w:color w:val="262626" w:themeColor="text1" w:themeTint="D9"/>
          <w:sz w:val="20"/>
          <w:szCs w:val="20"/>
          <w:lang w:val="es-CO" w:eastAsia="en-US" w:bidi="ar-SA"/>
        </w:rPr>
      </w:pPr>
    </w:p>
    <w:p w14:paraId="139FCA56" w14:textId="0CC13B51" w:rsidR="0080106F" w:rsidRPr="008A0E0B" w:rsidRDefault="0080106F" w:rsidP="00093E56">
      <w:pPr>
        <w:pStyle w:val="Prrafodelista"/>
        <w:numPr>
          <w:ilvl w:val="0"/>
          <w:numId w:val="24"/>
        </w:numPr>
        <w:ind w:left="709"/>
        <w:rPr>
          <w:rFonts w:eastAsia="MS PGothic" w:cs="Calibri"/>
          <w:color w:val="262626" w:themeColor="text1" w:themeTint="D9"/>
          <w:sz w:val="20"/>
          <w:szCs w:val="20"/>
          <w:lang w:val="es-CO" w:eastAsia="en-US" w:bidi="ar-SA"/>
        </w:rPr>
      </w:pPr>
      <w:r w:rsidRPr="008A0E0B">
        <w:rPr>
          <w:rFonts w:eastAsia="MS PGothic"/>
          <w:bCs/>
          <w:color w:val="262626" w:themeColor="text1" w:themeTint="D9"/>
          <w:sz w:val="20"/>
          <w:szCs w:val="20"/>
          <w:lang w:val="es-CO"/>
        </w:rPr>
        <w:t>Fortalecer los mecanismos de articulación entre diferentes actores público-privados en los procesos de formación en patrimonio cultural.</w:t>
      </w:r>
    </w:p>
    <w:p w14:paraId="01C406C1" w14:textId="2C4FFCBE" w:rsidR="0080106F" w:rsidRPr="008A0E0B" w:rsidRDefault="0080106F" w:rsidP="00093E56">
      <w:pPr>
        <w:pStyle w:val="Prrafodelista"/>
        <w:numPr>
          <w:ilvl w:val="0"/>
          <w:numId w:val="24"/>
        </w:numPr>
        <w:ind w:left="709"/>
        <w:rPr>
          <w:rFonts w:eastAsia="MS PGothic"/>
          <w:bCs/>
          <w:color w:val="262626" w:themeColor="text1" w:themeTint="D9"/>
          <w:sz w:val="20"/>
          <w:szCs w:val="20"/>
          <w:lang w:val="es-CO"/>
        </w:rPr>
      </w:pPr>
      <w:r w:rsidRPr="008A0E0B">
        <w:rPr>
          <w:rFonts w:eastAsia="MS PGothic"/>
          <w:bCs/>
          <w:color w:val="262626" w:themeColor="text1" w:themeTint="D9"/>
          <w:sz w:val="20"/>
          <w:szCs w:val="20"/>
          <w:lang w:val="es-CO"/>
        </w:rPr>
        <w:t>Fortalecer el ciclo integral de formación en patrimonio cultural para la vida</w:t>
      </w:r>
    </w:p>
    <w:p w14:paraId="28770B5A" w14:textId="56695B5A" w:rsidR="0080106F" w:rsidRPr="008A0E0B" w:rsidRDefault="0080106F" w:rsidP="00093E56">
      <w:pPr>
        <w:pStyle w:val="Prrafodelista"/>
        <w:numPr>
          <w:ilvl w:val="0"/>
          <w:numId w:val="24"/>
        </w:numPr>
        <w:ind w:left="709"/>
        <w:rPr>
          <w:rFonts w:eastAsia="MS PGothic"/>
          <w:bCs/>
          <w:color w:val="262626" w:themeColor="text1" w:themeTint="D9"/>
          <w:sz w:val="20"/>
          <w:szCs w:val="20"/>
          <w:lang w:val="es-CO"/>
        </w:rPr>
      </w:pPr>
      <w:r w:rsidRPr="008A0E0B">
        <w:rPr>
          <w:rFonts w:eastAsia="MS PGothic"/>
          <w:bCs/>
          <w:color w:val="262626" w:themeColor="text1" w:themeTint="D9"/>
          <w:sz w:val="20"/>
          <w:szCs w:val="20"/>
          <w:lang w:val="es-CO"/>
        </w:rPr>
        <w:t>Ampliar la cobertura de participantes en el proceso de formación a formadores en patrimonio cultural, desde el enfoque territorial y diferencial.</w:t>
      </w:r>
    </w:p>
    <w:p w14:paraId="7988FF71" w14:textId="77777777" w:rsidR="00B26F8E" w:rsidRPr="008A0E0B" w:rsidRDefault="00B26F8E" w:rsidP="00B26F8E">
      <w:pPr>
        <w:jc w:val="both"/>
        <w:rPr>
          <w:rFonts w:eastAsia="MS PGothic" w:cs="Calibri"/>
          <w:color w:val="262626" w:themeColor="text1" w:themeTint="D9"/>
          <w:sz w:val="20"/>
          <w:szCs w:val="20"/>
          <w:lang w:val="es-CO" w:eastAsia="en-US" w:bidi="ar-SA"/>
        </w:rPr>
      </w:pPr>
    </w:p>
    <w:p w14:paraId="17BC8512" w14:textId="77777777" w:rsidR="00B26F8E" w:rsidRPr="008A0E0B" w:rsidRDefault="00B26F8E" w:rsidP="00B26F8E">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3A58B8EF" w14:textId="795A3F0A" w:rsidR="00C84342" w:rsidRPr="008A0E0B" w:rsidRDefault="00C84342" w:rsidP="00C84342">
      <w:pPr>
        <w:rPr>
          <w:rFonts w:eastAsia="Calibri"/>
          <w:color w:val="262626" w:themeColor="text1" w:themeTint="D9"/>
          <w:sz w:val="16"/>
          <w:szCs w:val="16"/>
          <w:lang w:val="es-CO"/>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67581993" w14:textId="77777777" w:rsidTr="00AA17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tcPr>
          <w:p w14:paraId="55781C06" w14:textId="7AC77988" w:rsidR="00B26F8E" w:rsidRPr="008A0E0B" w:rsidRDefault="00B26F8E" w:rsidP="00F303F0">
            <w:pPr>
              <w:jc w:val="center"/>
              <w:rPr>
                <w:color w:val="262626" w:themeColor="text1" w:themeTint="D9"/>
                <w:sz w:val="16"/>
                <w:szCs w:val="16"/>
                <w:lang w:val="es-CO"/>
              </w:rPr>
            </w:pPr>
            <w:r w:rsidRPr="008A0E0B">
              <w:rPr>
                <w:color w:val="262626" w:themeColor="text1" w:themeTint="D9"/>
                <w:sz w:val="16"/>
                <w:szCs w:val="16"/>
                <w:lang w:val="es-CO"/>
              </w:rPr>
              <w:t xml:space="preserve">META PROYECTO </w:t>
            </w:r>
            <w:r w:rsidR="007C1485" w:rsidRPr="008A0E0B">
              <w:rPr>
                <w:color w:val="262626" w:themeColor="text1" w:themeTint="D9"/>
                <w:sz w:val="16"/>
                <w:szCs w:val="16"/>
                <w:lang w:val="es-CO"/>
              </w:rPr>
              <w:t>2020</w:t>
            </w:r>
          </w:p>
        </w:tc>
        <w:tc>
          <w:tcPr>
            <w:tcW w:w="709" w:type="pct"/>
          </w:tcPr>
          <w:p w14:paraId="7BD7EF03" w14:textId="77777777" w:rsidR="00B26F8E" w:rsidRPr="008A0E0B" w:rsidRDefault="00B26F8E"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tcPr>
          <w:p w14:paraId="25F94851" w14:textId="77777777" w:rsidR="00B26F8E" w:rsidRPr="008A0E0B" w:rsidRDefault="00B26F8E"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3F3B9F8E" w14:textId="77777777" w:rsidTr="00740C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39DA078D" w14:textId="102C126D" w:rsidR="00B26F8E" w:rsidRPr="008A0E0B" w:rsidRDefault="00183D90" w:rsidP="00183D90">
            <w:pPr>
              <w:rPr>
                <w:b w:val="0"/>
                <w:color w:val="262626" w:themeColor="text1" w:themeTint="D9"/>
                <w:sz w:val="16"/>
                <w:szCs w:val="16"/>
                <w:lang w:val="es-CO"/>
              </w:rPr>
            </w:pPr>
            <w:r w:rsidRPr="008A0E0B">
              <w:rPr>
                <w:b w:val="0"/>
                <w:color w:val="262626" w:themeColor="text1" w:themeTint="D9"/>
                <w:sz w:val="16"/>
                <w:szCs w:val="16"/>
                <w:lang w:val="es-CO"/>
              </w:rPr>
              <w:t>Beneficiar a 1.088 personas en procesos integrales de formación en patrimonio cultural</w:t>
            </w:r>
          </w:p>
        </w:tc>
        <w:tc>
          <w:tcPr>
            <w:tcW w:w="957" w:type="pct"/>
          </w:tcPr>
          <w:p w14:paraId="7C607C51" w14:textId="77777777" w:rsidR="00B26F8E" w:rsidRPr="008A0E0B" w:rsidRDefault="00B26F8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tcPr>
          <w:p w14:paraId="1C8E364D" w14:textId="4D2312FE" w:rsidR="00B26F8E"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1.088</w:t>
            </w:r>
          </w:p>
        </w:tc>
        <w:tc>
          <w:tcPr>
            <w:tcW w:w="694" w:type="pct"/>
          </w:tcPr>
          <w:p w14:paraId="16C5D9A7" w14:textId="7172735E" w:rsidR="00B26F8E"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1.088</w:t>
            </w:r>
          </w:p>
        </w:tc>
      </w:tr>
      <w:tr w:rsidR="000F4A10" w:rsidRPr="008A0E0B" w14:paraId="443FE2C5" w14:textId="77777777" w:rsidTr="00740C35">
        <w:trPr>
          <w:trHeight w:val="117"/>
        </w:trPr>
        <w:tc>
          <w:tcPr>
            <w:cnfStyle w:val="001000000000" w:firstRow="0" w:lastRow="0" w:firstColumn="1" w:lastColumn="0" w:oddVBand="0" w:evenVBand="0" w:oddHBand="0" w:evenHBand="0" w:firstRowFirstColumn="0" w:firstRowLastColumn="0" w:lastRowFirstColumn="0" w:lastRowLastColumn="0"/>
            <w:tcW w:w="2640" w:type="pct"/>
            <w:vMerge/>
          </w:tcPr>
          <w:p w14:paraId="6D64D3CA" w14:textId="77777777" w:rsidR="00B26F8E" w:rsidRPr="008A0E0B" w:rsidRDefault="00B26F8E" w:rsidP="00F303F0">
            <w:pPr>
              <w:rPr>
                <w:b w:val="0"/>
                <w:color w:val="262626" w:themeColor="text1" w:themeTint="D9"/>
                <w:sz w:val="16"/>
                <w:szCs w:val="16"/>
                <w:lang w:val="es-CO"/>
              </w:rPr>
            </w:pPr>
          </w:p>
        </w:tc>
        <w:tc>
          <w:tcPr>
            <w:tcW w:w="957" w:type="pct"/>
          </w:tcPr>
          <w:p w14:paraId="501DD7FB" w14:textId="77777777" w:rsidR="00B26F8E" w:rsidRPr="008A0E0B" w:rsidRDefault="00B26F8E"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tcPr>
          <w:p w14:paraId="23F38BBB" w14:textId="2B9EA9E3" w:rsidR="00B26F8E" w:rsidRPr="008A0E0B" w:rsidRDefault="00B26F8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183D90" w:rsidRPr="008A0E0B">
              <w:rPr>
                <w:color w:val="262626" w:themeColor="text1" w:themeTint="D9"/>
                <w:sz w:val="16"/>
                <w:szCs w:val="16"/>
                <w:lang w:val="es-CO"/>
              </w:rPr>
              <w:t>559</w:t>
            </w:r>
          </w:p>
        </w:tc>
        <w:tc>
          <w:tcPr>
            <w:tcW w:w="694" w:type="pct"/>
          </w:tcPr>
          <w:p w14:paraId="51444CB7" w14:textId="6C1E6413" w:rsidR="00B26F8E" w:rsidRPr="008A0E0B" w:rsidRDefault="00B26F8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183D90" w:rsidRPr="008A0E0B">
              <w:rPr>
                <w:color w:val="262626" w:themeColor="text1" w:themeTint="D9"/>
                <w:sz w:val="16"/>
                <w:szCs w:val="16"/>
                <w:lang w:val="es-CO"/>
              </w:rPr>
              <w:t>538</w:t>
            </w:r>
          </w:p>
        </w:tc>
      </w:tr>
      <w:tr w:rsidR="000F4A10" w:rsidRPr="008A0E0B" w14:paraId="4ED6445B" w14:textId="77777777" w:rsidTr="00740C3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61EB74AF" w14:textId="701D9752" w:rsidR="00B26F8E" w:rsidRPr="008A0E0B" w:rsidRDefault="00183D90" w:rsidP="00F303F0">
            <w:pPr>
              <w:rPr>
                <w:b w:val="0"/>
                <w:color w:val="262626" w:themeColor="text1" w:themeTint="D9"/>
                <w:sz w:val="16"/>
                <w:szCs w:val="16"/>
                <w:lang w:val="es-CO"/>
              </w:rPr>
            </w:pPr>
            <w:r w:rsidRPr="008A0E0B">
              <w:rPr>
                <w:b w:val="0"/>
                <w:color w:val="262626" w:themeColor="text1" w:themeTint="D9"/>
                <w:sz w:val="16"/>
                <w:szCs w:val="16"/>
                <w:lang w:val="es-CO"/>
              </w:rPr>
              <w:lastRenderedPageBreak/>
              <w:t>Beneficiar a 34 personas en el proceso de formación a formadores en patrimonio</w:t>
            </w:r>
          </w:p>
        </w:tc>
        <w:tc>
          <w:tcPr>
            <w:tcW w:w="957" w:type="pct"/>
          </w:tcPr>
          <w:p w14:paraId="20E8449A" w14:textId="77777777" w:rsidR="00B26F8E" w:rsidRPr="008A0E0B" w:rsidRDefault="00B26F8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tcPr>
          <w:p w14:paraId="099C986C" w14:textId="7E923902" w:rsidR="00B26F8E"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34</w:t>
            </w:r>
          </w:p>
        </w:tc>
        <w:tc>
          <w:tcPr>
            <w:tcW w:w="694" w:type="pct"/>
          </w:tcPr>
          <w:p w14:paraId="57901DDB" w14:textId="79783D1C" w:rsidR="00B26F8E"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34</w:t>
            </w:r>
          </w:p>
        </w:tc>
      </w:tr>
      <w:tr w:rsidR="000F4A10" w:rsidRPr="008A0E0B" w14:paraId="759DDE01"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tcPr>
          <w:p w14:paraId="254D68F0" w14:textId="77777777" w:rsidR="00B26F8E" w:rsidRPr="008A0E0B" w:rsidRDefault="00B26F8E" w:rsidP="00F303F0">
            <w:pPr>
              <w:rPr>
                <w:b w:val="0"/>
                <w:color w:val="262626" w:themeColor="text1" w:themeTint="D9"/>
                <w:sz w:val="16"/>
                <w:szCs w:val="16"/>
                <w:lang w:val="es-CO"/>
              </w:rPr>
            </w:pPr>
          </w:p>
        </w:tc>
        <w:tc>
          <w:tcPr>
            <w:tcW w:w="957" w:type="pct"/>
          </w:tcPr>
          <w:p w14:paraId="25BF7A75" w14:textId="77777777" w:rsidR="00B26F8E" w:rsidRPr="008A0E0B" w:rsidRDefault="00B26F8E"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tcPr>
          <w:p w14:paraId="3DC9A7FB" w14:textId="315BB03D" w:rsidR="00B26F8E" w:rsidRPr="008A0E0B" w:rsidRDefault="00B26F8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183D90" w:rsidRPr="008A0E0B">
              <w:rPr>
                <w:color w:val="262626" w:themeColor="text1" w:themeTint="D9"/>
                <w:sz w:val="16"/>
                <w:szCs w:val="16"/>
                <w:lang w:val="es-CO"/>
              </w:rPr>
              <w:t>46</w:t>
            </w:r>
          </w:p>
        </w:tc>
        <w:tc>
          <w:tcPr>
            <w:tcW w:w="694" w:type="pct"/>
          </w:tcPr>
          <w:p w14:paraId="7C3E1AFA" w14:textId="7E5A3E7A" w:rsidR="00B26F8E" w:rsidRPr="008A0E0B" w:rsidRDefault="00B26F8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$4</w:t>
            </w:r>
            <w:r w:rsidR="00183D90" w:rsidRPr="008A0E0B">
              <w:rPr>
                <w:color w:val="262626" w:themeColor="text1" w:themeTint="D9"/>
                <w:sz w:val="16"/>
                <w:szCs w:val="16"/>
                <w:lang w:val="es-CO"/>
              </w:rPr>
              <w:t>6</w:t>
            </w:r>
          </w:p>
        </w:tc>
      </w:tr>
    </w:tbl>
    <w:p w14:paraId="24BC7933" w14:textId="77777777" w:rsidR="00C84342" w:rsidRDefault="00C84342" w:rsidP="00C84342">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7CBE1F1C" w14:textId="6D824F19" w:rsidR="00C84342" w:rsidRPr="00AA1786" w:rsidRDefault="00C84342" w:rsidP="00AA1786">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AA1786">
        <w:rPr>
          <w:rFonts w:ascii="Century Gothic" w:hAnsi="Century Gothic" w:cs="Arial"/>
          <w:b/>
          <w:bCs/>
          <w:color w:val="262626" w:themeColor="text1" w:themeTint="D9"/>
          <w:sz w:val="16"/>
          <w:szCs w:val="16"/>
          <w:lang w:val="es-CO"/>
        </w:rPr>
        <w:t>Tabla. Metas físicas y financieras Proyecto 7601</w:t>
      </w:r>
    </w:p>
    <w:p w14:paraId="445ACFDD" w14:textId="16314F5B" w:rsidR="00B26F8E" w:rsidRPr="008A0E0B" w:rsidRDefault="00B26F8E" w:rsidP="00AA1786">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w:t>
      </w:r>
      <w:r w:rsidR="00183D90" w:rsidRPr="008A0E0B">
        <w:rPr>
          <w:rFonts w:ascii="Century Gothic" w:hAnsi="Century Gothic" w:cs="Arial"/>
          <w:color w:val="262626" w:themeColor="text1" w:themeTint="D9"/>
          <w:sz w:val="16"/>
          <w:szCs w:val="16"/>
          <w:lang w:val="es-CO"/>
        </w:rPr>
        <w:t>20</w:t>
      </w:r>
    </w:p>
    <w:p w14:paraId="1C03127F" w14:textId="77777777" w:rsidR="00183D90" w:rsidRPr="008A0E0B" w:rsidRDefault="00183D90">
      <w:pPr>
        <w:rPr>
          <w:color w:val="262626" w:themeColor="text1" w:themeTint="D9"/>
          <w:sz w:val="16"/>
          <w:lang w:val="es-CO"/>
        </w:rPr>
      </w:pPr>
    </w:p>
    <w:p w14:paraId="5B6B51DA" w14:textId="77777777" w:rsidR="00183D90" w:rsidRPr="008A0E0B" w:rsidRDefault="00183D90">
      <w:pPr>
        <w:rPr>
          <w:color w:val="262626" w:themeColor="text1" w:themeTint="D9"/>
          <w:sz w:val="1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5862F5B5" w14:textId="77777777" w:rsidTr="00183D90">
        <w:tc>
          <w:tcPr>
            <w:tcW w:w="178" w:type="dxa"/>
          </w:tcPr>
          <w:p w14:paraId="3ECA028F" w14:textId="77777777" w:rsidR="00183D90" w:rsidRPr="008A0E0B" w:rsidRDefault="00183D90" w:rsidP="00F303F0">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677913EB" wp14:editId="2AFDFF2E">
                  <wp:extent cx="107032" cy="828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66D0EF5B" w14:textId="4C0D8346" w:rsidR="00183D90" w:rsidRPr="008A0E0B" w:rsidRDefault="00183D90" w:rsidP="00F303F0">
            <w:pPr>
              <w:jc w:val="both"/>
              <w:rPr>
                <w:rFonts w:eastAsia="MS PGothic" w:cs="Calibri"/>
                <w:color w:val="262626" w:themeColor="text1" w:themeTint="D9"/>
                <w:sz w:val="20"/>
                <w:szCs w:val="20"/>
                <w:lang w:val="es-CO" w:eastAsia="en-US" w:bidi="ar-SA"/>
              </w:rPr>
            </w:pPr>
            <w:r w:rsidRPr="008A0E0B">
              <w:rPr>
                <w:noProof/>
                <w:color w:val="262626" w:themeColor="text1" w:themeTint="D9"/>
              </w:rPr>
              <w:drawing>
                <wp:inline distT="0" distB="0" distL="0" distR="0" wp14:anchorId="254CE96A" wp14:editId="0830391C">
                  <wp:extent cx="864000" cy="864000"/>
                  <wp:effectExtent l="0" t="0" r="0" b="0"/>
                  <wp:docPr id="29" name="Imagen 29"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787B53DE" w14:textId="72D5EBFA" w:rsidR="00183D90" w:rsidRPr="008A0E0B" w:rsidRDefault="00183D90" w:rsidP="00183D9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Proyecto de Inversión 7611. Desarrollo de acciones integrales de valoración y recuperación de Bienes y Sectores de Interés Cultural de Bogotá</w:t>
            </w:r>
          </w:p>
          <w:p w14:paraId="2E4D5560" w14:textId="77777777" w:rsidR="00183D90" w:rsidRPr="008A0E0B" w:rsidRDefault="00183D90" w:rsidP="00F303F0">
            <w:pPr>
              <w:jc w:val="both"/>
              <w:rPr>
                <w:rFonts w:eastAsia="MS PGothic" w:cs="Calibri"/>
                <w:color w:val="262626" w:themeColor="text1" w:themeTint="D9"/>
                <w:sz w:val="10"/>
                <w:szCs w:val="10"/>
                <w:lang w:val="es-CO" w:eastAsia="en-US" w:bidi="ar-SA"/>
              </w:rPr>
            </w:pPr>
          </w:p>
          <w:p w14:paraId="67D102BD" w14:textId="19A5F6B1" w:rsidR="00183D90" w:rsidRPr="008A0E0B" w:rsidRDefault="00183D90" w:rsidP="00F303F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Pr="008A0E0B">
              <w:rPr>
                <w:rFonts w:eastAsia="MS PGothic" w:cs="Calibri"/>
                <w:i/>
                <w:color w:val="262626" w:themeColor="text1" w:themeTint="D9"/>
                <w:sz w:val="20"/>
                <w:szCs w:val="20"/>
                <w:lang w:val="es-CO" w:eastAsia="en-US" w:bidi="ar-SA"/>
              </w:rPr>
              <w:t>Proteger y recuperar el patrimonio cultural de Bogotá y su significado histórico, urbano, arquitectónico, cultural y simbólico a diferentes escalas, desde una perspectiva de integralidad”</w:t>
            </w:r>
            <w:r w:rsidRPr="008A0E0B">
              <w:rPr>
                <w:rFonts w:eastAsia="MS PGothic" w:cs="Calibri"/>
                <w:color w:val="262626" w:themeColor="text1" w:themeTint="D9"/>
                <w:sz w:val="20"/>
                <w:szCs w:val="20"/>
                <w:lang w:val="es-CO" w:eastAsia="en-US" w:bidi="ar-SA"/>
              </w:rPr>
              <w:t>.</w:t>
            </w:r>
          </w:p>
        </w:tc>
      </w:tr>
    </w:tbl>
    <w:p w14:paraId="31BD82E5" w14:textId="77777777" w:rsidR="00183D90" w:rsidRPr="008A0E0B" w:rsidRDefault="00183D90">
      <w:pPr>
        <w:rPr>
          <w:color w:val="262626" w:themeColor="text1" w:themeTint="D9"/>
          <w:sz w:val="16"/>
          <w:lang w:val="es-CO"/>
        </w:rPr>
      </w:pPr>
    </w:p>
    <w:p w14:paraId="7125619D" w14:textId="77777777" w:rsidR="00FC1D3B" w:rsidRPr="008A0E0B" w:rsidRDefault="00FC1D3B" w:rsidP="00FC1D3B">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7BBD8C71" w14:textId="77777777" w:rsidR="00183D90" w:rsidRPr="008A0E0B" w:rsidRDefault="00183D90" w:rsidP="00183D90">
      <w:pPr>
        <w:rPr>
          <w:rFonts w:eastAsia="MS PGothic" w:cs="Calibri"/>
          <w:color w:val="262626" w:themeColor="text1" w:themeTint="D9"/>
          <w:sz w:val="20"/>
          <w:szCs w:val="20"/>
          <w:lang w:val="es-CO" w:eastAsia="en-US" w:bidi="ar-SA"/>
        </w:rPr>
      </w:pPr>
    </w:p>
    <w:p w14:paraId="00F55F05" w14:textId="77777777" w:rsidR="00183D90" w:rsidRPr="008A0E0B" w:rsidRDefault="00183D90" w:rsidP="00093E56">
      <w:pPr>
        <w:pStyle w:val="Prrafodelista"/>
        <w:numPr>
          <w:ilvl w:val="0"/>
          <w:numId w:val="25"/>
        </w:numPr>
        <w:rPr>
          <w:rFonts w:eastAsia="MS PGothic"/>
          <w:bCs/>
          <w:color w:val="262626" w:themeColor="text1" w:themeTint="D9"/>
          <w:sz w:val="20"/>
          <w:szCs w:val="20"/>
          <w:lang w:val="es-CO"/>
        </w:rPr>
      </w:pPr>
      <w:r w:rsidRPr="008A0E0B">
        <w:rPr>
          <w:rFonts w:eastAsia="MS PGothic"/>
          <w:bCs/>
          <w:color w:val="262626" w:themeColor="text1" w:themeTint="D9"/>
          <w:sz w:val="20"/>
          <w:szCs w:val="20"/>
          <w:lang w:val="es-CO"/>
        </w:rPr>
        <w:t>Diseñar e implementar programas, estrategias y proyectos para la identificación, valoración, recuperación y conservación del patrimonio cultural, orientados a construir significado por parte de los diferentes actores sociales e institucionales, a nivel multiescalar.</w:t>
      </w:r>
    </w:p>
    <w:p w14:paraId="604AFA43" w14:textId="352FC65A" w:rsidR="00183D90" w:rsidRPr="008A0E0B" w:rsidRDefault="00183D90" w:rsidP="00093E56">
      <w:pPr>
        <w:pStyle w:val="Prrafodelista"/>
        <w:numPr>
          <w:ilvl w:val="0"/>
          <w:numId w:val="25"/>
        </w:numPr>
        <w:rPr>
          <w:rFonts w:eastAsia="MS PGothic"/>
          <w:bCs/>
          <w:color w:val="262626" w:themeColor="text1" w:themeTint="D9"/>
          <w:sz w:val="20"/>
          <w:szCs w:val="20"/>
          <w:lang w:val="es-CO"/>
        </w:rPr>
      </w:pPr>
      <w:r w:rsidRPr="008A0E0B">
        <w:rPr>
          <w:rFonts w:eastAsia="MS PGothic"/>
          <w:bCs/>
          <w:color w:val="262626" w:themeColor="text1" w:themeTint="D9"/>
          <w:sz w:val="20"/>
          <w:szCs w:val="20"/>
          <w:lang w:val="es-CO"/>
        </w:rPr>
        <w:t>Orientar y atender las acciones de recuperación, protección y conservación del patrimonio cultural del Distrito Capital para que cumplan con los requisitos técnicos, arquitectónicos, urbanos y/o normativos</w:t>
      </w:r>
      <w:r w:rsidR="00095B4E">
        <w:rPr>
          <w:rFonts w:eastAsia="MS PGothic"/>
          <w:bCs/>
          <w:color w:val="262626" w:themeColor="text1" w:themeTint="D9"/>
          <w:sz w:val="20"/>
          <w:szCs w:val="20"/>
          <w:lang w:val="es-CO"/>
        </w:rPr>
        <w:t>.</w:t>
      </w:r>
    </w:p>
    <w:p w14:paraId="625573A5" w14:textId="77777777" w:rsidR="00183D90" w:rsidRPr="008A0E0B" w:rsidRDefault="00183D90" w:rsidP="00183D90">
      <w:pPr>
        <w:jc w:val="both"/>
        <w:rPr>
          <w:rFonts w:eastAsia="MS PGothic" w:cs="Calibri"/>
          <w:color w:val="262626" w:themeColor="text1" w:themeTint="D9"/>
          <w:sz w:val="20"/>
          <w:szCs w:val="20"/>
          <w:lang w:val="es-CO" w:eastAsia="en-US" w:bidi="ar-SA"/>
        </w:rPr>
      </w:pPr>
    </w:p>
    <w:p w14:paraId="1AA2BA04" w14:textId="1E9D8594" w:rsidR="00AA1786" w:rsidRDefault="00183D90" w:rsidP="00AA1786">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1C1A329E" w14:textId="77777777" w:rsidR="00AA1786" w:rsidRPr="00AA1786" w:rsidRDefault="00AA1786" w:rsidP="00AA1786">
      <w:pPr>
        <w:jc w:val="both"/>
        <w:rPr>
          <w:rFonts w:eastAsia="MS PGothic" w:cs="Calibri"/>
          <w:color w:val="262626" w:themeColor="text1" w:themeTint="D9"/>
          <w:sz w:val="20"/>
          <w:szCs w:val="20"/>
          <w:lang w:val="es-CO" w:eastAsia="en-US" w:bidi="ar-SA"/>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2374A906" w14:textId="77777777" w:rsidTr="00740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2BE4CBAF" w14:textId="0C0D0AC2" w:rsidR="00183D90" w:rsidRPr="008A0E0B" w:rsidRDefault="00183D90" w:rsidP="00F303F0">
            <w:pPr>
              <w:jc w:val="center"/>
              <w:rPr>
                <w:color w:val="262626" w:themeColor="text1" w:themeTint="D9"/>
                <w:sz w:val="16"/>
                <w:szCs w:val="16"/>
                <w:lang w:val="es-CO"/>
              </w:rPr>
            </w:pPr>
            <w:r w:rsidRPr="008A0E0B">
              <w:rPr>
                <w:color w:val="262626" w:themeColor="text1" w:themeTint="D9"/>
                <w:sz w:val="16"/>
                <w:szCs w:val="16"/>
                <w:lang w:val="es-CO"/>
              </w:rPr>
              <w:t>META PROYECTO 20</w:t>
            </w:r>
            <w:r w:rsidR="007C1485" w:rsidRPr="008A0E0B">
              <w:rPr>
                <w:color w:val="262626" w:themeColor="text1" w:themeTint="D9"/>
                <w:sz w:val="16"/>
                <w:szCs w:val="16"/>
                <w:lang w:val="es-CO"/>
              </w:rPr>
              <w:t>20</w:t>
            </w:r>
          </w:p>
        </w:tc>
        <w:tc>
          <w:tcPr>
            <w:tcW w:w="709" w:type="pct"/>
            <w:vAlign w:val="center"/>
          </w:tcPr>
          <w:p w14:paraId="0366C42F" w14:textId="77777777" w:rsidR="00183D90" w:rsidRPr="008A0E0B" w:rsidRDefault="00183D90"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vAlign w:val="center"/>
          </w:tcPr>
          <w:p w14:paraId="1880E241" w14:textId="77777777" w:rsidR="00183D90" w:rsidRPr="008A0E0B" w:rsidRDefault="00183D90"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59C03B5D" w14:textId="77777777" w:rsidTr="00740C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4D851F5C" w14:textId="6C1824E7" w:rsidR="00183D90" w:rsidRPr="008A0E0B" w:rsidRDefault="00183D90" w:rsidP="00F303F0">
            <w:pPr>
              <w:rPr>
                <w:b w:val="0"/>
                <w:color w:val="262626" w:themeColor="text1" w:themeTint="D9"/>
                <w:sz w:val="16"/>
                <w:szCs w:val="16"/>
                <w:lang w:val="es-CO"/>
              </w:rPr>
            </w:pPr>
            <w:r w:rsidRPr="008A0E0B">
              <w:rPr>
                <w:b w:val="0"/>
                <w:color w:val="262626" w:themeColor="text1" w:themeTint="D9"/>
                <w:sz w:val="16"/>
                <w:szCs w:val="16"/>
                <w:lang w:val="es-CO"/>
              </w:rPr>
              <w:t>Realizar 149 intervenciones en bienes de interés cultural de Bogotá</w:t>
            </w:r>
          </w:p>
        </w:tc>
        <w:tc>
          <w:tcPr>
            <w:tcW w:w="957" w:type="pct"/>
            <w:vAlign w:val="center"/>
          </w:tcPr>
          <w:p w14:paraId="0710FC42" w14:textId="77777777"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31AA1418" w14:textId="045B6361"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149</w:t>
            </w:r>
          </w:p>
        </w:tc>
        <w:tc>
          <w:tcPr>
            <w:tcW w:w="694" w:type="pct"/>
            <w:vAlign w:val="center"/>
          </w:tcPr>
          <w:p w14:paraId="64D1A553" w14:textId="5370420B"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151,88</w:t>
            </w:r>
          </w:p>
        </w:tc>
      </w:tr>
      <w:tr w:rsidR="000F4A10" w:rsidRPr="008A0E0B" w14:paraId="204868B0" w14:textId="77777777" w:rsidTr="00740C35">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EB2534D" w14:textId="77777777" w:rsidR="00183D90" w:rsidRPr="008A0E0B" w:rsidRDefault="00183D90" w:rsidP="00F303F0">
            <w:pPr>
              <w:rPr>
                <w:b w:val="0"/>
                <w:color w:val="262626" w:themeColor="text1" w:themeTint="D9"/>
                <w:sz w:val="16"/>
                <w:szCs w:val="16"/>
                <w:lang w:val="es-CO"/>
              </w:rPr>
            </w:pPr>
          </w:p>
        </w:tc>
        <w:tc>
          <w:tcPr>
            <w:tcW w:w="957" w:type="pct"/>
            <w:vAlign w:val="center"/>
          </w:tcPr>
          <w:p w14:paraId="5A3275C1" w14:textId="77777777" w:rsidR="00183D90" w:rsidRPr="008A0E0B" w:rsidRDefault="00183D90"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5CDC6393" w14:textId="160BF44F"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$2.571</w:t>
            </w:r>
          </w:p>
        </w:tc>
        <w:tc>
          <w:tcPr>
            <w:tcW w:w="694" w:type="pct"/>
            <w:vAlign w:val="center"/>
          </w:tcPr>
          <w:p w14:paraId="0DE4DEEA" w14:textId="6EB99AB4"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$2.436</w:t>
            </w:r>
          </w:p>
        </w:tc>
      </w:tr>
      <w:tr w:rsidR="000F4A10" w:rsidRPr="008A0E0B" w14:paraId="014B540D" w14:textId="77777777" w:rsidTr="00740C3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4E4EBD3" w14:textId="2EB6C571" w:rsidR="00183D90" w:rsidRPr="008A0E0B" w:rsidRDefault="00183D90" w:rsidP="00183D90">
            <w:pPr>
              <w:rPr>
                <w:b w:val="0"/>
                <w:color w:val="262626" w:themeColor="text1" w:themeTint="D9"/>
                <w:sz w:val="16"/>
                <w:szCs w:val="16"/>
                <w:lang w:val="es-CO"/>
              </w:rPr>
            </w:pPr>
            <w:r w:rsidRPr="008A0E0B">
              <w:rPr>
                <w:b w:val="0"/>
                <w:color w:val="262626" w:themeColor="text1" w:themeTint="D9"/>
                <w:sz w:val="16"/>
                <w:szCs w:val="16"/>
                <w:lang w:val="es-CO"/>
              </w:rPr>
              <w:t>Realizar 0,10 proceso de identificación, valoración y documentación de bienes de interés cultural y espacios públicos patrimoniales</w:t>
            </w:r>
          </w:p>
        </w:tc>
        <w:tc>
          <w:tcPr>
            <w:tcW w:w="957" w:type="pct"/>
            <w:vAlign w:val="center"/>
          </w:tcPr>
          <w:p w14:paraId="2D37C6DC" w14:textId="77777777"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4FD4AB28" w14:textId="796B8EE6"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0,10</w:t>
            </w:r>
          </w:p>
        </w:tc>
        <w:tc>
          <w:tcPr>
            <w:tcW w:w="694" w:type="pct"/>
            <w:vAlign w:val="center"/>
          </w:tcPr>
          <w:p w14:paraId="2CB6F114" w14:textId="648F9C3B"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0,10</w:t>
            </w:r>
          </w:p>
        </w:tc>
      </w:tr>
      <w:tr w:rsidR="000F4A10" w:rsidRPr="008A0E0B" w14:paraId="704F9CD1"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1E42AA6" w14:textId="77777777" w:rsidR="00183D90" w:rsidRPr="008A0E0B" w:rsidRDefault="00183D90" w:rsidP="00F303F0">
            <w:pPr>
              <w:rPr>
                <w:b w:val="0"/>
                <w:color w:val="262626" w:themeColor="text1" w:themeTint="D9"/>
                <w:sz w:val="16"/>
                <w:szCs w:val="16"/>
                <w:lang w:val="es-CO"/>
              </w:rPr>
            </w:pPr>
          </w:p>
        </w:tc>
        <w:tc>
          <w:tcPr>
            <w:tcW w:w="957" w:type="pct"/>
            <w:vAlign w:val="center"/>
          </w:tcPr>
          <w:p w14:paraId="6944F76C" w14:textId="77777777" w:rsidR="00183D90" w:rsidRPr="008A0E0B" w:rsidRDefault="00183D90"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15D4DCBA" w14:textId="55C3B37B"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$300</w:t>
            </w:r>
          </w:p>
        </w:tc>
        <w:tc>
          <w:tcPr>
            <w:tcW w:w="694" w:type="pct"/>
            <w:vAlign w:val="center"/>
          </w:tcPr>
          <w:p w14:paraId="22249407" w14:textId="38A07477"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$249</w:t>
            </w:r>
          </w:p>
        </w:tc>
      </w:tr>
      <w:tr w:rsidR="000F4A10" w:rsidRPr="008A0E0B" w14:paraId="393A07F8" w14:textId="77777777" w:rsidTr="00740C3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373DEA24" w14:textId="47C7F063" w:rsidR="00183D90" w:rsidRPr="008A0E0B" w:rsidRDefault="00183D90" w:rsidP="00183D90">
            <w:pPr>
              <w:rPr>
                <w:b w:val="0"/>
                <w:color w:val="262626" w:themeColor="text1" w:themeTint="D9"/>
                <w:sz w:val="16"/>
                <w:szCs w:val="16"/>
                <w:lang w:val="es-CO"/>
              </w:rPr>
            </w:pPr>
            <w:r w:rsidRPr="008A0E0B">
              <w:rPr>
                <w:b w:val="0"/>
                <w:color w:val="262626" w:themeColor="text1" w:themeTint="D9"/>
                <w:sz w:val="16"/>
                <w:szCs w:val="16"/>
                <w:lang w:val="es-CO"/>
              </w:rPr>
              <w:t>Orientar y atender el 100% de las solicitudes de recuperación, protección y conservación del patrimonio cultural del Distrito Capital</w:t>
            </w:r>
          </w:p>
        </w:tc>
        <w:tc>
          <w:tcPr>
            <w:tcW w:w="957" w:type="pct"/>
            <w:vAlign w:val="center"/>
          </w:tcPr>
          <w:p w14:paraId="5D4C3AEC" w14:textId="6D9ED55D" w:rsidR="00183D90" w:rsidRPr="008A0E0B" w:rsidRDefault="00183D90" w:rsidP="00183D9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507D5363" w14:textId="0369C586" w:rsidR="00183D90" w:rsidRPr="008A0E0B" w:rsidRDefault="00183D90" w:rsidP="00183D90">
            <w:pPr>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c>
          <w:tcPr>
            <w:tcW w:w="694" w:type="pct"/>
            <w:vAlign w:val="center"/>
          </w:tcPr>
          <w:p w14:paraId="72F4ED21" w14:textId="080EF959" w:rsidR="00183D90" w:rsidRPr="008A0E0B" w:rsidRDefault="00183D90" w:rsidP="00183D90">
            <w:pPr>
              <w:jc w:val="right"/>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93%</w:t>
            </w:r>
          </w:p>
        </w:tc>
      </w:tr>
      <w:tr w:rsidR="000F4A10" w:rsidRPr="008A0E0B" w14:paraId="59D66501"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4091551" w14:textId="77777777" w:rsidR="00183D90" w:rsidRPr="008A0E0B" w:rsidRDefault="00183D90" w:rsidP="00183D90">
            <w:pPr>
              <w:rPr>
                <w:b w:val="0"/>
                <w:color w:val="262626" w:themeColor="text1" w:themeTint="D9"/>
                <w:sz w:val="16"/>
                <w:szCs w:val="16"/>
                <w:lang w:val="es-CO"/>
              </w:rPr>
            </w:pPr>
          </w:p>
        </w:tc>
        <w:tc>
          <w:tcPr>
            <w:tcW w:w="957" w:type="pct"/>
            <w:vAlign w:val="center"/>
          </w:tcPr>
          <w:p w14:paraId="1B83B8F1" w14:textId="4BF621DC" w:rsidR="00183D90" w:rsidRPr="008A0E0B" w:rsidRDefault="00183D90" w:rsidP="00183D9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275ABA69" w14:textId="0BD242DE" w:rsidR="00183D90" w:rsidRPr="008A0E0B" w:rsidRDefault="00183D90" w:rsidP="00183D9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$1.456</w:t>
            </w:r>
          </w:p>
        </w:tc>
        <w:tc>
          <w:tcPr>
            <w:tcW w:w="694" w:type="pct"/>
            <w:vAlign w:val="center"/>
          </w:tcPr>
          <w:p w14:paraId="5EAE2536" w14:textId="23AF235E" w:rsidR="00183D90" w:rsidRPr="008A0E0B" w:rsidRDefault="00183D90" w:rsidP="00183D9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$1.433</w:t>
            </w:r>
          </w:p>
        </w:tc>
      </w:tr>
    </w:tbl>
    <w:p w14:paraId="3B8837D3" w14:textId="77777777" w:rsidR="00AA1786" w:rsidRDefault="00AA1786" w:rsidP="00AA1786">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171FD702" w14:textId="73D27A28" w:rsidR="00AA1786" w:rsidRPr="00AA1786" w:rsidRDefault="00AA1786" w:rsidP="00AA1786">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AA1786">
        <w:rPr>
          <w:rFonts w:ascii="Century Gothic" w:hAnsi="Century Gothic" w:cs="Arial"/>
          <w:b/>
          <w:bCs/>
          <w:color w:val="262626" w:themeColor="text1" w:themeTint="D9"/>
          <w:sz w:val="16"/>
          <w:szCs w:val="16"/>
          <w:lang w:val="es-CO"/>
        </w:rPr>
        <w:t>Tabla. Metas físicas y financieras Proyecto 7611</w:t>
      </w:r>
    </w:p>
    <w:p w14:paraId="393FFAAF" w14:textId="558B24E0" w:rsidR="00183D90" w:rsidRPr="008A0E0B" w:rsidRDefault="00183D90" w:rsidP="00AA1786">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6CFC3C3E" w14:textId="77777777" w:rsidR="00183D90" w:rsidRPr="008A0E0B" w:rsidRDefault="00183D90">
      <w:pPr>
        <w:rPr>
          <w:color w:val="262626" w:themeColor="text1" w:themeTint="D9"/>
          <w:sz w:val="16"/>
          <w:lang w:val="es-CO"/>
        </w:rPr>
      </w:pPr>
    </w:p>
    <w:p w14:paraId="7C87AFA1" w14:textId="77777777" w:rsidR="00183D90" w:rsidRPr="008A0E0B" w:rsidRDefault="00183D90" w:rsidP="00183D90">
      <w:pPr>
        <w:rPr>
          <w:color w:val="262626" w:themeColor="text1" w:themeTint="D9"/>
          <w:sz w:val="16"/>
          <w:lang w:val="es-CO"/>
        </w:rPr>
      </w:pPr>
    </w:p>
    <w:p w14:paraId="7C69A0CE" w14:textId="77777777" w:rsidR="00183D90" w:rsidRPr="008A0E0B" w:rsidRDefault="00183D90" w:rsidP="00183D90">
      <w:pPr>
        <w:rPr>
          <w:color w:val="262626" w:themeColor="text1" w:themeTint="D9"/>
          <w:sz w:val="1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450667D4" w14:textId="77777777" w:rsidTr="00F303F0">
        <w:tc>
          <w:tcPr>
            <w:tcW w:w="178" w:type="dxa"/>
          </w:tcPr>
          <w:p w14:paraId="7B4AFFA2" w14:textId="77777777" w:rsidR="00183D90" w:rsidRPr="008A0E0B" w:rsidRDefault="00183D90" w:rsidP="00F303F0">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350D020B" wp14:editId="4F143D22">
                  <wp:extent cx="107032" cy="828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073DF359" w14:textId="77777777" w:rsidR="00183D90" w:rsidRPr="008A0E0B" w:rsidRDefault="00183D90" w:rsidP="00F303F0">
            <w:pPr>
              <w:jc w:val="both"/>
              <w:rPr>
                <w:rFonts w:eastAsia="MS PGothic" w:cs="Calibri"/>
                <w:color w:val="262626" w:themeColor="text1" w:themeTint="D9"/>
                <w:sz w:val="20"/>
                <w:szCs w:val="20"/>
                <w:lang w:val="es-CO" w:eastAsia="en-US" w:bidi="ar-SA"/>
              </w:rPr>
            </w:pPr>
            <w:r w:rsidRPr="008A0E0B">
              <w:rPr>
                <w:noProof/>
                <w:color w:val="262626" w:themeColor="text1" w:themeTint="D9"/>
              </w:rPr>
              <w:drawing>
                <wp:inline distT="0" distB="0" distL="0" distR="0" wp14:anchorId="567A12B9" wp14:editId="242D2717">
                  <wp:extent cx="864000" cy="864000"/>
                  <wp:effectExtent l="0" t="0" r="0" b="0"/>
                  <wp:docPr id="31" name="Imagen 31"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6EAD5CCB" w14:textId="09A4E062" w:rsidR="00183D90" w:rsidRPr="008A0E0B" w:rsidRDefault="00183D90" w:rsidP="00183D9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Proyecto de Inversión 7639. Consolidación de la capacidad institucional y ciudadana para la territorialización, apropiación, fomento, salvaguardia y divulgación del patrimonio cultural en Bogotá</w:t>
            </w:r>
          </w:p>
          <w:p w14:paraId="0BCDD22F" w14:textId="77777777" w:rsidR="00183D90" w:rsidRPr="008A0E0B" w:rsidRDefault="00183D90" w:rsidP="00F303F0">
            <w:pPr>
              <w:jc w:val="both"/>
              <w:rPr>
                <w:rFonts w:eastAsia="MS PGothic" w:cs="Calibri"/>
                <w:color w:val="262626" w:themeColor="text1" w:themeTint="D9"/>
                <w:sz w:val="10"/>
                <w:szCs w:val="10"/>
                <w:lang w:val="es-CO" w:eastAsia="en-US" w:bidi="ar-SA"/>
              </w:rPr>
            </w:pPr>
          </w:p>
          <w:p w14:paraId="7205010E" w14:textId="3D4AE480" w:rsidR="00183D90" w:rsidRPr="008A0E0B" w:rsidRDefault="00183D90" w:rsidP="00F303F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00FC1D3B" w:rsidRPr="008A0E0B">
              <w:rPr>
                <w:rFonts w:eastAsia="MS PGothic" w:cs="Calibri"/>
                <w:i/>
                <w:color w:val="262626" w:themeColor="text1" w:themeTint="D9"/>
                <w:sz w:val="20"/>
                <w:szCs w:val="20"/>
                <w:lang w:val="es-CO" w:eastAsia="en-US" w:bidi="ar-SA"/>
              </w:rPr>
              <w:t>Consolidar la capacidad institucional y ciudadana para la identificación, reconocimiento, activación y salvaguardia del patrimonio cultural, reconociendo la diversidad territorial, poblacional y simbólica del patrimonio</w:t>
            </w:r>
            <w:r w:rsidRPr="008A0E0B">
              <w:rPr>
                <w:rFonts w:eastAsia="MS PGothic" w:cs="Calibri"/>
                <w:i/>
                <w:color w:val="262626" w:themeColor="text1" w:themeTint="D9"/>
                <w:sz w:val="20"/>
                <w:szCs w:val="20"/>
                <w:lang w:val="es-CO" w:eastAsia="en-US" w:bidi="ar-SA"/>
              </w:rPr>
              <w:t>”</w:t>
            </w:r>
            <w:r w:rsidRPr="008A0E0B">
              <w:rPr>
                <w:rFonts w:eastAsia="MS PGothic" w:cs="Calibri"/>
                <w:color w:val="262626" w:themeColor="text1" w:themeTint="D9"/>
                <w:sz w:val="20"/>
                <w:szCs w:val="20"/>
                <w:lang w:val="es-CO" w:eastAsia="en-US" w:bidi="ar-SA"/>
              </w:rPr>
              <w:t>.</w:t>
            </w:r>
          </w:p>
        </w:tc>
      </w:tr>
    </w:tbl>
    <w:p w14:paraId="21C9FFAB" w14:textId="77777777" w:rsidR="00183D90" w:rsidRPr="008A0E0B" w:rsidRDefault="00183D90" w:rsidP="00183D90">
      <w:pPr>
        <w:rPr>
          <w:color w:val="262626" w:themeColor="text1" w:themeTint="D9"/>
          <w:sz w:val="16"/>
          <w:lang w:val="es-CO"/>
        </w:rPr>
      </w:pPr>
    </w:p>
    <w:p w14:paraId="421EC80F" w14:textId="77777777" w:rsidR="00FC1D3B" w:rsidRPr="008A0E0B" w:rsidRDefault="00FC1D3B" w:rsidP="00FC1D3B">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5C2A5D8C" w14:textId="2E346484" w:rsidR="00183D90" w:rsidRPr="008A0E0B" w:rsidRDefault="00183D90" w:rsidP="00183D90">
      <w:pPr>
        <w:jc w:val="both"/>
        <w:rPr>
          <w:rFonts w:eastAsia="MS PGothic" w:cs="Calibri"/>
          <w:color w:val="262626" w:themeColor="text1" w:themeTint="D9"/>
          <w:sz w:val="20"/>
          <w:szCs w:val="20"/>
          <w:lang w:val="es-CO" w:eastAsia="en-US" w:bidi="ar-SA"/>
        </w:rPr>
      </w:pPr>
    </w:p>
    <w:p w14:paraId="71735A39" w14:textId="56A4374F" w:rsidR="00FC1D3B" w:rsidRPr="008A0E0B" w:rsidRDefault="00FC1D3B"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Consolidar estrategias de apropiación por parte de las instituciones y la ciudadanía de los valores patrimoniales presentes en las diferentes localidades, sectores y poblaciones habitantes de la ciudad de Bogotá.</w:t>
      </w:r>
    </w:p>
    <w:p w14:paraId="5CE2DA89" w14:textId="74944488" w:rsidR="00FC1D3B" w:rsidRPr="008A0E0B" w:rsidRDefault="00FC1D3B"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Implementar una oferta institucional que permita el acceso diverso, plural, e igualitario a los procesos de fomento, fortalecimiento, salvaguardia y divulgación del patrimonio </w:t>
      </w:r>
      <w:r w:rsidRPr="008A0E0B">
        <w:rPr>
          <w:rFonts w:eastAsia="MS PGothic" w:cs="Calibri"/>
          <w:color w:val="262626" w:themeColor="text1" w:themeTint="D9"/>
          <w:sz w:val="20"/>
          <w:szCs w:val="20"/>
          <w:lang w:val="es-CO" w:eastAsia="en-US" w:bidi="ar-SA"/>
        </w:rPr>
        <w:lastRenderedPageBreak/>
        <w:t>cultural.</w:t>
      </w:r>
    </w:p>
    <w:p w14:paraId="2B00F9B1" w14:textId="7443DBC9" w:rsidR="00FC1D3B" w:rsidRPr="008A0E0B" w:rsidRDefault="00FC1D3B"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Desarrollar procesos </w:t>
      </w:r>
      <w:proofErr w:type="spellStart"/>
      <w:r w:rsidRPr="008A0E0B">
        <w:rPr>
          <w:rFonts w:eastAsia="MS PGothic" w:cs="Calibri"/>
          <w:color w:val="262626" w:themeColor="text1" w:themeTint="D9"/>
          <w:sz w:val="20"/>
          <w:szCs w:val="20"/>
          <w:lang w:val="es-CO" w:eastAsia="en-US" w:bidi="ar-SA"/>
        </w:rPr>
        <w:t>interrelacionales</w:t>
      </w:r>
      <w:proofErr w:type="spellEnd"/>
      <w:r w:rsidRPr="008A0E0B">
        <w:rPr>
          <w:rFonts w:eastAsia="MS PGothic" w:cs="Calibri"/>
          <w:color w:val="262626" w:themeColor="text1" w:themeTint="D9"/>
          <w:sz w:val="20"/>
          <w:szCs w:val="20"/>
          <w:lang w:val="es-CO" w:eastAsia="en-US" w:bidi="ar-SA"/>
        </w:rPr>
        <w:t xml:space="preserve"> para la comprensión y valoración del patrimonio que incluya la diversidad poblacional, territorial y simbólica.  </w:t>
      </w:r>
    </w:p>
    <w:p w14:paraId="0ECEEA94" w14:textId="77777777" w:rsidR="00FC1D3B" w:rsidRPr="008A0E0B" w:rsidRDefault="00FC1D3B" w:rsidP="00183D90">
      <w:pPr>
        <w:jc w:val="both"/>
        <w:rPr>
          <w:rFonts w:eastAsia="MS PGothic" w:cs="Calibri"/>
          <w:color w:val="262626" w:themeColor="text1" w:themeTint="D9"/>
          <w:sz w:val="20"/>
          <w:szCs w:val="20"/>
          <w:lang w:val="es-CO" w:eastAsia="en-US" w:bidi="ar-SA"/>
        </w:rPr>
      </w:pPr>
    </w:p>
    <w:p w14:paraId="6053B97F" w14:textId="77777777" w:rsidR="00183D90" w:rsidRPr="008A0E0B" w:rsidRDefault="00183D90" w:rsidP="00183D9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398AD7B2" w14:textId="77601CFF" w:rsidR="00095B4E" w:rsidRPr="00095B4E" w:rsidRDefault="00095B4E" w:rsidP="00095B4E">
      <w:pPr>
        <w:jc w:val="both"/>
        <w:rPr>
          <w:rFonts w:eastAsia="Calibri"/>
          <w:color w:val="262626" w:themeColor="text1" w:themeTint="D9"/>
          <w:sz w:val="18"/>
          <w:szCs w:val="18"/>
          <w:lang w:val="es-CO"/>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5AADF490" w14:textId="77777777" w:rsidTr="00740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5C0330BB" w14:textId="0F4520ED" w:rsidR="00183D90" w:rsidRPr="008A0E0B" w:rsidRDefault="00183D90" w:rsidP="00F303F0">
            <w:pPr>
              <w:jc w:val="center"/>
              <w:rPr>
                <w:color w:val="262626" w:themeColor="text1" w:themeTint="D9"/>
                <w:sz w:val="16"/>
                <w:szCs w:val="16"/>
                <w:lang w:val="es-CO"/>
              </w:rPr>
            </w:pPr>
            <w:r w:rsidRPr="008A0E0B">
              <w:rPr>
                <w:color w:val="262626" w:themeColor="text1" w:themeTint="D9"/>
                <w:sz w:val="16"/>
                <w:szCs w:val="16"/>
                <w:lang w:val="es-CO"/>
              </w:rPr>
              <w:t>META PROYECTO 20</w:t>
            </w:r>
            <w:r w:rsidR="007C1485" w:rsidRPr="008A0E0B">
              <w:rPr>
                <w:color w:val="262626" w:themeColor="text1" w:themeTint="D9"/>
                <w:sz w:val="16"/>
                <w:szCs w:val="16"/>
                <w:lang w:val="es-CO"/>
              </w:rPr>
              <w:t>20</w:t>
            </w:r>
          </w:p>
        </w:tc>
        <w:tc>
          <w:tcPr>
            <w:tcW w:w="709" w:type="pct"/>
            <w:vAlign w:val="center"/>
          </w:tcPr>
          <w:p w14:paraId="01715E03" w14:textId="77777777" w:rsidR="00183D90" w:rsidRPr="008A0E0B" w:rsidRDefault="00183D90"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vAlign w:val="center"/>
          </w:tcPr>
          <w:p w14:paraId="75305807" w14:textId="77777777" w:rsidR="00183D90" w:rsidRPr="008A0E0B" w:rsidRDefault="00183D90"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41DE903B" w14:textId="77777777" w:rsidTr="00740C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E8C0C9B" w14:textId="1FB21E63" w:rsidR="00183D90" w:rsidRPr="008A0E0B" w:rsidRDefault="00740C35" w:rsidP="00FC1D3B">
            <w:pPr>
              <w:rPr>
                <w:b w:val="0"/>
                <w:color w:val="262626" w:themeColor="text1" w:themeTint="D9"/>
                <w:sz w:val="16"/>
                <w:szCs w:val="16"/>
                <w:lang w:val="es-CO"/>
              </w:rPr>
            </w:pPr>
            <w:r w:rsidRPr="008A0E0B">
              <w:rPr>
                <w:b w:val="0"/>
                <w:color w:val="262626" w:themeColor="text1" w:themeTint="D9"/>
                <w:sz w:val="16"/>
                <w:szCs w:val="16"/>
                <w:lang w:val="es-CO"/>
              </w:rPr>
              <w:t xml:space="preserve">Implementar </w:t>
            </w:r>
            <w:r w:rsidR="00FC1D3B" w:rsidRPr="008A0E0B">
              <w:rPr>
                <w:b w:val="0"/>
                <w:color w:val="262626" w:themeColor="text1" w:themeTint="D9"/>
                <w:sz w:val="16"/>
                <w:szCs w:val="16"/>
                <w:lang w:val="es-CO"/>
              </w:rPr>
              <w:t>0,15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957" w:type="pct"/>
            <w:vAlign w:val="center"/>
          </w:tcPr>
          <w:p w14:paraId="3DCC7D69" w14:textId="77777777"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68F3FC95" w14:textId="3AA0F602" w:rsidR="00183D90" w:rsidRPr="008A0E0B" w:rsidRDefault="00FC1D3B"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0,15</w:t>
            </w:r>
          </w:p>
        </w:tc>
        <w:tc>
          <w:tcPr>
            <w:tcW w:w="694" w:type="pct"/>
            <w:vAlign w:val="center"/>
          </w:tcPr>
          <w:p w14:paraId="732DDF5B" w14:textId="7C11DB58" w:rsidR="00183D90" w:rsidRPr="008A0E0B" w:rsidRDefault="00FC1D3B"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0,15</w:t>
            </w:r>
          </w:p>
        </w:tc>
      </w:tr>
      <w:tr w:rsidR="000F4A10" w:rsidRPr="008A0E0B" w14:paraId="404F15E8" w14:textId="77777777" w:rsidTr="00740C35">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1250101D" w14:textId="77777777" w:rsidR="00183D90" w:rsidRPr="008A0E0B" w:rsidRDefault="00183D90" w:rsidP="00F303F0">
            <w:pPr>
              <w:rPr>
                <w:b w:val="0"/>
                <w:color w:val="262626" w:themeColor="text1" w:themeTint="D9"/>
                <w:sz w:val="16"/>
                <w:szCs w:val="16"/>
                <w:lang w:val="es-CO"/>
              </w:rPr>
            </w:pPr>
          </w:p>
        </w:tc>
        <w:tc>
          <w:tcPr>
            <w:tcW w:w="957" w:type="pct"/>
            <w:vAlign w:val="center"/>
          </w:tcPr>
          <w:p w14:paraId="2486D27F" w14:textId="77777777" w:rsidR="00183D90" w:rsidRPr="008A0E0B" w:rsidRDefault="00183D90"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6346212F" w14:textId="183AE1FD"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FC1D3B" w:rsidRPr="008A0E0B">
              <w:rPr>
                <w:color w:val="262626" w:themeColor="text1" w:themeTint="D9"/>
                <w:sz w:val="16"/>
                <w:szCs w:val="16"/>
                <w:lang w:val="es-CO"/>
              </w:rPr>
              <w:t>3</w:t>
            </w:r>
            <w:r w:rsidRPr="008A0E0B">
              <w:rPr>
                <w:color w:val="262626" w:themeColor="text1" w:themeTint="D9"/>
                <w:sz w:val="16"/>
                <w:szCs w:val="16"/>
                <w:lang w:val="es-CO"/>
              </w:rPr>
              <w:t>.57</w:t>
            </w:r>
            <w:r w:rsidR="00FC1D3B" w:rsidRPr="008A0E0B">
              <w:rPr>
                <w:color w:val="262626" w:themeColor="text1" w:themeTint="D9"/>
                <w:sz w:val="16"/>
                <w:szCs w:val="16"/>
                <w:lang w:val="es-CO"/>
              </w:rPr>
              <w:t>0</w:t>
            </w:r>
          </w:p>
        </w:tc>
        <w:tc>
          <w:tcPr>
            <w:tcW w:w="694" w:type="pct"/>
            <w:vAlign w:val="center"/>
          </w:tcPr>
          <w:p w14:paraId="1473FA1E" w14:textId="674E9296"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FC1D3B" w:rsidRPr="008A0E0B">
              <w:rPr>
                <w:color w:val="262626" w:themeColor="text1" w:themeTint="D9"/>
                <w:sz w:val="16"/>
                <w:szCs w:val="16"/>
                <w:lang w:val="es-CO"/>
              </w:rPr>
              <w:t>3.508</w:t>
            </w:r>
          </w:p>
        </w:tc>
      </w:tr>
      <w:tr w:rsidR="000F4A10" w:rsidRPr="008A0E0B" w14:paraId="7472AA0F" w14:textId="77777777" w:rsidTr="00740C3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35084A49" w14:textId="3F468786" w:rsidR="00183D90" w:rsidRPr="008A0E0B" w:rsidRDefault="00FC1D3B" w:rsidP="00FC1D3B">
            <w:pPr>
              <w:rPr>
                <w:b w:val="0"/>
                <w:color w:val="262626" w:themeColor="text1" w:themeTint="D9"/>
                <w:sz w:val="16"/>
                <w:szCs w:val="16"/>
                <w:lang w:val="es-CO"/>
              </w:rPr>
            </w:pPr>
            <w:r w:rsidRPr="008A0E0B">
              <w:rPr>
                <w:b w:val="0"/>
                <w:color w:val="262626" w:themeColor="text1" w:themeTint="D9"/>
                <w:sz w:val="16"/>
                <w:szCs w:val="16"/>
                <w:lang w:val="es-CO"/>
              </w:rPr>
              <w:t>Otorgar 56 estímulos apoyos concertados y alianzas estratégicas para dinamizar la estrategia sectorial dirigida a fomentar los procesos patrimoniales de la ciudad</w:t>
            </w:r>
          </w:p>
        </w:tc>
        <w:tc>
          <w:tcPr>
            <w:tcW w:w="957" w:type="pct"/>
            <w:vAlign w:val="center"/>
          </w:tcPr>
          <w:p w14:paraId="1A16A6AB" w14:textId="77777777" w:rsidR="00183D90" w:rsidRPr="008A0E0B" w:rsidRDefault="00183D90"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7204A0EB" w14:textId="4785F54F" w:rsidR="00183D90" w:rsidRPr="008A0E0B" w:rsidRDefault="00FC1D3B"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56</w:t>
            </w:r>
          </w:p>
        </w:tc>
        <w:tc>
          <w:tcPr>
            <w:tcW w:w="694" w:type="pct"/>
            <w:vAlign w:val="center"/>
          </w:tcPr>
          <w:p w14:paraId="369E5D6B" w14:textId="6AE1CD41" w:rsidR="00183D90" w:rsidRPr="008A0E0B" w:rsidRDefault="00FC1D3B"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56</w:t>
            </w:r>
          </w:p>
        </w:tc>
      </w:tr>
      <w:tr w:rsidR="000F4A10" w:rsidRPr="008A0E0B" w14:paraId="02CF3E9A"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6DF2F9A2" w14:textId="77777777" w:rsidR="00183D90" w:rsidRPr="008A0E0B" w:rsidRDefault="00183D90" w:rsidP="00F303F0">
            <w:pPr>
              <w:rPr>
                <w:b w:val="0"/>
                <w:color w:val="262626" w:themeColor="text1" w:themeTint="D9"/>
                <w:sz w:val="16"/>
                <w:szCs w:val="16"/>
                <w:lang w:val="es-CO"/>
              </w:rPr>
            </w:pPr>
          </w:p>
        </w:tc>
        <w:tc>
          <w:tcPr>
            <w:tcW w:w="957" w:type="pct"/>
            <w:vAlign w:val="center"/>
          </w:tcPr>
          <w:p w14:paraId="1D5FA32E" w14:textId="77777777" w:rsidR="00183D90" w:rsidRPr="008A0E0B" w:rsidRDefault="00183D90"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7903E1C4" w14:textId="3ACAD2BA"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FC1D3B" w:rsidRPr="008A0E0B">
              <w:rPr>
                <w:color w:val="262626" w:themeColor="text1" w:themeTint="D9"/>
                <w:sz w:val="16"/>
                <w:szCs w:val="16"/>
                <w:lang w:val="es-CO"/>
              </w:rPr>
              <w:t>1.</w:t>
            </w:r>
            <w:r w:rsidRPr="008A0E0B">
              <w:rPr>
                <w:color w:val="262626" w:themeColor="text1" w:themeTint="D9"/>
                <w:sz w:val="16"/>
                <w:szCs w:val="16"/>
                <w:lang w:val="es-CO"/>
              </w:rPr>
              <w:t>3</w:t>
            </w:r>
            <w:r w:rsidR="00FC1D3B" w:rsidRPr="008A0E0B">
              <w:rPr>
                <w:color w:val="262626" w:themeColor="text1" w:themeTint="D9"/>
                <w:sz w:val="16"/>
                <w:szCs w:val="16"/>
                <w:lang w:val="es-CO"/>
              </w:rPr>
              <w:t>33</w:t>
            </w:r>
          </w:p>
        </w:tc>
        <w:tc>
          <w:tcPr>
            <w:tcW w:w="694" w:type="pct"/>
            <w:vAlign w:val="center"/>
          </w:tcPr>
          <w:p w14:paraId="24F9160A" w14:textId="3B79597A"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FC1D3B" w:rsidRPr="008A0E0B">
              <w:rPr>
                <w:color w:val="262626" w:themeColor="text1" w:themeTint="D9"/>
                <w:sz w:val="16"/>
                <w:szCs w:val="16"/>
                <w:lang w:val="es-CO"/>
              </w:rPr>
              <w:t>1.326</w:t>
            </w:r>
          </w:p>
        </w:tc>
      </w:tr>
      <w:tr w:rsidR="000F4A10" w:rsidRPr="008A0E0B" w14:paraId="429D0385" w14:textId="77777777" w:rsidTr="00740C3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3A13990" w14:textId="20668DA0" w:rsidR="007C1485" w:rsidRPr="008A0E0B" w:rsidRDefault="007C1485" w:rsidP="007C1485">
            <w:pPr>
              <w:rPr>
                <w:b w:val="0"/>
                <w:color w:val="262626" w:themeColor="text1" w:themeTint="D9"/>
                <w:sz w:val="16"/>
                <w:szCs w:val="16"/>
                <w:lang w:val="es-CO"/>
              </w:rPr>
            </w:pPr>
            <w:r w:rsidRPr="008A0E0B">
              <w:rPr>
                <w:b w:val="0"/>
                <w:color w:val="262626" w:themeColor="text1" w:themeTint="D9"/>
                <w:sz w:val="16"/>
                <w:szCs w:val="16"/>
                <w:lang w:val="es-CO"/>
              </w:rPr>
              <w:t>Gestionar 0,50 declaratorias de patrimonio cultural inmaterial del Orden Distrital</w:t>
            </w:r>
          </w:p>
        </w:tc>
        <w:tc>
          <w:tcPr>
            <w:tcW w:w="957" w:type="pct"/>
            <w:vAlign w:val="center"/>
          </w:tcPr>
          <w:p w14:paraId="3B2A3C2E" w14:textId="77777777"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5E538CA5" w14:textId="761ED120"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0,50</w:t>
            </w:r>
          </w:p>
        </w:tc>
        <w:tc>
          <w:tcPr>
            <w:tcW w:w="694" w:type="pct"/>
            <w:vAlign w:val="center"/>
          </w:tcPr>
          <w:p w14:paraId="46479146" w14:textId="0221F052"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0,50</w:t>
            </w:r>
          </w:p>
        </w:tc>
      </w:tr>
      <w:tr w:rsidR="000F4A10" w:rsidRPr="008A0E0B" w14:paraId="6FC2F7E4"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1C9CDE09" w14:textId="77777777" w:rsidR="00183D90" w:rsidRPr="008A0E0B" w:rsidRDefault="00183D90" w:rsidP="00F303F0">
            <w:pPr>
              <w:rPr>
                <w:b w:val="0"/>
                <w:color w:val="262626" w:themeColor="text1" w:themeTint="D9"/>
                <w:sz w:val="16"/>
                <w:szCs w:val="16"/>
                <w:lang w:val="es-CO"/>
              </w:rPr>
            </w:pPr>
          </w:p>
        </w:tc>
        <w:tc>
          <w:tcPr>
            <w:tcW w:w="957" w:type="pct"/>
            <w:vAlign w:val="center"/>
          </w:tcPr>
          <w:p w14:paraId="48FEB525" w14:textId="77777777" w:rsidR="00183D90" w:rsidRPr="008A0E0B" w:rsidRDefault="00183D90"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6E7816EB" w14:textId="3A290004"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7C1485" w:rsidRPr="008A0E0B">
              <w:rPr>
                <w:color w:val="262626" w:themeColor="text1" w:themeTint="D9"/>
                <w:sz w:val="16"/>
                <w:szCs w:val="16"/>
                <w:lang w:val="es-CO"/>
              </w:rPr>
              <w:t>610</w:t>
            </w:r>
          </w:p>
        </w:tc>
        <w:tc>
          <w:tcPr>
            <w:tcW w:w="694" w:type="pct"/>
            <w:vAlign w:val="center"/>
          </w:tcPr>
          <w:p w14:paraId="10142458" w14:textId="4E67090C" w:rsidR="00183D90" w:rsidRPr="008A0E0B" w:rsidRDefault="00183D90"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7C1485" w:rsidRPr="008A0E0B">
              <w:rPr>
                <w:color w:val="262626" w:themeColor="text1" w:themeTint="D9"/>
                <w:sz w:val="16"/>
                <w:szCs w:val="16"/>
                <w:lang w:val="es-CO"/>
              </w:rPr>
              <w:t>606</w:t>
            </w:r>
          </w:p>
        </w:tc>
      </w:tr>
      <w:tr w:rsidR="000F4A10" w:rsidRPr="008A0E0B" w14:paraId="642F0800" w14:textId="77777777" w:rsidTr="00740C3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930D18D" w14:textId="1C91FB7B" w:rsidR="007C1485" w:rsidRPr="008A0E0B" w:rsidRDefault="007C1485" w:rsidP="007C1485">
            <w:pPr>
              <w:rPr>
                <w:b w:val="0"/>
                <w:color w:val="262626" w:themeColor="text1" w:themeTint="D9"/>
                <w:sz w:val="16"/>
                <w:szCs w:val="16"/>
                <w:lang w:val="es-CO"/>
              </w:rPr>
            </w:pPr>
            <w:r w:rsidRPr="008A0E0B">
              <w:rPr>
                <w:b w:val="0"/>
                <w:color w:val="262626" w:themeColor="text1" w:themeTint="D9"/>
                <w:sz w:val="16"/>
                <w:szCs w:val="16"/>
                <w:lang w:val="es-CO"/>
              </w:rPr>
              <w:t>Realizar 0,10 proceso de diagnóstico, identificación y documentación de manifestaciones de patrimonio cultural inmaterial</w:t>
            </w:r>
          </w:p>
        </w:tc>
        <w:tc>
          <w:tcPr>
            <w:tcW w:w="957" w:type="pct"/>
            <w:vAlign w:val="center"/>
          </w:tcPr>
          <w:p w14:paraId="00E3CDB1" w14:textId="0BEB93B1"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3E56AD02" w14:textId="4F02C0D0"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0,10</w:t>
            </w:r>
          </w:p>
        </w:tc>
        <w:tc>
          <w:tcPr>
            <w:tcW w:w="694" w:type="pct"/>
            <w:vAlign w:val="center"/>
          </w:tcPr>
          <w:p w14:paraId="1E37F7ED" w14:textId="541FADD2" w:rsidR="007C1485" w:rsidRPr="008A0E0B" w:rsidRDefault="007C1485" w:rsidP="007C1485">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0,10</w:t>
            </w:r>
          </w:p>
        </w:tc>
      </w:tr>
      <w:tr w:rsidR="000F4A10" w:rsidRPr="008A0E0B" w14:paraId="56A512F4"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0BF5EF8" w14:textId="77777777" w:rsidR="007C1485" w:rsidRPr="008A0E0B" w:rsidRDefault="007C1485" w:rsidP="007C1485">
            <w:pPr>
              <w:rPr>
                <w:b w:val="0"/>
                <w:color w:val="262626" w:themeColor="text1" w:themeTint="D9"/>
                <w:sz w:val="16"/>
                <w:szCs w:val="16"/>
                <w:lang w:val="es-CO"/>
              </w:rPr>
            </w:pPr>
          </w:p>
        </w:tc>
        <w:tc>
          <w:tcPr>
            <w:tcW w:w="957" w:type="pct"/>
            <w:vAlign w:val="center"/>
          </w:tcPr>
          <w:p w14:paraId="38AB20C6" w14:textId="63F2BFC6" w:rsidR="007C1485" w:rsidRPr="008A0E0B" w:rsidRDefault="007C1485" w:rsidP="007C1485">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18151F54" w14:textId="3489F946" w:rsidR="007C1485" w:rsidRPr="008A0E0B" w:rsidRDefault="007C1485" w:rsidP="007C1485">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$200</w:t>
            </w:r>
          </w:p>
        </w:tc>
        <w:tc>
          <w:tcPr>
            <w:tcW w:w="694" w:type="pct"/>
            <w:vAlign w:val="center"/>
          </w:tcPr>
          <w:p w14:paraId="7D5F935B" w14:textId="71353BA8" w:rsidR="007C1485" w:rsidRPr="008A0E0B" w:rsidRDefault="007C1485" w:rsidP="007C1485">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$200</w:t>
            </w:r>
          </w:p>
        </w:tc>
      </w:tr>
    </w:tbl>
    <w:p w14:paraId="600A8D13" w14:textId="77777777" w:rsidR="00095B4E" w:rsidRDefault="00095B4E" w:rsidP="00095B4E">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279D7E7F" w14:textId="0FD301EC" w:rsidR="00095B4E" w:rsidRPr="00095B4E" w:rsidRDefault="00095B4E" w:rsidP="00095B4E">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095B4E">
        <w:rPr>
          <w:rFonts w:ascii="Century Gothic" w:hAnsi="Century Gothic" w:cs="Arial"/>
          <w:b/>
          <w:bCs/>
          <w:color w:val="262626" w:themeColor="text1" w:themeTint="D9"/>
          <w:sz w:val="16"/>
          <w:szCs w:val="16"/>
          <w:lang w:val="es-CO"/>
        </w:rPr>
        <w:t>Tabla. Metas físicas y financieras Proyecto 7639</w:t>
      </w:r>
    </w:p>
    <w:p w14:paraId="25ACE150" w14:textId="2D19414B" w:rsidR="00183D90" w:rsidRPr="008A0E0B" w:rsidRDefault="00183D90" w:rsidP="00095B4E">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744C7AB9" w14:textId="77777777" w:rsidR="00183D90" w:rsidRPr="008A0E0B" w:rsidRDefault="00183D90" w:rsidP="00183D90">
      <w:pPr>
        <w:rPr>
          <w:color w:val="262626" w:themeColor="text1" w:themeTint="D9"/>
          <w:sz w:val="16"/>
          <w:lang w:val="es-CO"/>
        </w:rPr>
      </w:pPr>
    </w:p>
    <w:p w14:paraId="5032C847" w14:textId="77777777" w:rsidR="00183D90" w:rsidRPr="008A0E0B" w:rsidRDefault="00183D90">
      <w:pPr>
        <w:rPr>
          <w:color w:val="262626" w:themeColor="text1" w:themeTint="D9"/>
          <w:sz w:val="16"/>
          <w:lang w:val="es-CO"/>
        </w:rPr>
      </w:pPr>
    </w:p>
    <w:p w14:paraId="1E62A5EE" w14:textId="77777777" w:rsidR="007C1485" w:rsidRPr="008A0E0B" w:rsidRDefault="007C1485" w:rsidP="007C1485">
      <w:pPr>
        <w:rPr>
          <w:color w:val="262626" w:themeColor="text1" w:themeTint="D9"/>
          <w:sz w:val="1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2357C42C" w14:textId="77777777" w:rsidTr="00F303F0">
        <w:tc>
          <w:tcPr>
            <w:tcW w:w="178" w:type="dxa"/>
          </w:tcPr>
          <w:p w14:paraId="49845947" w14:textId="77777777" w:rsidR="007C1485" w:rsidRPr="008A0E0B" w:rsidRDefault="007C1485" w:rsidP="00F303F0">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3FC54DED" wp14:editId="0F4B560A">
                  <wp:extent cx="107032" cy="828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7561CD02" w14:textId="77777777" w:rsidR="007C1485" w:rsidRPr="008A0E0B" w:rsidRDefault="007C1485" w:rsidP="00F303F0">
            <w:pPr>
              <w:jc w:val="both"/>
              <w:rPr>
                <w:rFonts w:eastAsia="MS PGothic" w:cs="Calibri"/>
                <w:color w:val="262626" w:themeColor="text1" w:themeTint="D9"/>
                <w:sz w:val="20"/>
                <w:szCs w:val="20"/>
                <w:lang w:val="es-CO" w:eastAsia="en-US" w:bidi="ar-SA"/>
              </w:rPr>
            </w:pPr>
            <w:r w:rsidRPr="008A0E0B">
              <w:rPr>
                <w:noProof/>
                <w:color w:val="262626" w:themeColor="text1" w:themeTint="D9"/>
              </w:rPr>
              <w:drawing>
                <wp:inline distT="0" distB="0" distL="0" distR="0" wp14:anchorId="58308869" wp14:editId="58EE089F">
                  <wp:extent cx="864000" cy="864000"/>
                  <wp:effectExtent l="0" t="0" r="0" b="0"/>
                  <wp:docPr id="33" name="Imagen 33"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4402CC39" w14:textId="21C21CF4" w:rsidR="007C1485" w:rsidRPr="008A0E0B" w:rsidRDefault="007C1485" w:rsidP="00F303F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Proyecto de Inversión 7649. Consolidación de los patrimonios como referente de ordenamiento territorial en la ciudad de Bogotá.</w:t>
            </w:r>
          </w:p>
          <w:p w14:paraId="3A618258" w14:textId="77777777" w:rsidR="007C1485" w:rsidRPr="008A0E0B" w:rsidRDefault="007C1485" w:rsidP="00F303F0">
            <w:pPr>
              <w:jc w:val="both"/>
              <w:rPr>
                <w:rFonts w:eastAsia="MS PGothic" w:cs="Calibri"/>
                <w:color w:val="262626" w:themeColor="text1" w:themeTint="D9"/>
                <w:sz w:val="10"/>
                <w:szCs w:val="10"/>
                <w:lang w:val="es-CO" w:eastAsia="en-US" w:bidi="ar-SA"/>
              </w:rPr>
            </w:pPr>
          </w:p>
          <w:p w14:paraId="49D2496D" w14:textId="1CA927B8" w:rsidR="007C1485" w:rsidRPr="008A0E0B" w:rsidRDefault="007C1485" w:rsidP="00F303F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00D90B8E" w:rsidRPr="008A0E0B">
              <w:rPr>
                <w:rFonts w:eastAsia="MS PGothic" w:cs="Calibri"/>
                <w:i/>
                <w:color w:val="262626" w:themeColor="text1" w:themeTint="D9"/>
                <w:sz w:val="20"/>
                <w:szCs w:val="20"/>
                <w:lang w:val="es-CO" w:eastAsia="en-US" w:bidi="ar-SA"/>
              </w:rPr>
              <w:t>Consolidar los patrimonios de Bogotá-región como referente de significados sociales y determinante de las dinámicas del ordenamiento territorial</w:t>
            </w:r>
            <w:r w:rsidRPr="008A0E0B">
              <w:rPr>
                <w:rFonts w:eastAsia="MS PGothic" w:cs="Calibri"/>
                <w:i/>
                <w:color w:val="262626" w:themeColor="text1" w:themeTint="D9"/>
                <w:sz w:val="20"/>
                <w:szCs w:val="20"/>
                <w:lang w:val="es-CO" w:eastAsia="en-US" w:bidi="ar-SA"/>
              </w:rPr>
              <w:t>”</w:t>
            </w:r>
            <w:r w:rsidRPr="008A0E0B">
              <w:rPr>
                <w:rFonts w:eastAsia="MS PGothic" w:cs="Calibri"/>
                <w:color w:val="262626" w:themeColor="text1" w:themeTint="D9"/>
                <w:sz w:val="20"/>
                <w:szCs w:val="20"/>
                <w:lang w:val="es-CO" w:eastAsia="en-US" w:bidi="ar-SA"/>
              </w:rPr>
              <w:t>.</w:t>
            </w:r>
          </w:p>
        </w:tc>
      </w:tr>
    </w:tbl>
    <w:p w14:paraId="790DA333" w14:textId="77777777" w:rsidR="007C1485" w:rsidRPr="008A0E0B" w:rsidRDefault="007C1485" w:rsidP="007C1485">
      <w:pPr>
        <w:rPr>
          <w:color w:val="262626" w:themeColor="text1" w:themeTint="D9"/>
          <w:sz w:val="16"/>
          <w:lang w:val="es-CO"/>
        </w:rPr>
      </w:pPr>
    </w:p>
    <w:p w14:paraId="1B3AC5DA" w14:textId="77777777" w:rsidR="007C1485" w:rsidRPr="008A0E0B" w:rsidRDefault="007C1485" w:rsidP="007C1485">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38C50C72" w14:textId="77777777" w:rsidR="007C1485" w:rsidRPr="008A0E0B" w:rsidRDefault="007C1485" w:rsidP="007C1485">
      <w:pPr>
        <w:jc w:val="both"/>
        <w:rPr>
          <w:rFonts w:eastAsia="MS PGothic" w:cs="Calibri"/>
          <w:color w:val="262626" w:themeColor="text1" w:themeTint="D9"/>
          <w:sz w:val="20"/>
          <w:szCs w:val="20"/>
          <w:lang w:val="es-CO" w:eastAsia="en-US" w:bidi="ar-SA"/>
        </w:rPr>
      </w:pPr>
    </w:p>
    <w:p w14:paraId="70F40D0E" w14:textId="77777777" w:rsidR="00D90B8E" w:rsidRPr="008A0E0B" w:rsidRDefault="00D90B8E"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Reivindicar y promover el patrimonio cultural como escenario y dispositivo de construcción de significados.</w:t>
      </w:r>
    </w:p>
    <w:p w14:paraId="3C843E03" w14:textId="77777777" w:rsidR="00D90B8E" w:rsidRPr="008A0E0B" w:rsidRDefault="00D90B8E"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Formular e implementar instrumentos distritales de protección, planeación y gestión integrada de los patrimonios culturales y naturales de Bogotá-Región.</w:t>
      </w:r>
    </w:p>
    <w:p w14:paraId="4DBCFF18" w14:textId="77777777" w:rsidR="00D90B8E" w:rsidRPr="008A0E0B" w:rsidRDefault="00D90B8E"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Desarrollar estrategias orientadas a la comprensión de las dinámicas sociales, residenciales, financieras y productivas patrimoniales en contextos vecinales y cotidianos, incluyendo medidas de adecuación urbana, construcción y gestión de equipamientos culturales para la divulgación y apropiación de la integralidad del patrimonio</w:t>
      </w:r>
    </w:p>
    <w:p w14:paraId="7359732D" w14:textId="49A47B36" w:rsidR="00D90B8E" w:rsidRPr="008A0E0B" w:rsidRDefault="00D90B8E" w:rsidP="007C1485">
      <w:pPr>
        <w:jc w:val="both"/>
        <w:rPr>
          <w:rFonts w:eastAsia="MS PGothic" w:cs="Calibri"/>
          <w:color w:val="262626" w:themeColor="text1" w:themeTint="D9"/>
          <w:sz w:val="20"/>
          <w:szCs w:val="20"/>
          <w:lang w:val="es-CO" w:eastAsia="en-US" w:bidi="ar-SA"/>
        </w:rPr>
      </w:pPr>
    </w:p>
    <w:p w14:paraId="2642ED34" w14:textId="77777777" w:rsidR="007C1485" w:rsidRPr="008A0E0B" w:rsidRDefault="007C1485" w:rsidP="007C1485">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46A994F2" w14:textId="6D41B5CB" w:rsidR="007C1485" w:rsidRPr="008A0E0B" w:rsidRDefault="007C1485" w:rsidP="00786D08">
      <w:pPr>
        <w:rPr>
          <w:rFonts w:eastAsia="Calibri"/>
          <w:color w:val="262626" w:themeColor="text1" w:themeTint="D9"/>
          <w:sz w:val="16"/>
          <w:szCs w:val="16"/>
          <w:lang w:val="es-CO"/>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0FC07245" w14:textId="77777777" w:rsidTr="00740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72C3D23D" w14:textId="77777777" w:rsidR="007C1485" w:rsidRPr="008A0E0B" w:rsidRDefault="007C1485" w:rsidP="00F303F0">
            <w:pPr>
              <w:jc w:val="center"/>
              <w:rPr>
                <w:color w:val="262626" w:themeColor="text1" w:themeTint="D9"/>
                <w:sz w:val="16"/>
                <w:szCs w:val="16"/>
                <w:lang w:val="es-CO"/>
              </w:rPr>
            </w:pPr>
            <w:r w:rsidRPr="008A0E0B">
              <w:rPr>
                <w:color w:val="262626" w:themeColor="text1" w:themeTint="D9"/>
                <w:sz w:val="16"/>
                <w:szCs w:val="16"/>
                <w:lang w:val="es-CO"/>
              </w:rPr>
              <w:t>META PROYECTO 2020</w:t>
            </w:r>
          </w:p>
        </w:tc>
        <w:tc>
          <w:tcPr>
            <w:tcW w:w="709" w:type="pct"/>
            <w:vAlign w:val="center"/>
          </w:tcPr>
          <w:p w14:paraId="5D65758E" w14:textId="77777777" w:rsidR="007C1485" w:rsidRPr="008A0E0B" w:rsidRDefault="007C1485"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vAlign w:val="center"/>
          </w:tcPr>
          <w:p w14:paraId="185BAB1F" w14:textId="77777777" w:rsidR="007C1485" w:rsidRPr="008A0E0B" w:rsidRDefault="007C1485"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04C686D0" w14:textId="77777777" w:rsidTr="00740C3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4EC88C5" w14:textId="0B90CB19" w:rsidR="007C1485" w:rsidRPr="008A0E0B" w:rsidRDefault="00D90B8E" w:rsidP="00D90B8E">
            <w:pPr>
              <w:rPr>
                <w:b w:val="0"/>
                <w:color w:val="262626" w:themeColor="text1" w:themeTint="D9"/>
                <w:sz w:val="16"/>
                <w:szCs w:val="16"/>
                <w:lang w:val="es-CO"/>
              </w:rPr>
            </w:pPr>
            <w:r w:rsidRPr="008A0E0B">
              <w:rPr>
                <w:b w:val="0"/>
                <w:color w:val="262626" w:themeColor="text1" w:themeTint="D9"/>
                <w:sz w:val="16"/>
                <w:szCs w:val="16"/>
                <w:lang w:val="es-CO"/>
              </w:rPr>
              <w:t>Generar la activación de 1 parque arqueológico de la hacienda El Carmen (Usme) integrando borde urbano y rural de Bogotá</w:t>
            </w:r>
          </w:p>
        </w:tc>
        <w:tc>
          <w:tcPr>
            <w:tcW w:w="957" w:type="pct"/>
            <w:vAlign w:val="center"/>
          </w:tcPr>
          <w:p w14:paraId="6147E740" w14:textId="77777777"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1E7F5B7E" w14:textId="37837D69"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w:t>
            </w:r>
            <w:r w:rsidR="00D90B8E" w:rsidRPr="008A0E0B">
              <w:rPr>
                <w:color w:val="262626" w:themeColor="text1" w:themeTint="D9"/>
                <w:sz w:val="16"/>
                <w:szCs w:val="16"/>
                <w:lang w:val="es-CO"/>
              </w:rPr>
              <w:t>0</w:t>
            </w:r>
          </w:p>
        </w:tc>
        <w:tc>
          <w:tcPr>
            <w:tcW w:w="694" w:type="pct"/>
            <w:vAlign w:val="center"/>
          </w:tcPr>
          <w:p w14:paraId="16E5B111" w14:textId="366C7DDE"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w:t>
            </w:r>
            <w:r w:rsidR="00D90B8E" w:rsidRPr="008A0E0B">
              <w:rPr>
                <w:color w:val="262626" w:themeColor="text1" w:themeTint="D9"/>
                <w:sz w:val="16"/>
                <w:szCs w:val="16"/>
                <w:lang w:val="es-CO"/>
              </w:rPr>
              <w:t>09</w:t>
            </w:r>
          </w:p>
        </w:tc>
      </w:tr>
      <w:tr w:rsidR="000F4A10" w:rsidRPr="008A0E0B" w14:paraId="09D06CE9" w14:textId="77777777" w:rsidTr="00740C35">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F2E7E6D" w14:textId="77777777" w:rsidR="007C1485" w:rsidRPr="008A0E0B" w:rsidRDefault="007C1485" w:rsidP="00F303F0">
            <w:pPr>
              <w:rPr>
                <w:b w:val="0"/>
                <w:color w:val="262626" w:themeColor="text1" w:themeTint="D9"/>
                <w:sz w:val="16"/>
                <w:szCs w:val="16"/>
                <w:lang w:val="es-CO"/>
              </w:rPr>
            </w:pPr>
          </w:p>
        </w:tc>
        <w:tc>
          <w:tcPr>
            <w:tcW w:w="957" w:type="pct"/>
            <w:vAlign w:val="center"/>
          </w:tcPr>
          <w:p w14:paraId="45B50386" w14:textId="77777777" w:rsidR="007C1485" w:rsidRPr="008A0E0B" w:rsidRDefault="007C148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4C55030C" w14:textId="1EDDD6A6"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393</w:t>
            </w:r>
          </w:p>
        </w:tc>
        <w:tc>
          <w:tcPr>
            <w:tcW w:w="694" w:type="pct"/>
            <w:vAlign w:val="center"/>
          </w:tcPr>
          <w:p w14:paraId="7462B541" w14:textId="3A177FA5"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79</w:t>
            </w:r>
          </w:p>
        </w:tc>
      </w:tr>
      <w:tr w:rsidR="000F4A10" w:rsidRPr="008A0E0B" w14:paraId="3C1861DB" w14:textId="77777777" w:rsidTr="00740C3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BEEE882" w14:textId="2020CFED" w:rsidR="007C1485" w:rsidRPr="008A0E0B" w:rsidRDefault="00D90B8E" w:rsidP="00D90B8E">
            <w:pPr>
              <w:rPr>
                <w:b w:val="0"/>
                <w:color w:val="262626" w:themeColor="text1" w:themeTint="D9"/>
                <w:sz w:val="16"/>
                <w:szCs w:val="16"/>
                <w:lang w:val="es-CO"/>
              </w:rPr>
            </w:pPr>
            <w:r w:rsidRPr="008A0E0B">
              <w:rPr>
                <w:b w:val="0"/>
                <w:color w:val="262626" w:themeColor="text1" w:themeTint="D9"/>
                <w:sz w:val="16"/>
                <w:szCs w:val="16"/>
                <w:lang w:val="es-CO"/>
              </w:rPr>
              <w:t>Formular 4 instrumentos de planeación territorial en entornos patrimoniales como determinante del ordenamiento territorial de Bogotá</w:t>
            </w:r>
          </w:p>
        </w:tc>
        <w:tc>
          <w:tcPr>
            <w:tcW w:w="957" w:type="pct"/>
            <w:vAlign w:val="center"/>
          </w:tcPr>
          <w:p w14:paraId="375A901B" w14:textId="77777777"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28571D39" w14:textId="66713667" w:rsidR="007C1485" w:rsidRPr="008A0E0B" w:rsidRDefault="00D90B8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1,40</w:t>
            </w:r>
          </w:p>
        </w:tc>
        <w:tc>
          <w:tcPr>
            <w:tcW w:w="694" w:type="pct"/>
            <w:vAlign w:val="center"/>
          </w:tcPr>
          <w:p w14:paraId="3108DD23" w14:textId="44D275F8" w:rsidR="007C1485" w:rsidRPr="008A0E0B" w:rsidRDefault="00D90B8E" w:rsidP="00D90B8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1,40</w:t>
            </w:r>
          </w:p>
        </w:tc>
      </w:tr>
      <w:tr w:rsidR="000F4A10" w:rsidRPr="008A0E0B" w14:paraId="65AF9917"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E6ED5BE" w14:textId="77777777" w:rsidR="007C1485" w:rsidRPr="008A0E0B" w:rsidRDefault="007C1485" w:rsidP="00F303F0">
            <w:pPr>
              <w:rPr>
                <w:b w:val="0"/>
                <w:color w:val="262626" w:themeColor="text1" w:themeTint="D9"/>
                <w:sz w:val="16"/>
                <w:szCs w:val="16"/>
                <w:lang w:val="es-CO"/>
              </w:rPr>
            </w:pPr>
          </w:p>
        </w:tc>
        <w:tc>
          <w:tcPr>
            <w:tcW w:w="957" w:type="pct"/>
            <w:vAlign w:val="center"/>
          </w:tcPr>
          <w:p w14:paraId="4D0AA2EE" w14:textId="77777777" w:rsidR="007C1485" w:rsidRPr="008A0E0B" w:rsidRDefault="007C148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2C195430" w14:textId="547A2642"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915</w:t>
            </w:r>
          </w:p>
        </w:tc>
        <w:tc>
          <w:tcPr>
            <w:tcW w:w="694" w:type="pct"/>
            <w:vAlign w:val="center"/>
          </w:tcPr>
          <w:p w14:paraId="62BF731A" w14:textId="70927F4B"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915</w:t>
            </w:r>
          </w:p>
        </w:tc>
      </w:tr>
      <w:tr w:rsidR="000F4A10" w:rsidRPr="008A0E0B" w14:paraId="325D5BFA" w14:textId="77777777" w:rsidTr="00740C3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C90EFBC" w14:textId="0ECC5F15" w:rsidR="007C1485" w:rsidRPr="008A0E0B" w:rsidRDefault="00D90B8E" w:rsidP="00D90B8E">
            <w:pPr>
              <w:rPr>
                <w:b w:val="0"/>
                <w:color w:val="262626" w:themeColor="text1" w:themeTint="D9"/>
                <w:sz w:val="16"/>
                <w:szCs w:val="16"/>
                <w:lang w:val="es-CO"/>
              </w:rPr>
            </w:pPr>
            <w:r w:rsidRPr="008A0E0B">
              <w:rPr>
                <w:b w:val="0"/>
                <w:color w:val="262626" w:themeColor="text1" w:themeTint="D9"/>
                <w:sz w:val="16"/>
                <w:szCs w:val="16"/>
                <w:lang w:val="es-CO"/>
              </w:rPr>
              <w:t xml:space="preserve">gestionar 1 declaratoria de Sumapaz como patrimonio de </w:t>
            </w:r>
            <w:r w:rsidRPr="008A0E0B">
              <w:rPr>
                <w:b w:val="0"/>
                <w:color w:val="262626" w:themeColor="text1" w:themeTint="D9"/>
                <w:sz w:val="16"/>
                <w:szCs w:val="16"/>
                <w:lang w:val="es-CO"/>
              </w:rPr>
              <w:lastRenderedPageBreak/>
              <w:t>la humanidad por la Unesco</w:t>
            </w:r>
          </w:p>
        </w:tc>
        <w:tc>
          <w:tcPr>
            <w:tcW w:w="957" w:type="pct"/>
            <w:vAlign w:val="center"/>
          </w:tcPr>
          <w:p w14:paraId="7F49B3BE" w14:textId="77777777"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lastRenderedPageBreak/>
              <w:t>Magnitud</w:t>
            </w:r>
          </w:p>
        </w:tc>
        <w:tc>
          <w:tcPr>
            <w:tcW w:w="709" w:type="pct"/>
            <w:vAlign w:val="center"/>
          </w:tcPr>
          <w:p w14:paraId="498185EC" w14:textId="59ADEE43"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w:t>
            </w:r>
            <w:r w:rsidR="00D90B8E" w:rsidRPr="008A0E0B">
              <w:rPr>
                <w:color w:val="262626" w:themeColor="text1" w:themeTint="D9"/>
                <w:sz w:val="16"/>
                <w:szCs w:val="16"/>
                <w:lang w:val="es-CO"/>
              </w:rPr>
              <w:t>10</w:t>
            </w:r>
          </w:p>
        </w:tc>
        <w:tc>
          <w:tcPr>
            <w:tcW w:w="694" w:type="pct"/>
            <w:vAlign w:val="center"/>
          </w:tcPr>
          <w:p w14:paraId="08FB78FE" w14:textId="30D18E39"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w:t>
            </w:r>
            <w:r w:rsidR="00D90B8E" w:rsidRPr="008A0E0B">
              <w:rPr>
                <w:color w:val="262626" w:themeColor="text1" w:themeTint="D9"/>
                <w:sz w:val="16"/>
                <w:szCs w:val="16"/>
                <w:lang w:val="es-CO"/>
              </w:rPr>
              <w:t>10</w:t>
            </w:r>
          </w:p>
        </w:tc>
      </w:tr>
      <w:tr w:rsidR="000F4A10" w:rsidRPr="008A0E0B" w14:paraId="02DDAEA1"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29E4609" w14:textId="77777777" w:rsidR="007C1485" w:rsidRPr="008A0E0B" w:rsidRDefault="007C1485" w:rsidP="00F303F0">
            <w:pPr>
              <w:rPr>
                <w:b w:val="0"/>
                <w:color w:val="262626" w:themeColor="text1" w:themeTint="D9"/>
                <w:sz w:val="16"/>
                <w:szCs w:val="16"/>
                <w:lang w:val="es-CO"/>
              </w:rPr>
            </w:pPr>
          </w:p>
        </w:tc>
        <w:tc>
          <w:tcPr>
            <w:tcW w:w="957" w:type="pct"/>
            <w:vAlign w:val="center"/>
          </w:tcPr>
          <w:p w14:paraId="4CF1944C" w14:textId="77777777" w:rsidR="007C1485" w:rsidRPr="008A0E0B" w:rsidRDefault="007C148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6AD2F6F5" w14:textId="5A3BFAE3"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377</w:t>
            </w:r>
          </w:p>
        </w:tc>
        <w:tc>
          <w:tcPr>
            <w:tcW w:w="694" w:type="pct"/>
            <w:vAlign w:val="center"/>
          </w:tcPr>
          <w:p w14:paraId="3A58FC8E" w14:textId="0878AC9B"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377</w:t>
            </w:r>
          </w:p>
        </w:tc>
      </w:tr>
      <w:tr w:rsidR="000F4A10" w:rsidRPr="008A0E0B" w14:paraId="21DCB9DB" w14:textId="77777777" w:rsidTr="00740C3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0D80FE34" w14:textId="2B9F699D" w:rsidR="007C1485" w:rsidRPr="008A0E0B" w:rsidRDefault="00D90B8E" w:rsidP="00D90B8E">
            <w:pPr>
              <w:rPr>
                <w:b w:val="0"/>
                <w:color w:val="262626" w:themeColor="text1" w:themeTint="D9"/>
                <w:sz w:val="16"/>
                <w:szCs w:val="16"/>
                <w:lang w:val="es-CO"/>
              </w:rPr>
            </w:pPr>
            <w:r w:rsidRPr="008A0E0B">
              <w:rPr>
                <w:b w:val="0"/>
                <w:color w:val="262626" w:themeColor="text1" w:themeTint="D9"/>
                <w:sz w:val="16"/>
                <w:szCs w:val="16"/>
                <w:lang w:val="es-CO"/>
              </w:rPr>
              <w:t>Activar 0,60 entornos con presencia representativa de patrimonio cultural material e inmaterial, a través de procesos de interacción social, artística y cultural</w:t>
            </w:r>
          </w:p>
        </w:tc>
        <w:tc>
          <w:tcPr>
            <w:tcW w:w="957" w:type="pct"/>
            <w:vAlign w:val="center"/>
          </w:tcPr>
          <w:p w14:paraId="28A4CEB6" w14:textId="77777777"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559AE0FA" w14:textId="515C63B2"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w:t>
            </w:r>
            <w:r w:rsidR="00D90B8E" w:rsidRPr="008A0E0B">
              <w:rPr>
                <w:color w:val="262626" w:themeColor="text1" w:themeTint="D9"/>
                <w:sz w:val="16"/>
                <w:szCs w:val="16"/>
                <w:lang w:val="es-CO"/>
              </w:rPr>
              <w:t>6</w:t>
            </w:r>
            <w:r w:rsidRPr="008A0E0B">
              <w:rPr>
                <w:color w:val="262626" w:themeColor="text1" w:themeTint="D9"/>
                <w:sz w:val="16"/>
                <w:szCs w:val="16"/>
                <w:lang w:val="es-CO"/>
              </w:rPr>
              <w:t>0</w:t>
            </w:r>
          </w:p>
        </w:tc>
        <w:tc>
          <w:tcPr>
            <w:tcW w:w="694" w:type="pct"/>
            <w:vAlign w:val="center"/>
          </w:tcPr>
          <w:p w14:paraId="31B5ADE3" w14:textId="4D508962" w:rsidR="007C1485" w:rsidRPr="008A0E0B" w:rsidRDefault="007C148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w:t>
            </w:r>
            <w:r w:rsidR="00D90B8E" w:rsidRPr="008A0E0B">
              <w:rPr>
                <w:color w:val="262626" w:themeColor="text1" w:themeTint="D9"/>
                <w:sz w:val="16"/>
                <w:szCs w:val="16"/>
                <w:lang w:val="es-CO"/>
              </w:rPr>
              <w:t>6</w:t>
            </w:r>
            <w:r w:rsidRPr="008A0E0B">
              <w:rPr>
                <w:color w:val="262626" w:themeColor="text1" w:themeTint="D9"/>
                <w:sz w:val="16"/>
                <w:szCs w:val="16"/>
                <w:lang w:val="es-CO"/>
              </w:rPr>
              <w:t>0</w:t>
            </w:r>
          </w:p>
        </w:tc>
      </w:tr>
      <w:tr w:rsidR="000F4A10" w:rsidRPr="008A0E0B" w14:paraId="4FE7D309" w14:textId="77777777" w:rsidTr="00740C35">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2BD2B89D" w14:textId="77777777" w:rsidR="007C1485" w:rsidRPr="008A0E0B" w:rsidRDefault="007C1485" w:rsidP="00F303F0">
            <w:pPr>
              <w:rPr>
                <w:b w:val="0"/>
                <w:color w:val="262626" w:themeColor="text1" w:themeTint="D9"/>
                <w:sz w:val="16"/>
                <w:szCs w:val="16"/>
                <w:lang w:val="es-CO"/>
              </w:rPr>
            </w:pPr>
          </w:p>
        </w:tc>
        <w:tc>
          <w:tcPr>
            <w:tcW w:w="957" w:type="pct"/>
            <w:vAlign w:val="center"/>
          </w:tcPr>
          <w:p w14:paraId="4E011F66" w14:textId="77777777" w:rsidR="007C1485" w:rsidRPr="008A0E0B" w:rsidRDefault="007C148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1C1E6705" w14:textId="4C531378"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922</w:t>
            </w:r>
          </w:p>
        </w:tc>
        <w:tc>
          <w:tcPr>
            <w:tcW w:w="694" w:type="pct"/>
            <w:vAlign w:val="center"/>
          </w:tcPr>
          <w:p w14:paraId="5562F1EC" w14:textId="07BC0566" w:rsidR="007C1485" w:rsidRPr="008A0E0B" w:rsidRDefault="007C148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w:t>
            </w:r>
            <w:r w:rsidR="00D90B8E" w:rsidRPr="008A0E0B">
              <w:rPr>
                <w:color w:val="262626" w:themeColor="text1" w:themeTint="D9"/>
                <w:sz w:val="16"/>
                <w:szCs w:val="16"/>
                <w:lang w:val="es-CO"/>
              </w:rPr>
              <w:t>922</w:t>
            </w:r>
          </w:p>
        </w:tc>
      </w:tr>
    </w:tbl>
    <w:p w14:paraId="298EA3E1" w14:textId="3A176617" w:rsidR="00786D08" w:rsidRPr="00786D08" w:rsidRDefault="00786D08" w:rsidP="00786D08">
      <w:pPr>
        <w:pStyle w:val="NormalWeb"/>
        <w:spacing w:before="0" w:beforeAutospacing="0" w:after="0" w:afterAutospacing="0"/>
        <w:contextualSpacing/>
        <w:jc w:val="right"/>
        <w:rPr>
          <w:rFonts w:ascii="Century Gothic" w:hAnsi="Century Gothic" w:cs="Arial"/>
          <w:color w:val="262626" w:themeColor="text1" w:themeTint="D9"/>
          <w:sz w:val="16"/>
          <w:szCs w:val="16"/>
          <w:lang w:val="es-CO"/>
        </w:rPr>
      </w:pPr>
      <w:r w:rsidRPr="00786D08">
        <w:rPr>
          <w:rFonts w:ascii="Century Gothic" w:hAnsi="Century Gothic" w:cs="Arial"/>
          <w:color w:val="262626" w:themeColor="text1" w:themeTint="D9"/>
          <w:sz w:val="16"/>
          <w:szCs w:val="16"/>
          <w:lang w:val="es-CO"/>
        </w:rPr>
        <w:t>Cifras en millones de pesos</w:t>
      </w:r>
    </w:p>
    <w:p w14:paraId="455A7D44" w14:textId="2EB4485D" w:rsidR="00786D08" w:rsidRPr="00786D08" w:rsidRDefault="00786D08" w:rsidP="00786D08">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786D08">
        <w:rPr>
          <w:rFonts w:ascii="Century Gothic" w:hAnsi="Century Gothic" w:cs="Arial"/>
          <w:b/>
          <w:bCs/>
          <w:color w:val="262626" w:themeColor="text1" w:themeTint="D9"/>
          <w:sz w:val="16"/>
          <w:szCs w:val="16"/>
          <w:lang w:val="es-CO"/>
        </w:rPr>
        <w:t>Tabla. Metas físicas y financieras Proyecto 7649</w:t>
      </w:r>
    </w:p>
    <w:p w14:paraId="0B97D41E" w14:textId="5548E09D" w:rsidR="007C1485" w:rsidRPr="008A0E0B" w:rsidRDefault="007C1485" w:rsidP="00786D08">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5AB14030" w14:textId="77777777" w:rsidR="007C1485" w:rsidRPr="008A0E0B" w:rsidRDefault="007C1485" w:rsidP="007C1485">
      <w:pPr>
        <w:rPr>
          <w:color w:val="262626" w:themeColor="text1" w:themeTint="D9"/>
          <w:sz w:val="16"/>
          <w:lang w:val="es-CO"/>
        </w:rPr>
      </w:pPr>
    </w:p>
    <w:p w14:paraId="5CF8619B" w14:textId="77777777" w:rsidR="007C1485" w:rsidRPr="008A0E0B" w:rsidRDefault="007C1485" w:rsidP="007C1485">
      <w:pPr>
        <w:rPr>
          <w:color w:val="262626" w:themeColor="text1" w:themeTint="D9"/>
          <w:sz w:val="16"/>
          <w:lang w:val="es-CO"/>
        </w:rPr>
      </w:pPr>
    </w:p>
    <w:p w14:paraId="0DE9222B" w14:textId="77777777" w:rsidR="00740C35" w:rsidRPr="008A0E0B" w:rsidRDefault="00740C35" w:rsidP="00740C35">
      <w:pPr>
        <w:rPr>
          <w:color w:val="262626" w:themeColor="text1" w:themeTint="D9"/>
          <w:sz w:val="1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4DF4986F" w14:textId="77777777" w:rsidTr="00F303F0">
        <w:tc>
          <w:tcPr>
            <w:tcW w:w="178" w:type="dxa"/>
          </w:tcPr>
          <w:p w14:paraId="43D078F4" w14:textId="77777777" w:rsidR="00740C35" w:rsidRPr="008A0E0B" w:rsidRDefault="00740C35" w:rsidP="00F303F0">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728BA783" wp14:editId="72A633D7">
                  <wp:extent cx="107032" cy="828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2FBCFE5C" w14:textId="77777777" w:rsidR="00740C35" w:rsidRPr="008A0E0B" w:rsidRDefault="00740C35" w:rsidP="00F303F0">
            <w:pPr>
              <w:jc w:val="both"/>
              <w:rPr>
                <w:rFonts w:eastAsia="MS PGothic" w:cs="Calibri"/>
                <w:color w:val="262626" w:themeColor="text1" w:themeTint="D9"/>
                <w:sz w:val="20"/>
                <w:szCs w:val="20"/>
                <w:lang w:val="es-CO" w:eastAsia="en-US" w:bidi="ar-SA"/>
              </w:rPr>
            </w:pPr>
            <w:r w:rsidRPr="008A0E0B">
              <w:rPr>
                <w:noProof/>
                <w:color w:val="262626" w:themeColor="text1" w:themeTint="D9"/>
              </w:rPr>
              <w:drawing>
                <wp:inline distT="0" distB="0" distL="0" distR="0" wp14:anchorId="6D1FA4A2" wp14:editId="71FBB97C">
                  <wp:extent cx="864000" cy="864000"/>
                  <wp:effectExtent l="0" t="0" r="0" b="0"/>
                  <wp:docPr id="35" name="Imagen 35"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0076E179" w14:textId="441E63E5" w:rsidR="00740C35" w:rsidRPr="008A0E0B" w:rsidRDefault="00740C35" w:rsidP="00F303F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Proyecto de Inversión 7612. Recuperación de Columbarios ubicados en el Globo B del Cementerio Central de Bogotá.</w:t>
            </w:r>
          </w:p>
          <w:p w14:paraId="6BB48E76" w14:textId="77777777" w:rsidR="00740C35" w:rsidRPr="008A0E0B" w:rsidRDefault="00740C35" w:rsidP="00F303F0">
            <w:pPr>
              <w:jc w:val="both"/>
              <w:rPr>
                <w:rFonts w:eastAsia="MS PGothic" w:cs="Calibri"/>
                <w:color w:val="262626" w:themeColor="text1" w:themeTint="D9"/>
                <w:sz w:val="10"/>
                <w:szCs w:val="10"/>
                <w:lang w:val="es-CO" w:eastAsia="en-US" w:bidi="ar-SA"/>
              </w:rPr>
            </w:pPr>
          </w:p>
          <w:p w14:paraId="08CA24DB" w14:textId="2F4B3577" w:rsidR="00740C35" w:rsidRPr="008A0E0B" w:rsidRDefault="00740C35" w:rsidP="00F303F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Pr="008A0E0B">
              <w:rPr>
                <w:rFonts w:eastAsia="MS PGothic" w:cs="Calibri"/>
                <w:i/>
                <w:color w:val="262626" w:themeColor="text1" w:themeTint="D9"/>
                <w:sz w:val="20"/>
                <w:szCs w:val="20"/>
                <w:lang w:val="es-CO" w:eastAsia="en-US" w:bidi="ar-SA"/>
              </w:rPr>
              <w:t>Consolidar un referente simbólico, histórico y patrimonial, que reconozca las múltiples memorias, el valor los ritos funerarios, dignifique a las víctimas del conflicto, interpele a la sociedad sobre el pasado violento y la construcción de la paz”</w:t>
            </w:r>
            <w:r w:rsidRPr="008A0E0B">
              <w:rPr>
                <w:rFonts w:eastAsia="MS PGothic" w:cs="Calibri"/>
                <w:color w:val="262626" w:themeColor="text1" w:themeTint="D9"/>
                <w:sz w:val="20"/>
                <w:szCs w:val="20"/>
                <w:lang w:val="es-CO" w:eastAsia="en-US" w:bidi="ar-SA"/>
              </w:rPr>
              <w:t>.</w:t>
            </w:r>
          </w:p>
        </w:tc>
      </w:tr>
    </w:tbl>
    <w:p w14:paraId="3B88C0FA" w14:textId="77777777" w:rsidR="00740C35" w:rsidRPr="008A0E0B" w:rsidRDefault="00740C35" w:rsidP="00740C35">
      <w:pPr>
        <w:rPr>
          <w:color w:val="262626" w:themeColor="text1" w:themeTint="D9"/>
          <w:sz w:val="16"/>
          <w:lang w:val="es-CO"/>
        </w:rPr>
      </w:pPr>
    </w:p>
    <w:p w14:paraId="08600AD2" w14:textId="77777777" w:rsidR="00740C35" w:rsidRPr="008A0E0B" w:rsidRDefault="00740C35" w:rsidP="00740C35">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678BBF27" w14:textId="77777777" w:rsidR="00740C35" w:rsidRPr="008A0E0B" w:rsidRDefault="00740C35" w:rsidP="00740C35">
      <w:pPr>
        <w:jc w:val="both"/>
        <w:rPr>
          <w:rFonts w:eastAsia="MS PGothic" w:cs="Calibri"/>
          <w:color w:val="262626" w:themeColor="text1" w:themeTint="D9"/>
          <w:sz w:val="20"/>
          <w:szCs w:val="20"/>
          <w:lang w:val="es-CO" w:eastAsia="en-US" w:bidi="ar-SA"/>
        </w:rPr>
      </w:pPr>
    </w:p>
    <w:p w14:paraId="683F63AC" w14:textId="3FF4877C" w:rsidR="00740C35" w:rsidRPr="008A0E0B" w:rsidRDefault="00740C35"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Intervenir y proteger desde una perspectiva de integralidad el patrimonio de los Columbarios y su entorno, mediante consolidación, protección del patrimonio arqueológico, activación y puesta en valor del patrimonio cultural inmaterial y la memoria sobre las múltiples violencias y segregación en la ciudad.</w:t>
      </w:r>
    </w:p>
    <w:p w14:paraId="62DFA82E" w14:textId="77777777" w:rsidR="00740C35" w:rsidRPr="008A0E0B" w:rsidRDefault="00740C35" w:rsidP="00093E56">
      <w:pPr>
        <w:pStyle w:val="Prrafodelista"/>
        <w:numPr>
          <w:ilvl w:val="0"/>
          <w:numId w:val="26"/>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Promover el diálogo y el reconocimiento de las dinámicas urbanas, sociales, comerciales y vecinales que orbitan alrededor de los Columbarios.</w:t>
      </w:r>
    </w:p>
    <w:p w14:paraId="5742DA80" w14:textId="77777777" w:rsidR="00740C35" w:rsidRPr="008A0E0B" w:rsidRDefault="00740C35" w:rsidP="00740C35">
      <w:pPr>
        <w:jc w:val="both"/>
        <w:rPr>
          <w:rFonts w:eastAsia="MS PGothic" w:cs="Calibri"/>
          <w:color w:val="262626" w:themeColor="text1" w:themeTint="D9"/>
          <w:sz w:val="20"/>
          <w:szCs w:val="20"/>
          <w:lang w:val="es-CO" w:eastAsia="en-US" w:bidi="ar-SA"/>
        </w:rPr>
      </w:pPr>
    </w:p>
    <w:p w14:paraId="3AC5407C" w14:textId="77777777" w:rsidR="00740C35" w:rsidRPr="008A0E0B" w:rsidRDefault="00740C35" w:rsidP="00740C35">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1B3995F4" w14:textId="67F8D77D" w:rsidR="00AD0A41" w:rsidRPr="00AD0A41" w:rsidRDefault="00AD0A41" w:rsidP="00AD0A41">
      <w:pPr>
        <w:jc w:val="both"/>
        <w:rPr>
          <w:rFonts w:eastAsia="Calibri"/>
          <w:color w:val="262626" w:themeColor="text1" w:themeTint="D9"/>
          <w:sz w:val="18"/>
          <w:szCs w:val="18"/>
          <w:lang w:val="es-CO"/>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2EA4333D" w14:textId="77777777" w:rsidTr="00F30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33B6ECFC" w14:textId="77777777" w:rsidR="00740C35" w:rsidRPr="008A0E0B" w:rsidRDefault="00740C35" w:rsidP="00F303F0">
            <w:pPr>
              <w:jc w:val="center"/>
              <w:rPr>
                <w:color w:val="262626" w:themeColor="text1" w:themeTint="D9"/>
                <w:sz w:val="16"/>
                <w:szCs w:val="16"/>
                <w:lang w:val="es-CO"/>
              </w:rPr>
            </w:pPr>
            <w:r w:rsidRPr="008A0E0B">
              <w:rPr>
                <w:color w:val="262626" w:themeColor="text1" w:themeTint="D9"/>
                <w:sz w:val="16"/>
                <w:szCs w:val="16"/>
                <w:lang w:val="es-CO"/>
              </w:rPr>
              <w:t>META PROYECTO 2020</w:t>
            </w:r>
          </w:p>
        </w:tc>
        <w:tc>
          <w:tcPr>
            <w:tcW w:w="709" w:type="pct"/>
            <w:vAlign w:val="center"/>
          </w:tcPr>
          <w:p w14:paraId="0BAE49E1" w14:textId="77777777" w:rsidR="00740C35" w:rsidRPr="008A0E0B" w:rsidRDefault="00740C35"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vAlign w:val="center"/>
          </w:tcPr>
          <w:p w14:paraId="3854F768" w14:textId="77777777" w:rsidR="00740C35" w:rsidRPr="008A0E0B" w:rsidRDefault="00740C35"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77A63C71" w14:textId="77777777" w:rsidTr="00F303F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C4E788F" w14:textId="1A26EAAF" w:rsidR="00740C35" w:rsidRPr="008A0E0B" w:rsidRDefault="00740C35" w:rsidP="00F303F0">
            <w:pPr>
              <w:rPr>
                <w:b w:val="0"/>
                <w:color w:val="262626" w:themeColor="text1" w:themeTint="D9"/>
                <w:sz w:val="16"/>
                <w:szCs w:val="16"/>
                <w:lang w:val="es-CO"/>
              </w:rPr>
            </w:pPr>
            <w:r w:rsidRPr="008A0E0B">
              <w:rPr>
                <w:b w:val="0"/>
                <w:color w:val="262626" w:themeColor="text1" w:themeTint="D9"/>
                <w:sz w:val="16"/>
                <w:szCs w:val="16"/>
                <w:lang w:val="es-CO"/>
              </w:rPr>
              <w:t>Crear 1 espacio que integre dimensiones patrimoniales y de memoria en la ciudad.</w:t>
            </w:r>
          </w:p>
        </w:tc>
        <w:tc>
          <w:tcPr>
            <w:tcW w:w="957" w:type="pct"/>
            <w:vAlign w:val="center"/>
          </w:tcPr>
          <w:p w14:paraId="1973F825" w14:textId="77777777"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11035007" w14:textId="77777777"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0,10</w:t>
            </w:r>
          </w:p>
        </w:tc>
        <w:tc>
          <w:tcPr>
            <w:tcW w:w="694" w:type="pct"/>
            <w:vAlign w:val="center"/>
          </w:tcPr>
          <w:p w14:paraId="4721D2F1" w14:textId="192EF8C6"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0,06</w:t>
            </w:r>
          </w:p>
        </w:tc>
      </w:tr>
      <w:tr w:rsidR="000F4A10" w:rsidRPr="008A0E0B" w14:paraId="65E6AEC1" w14:textId="77777777" w:rsidTr="00F303F0">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F69B389" w14:textId="77777777" w:rsidR="00740C35" w:rsidRPr="008A0E0B" w:rsidRDefault="00740C35" w:rsidP="00F303F0">
            <w:pPr>
              <w:rPr>
                <w:b w:val="0"/>
                <w:color w:val="262626" w:themeColor="text1" w:themeTint="D9"/>
                <w:sz w:val="16"/>
                <w:szCs w:val="16"/>
                <w:lang w:val="es-CO"/>
              </w:rPr>
            </w:pPr>
          </w:p>
        </w:tc>
        <w:tc>
          <w:tcPr>
            <w:tcW w:w="957" w:type="pct"/>
            <w:vAlign w:val="center"/>
          </w:tcPr>
          <w:p w14:paraId="55196B9B" w14:textId="77777777" w:rsidR="00740C35" w:rsidRPr="008A0E0B" w:rsidRDefault="00740C3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4B41F52C" w14:textId="67608B6A" w:rsidR="00740C35" w:rsidRPr="008A0E0B" w:rsidRDefault="00740C3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$910</w:t>
            </w:r>
          </w:p>
        </w:tc>
        <w:tc>
          <w:tcPr>
            <w:tcW w:w="694" w:type="pct"/>
            <w:vAlign w:val="center"/>
          </w:tcPr>
          <w:p w14:paraId="3C6766FC" w14:textId="48789CDF" w:rsidR="00740C35" w:rsidRPr="008A0E0B" w:rsidRDefault="00740C3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$840</w:t>
            </w:r>
          </w:p>
        </w:tc>
      </w:tr>
      <w:tr w:rsidR="000F4A10" w:rsidRPr="008A0E0B" w14:paraId="74091672" w14:textId="77777777" w:rsidTr="00F303F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DCB20D1" w14:textId="085B46C3" w:rsidR="00740C35" w:rsidRPr="008A0E0B" w:rsidRDefault="00740C35" w:rsidP="00F303F0">
            <w:pPr>
              <w:rPr>
                <w:b w:val="0"/>
                <w:color w:val="262626" w:themeColor="text1" w:themeTint="D9"/>
                <w:sz w:val="16"/>
                <w:szCs w:val="16"/>
                <w:lang w:val="es-CO"/>
              </w:rPr>
            </w:pPr>
            <w:r w:rsidRPr="008A0E0B">
              <w:rPr>
                <w:b w:val="0"/>
                <w:color w:val="262626" w:themeColor="text1" w:themeTint="D9"/>
                <w:sz w:val="16"/>
                <w:szCs w:val="16"/>
                <w:lang w:val="es-CO"/>
              </w:rPr>
              <w:t>Realizar 5 talleres participativos con la comunidad y actores sociales</w:t>
            </w:r>
          </w:p>
        </w:tc>
        <w:tc>
          <w:tcPr>
            <w:tcW w:w="957" w:type="pct"/>
            <w:vAlign w:val="center"/>
          </w:tcPr>
          <w:p w14:paraId="54B6D1AF" w14:textId="77777777"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049705AA" w14:textId="313F7FB3"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w:t>
            </w:r>
          </w:p>
        </w:tc>
        <w:tc>
          <w:tcPr>
            <w:tcW w:w="694" w:type="pct"/>
            <w:vAlign w:val="center"/>
          </w:tcPr>
          <w:p w14:paraId="30C0EB21" w14:textId="5FB2CB4A" w:rsidR="00740C35" w:rsidRPr="008A0E0B" w:rsidRDefault="00740C35"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5</w:t>
            </w:r>
          </w:p>
        </w:tc>
      </w:tr>
      <w:tr w:rsidR="000F4A10" w:rsidRPr="008A0E0B" w14:paraId="62EC0AA6" w14:textId="77777777" w:rsidTr="00F303F0">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6F9EE8E6" w14:textId="77777777" w:rsidR="00740C35" w:rsidRPr="008A0E0B" w:rsidRDefault="00740C35" w:rsidP="00F303F0">
            <w:pPr>
              <w:rPr>
                <w:b w:val="0"/>
                <w:color w:val="262626" w:themeColor="text1" w:themeTint="D9"/>
                <w:sz w:val="16"/>
                <w:szCs w:val="16"/>
                <w:lang w:val="es-CO"/>
              </w:rPr>
            </w:pPr>
          </w:p>
        </w:tc>
        <w:tc>
          <w:tcPr>
            <w:tcW w:w="957" w:type="pct"/>
            <w:vAlign w:val="center"/>
          </w:tcPr>
          <w:p w14:paraId="3E59A6CE" w14:textId="77777777" w:rsidR="00740C35" w:rsidRPr="008A0E0B" w:rsidRDefault="00740C35"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1061125E" w14:textId="06409B39" w:rsidR="00740C35" w:rsidRPr="008A0E0B" w:rsidRDefault="00740C3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w:t>
            </w:r>
          </w:p>
        </w:tc>
        <w:tc>
          <w:tcPr>
            <w:tcW w:w="694" w:type="pct"/>
            <w:vAlign w:val="center"/>
          </w:tcPr>
          <w:p w14:paraId="770A5857" w14:textId="52AE2A1D" w:rsidR="00740C35" w:rsidRPr="008A0E0B" w:rsidRDefault="00740C35"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w:t>
            </w:r>
          </w:p>
        </w:tc>
      </w:tr>
    </w:tbl>
    <w:p w14:paraId="49CB2C46" w14:textId="77777777" w:rsidR="00AD0A41" w:rsidRDefault="00AD0A41" w:rsidP="00AD0A41">
      <w:pPr>
        <w:jc w:val="right"/>
        <w:rPr>
          <w:rFonts w:eastAsia="Calibri"/>
          <w:color w:val="262626" w:themeColor="text1" w:themeTint="D9"/>
          <w:sz w:val="16"/>
          <w:szCs w:val="16"/>
          <w:lang w:val="es-CO"/>
        </w:rPr>
      </w:pPr>
      <w:r w:rsidRPr="008A0E0B">
        <w:rPr>
          <w:rFonts w:eastAsia="Calibri"/>
          <w:color w:val="262626" w:themeColor="text1" w:themeTint="D9"/>
          <w:sz w:val="16"/>
          <w:szCs w:val="16"/>
          <w:lang w:val="es-CO"/>
        </w:rPr>
        <w:t>Cifras en millones de pesos</w:t>
      </w:r>
    </w:p>
    <w:p w14:paraId="6030C38F" w14:textId="126E65C7" w:rsidR="00AD0A41" w:rsidRPr="00AD0A41" w:rsidRDefault="00AD0A41" w:rsidP="00AD0A41">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AD0A41">
        <w:rPr>
          <w:rFonts w:ascii="Century Gothic" w:hAnsi="Century Gothic" w:cs="Arial"/>
          <w:b/>
          <w:bCs/>
          <w:color w:val="262626" w:themeColor="text1" w:themeTint="D9"/>
          <w:sz w:val="16"/>
          <w:szCs w:val="16"/>
          <w:lang w:val="es-CO"/>
        </w:rPr>
        <w:t>Tabla. Metas físicas y financieras Proyecto 7612.</w:t>
      </w:r>
    </w:p>
    <w:p w14:paraId="146164B0" w14:textId="7FEC5AE5" w:rsidR="00740C35" w:rsidRPr="008A0E0B" w:rsidRDefault="00740C35" w:rsidP="00AD0A41">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77607A5E" w14:textId="690B4A6F" w:rsidR="00740C35" w:rsidRPr="008A0E0B" w:rsidRDefault="00740C35" w:rsidP="00740C35">
      <w:pPr>
        <w:rPr>
          <w:color w:val="262626" w:themeColor="text1" w:themeTint="D9"/>
          <w:sz w:val="16"/>
          <w:lang w:val="es-CO"/>
        </w:rPr>
      </w:pPr>
    </w:p>
    <w:p w14:paraId="3F79AC97" w14:textId="77777777" w:rsidR="001C03DE" w:rsidRPr="008A0E0B" w:rsidRDefault="001C03DE" w:rsidP="001C03DE">
      <w:pPr>
        <w:rPr>
          <w:color w:val="262626" w:themeColor="text1" w:themeTint="D9"/>
          <w:sz w:val="16"/>
          <w:lang w:val="es-CO"/>
        </w:rPr>
      </w:pPr>
    </w:p>
    <w:p w14:paraId="39DEF44C" w14:textId="77777777" w:rsidR="001C03DE" w:rsidRPr="008A0E0B" w:rsidRDefault="001C03DE" w:rsidP="001C03DE">
      <w:pPr>
        <w:rPr>
          <w:color w:val="262626" w:themeColor="text1" w:themeTint="D9"/>
          <w:sz w:val="1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8"/>
        <w:gridCol w:w="1528"/>
        <w:gridCol w:w="7654"/>
      </w:tblGrid>
      <w:tr w:rsidR="000F4A10" w:rsidRPr="008A0E0B" w14:paraId="1AEE9A8F" w14:textId="77777777" w:rsidTr="00F303F0">
        <w:tc>
          <w:tcPr>
            <w:tcW w:w="178" w:type="dxa"/>
          </w:tcPr>
          <w:p w14:paraId="394EE07A" w14:textId="77777777" w:rsidR="001C03DE" w:rsidRPr="008A0E0B" w:rsidRDefault="001C03DE" w:rsidP="00F303F0">
            <w:pPr>
              <w:jc w:val="both"/>
              <w:rPr>
                <w:rFonts w:eastAsia="MS PGothic" w:cs="Calibri"/>
                <w:color w:val="262626" w:themeColor="text1" w:themeTint="D9"/>
                <w:sz w:val="20"/>
                <w:szCs w:val="20"/>
                <w:lang w:val="es-CO" w:eastAsia="en-US" w:bidi="ar-SA"/>
              </w:rPr>
            </w:pPr>
            <w:r w:rsidRPr="008A0E0B">
              <w:rPr>
                <w:rFonts w:eastAsia="MS PGothic" w:cs="Calibri"/>
                <w:noProof/>
                <w:color w:val="262626" w:themeColor="text1" w:themeTint="D9"/>
                <w:sz w:val="20"/>
                <w:szCs w:val="20"/>
                <w:lang w:val="es-CO" w:eastAsia="en-US" w:bidi="ar-SA"/>
              </w:rPr>
              <w:drawing>
                <wp:inline distT="0" distB="0" distL="0" distR="0" wp14:anchorId="1D64D1D0" wp14:editId="3FD1CA8A">
                  <wp:extent cx="107032" cy="828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22066C22" w14:textId="1312E38B" w:rsidR="001C03DE" w:rsidRPr="008A0E0B" w:rsidRDefault="001C03DE" w:rsidP="00F303F0">
            <w:pPr>
              <w:jc w:val="both"/>
              <w:rPr>
                <w:rFonts w:eastAsia="MS PGothic" w:cs="Calibri"/>
                <w:color w:val="262626" w:themeColor="text1" w:themeTint="D9"/>
                <w:sz w:val="20"/>
                <w:szCs w:val="20"/>
                <w:lang w:val="es-CO" w:eastAsia="en-US" w:bidi="ar-SA"/>
              </w:rPr>
            </w:pPr>
            <w:r w:rsidRPr="008A0E0B">
              <w:rPr>
                <w:noProof/>
                <w:color w:val="262626" w:themeColor="text1" w:themeTint="D9"/>
              </w:rPr>
              <w:drawing>
                <wp:inline distT="0" distB="0" distL="0" distR="0" wp14:anchorId="56B0148D" wp14:editId="56D32294">
                  <wp:extent cx="864000" cy="8640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64000" cy="864000"/>
                          </a:xfrm>
                          <a:prstGeom prst="rect">
                            <a:avLst/>
                          </a:prstGeom>
                        </pic:spPr>
                      </pic:pic>
                    </a:graphicData>
                  </a:graphic>
                </wp:inline>
              </w:drawing>
            </w:r>
          </w:p>
        </w:tc>
        <w:tc>
          <w:tcPr>
            <w:tcW w:w="7664" w:type="dxa"/>
          </w:tcPr>
          <w:p w14:paraId="6B6F1696" w14:textId="4661BB12" w:rsidR="001C03DE" w:rsidRPr="008A0E0B" w:rsidRDefault="001C03DE" w:rsidP="00F303F0">
            <w:pPr>
              <w:jc w:val="both"/>
              <w:rPr>
                <w:rFonts w:eastAsia="MS PGothic"/>
                <w:b/>
                <w:color w:val="262626" w:themeColor="text1" w:themeTint="D9"/>
                <w:sz w:val="20"/>
                <w:szCs w:val="20"/>
                <w:lang w:val="es-CO"/>
              </w:rPr>
            </w:pPr>
            <w:r w:rsidRPr="008A0E0B">
              <w:rPr>
                <w:rFonts w:eastAsia="MS PGothic"/>
                <w:b/>
                <w:color w:val="262626" w:themeColor="text1" w:themeTint="D9"/>
                <w:sz w:val="20"/>
                <w:szCs w:val="20"/>
                <w:lang w:val="es-CO"/>
              </w:rPr>
              <w:t>Proyecto de Inversión 7597. Fortalecimiento de la gestión del Instituto Distrital de Patrimonio Cultural de Bogotá.</w:t>
            </w:r>
          </w:p>
          <w:p w14:paraId="1FC26836" w14:textId="77777777" w:rsidR="001C03DE" w:rsidRPr="008A0E0B" w:rsidRDefault="001C03DE" w:rsidP="00F303F0">
            <w:pPr>
              <w:jc w:val="both"/>
              <w:rPr>
                <w:rFonts w:eastAsia="MS PGothic" w:cs="Calibri"/>
                <w:color w:val="262626" w:themeColor="text1" w:themeTint="D9"/>
                <w:sz w:val="10"/>
                <w:szCs w:val="10"/>
                <w:lang w:val="es-CO" w:eastAsia="en-US" w:bidi="ar-SA"/>
              </w:rPr>
            </w:pPr>
          </w:p>
          <w:p w14:paraId="0024B2DE" w14:textId="4E2B6715" w:rsidR="001C03DE" w:rsidRPr="008A0E0B" w:rsidRDefault="001C03DE" w:rsidP="00F303F0">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 xml:space="preserve">Este proyecto tiene como objetivo general </w:t>
            </w:r>
            <w:r w:rsidRPr="008A0E0B">
              <w:rPr>
                <w:rFonts w:eastAsia="MS PGothic" w:cs="Calibri"/>
                <w:i/>
                <w:iCs/>
                <w:color w:val="262626" w:themeColor="text1" w:themeTint="D9"/>
                <w:sz w:val="20"/>
                <w:szCs w:val="20"/>
                <w:lang w:val="es-CO" w:eastAsia="en-US" w:bidi="ar-SA"/>
              </w:rPr>
              <w:t>“</w:t>
            </w:r>
            <w:r w:rsidR="005D3D6C" w:rsidRPr="008A0E0B">
              <w:rPr>
                <w:rFonts w:eastAsia="MS PGothic" w:cs="Calibri"/>
                <w:i/>
                <w:color w:val="262626" w:themeColor="text1" w:themeTint="D9"/>
                <w:sz w:val="20"/>
                <w:szCs w:val="20"/>
                <w:lang w:val="es-CO" w:eastAsia="en-US" w:bidi="ar-SA"/>
              </w:rPr>
              <w:t>Fortalecer la capacidad administrativa para el desarrollo y mejoramiento de la gestión institucional y el servicio a la ciudadanía</w:t>
            </w:r>
            <w:r w:rsidRPr="008A0E0B">
              <w:rPr>
                <w:rFonts w:eastAsia="MS PGothic" w:cs="Calibri"/>
                <w:i/>
                <w:color w:val="262626" w:themeColor="text1" w:themeTint="D9"/>
                <w:sz w:val="20"/>
                <w:szCs w:val="20"/>
                <w:lang w:val="es-CO" w:eastAsia="en-US" w:bidi="ar-SA"/>
              </w:rPr>
              <w:t>”</w:t>
            </w:r>
            <w:r w:rsidRPr="008A0E0B">
              <w:rPr>
                <w:rFonts w:eastAsia="MS PGothic" w:cs="Calibri"/>
                <w:color w:val="262626" w:themeColor="text1" w:themeTint="D9"/>
                <w:sz w:val="20"/>
                <w:szCs w:val="20"/>
                <w:lang w:val="es-CO" w:eastAsia="en-US" w:bidi="ar-SA"/>
              </w:rPr>
              <w:t>.</w:t>
            </w:r>
          </w:p>
        </w:tc>
      </w:tr>
    </w:tbl>
    <w:p w14:paraId="4EAC245C" w14:textId="77777777" w:rsidR="001C03DE" w:rsidRPr="008A0E0B" w:rsidRDefault="001C03DE" w:rsidP="001C03DE">
      <w:pPr>
        <w:rPr>
          <w:color w:val="262626" w:themeColor="text1" w:themeTint="D9"/>
          <w:sz w:val="16"/>
          <w:lang w:val="es-CO"/>
        </w:rPr>
      </w:pPr>
    </w:p>
    <w:p w14:paraId="3CFBBF6E" w14:textId="77777777" w:rsidR="001C03DE" w:rsidRPr="008A0E0B" w:rsidRDefault="001C03DE" w:rsidP="001C03DE">
      <w:p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Los objetivos específicos de este proyecto son:</w:t>
      </w:r>
    </w:p>
    <w:p w14:paraId="20EBA8EB" w14:textId="77777777" w:rsidR="001C03DE" w:rsidRPr="008A0E0B" w:rsidRDefault="001C03DE" w:rsidP="001C03DE">
      <w:pPr>
        <w:jc w:val="both"/>
        <w:rPr>
          <w:rFonts w:eastAsia="MS PGothic" w:cs="Calibri"/>
          <w:color w:val="262626" w:themeColor="text1" w:themeTint="D9"/>
          <w:sz w:val="20"/>
          <w:szCs w:val="20"/>
          <w:lang w:val="es-CO" w:eastAsia="en-US" w:bidi="ar-SA"/>
        </w:rPr>
      </w:pPr>
    </w:p>
    <w:p w14:paraId="66E5F00A" w14:textId="7685E985" w:rsidR="005D3D6C" w:rsidRPr="008A0E0B" w:rsidRDefault="005D3D6C" w:rsidP="00093E56">
      <w:pPr>
        <w:pStyle w:val="Prrafodelista"/>
        <w:numPr>
          <w:ilvl w:val="0"/>
          <w:numId w:val="27"/>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Implementar el Modelo Integrado de Planeación y Gestión</w:t>
      </w:r>
      <w:r w:rsidR="0060178B">
        <w:rPr>
          <w:rFonts w:eastAsia="MS PGothic" w:cs="Calibri"/>
          <w:color w:val="262626" w:themeColor="text1" w:themeTint="D9"/>
          <w:sz w:val="20"/>
          <w:szCs w:val="20"/>
          <w:lang w:val="es-CO" w:eastAsia="en-US" w:bidi="ar-SA"/>
        </w:rPr>
        <w:t>.</w:t>
      </w:r>
    </w:p>
    <w:p w14:paraId="1E3693E4" w14:textId="77777777" w:rsidR="005D3D6C" w:rsidRPr="008A0E0B" w:rsidRDefault="005D3D6C" w:rsidP="00093E56">
      <w:pPr>
        <w:pStyle w:val="Prrafodelista"/>
        <w:numPr>
          <w:ilvl w:val="0"/>
          <w:numId w:val="27"/>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Mejorar la capacidad de infraestructura física, tecnológica, de información y comunicaciones para la gestión institucional presencial y virtual.</w:t>
      </w:r>
    </w:p>
    <w:p w14:paraId="54EC949E" w14:textId="74798F93" w:rsidR="001C03DE" w:rsidRPr="008A0E0B" w:rsidRDefault="005D3D6C" w:rsidP="00093E56">
      <w:pPr>
        <w:pStyle w:val="Prrafodelista"/>
        <w:numPr>
          <w:ilvl w:val="0"/>
          <w:numId w:val="27"/>
        </w:numPr>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Ejecutar acciones de comunicación pública estratégicas para el IDPC</w:t>
      </w:r>
      <w:r w:rsidR="0060178B">
        <w:rPr>
          <w:rFonts w:eastAsia="MS PGothic" w:cs="Calibri"/>
          <w:color w:val="262626" w:themeColor="text1" w:themeTint="D9"/>
          <w:sz w:val="20"/>
          <w:szCs w:val="20"/>
          <w:lang w:val="es-CO" w:eastAsia="en-US" w:bidi="ar-SA"/>
        </w:rPr>
        <w:t>.</w:t>
      </w:r>
    </w:p>
    <w:p w14:paraId="4DCEFF26" w14:textId="77777777" w:rsidR="005D3D6C" w:rsidRPr="008A0E0B" w:rsidRDefault="005D3D6C" w:rsidP="005D3D6C">
      <w:pPr>
        <w:jc w:val="both"/>
        <w:rPr>
          <w:rFonts w:eastAsia="MS PGothic" w:cs="Calibri"/>
          <w:color w:val="262626" w:themeColor="text1" w:themeTint="D9"/>
          <w:sz w:val="20"/>
          <w:szCs w:val="20"/>
          <w:lang w:val="es-CO" w:eastAsia="en-US" w:bidi="ar-SA"/>
        </w:rPr>
      </w:pPr>
    </w:p>
    <w:p w14:paraId="130E4ED6" w14:textId="77777777" w:rsidR="001C03DE" w:rsidRPr="008A0E0B" w:rsidRDefault="001C03DE" w:rsidP="001C03DE">
      <w:pPr>
        <w:jc w:val="both"/>
        <w:rPr>
          <w:rFonts w:eastAsia="MS PGothic" w:cs="Calibri"/>
          <w:color w:val="262626" w:themeColor="text1" w:themeTint="D9"/>
          <w:sz w:val="20"/>
          <w:szCs w:val="20"/>
          <w:lang w:val="es-CO" w:eastAsia="en-US" w:bidi="ar-SA"/>
        </w:rPr>
      </w:pPr>
      <w:r w:rsidRPr="008A0E0B">
        <w:rPr>
          <w:rFonts w:eastAsia="MS PGothic" w:cs="Calibri"/>
          <w:color w:val="262626" w:themeColor="text1" w:themeTint="D9"/>
          <w:sz w:val="20"/>
          <w:szCs w:val="20"/>
          <w:lang w:val="es-CO" w:eastAsia="en-US" w:bidi="ar-SA"/>
        </w:rPr>
        <w:t>Las metas físicas y financieras ejecutadas en la vigencia son:</w:t>
      </w:r>
    </w:p>
    <w:p w14:paraId="09B997C5" w14:textId="59A29E8A" w:rsidR="00473076" w:rsidRPr="008A0E0B" w:rsidRDefault="00473076" w:rsidP="00473076">
      <w:pPr>
        <w:rPr>
          <w:rFonts w:eastAsia="Calibri"/>
          <w:color w:val="262626" w:themeColor="text1" w:themeTint="D9"/>
          <w:sz w:val="16"/>
          <w:szCs w:val="16"/>
          <w:lang w:val="es-CO"/>
        </w:rPr>
      </w:pPr>
    </w:p>
    <w:tbl>
      <w:tblPr>
        <w:tblStyle w:val="Tablaconcuadrcula4-nfasis4"/>
        <w:tblW w:w="5000" w:type="pct"/>
        <w:tblLook w:val="04A0" w:firstRow="1" w:lastRow="0" w:firstColumn="1" w:lastColumn="0" w:noHBand="0" w:noVBand="1"/>
      </w:tblPr>
      <w:tblGrid>
        <w:gridCol w:w="4936"/>
        <w:gridCol w:w="1790"/>
        <w:gridCol w:w="1326"/>
        <w:gridCol w:w="1298"/>
      </w:tblGrid>
      <w:tr w:rsidR="000F4A10" w:rsidRPr="008A0E0B" w14:paraId="49CA5876" w14:textId="77777777" w:rsidTr="00F30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6B8DA835" w14:textId="77777777" w:rsidR="001C03DE" w:rsidRPr="008A0E0B" w:rsidRDefault="001C03DE" w:rsidP="00F303F0">
            <w:pPr>
              <w:jc w:val="center"/>
              <w:rPr>
                <w:color w:val="262626" w:themeColor="text1" w:themeTint="D9"/>
                <w:sz w:val="16"/>
                <w:szCs w:val="16"/>
                <w:lang w:val="es-CO"/>
              </w:rPr>
            </w:pPr>
            <w:r w:rsidRPr="008A0E0B">
              <w:rPr>
                <w:color w:val="262626" w:themeColor="text1" w:themeTint="D9"/>
                <w:sz w:val="16"/>
                <w:szCs w:val="16"/>
                <w:lang w:val="es-CO"/>
              </w:rPr>
              <w:lastRenderedPageBreak/>
              <w:t>META PROYECTO 2020</w:t>
            </w:r>
          </w:p>
        </w:tc>
        <w:tc>
          <w:tcPr>
            <w:tcW w:w="709" w:type="pct"/>
            <w:vAlign w:val="center"/>
          </w:tcPr>
          <w:p w14:paraId="347AF3FD" w14:textId="77777777" w:rsidR="001C03DE" w:rsidRPr="008A0E0B" w:rsidRDefault="001C03DE"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PROG</w:t>
            </w:r>
          </w:p>
        </w:tc>
        <w:tc>
          <w:tcPr>
            <w:tcW w:w="694" w:type="pct"/>
            <w:vAlign w:val="center"/>
          </w:tcPr>
          <w:p w14:paraId="6BEEF8C4" w14:textId="77777777" w:rsidR="001C03DE" w:rsidRPr="008A0E0B" w:rsidRDefault="001C03DE" w:rsidP="00F303F0">
            <w:pPr>
              <w:jc w:val="center"/>
              <w:cnfStyle w:val="100000000000" w:firstRow="1"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EJEC</w:t>
            </w:r>
          </w:p>
        </w:tc>
      </w:tr>
      <w:tr w:rsidR="000F4A10" w:rsidRPr="008A0E0B" w14:paraId="0B045252" w14:textId="77777777" w:rsidTr="00F303F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2B07803" w14:textId="2EF0600E" w:rsidR="001C03DE" w:rsidRPr="008A0E0B" w:rsidRDefault="001C03DE" w:rsidP="001C03DE">
            <w:pPr>
              <w:rPr>
                <w:b w:val="0"/>
                <w:color w:val="262626" w:themeColor="text1" w:themeTint="D9"/>
                <w:sz w:val="16"/>
                <w:szCs w:val="16"/>
                <w:lang w:val="es-CO"/>
              </w:rPr>
            </w:pPr>
            <w:r w:rsidRPr="008A0E0B">
              <w:rPr>
                <w:b w:val="0"/>
                <w:color w:val="262626" w:themeColor="text1" w:themeTint="D9"/>
                <w:sz w:val="16"/>
                <w:szCs w:val="16"/>
                <w:lang w:val="es-CO"/>
              </w:rPr>
              <w:t>Aumentar en 2 puntos el índice de desempeño institucional, mediante la implementación del Modelo Integrado de Planeación y Gestión- MIPG</w:t>
            </w:r>
          </w:p>
        </w:tc>
        <w:tc>
          <w:tcPr>
            <w:tcW w:w="957" w:type="pct"/>
            <w:vAlign w:val="center"/>
          </w:tcPr>
          <w:p w14:paraId="76F9006D" w14:textId="77777777"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499240D2" w14:textId="0BEDBED9"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2,00</w:t>
            </w:r>
          </w:p>
        </w:tc>
        <w:tc>
          <w:tcPr>
            <w:tcW w:w="694" w:type="pct"/>
            <w:vAlign w:val="center"/>
          </w:tcPr>
          <w:p w14:paraId="0ACD8F6F" w14:textId="4858D1A2"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1,97</w:t>
            </w:r>
          </w:p>
        </w:tc>
      </w:tr>
      <w:tr w:rsidR="000F4A10" w:rsidRPr="008A0E0B" w14:paraId="28DB17E9" w14:textId="77777777" w:rsidTr="00F303F0">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FD6C1B8" w14:textId="77777777" w:rsidR="001C03DE" w:rsidRPr="008A0E0B" w:rsidRDefault="001C03DE" w:rsidP="00F303F0">
            <w:pPr>
              <w:rPr>
                <w:b w:val="0"/>
                <w:color w:val="262626" w:themeColor="text1" w:themeTint="D9"/>
                <w:sz w:val="16"/>
                <w:szCs w:val="16"/>
                <w:lang w:val="es-CO"/>
              </w:rPr>
            </w:pPr>
          </w:p>
        </w:tc>
        <w:tc>
          <w:tcPr>
            <w:tcW w:w="957" w:type="pct"/>
            <w:vAlign w:val="center"/>
          </w:tcPr>
          <w:p w14:paraId="2CD296F2" w14:textId="77777777" w:rsidR="001C03DE" w:rsidRPr="008A0E0B" w:rsidRDefault="001C03DE"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25F5995B" w14:textId="60795DE6" w:rsidR="001C03DE" w:rsidRPr="008A0E0B" w:rsidRDefault="001C03D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$1.950</w:t>
            </w:r>
          </w:p>
        </w:tc>
        <w:tc>
          <w:tcPr>
            <w:tcW w:w="694" w:type="pct"/>
            <w:vAlign w:val="center"/>
          </w:tcPr>
          <w:p w14:paraId="5A0910EC" w14:textId="00DFC8D9" w:rsidR="001C03DE" w:rsidRPr="008A0E0B" w:rsidRDefault="001C03D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$1.950</w:t>
            </w:r>
          </w:p>
        </w:tc>
      </w:tr>
      <w:tr w:rsidR="000F4A10" w:rsidRPr="008A0E0B" w14:paraId="17F74F98" w14:textId="77777777" w:rsidTr="00F303F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83107E1" w14:textId="263AE927" w:rsidR="001C03DE" w:rsidRPr="008A0E0B" w:rsidRDefault="001C03DE" w:rsidP="001C03DE">
            <w:pPr>
              <w:rPr>
                <w:b w:val="0"/>
                <w:color w:val="262626" w:themeColor="text1" w:themeTint="D9"/>
                <w:sz w:val="16"/>
                <w:szCs w:val="16"/>
                <w:lang w:val="es-CO"/>
              </w:rPr>
            </w:pPr>
            <w:r w:rsidRPr="008A0E0B">
              <w:rPr>
                <w:b w:val="0"/>
                <w:color w:val="262626" w:themeColor="text1" w:themeTint="D9"/>
                <w:sz w:val="16"/>
                <w:szCs w:val="16"/>
                <w:lang w:val="es-CO"/>
              </w:rPr>
              <w:t>Realizar el 100 por ciento de la administración, mantenimiento y adecuación de la infraestructura</w:t>
            </w:r>
            <w:r w:rsidR="000F4A10" w:rsidRPr="008A0E0B">
              <w:rPr>
                <w:b w:val="0"/>
                <w:color w:val="262626" w:themeColor="text1" w:themeTint="D9"/>
                <w:sz w:val="16"/>
                <w:szCs w:val="16"/>
                <w:lang w:val="es-CO"/>
              </w:rPr>
              <w:t xml:space="preserve"> </w:t>
            </w:r>
            <w:r w:rsidRPr="008A0E0B">
              <w:rPr>
                <w:b w:val="0"/>
                <w:color w:val="262626" w:themeColor="text1" w:themeTint="D9"/>
                <w:sz w:val="16"/>
                <w:szCs w:val="16"/>
                <w:lang w:val="es-CO"/>
              </w:rPr>
              <w:t>institucional</w:t>
            </w:r>
          </w:p>
        </w:tc>
        <w:tc>
          <w:tcPr>
            <w:tcW w:w="957" w:type="pct"/>
            <w:vAlign w:val="center"/>
          </w:tcPr>
          <w:p w14:paraId="0C083276" w14:textId="77777777"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318485C0" w14:textId="10BEA52F"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c>
          <w:tcPr>
            <w:tcW w:w="694" w:type="pct"/>
            <w:vAlign w:val="center"/>
          </w:tcPr>
          <w:p w14:paraId="440BE905" w14:textId="0D55930B" w:rsidR="001C03DE" w:rsidRPr="008A0E0B" w:rsidRDefault="001C03DE" w:rsidP="00F303F0">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r>
      <w:tr w:rsidR="000F4A10" w:rsidRPr="008A0E0B" w14:paraId="47BB6764" w14:textId="77777777" w:rsidTr="00F303F0">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5B5277B" w14:textId="77777777" w:rsidR="001C03DE" w:rsidRPr="008A0E0B" w:rsidRDefault="001C03DE" w:rsidP="00F303F0">
            <w:pPr>
              <w:rPr>
                <w:b w:val="0"/>
                <w:color w:val="262626" w:themeColor="text1" w:themeTint="D9"/>
                <w:sz w:val="16"/>
                <w:szCs w:val="16"/>
                <w:lang w:val="es-CO"/>
              </w:rPr>
            </w:pPr>
          </w:p>
        </w:tc>
        <w:tc>
          <w:tcPr>
            <w:tcW w:w="957" w:type="pct"/>
            <w:vAlign w:val="center"/>
          </w:tcPr>
          <w:p w14:paraId="11B84213" w14:textId="77777777" w:rsidR="001C03DE" w:rsidRPr="008A0E0B" w:rsidRDefault="001C03DE" w:rsidP="00F303F0">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64CB82B4" w14:textId="4E587E7D" w:rsidR="001C03DE" w:rsidRPr="008A0E0B" w:rsidRDefault="001C03D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$3</w:t>
            </w:r>
            <w:r w:rsidR="005D26CB">
              <w:rPr>
                <w:color w:val="262626" w:themeColor="text1" w:themeTint="D9"/>
                <w:sz w:val="16"/>
                <w:szCs w:val="16"/>
                <w:lang w:val="es-CO"/>
              </w:rPr>
              <w:t>.</w:t>
            </w:r>
            <w:r w:rsidRPr="008A0E0B">
              <w:rPr>
                <w:color w:val="262626" w:themeColor="text1" w:themeTint="D9"/>
                <w:sz w:val="16"/>
                <w:szCs w:val="16"/>
                <w:lang w:val="es-CO"/>
              </w:rPr>
              <w:t>465</w:t>
            </w:r>
          </w:p>
        </w:tc>
        <w:tc>
          <w:tcPr>
            <w:tcW w:w="694" w:type="pct"/>
            <w:vAlign w:val="center"/>
          </w:tcPr>
          <w:p w14:paraId="6E622F3F" w14:textId="697074CB" w:rsidR="001C03DE" w:rsidRPr="008A0E0B" w:rsidRDefault="001C03DE" w:rsidP="00F303F0">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$3.421</w:t>
            </w:r>
          </w:p>
        </w:tc>
      </w:tr>
      <w:tr w:rsidR="000F4A10" w:rsidRPr="008A0E0B" w14:paraId="73986B7C" w14:textId="77777777" w:rsidTr="00F303F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801E7B0" w14:textId="2E18DE95" w:rsidR="001C03DE" w:rsidRPr="008A0E0B" w:rsidRDefault="001C03DE" w:rsidP="001C03DE">
            <w:pPr>
              <w:rPr>
                <w:b w:val="0"/>
                <w:color w:val="262626" w:themeColor="text1" w:themeTint="D9"/>
                <w:sz w:val="16"/>
                <w:szCs w:val="16"/>
                <w:lang w:val="es-CO"/>
              </w:rPr>
            </w:pPr>
            <w:r w:rsidRPr="008A0E0B">
              <w:rPr>
                <w:b w:val="0"/>
                <w:color w:val="262626" w:themeColor="text1" w:themeTint="D9"/>
                <w:sz w:val="16"/>
                <w:szCs w:val="16"/>
                <w:lang w:val="es-CO"/>
              </w:rPr>
              <w:t>Implementar el 100 por ciento de las estrategias de fortalecimiento de la comunicación pública</w:t>
            </w:r>
          </w:p>
        </w:tc>
        <w:tc>
          <w:tcPr>
            <w:tcW w:w="957" w:type="pct"/>
            <w:vAlign w:val="center"/>
          </w:tcPr>
          <w:p w14:paraId="5C2224C6" w14:textId="5E9EFEF4" w:rsidR="001C03DE" w:rsidRPr="008A0E0B" w:rsidRDefault="001C03DE" w:rsidP="001C03D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Magnitud</w:t>
            </w:r>
          </w:p>
        </w:tc>
        <w:tc>
          <w:tcPr>
            <w:tcW w:w="709" w:type="pct"/>
            <w:vAlign w:val="center"/>
          </w:tcPr>
          <w:p w14:paraId="24E9B7F7" w14:textId="617F67EE" w:rsidR="001C03DE" w:rsidRPr="008A0E0B" w:rsidRDefault="001C03DE" w:rsidP="001C03D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c>
          <w:tcPr>
            <w:tcW w:w="694" w:type="pct"/>
            <w:vAlign w:val="center"/>
          </w:tcPr>
          <w:p w14:paraId="3543581F" w14:textId="294B5621" w:rsidR="001C03DE" w:rsidRPr="008A0E0B" w:rsidRDefault="001C03DE" w:rsidP="001C03DE">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100%</w:t>
            </w:r>
          </w:p>
        </w:tc>
      </w:tr>
      <w:tr w:rsidR="000F4A10" w:rsidRPr="008A0E0B" w14:paraId="76E68B6B" w14:textId="77777777" w:rsidTr="00F303F0">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14071DC8" w14:textId="77777777" w:rsidR="001C03DE" w:rsidRPr="008A0E0B" w:rsidRDefault="001C03DE" w:rsidP="001C03DE">
            <w:pPr>
              <w:rPr>
                <w:b w:val="0"/>
                <w:color w:val="262626" w:themeColor="text1" w:themeTint="D9"/>
                <w:sz w:val="16"/>
                <w:szCs w:val="16"/>
                <w:lang w:val="es-CO"/>
              </w:rPr>
            </w:pPr>
          </w:p>
        </w:tc>
        <w:tc>
          <w:tcPr>
            <w:tcW w:w="957" w:type="pct"/>
            <w:vAlign w:val="center"/>
          </w:tcPr>
          <w:p w14:paraId="700E4936" w14:textId="4A1AC03B" w:rsidR="001C03DE" w:rsidRPr="008A0E0B" w:rsidRDefault="001C03DE" w:rsidP="001C03DE">
            <w:pPr>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Recursos</w:t>
            </w:r>
          </w:p>
        </w:tc>
        <w:tc>
          <w:tcPr>
            <w:tcW w:w="709" w:type="pct"/>
            <w:vAlign w:val="center"/>
          </w:tcPr>
          <w:p w14:paraId="6F1B885D" w14:textId="783C8503" w:rsidR="001C03DE" w:rsidRPr="008A0E0B" w:rsidRDefault="001C03DE" w:rsidP="001C03D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$200</w:t>
            </w:r>
          </w:p>
        </w:tc>
        <w:tc>
          <w:tcPr>
            <w:tcW w:w="694" w:type="pct"/>
            <w:vAlign w:val="center"/>
          </w:tcPr>
          <w:p w14:paraId="0E4B396C" w14:textId="35F55A60" w:rsidR="001C03DE" w:rsidRPr="008A0E0B" w:rsidRDefault="001C03DE" w:rsidP="001C03DE">
            <w:pPr>
              <w:jc w:val="right"/>
              <w:cnfStyle w:val="000000000000" w:firstRow="0" w:lastRow="0" w:firstColumn="0" w:lastColumn="0" w:oddVBand="0" w:evenVBand="0" w:oddHBand="0" w:evenHBand="0" w:firstRowFirstColumn="0" w:firstRowLastColumn="0" w:lastRowFirstColumn="0" w:lastRowLastColumn="0"/>
              <w:rPr>
                <w:color w:val="262626" w:themeColor="text1" w:themeTint="D9"/>
                <w:sz w:val="16"/>
                <w:szCs w:val="16"/>
                <w:lang w:val="es-CO"/>
              </w:rPr>
            </w:pPr>
            <w:r w:rsidRPr="008A0E0B">
              <w:rPr>
                <w:color w:val="262626" w:themeColor="text1" w:themeTint="D9"/>
                <w:sz w:val="16"/>
                <w:szCs w:val="16"/>
                <w:lang w:val="es-CO"/>
              </w:rPr>
              <w:t>$183</w:t>
            </w:r>
          </w:p>
        </w:tc>
      </w:tr>
    </w:tbl>
    <w:p w14:paraId="00F4AFED" w14:textId="77777777" w:rsidR="00473076" w:rsidRPr="00473076" w:rsidRDefault="00473076" w:rsidP="00473076">
      <w:pPr>
        <w:pStyle w:val="NormalWeb"/>
        <w:spacing w:before="0" w:beforeAutospacing="0" w:after="0" w:afterAutospacing="0"/>
        <w:contextualSpacing/>
        <w:jc w:val="right"/>
        <w:rPr>
          <w:rFonts w:ascii="Century Gothic" w:hAnsi="Century Gothic" w:cs="Arial"/>
          <w:color w:val="262626" w:themeColor="text1" w:themeTint="D9"/>
          <w:sz w:val="16"/>
          <w:szCs w:val="16"/>
          <w:lang w:val="es-CO"/>
        </w:rPr>
      </w:pPr>
      <w:r w:rsidRPr="00473076">
        <w:rPr>
          <w:rFonts w:ascii="Century Gothic" w:hAnsi="Century Gothic" w:cs="Arial"/>
          <w:color w:val="262626" w:themeColor="text1" w:themeTint="D9"/>
          <w:sz w:val="16"/>
          <w:szCs w:val="16"/>
          <w:lang w:val="es-CO"/>
        </w:rPr>
        <w:t>Cifras en millones de pesos</w:t>
      </w:r>
    </w:p>
    <w:p w14:paraId="40F7E40D" w14:textId="460DCB79" w:rsidR="00473076" w:rsidRPr="00473076" w:rsidRDefault="00473076" w:rsidP="00473076">
      <w:pPr>
        <w:pStyle w:val="NormalWeb"/>
        <w:spacing w:before="0" w:beforeAutospacing="0" w:after="0" w:afterAutospacing="0"/>
        <w:contextualSpacing/>
        <w:jc w:val="center"/>
        <w:rPr>
          <w:rFonts w:ascii="Century Gothic" w:hAnsi="Century Gothic" w:cs="Arial"/>
          <w:b/>
          <w:bCs/>
          <w:color w:val="262626" w:themeColor="text1" w:themeTint="D9"/>
          <w:sz w:val="16"/>
          <w:szCs w:val="16"/>
          <w:lang w:val="es-CO"/>
        </w:rPr>
      </w:pPr>
      <w:r w:rsidRPr="00473076">
        <w:rPr>
          <w:rFonts w:ascii="Century Gothic" w:hAnsi="Century Gothic" w:cs="Arial"/>
          <w:b/>
          <w:bCs/>
          <w:color w:val="262626" w:themeColor="text1" w:themeTint="D9"/>
          <w:sz w:val="16"/>
          <w:szCs w:val="16"/>
          <w:lang w:val="es-CO"/>
        </w:rPr>
        <w:t>Tabla. Metas físicas y financieras Proyecto 7597</w:t>
      </w:r>
    </w:p>
    <w:p w14:paraId="7B7A498E" w14:textId="33F95987" w:rsidR="001C03DE" w:rsidRPr="008A0E0B" w:rsidRDefault="001C03DE" w:rsidP="00473076">
      <w:pPr>
        <w:pStyle w:val="NormalWeb"/>
        <w:spacing w:before="0" w:beforeAutospacing="0" w:after="0" w:afterAutospacing="0"/>
        <w:contextualSpacing/>
        <w:jc w:val="center"/>
        <w:rPr>
          <w:rFonts w:ascii="Century Gothic" w:hAnsi="Century Gothic" w:cs="Arial"/>
          <w:color w:val="262626" w:themeColor="text1" w:themeTint="D9"/>
          <w:sz w:val="16"/>
          <w:szCs w:val="16"/>
          <w:lang w:val="es-CO"/>
        </w:rPr>
      </w:pPr>
      <w:r w:rsidRPr="008A0E0B">
        <w:rPr>
          <w:rFonts w:ascii="Century Gothic" w:hAnsi="Century Gothic" w:cs="Arial"/>
          <w:color w:val="262626" w:themeColor="text1" w:themeTint="D9"/>
          <w:sz w:val="16"/>
          <w:szCs w:val="16"/>
          <w:lang w:val="es-CO"/>
        </w:rPr>
        <w:t>Fuente: SEGPLAN con corte a diciembre de 2020</w:t>
      </w:r>
    </w:p>
    <w:p w14:paraId="0BC9D01B" w14:textId="58415FB1" w:rsidR="000F4A10" w:rsidRPr="008A0E0B" w:rsidRDefault="000F4A10" w:rsidP="001C03DE">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5F00F8DE" w14:textId="4358483F" w:rsidR="000F4A10" w:rsidRPr="008A0E0B" w:rsidRDefault="000F4A10" w:rsidP="001C03DE">
      <w:pPr>
        <w:pStyle w:val="NormalWeb"/>
        <w:spacing w:before="0" w:beforeAutospacing="0" w:after="0" w:afterAutospacing="0"/>
        <w:contextualSpacing/>
        <w:rPr>
          <w:rFonts w:ascii="Century Gothic" w:hAnsi="Century Gothic" w:cs="Arial"/>
          <w:color w:val="262626" w:themeColor="text1" w:themeTint="D9"/>
          <w:sz w:val="16"/>
          <w:szCs w:val="16"/>
          <w:lang w:val="es-CO"/>
        </w:rPr>
      </w:pPr>
    </w:p>
    <w:p w14:paraId="36FDA62C" w14:textId="64253418" w:rsidR="00D275D1" w:rsidRPr="008A0E0B" w:rsidRDefault="00D275D1" w:rsidP="00730B5A">
      <w:pPr>
        <w:pStyle w:val="Textoindependiente"/>
        <w:rPr>
          <w:color w:val="262626" w:themeColor="text1" w:themeTint="D9"/>
          <w:sz w:val="16"/>
          <w:lang w:val="es-CO"/>
        </w:rPr>
      </w:pPr>
    </w:p>
    <w:p w14:paraId="024C7834" w14:textId="77777777" w:rsidR="000F4A10" w:rsidRPr="008A0E0B" w:rsidRDefault="000F4A10" w:rsidP="00730B5A">
      <w:pPr>
        <w:pStyle w:val="Textoindependiente"/>
        <w:rPr>
          <w:color w:val="262626" w:themeColor="text1" w:themeTint="D9"/>
          <w:sz w:val="16"/>
          <w:lang w:val="es-CO"/>
        </w:rPr>
      </w:pPr>
    </w:p>
    <w:p w14:paraId="5E2BEA80" w14:textId="48DCCF10" w:rsidR="00D275D1" w:rsidRPr="008A0E0B" w:rsidRDefault="000F4A10" w:rsidP="00730B5A">
      <w:pPr>
        <w:pStyle w:val="Ttulo1"/>
        <w:spacing w:before="0"/>
        <w:ind w:left="1236" w:right="1502"/>
        <w:rPr>
          <w:color w:val="262626" w:themeColor="text1" w:themeTint="D9"/>
        </w:rPr>
      </w:pPr>
      <w:bookmarkStart w:id="19" w:name="_TOC_250013"/>
      <w:bookmarkStart w:id="20" w:name="_Toc63009903"/>
      <w:bookmarkEnd w:id="19"/>
      <w:r w:rsidRPr="008A0E0B">
        <w:rPr>
          <w:color w:val="262626" w:themeColor="text1" w:themeTint="D9"/>
        </w:rPr>
        <w:t>CAPÍTULO III. GESTIÓN Y FUNCIONAMIENTO</w:t>
      </w:r>
      <w:bookmarkEnd w:id="20"/>
    </w:p>
    <w:p w14:paraId="55D00D09" w14:textId="77777777" w:rsidR="00D275D1" w:rsidRPr="00A83CCB" w:rsidRDefault="00D275D1" w:rsidP="00730B5A">
      <w:pPr>
        <w:pStyle w:val="Textoindependiente"/>
        <w:rPr>
          <w:b/>
          <w:color w:val="262626" w:themeColor="text1" w:themeTint="D9"/>
        </w:rPr>
      </w:pPr>
    </w:p>
    <w:p w14:paraId="2990F8A0" w14:textId="7411CBEB" w:rsidR="00D275D1" w:rsidRPr="008A0E0B" w:rsidRDefault="00B356FE" w:rsidP="00093E56">
      <w:pPr>
        <w:pStyle w:val="Ttulo2"/>
        <w:numPr>
          <w:ilvl w:val="1"/>
          <w:numId w:val="4"/>
        </w:numPr>
        <w:tabs>
          <w:tab w:val="left" w:pos="627"/>
        </w:tabs>
        <w:rPr>
          <w:color w:val="262626" w:themeColor="text1" w:themeTint="D9"/>
        </w:rPr>
      </w:pPr>
      <w:bookmarkStart w:id="21" w:name="_TOC_250012"/>
      <w:bookmarkStart w:id="22" w:name="_Toc63009904"/>
      <w:bookmarkEnd w:id="21"/>
      <w:r w:rsidRPr="008A0E0B">
        <w:rPr>
          <w:color w:val="262626" w:themeColor="text1" w:themeTint="D9"/>
        </w:rPr>
        <w:t>MODELO INTEGRADO DE PLANEACIÓN Y GESTIÓN MIPG</w:t>
      </w:r>
      <w:bookmarkEnd w:id="22"/>
    </w:p>
    <w:p w14:paraId="399ECA3F" w14:textId="77777777" w:rsidR="00D275D1" w:rsidRPr="00A83CCB" w:rsidRDefault="00D275D1" w:rsidP="00730B5A">
      <w:pPr>
        <w:pStyle w:val="Textoindependiente"/>
        <w:rPr>
          <w:b/>
          <w:color w:val="262626" w:themeColor="text1" w:themeTint="D9"/>
        </w:rPr>
      </w:pPr>
    </w:p>
    <w:p w14:paraId="17A8C074" w14:textId="0B69977F" w:rsidR="00D275D1" w:rsidRPr="008A0E0B" w:rsidRDefault="00730B5A" w:rsidP="00CA124F">
      <w:pPr>
        <w:pStyle w:val="Textoindependiente"/>
        <w:ind w:right="4"/>
        <w:jc w:val="both"/>
        <w:rPr>
          <w:color w:val="262626" w:themeColor="text1" w:themeTint="D9"/>
        </w:rPr>
      </w:pPr>
      <w:r w:rsidRPr="008A0E0B">
        <w:rPr>
          <w:color w:val="262626" w:themeColor="text1" w:themeTint="D9"/>
        </w:rPr>
        <w:t>El resultado obtenido por la entidad en la vigencia 2019 corresponde a</w:t>
      </w:r>
      <w:r w:rsidR="000F4A10" w:rsidRPr="008A0E0B">
        <w:rPr>
          <w:color w:val="262626" w:themeColor="text1" w:themeTint="D9"/>
        </w:rPr>
        <w:t xml:space="preserve"> </w:t>
      </w:r>
      <w:r w:rsidRPr="008A0E0B">
        <w:rPr>
          <w:color w:val="262626" w:themeColor="text1" w:themeTint="D9"/>
        </w:rPr>
        <w:t>73.3 en el Índice de Desempeño Institucional que comparado con el puntaje obtenido (63.1) en el año 2018 se muestra una mejora de 10 puntos. Sin embargo, el promedio distrital de IDI se encuentra en 85.7</w:t>
      </w:r>
      <w:r w:rsidR="003D3AC4">
        <w:rPr>
          <w:color w:val="262626" w:themeColor="text1" w:themeTint="D9"/>
        </w:rPr>
        <w:t>,</w:t>
      </w:r>
      <w:r w:rsidRPr="008A0E0B">
        <w:rPr>
          <w:color w:val="262626" w:themeColor="text1" w:themeTint="D9"/>
        </w:rPr>
        <w:t xml:space="preserve"> razón por la </w:t>
      </w:r>
      <w:r w:rsidR="003D3AC4">
        <w:rPr>
          <w:color w:val="262626" w:themeColor="text1" w:themeTint="D9"/>
        </w:rPr>
        <w:t>cual el Instituto</w:t>
      </w:r>
      <w:r w:rsidRPr="008A0E0B">
        <w:rPr>
          <w:color w:val="262626" w:themeColor="text1" w:themeTint="D9"/>
        </w:rPr>
        <w:t xml:space="preserve"> se propone como meta aumentar en 10 puntos el </w:t>
      </w:r>
      <w:r w:rsidR="003D3AC4">
        <w:rPr>
          <w:color w:val="262626" w:themeColor="text1" w:themeTint="D9"/>
        </w:rPr>
        <w:t>I</w:t>
      </w:r>
      <w:r w:rsidRPr="008A0E0B">
        <w:rPr>
          <w:color w:val="262626" w:themeColor="text1" w:themeTint="D9"/>
        </w:rPr>
        <w:t>DI con</w:t>
      </w:r>
      <w:r w:rsidR="003D3AC4">
        <w:rPr>
          <w:color w:val="262626" w:themeColor="text1" w:themeTint="D9"/>
        </w:rPr>
        <w:t xml:space="preserve"> acciones que se ejecutan con</w:t>
      </w:r>
      <w:r w:rsidRPr="008A0E0B">
        <w:rPr>
          <w:color w:val="262626" w:themeColor="text1" w:themeTint="D9"/>
        </w:rPr>
        <w:t xml:space="preserve"> cargo al proyecto de inversión 7597 </w:t>
      </w:r>
      <w:r w:rsidRPr="008A0E0B">
        <w:rPr>
          <w:i/>
          <w:color w:val="262626" w:themeColor="text1" w:themeTint="D9"/>
        </w:rPr>
        <w:t>“Fortalecimiento de la gestión del Instituto Distrital de Patrimonio Cultural de Bogotá”</w:t>
      </w:r>
      <w:r w:rsidRPr="008A0E0B">
        <w:rPr>
          <w:color w:val="262626" w:themeColor="text1" w:themeTint="D9"/>
        </w:rPr>
        <w:t>.</w:t>
      </w:r>
    </w:p>
    <w:p w14:paraId="3FEBF084" w14:textId="77777777" w:rsidR="00D275D1" w:rsidRPr="008A0E0B" w:rsidRDefault="00D275D1" w:rsidP="000F4A10">
      <w:pPr>
        <w:pStyle w:val="Textoindependiente"/>
        <w:rPr>
          <w:color w:val="262626" w:themeColor="text1" w:themeTint="D9"/>
        </w:rPr>
      </w:pPr>
    </w:p>
    <w:p w14:paraId="5976D1A4" w14:textId="3E3EFEB3" w:rsidR="00D275D1" w:rsidRPr="008A0E0B" w:rsidRDefault="00730B5A" w:rsidP="000F4A10">
      <w:pPr>
        <w:pStyle w:val="Textoindependiente"/>
        <w:jc w:val="both"/>
        <w:rPr>
          <w:color w:val="262626" w:themeColor="text1" w:themeTint="D9"/>
        </w:rPr>
      </w:pPr>
      <w:r w:rsidRPr="008A0E0B">
        <w:rPr>
          <w:color w:val="262626" w:themeColor="text1" w:themeTint="D9"/>
        </w:rPr>
        <w:t xml:space="preserve">Conforme con lo anteriormente expuesto, a </w:t>
      </w:r>
      <w:proofErr w:type="gramStart"/>
      <w:r w:rsidR="003D3AC4" w:rsidRPr="008A0E0B">
        <w:rPr>
          <w:color w:val="262626" w:themeColor="text1" w:themeTint="D9"/>
        </w:rPr>
        <w:t>continuación</w:t>
      </w:r>
      <w:proofErr w:type="gramEnd"/>
      <w:r w:rsidRPr="008A0E0B">
        <w:rPr>
          <w:color w:val="262626" w:themeColor="text1" w:themeTint="D9"/>
        </w:rPr>
        <w:t xml:space="preserve"> se relacionan algunas mejoras que el IDPC ha venido adelantando en el marco del fortalecimiento de la gestión con las políticas de gestión y</w:t>
      </w:r>
      <w:r w:rsidRPr="008A0E0B">
        <w:rPr>
          <w:color w:val="262626" w:themeColor="text1" w:themeTint="D9"/>
          <w:spacing w:val="-10"/>
        </w:rPr>
        <w:t xml:space="preserve"> </w:t>
      </w:r>
      <w:r w:rsidRPr="008A0E0B">
        <w:rPr>
          <w:color w:val="262626" w:themeColor="text1" w:themeTint="D9"/>
        </w:rPr>
        <w:t>desempeño:</w:t>
      </w:r>
    </w:p>
    <w:p w14:paraId="3E556AAD" w14:textId="77777777" w:rsidR="00D275D1" w:rsidRPr="008A0E0B" w:rsidRDefault="00D275D1" w:rsidP="000F4A10">
      <w:pPr>
        <w:pStyle w:val="Textoindependiente"/>
        <w:rPr>
          <w:color w:val="262626" w:themeColor="text1" w:themeTint="D9"/>
        </w:rPr>
      </w:pPr>
    </w:p>
    <w:p w14:paraId="6DEA507A" w14:textId="53290C60" w:rsidR="00D275D1" w:rsidRPr="008A0E0B" w:rsidRDefault="00730B5A" w:rsidP="000F4A10">
      <w:pPr>
        <w:pStyle w:val="Textoindependiente"/>
        <w:jc w:val="both"/>
        <w:rPr>
          <w:color w:val="262626" w:themeColor="text1" w:themeTint="D9"/>
        </w:rPr>
      </w:pPr>
      <w:r w:rsidRPr="008A0E0B">
        <w:rPr>
          <w:b/>
          <w:color w:val="262626" w:themeColor="text1" w:themeTint="D9"/>
        </w:rPr>
        <w:t xml:space="preserve">Planeación </w:t>
      </w:r>
      <w:r w:rsidR="00EB4B44">
        <w:rPr>
          <w:b/>
          <w:color w:val="262626" w:themeColor="text1" w:themeTint="D9"/>
        </w:rPr>
        <w:t>i</w:t>
      </w:r>
      <w:r w:rsidRPr="008A0E0B">
        <w:rPr>
          <w:b/>
          <w:color w:val="262626" w:themeColor="text1" w:themeTint="D9"/>
        </w:rPr>
        <w:t xml:space="preserve">nstitucional: </w:t>
      </w:r>
      <w:r w:rsidRPr="008A0E0B">
        <w:rPr>
          <w:color w:val="262626" w:themeColor="text1" w:themeTint="D9"/>
        </w:rPr>
        <w:t>Formulación plataforma estratégica y proyectos de inversión, formulación y monitoreo de los Planes Operativos Anuales, formulación e implementación del Plan de Implementación y Sostenibilidad del MIPG, actualización de la resolución del Comité Institucional de Gestión y Desempeño conforme con el Decreto 807 de 2017 y la formulación del Plan integral de acciones afirmativas de grupos étnicos.</w:t>
      </w:r>
    </w:p>
    <w:p w14:paraId="511E4C29" w14:textId="77777777" w:rsidR="00D275D1" w:rsidRPr="008A0E0B" w:rsidRDefault="00D275D1" w:rsidP="000F4A10">
      <w:pPr>
        <w:pStyle w:val="Textoindependiente"/>
        <w:rPr>
          <w:color w:val="262626" w:themeColor="text1" w:themeTint="D9"/>
        </w:rPr>
      </w:pPr>
    </w:p>
    <w:p w14:paraId="125C93D8" w14:textId="525E5E64" w:rsidR="00D275D1" w:rsidRPr="008A0E0B" w:rsidRDefault="00730B5A" w:rsidP="000F4A10">
      <w:pPr>
        <w:jc w:val="both"/>
        <w:rPr>
          <w:color w:val="262626" w:themeColor="text1" w:themeTint="D9"/>
          <w:sz w:val="20"/>
          <w:szCs w:val="20"/>
        </w:rPr>
      </w:pPr>
      <w:r w:rsidRPr="008A0E0B">
        <w:rPr>
          <w:b/>
          <w:color w:val="262626" w:themeColor="text1" w:themeTint="D9"/>
          <w:sz w:val="20"/>
          <w:szCs w:val="20"/>
        </w:rPr>
        <w:t xml:space="preserve">Fortalecimiento </w:t>
      </w:r>
      <w:r w:rsidR="00EB4B44" w:rsidRPr="008A0E0B">
        <w:rPr>
          <w:b/>
          <w:color w:val="262626" w:themeColor="text1" w:themeTint="D9"/>
          <w:sz w:val="20"/>
          <w:szCs w:val="20"/>
        </w:rPr>
        <w:t>organizacional y simplificación de procesos; seguimiento y evaluación</w:t>
      </w:r>
      <w:r w:rsidRPr="008A0E0B">
        <w:rPr>
          <w:b/>
          <w:color w:val="262626" w:themeColor="text1" w:themeTint="D9"/>
          <w:sz w:val="20"/>
          <w:szCs w:val="20"/>
        </w:rPr>
        <w:t xml:space="preserve">: </w:t>
      </w:r>
      <w:r w:rsidRPr="008A0E0B">
        <w:rPr>
          <w:color w:val="262626" w:themeColor="text1" w:themeTint="D9"/>
          <w:sz w:val="20"/>
          <w:szCs w:val="20"/>
        </w:rPr>
        <w:t>Actualización y simplificación procesos de gestión contractual, direccionamiento estratégico, talento humano, formulación y ejecución del plan de mantenimiento preventivo de la entidad, así como la identificación de indicadores de valor orientados a medir la gestión de la</w:t>
      </w:r>
      <w:r w:rsidRPr="008A0E0B">
        <w:rPr>
          <w:color w:val="262626" w:themeColor="text1" w:themeTint="D9"/>
          <w:spacing w:val="-7"/>
          <w:sz w:val="20"/>
          <w:szCs w:val="20"/>
        </w:rPr>
        <w:t xml:space="preserve"> </w:t>
      </w:r>
      <w:r w:rsidRPr="008A0E0B">
        <w:rPr>
          <w:color w:val="262626" w:themeColor="text1" w:themeTint="D9"/>
          <w:sz w:val="20"/>
          <w:szCs w:val="20"/>
        </w:rPr>
        <w:t>entidad.</w:t>
      </w:r>
    </w:p>
    <w:p w14:paraId="04A07BDF" w14:textId="77777777" w:rsidR="00D275D1" w:rsidRPr="00A83CCB" w:rsidRDefault="00D275D1" w:rsidP="000F4A10">
      <w:pPr>
        <w:pStyle w:val="Textoindependiente"/>
        <w:rPr>
          <w:color w:val="262626" w:themeColor="text1" w:themeTint="D9"/>
        </w:rPr>
      </w:pPr>
    </w:p>
    <w:p w14:paraId="05655ABD" w14:textId="77777777" w:rsidR="00D275D1" w:rsidRDefault="00730B5A" w:rsidP="00572900">
      <w:pPr>
        <w:pStyle w:val="Textoindependiente"/>
        <w:jc w:val="both"/>
        <w:rPr>
          <w:color w:val="262626" w:themeColor="text1" w:themeTint="D9"/>
        </w:rPr>
      </w:pPr>
      <w:r w:rsidRPr="00A83CCB">
        <w:rPr>
          <w:b/>
          <w:color w:val="262626" w:themeColor="text1" w:themeTint="D9"/>
        </w:rPr>
        <w:t xml:space="preserve">Componente de gestión ambiental: </w:t>
      </w:r>
      <w:r w:rsidRPr="00A83CCB">
        <w:rPr>
          <w:color w:val="262626" w:themeColor="text1" w:themeTint="D9"/>
        </w:rPr>
        <w:t xml:space="preserve">Implementación de criterios ambientales para la contratación y compras, </w:t>
      </w:r>
      <w:r w:rsidR="00B356FE">
        <w:rPr>
          <w:color w:val="262626" w:themeColor="text1" w:themeTint="D9"/>
        </w:rPr>
        <w:t xml:space="preserve">apoyo en el </w:t>
      </w:r>
      <w:r w:rsidRPr="00A83CCB">
        <w:rPr>
          <w:color w:val="262626" w:themeColor="text1" w:themeTint="D9"/>
        </w:rPr>
        <w:t>intercambio de saberes ancestrales para la creación huertas patrimoniales en la sede Museo de Bogotá - Casa de los Siete Balcones y la adquisición de bici-parqueaderos para ampliar la cobertura en las sedes Casa Tito, Casa Genoveva y Museo de Bogotá en fortalecimiento de la Movilidad Sostenible.</w:t>
      </w:r>
    </w:p>
    <w:p w14:paraId="5DE2F996" w14:textId="77777777" w:rsidR="00572900" w:rsidRDefault="00572900" w:rsidP="000F4A10">
      <w:pPr>
        <w:pStyle w:val="Textoindependiente"/>
        <w:jc w:val="both"/>
        <w:rPr>
          <w:color w:val="262626" w:themeColor="text1" w:themeTint="D9"/>
        </w:rPr>
      </w:pPr>
    </w:p>
    <w:p w14:paraId="2CCDD665" w14:textId="48E40BD9" w:rsidR="00D275D1" w:rsidRPr="00A83CCB" w:rsidRDefault="00572900" w:rsidP="000F4A10">
      <w:pPr>
        <w:pStyle w:val="Textoindependiente"/>
        <w:jc w:val="both"/>
        <w:rPr>
          <w:color w:val="262626" w:themeColor="text1" w:themeTint="D9"/>
        </w:rPr>
      </w:pPr>
      <w:r w:rsidRPr="00572900">
        <w:rPr>
          <w:b/>
          <w:bCs/>
          <w:color w:val="262626" w:themeColor="text1" w:themeTint="D9"/>
        </w:rPr>
        <w:t>In</w:t>
      </w:r>
      <w:r w:rsidR="00730B5A" w:rsidRPr="00A83CCB">
        <w:rPr>
          <w:b/>
          <w:color w:val="262626" w:themeColor="text1" w:themeTint="D9"/>
        </w:rPr>
        <w:t xml:space="preserve">tegridad: </w:t>
      </w:r>
      <w:r w:rsidR="00730B5A" w:rsidRPr="00A83CCB">
        <w:rPr>
          <w:color w:val="262626" w:themeColor="text1" w:themeTint="D9"/>
        </w:rPr>
        <w:t>Conformación grupo de gestores, ejecución del plan de integridad, divulgación de los valores del Instituto y protocolo para atender una denuncia por actos de corrupción</w:t>
      </w:r>
      <w:r w:rsidR="00B356FE">
        <w:rPr>
          <w:color w:val="262626" w:themeColor="text1" w:themeTint="D9"/>
        </w:rPr>
        <w:t>.</w:t>
      </w:r>
    </w:p>
    <w:p w14:paraId="6FA6BDE6" w14:textId="77777777" w:rsidR="00D275D1" w:rsidRPr="00A83CCB" w:rsidRDefault="00D275D1" w:rsidP="000F4A10">
      <w:pPr>
        <w:pStyle w:val="Textoindependiente"/>
        <w:rPr>
          <w:color w:val="262626" w:themeColor="text1" w:themeTint="D9"/>
        </w:rPr>
      </w:pPr>
    </w:p>
    <w:p w14:paraId="6AD01F42" w14:textId="128287C3" w:rsidR="00D275D1" w:rsidRPr="00A83CCB" w:rsidRDefault="00730B5A" w:rsidP="000F4A10">
      <w:pPr>
        <w:pStyle w:val="Textoindependiente"/>
        <w:jc w:val="both"/>
        <w:rPr>
          <w:color w:val="262626" w:themeColor="text1" w:themeTint="D9"/>
        </w:rPr>
      </w:pPr>
      <w:r w:rsidRPr="00A83CCB">
        <w:rPr>
          <w:b/>
          <w:color w:val="262626" w:themeColor="text1" w:themeTint="D9"/>
        </w:rPr>
        <w:t xml:space="preserve">Gestión </w:t>
      </w:r>
      <w:r w:rsidR="00EB4B44" w:rsidRPr="00A83CCB">
        <w:rPr>
          <w:b/>
          <w:color w:val="262626" w:themeColor="text1" w:themeTint="D9"/>
        </w:rPr>
        <w:t>estratégica de talento humano</w:t>
      </w:r>
      <w:r w:rsidRPr="00A83CCB">
        <w:rPr>
          <w:b/>
          <w:color w:val="262626" w:themeColor="text1" w:themeTint="D9"/>
        </w:rPr>
        <w:t xml:space="preserve">: </w:t>
      </w:r>
      <w:r w:rsidRPr="00A83CCB">
        <w:rPr>
          <w:color w:val="262626" w:themeColor="text1" w:themeTint="D9"/>
        </w:rPr>
        <w:t>Articulación de los temas de políticas de gestión y desempeño a la inducción y reinducción de los servidores públicos, actualización</w:t>
      </w:r>
      <w:r w:rsidR="00EB4B44">
        <w:rPr>
          <w:color w:val="262626" w:themeColor="text1" w:themeTint="D9"/>
        </w:rPr>
        <w:t xml:space="preserve"> del </w:t>
      </w:r>
      <w:r w:rsidR="00EB4B44" w:rsidRPr="00A83CCB">
        <w:rPr>
          <w:color w:val="262626" w:themeColor="text1" w:themeTint="D9"/>
        </w:rPr>
        <w:t>procedimiento</w:t>
      </w:r>
      <w:r w:rsidRPr="00A83CCB">
        <w:rPr>
          <w:color w:val="262626" w:themeColor="text1" w:themeTint="D9"/>
        </w:rPr>
        <w:t xml:space="preserve"> de vinculación y desvinculación y formato de entrevista, participación en el </w:t>
      </w:r>
      <w:r w:rsidRPr="00A83CCB">
        <w:rPr>
          <w:color w:val="262626" w:themeColor="text1" w:themeTint="D9"/>
        </w:rPr>
        <w:lastRenderedPageBreak/>
        <w:t xml:space="preserve">programa </w:t>
      </w:r>
      <w:r w:rsidRPr="00EB4B44">
        <w:rPr>
          <w:b/>
          <w:bCs/>
          <w:i/>
          <w:iCs/>
          <w:color w:val="262626" w:themeColor="text1" w:themeTint="D9"/>
        </w:rPr>
        <w:t>senda de integridad</w:t>
      </w:r>
      <w:r w:rsidRPr="00A83CCB">
        <w:rPr>
          <w:color w:val="262626" w:themeColor="text1" w:themeTint="D9"/>
        </w:rPr>
        <w:t xml:space="preserve"> liderado por la Secretaría general, ejecución del plan </w:t>
      </w:r>
      <w:r w:rsidR="00EB4B44">
        <w:rPr>
          <w:color w:val="262626" w:themeColor="text1" w:themeTint="D9"/>
        </w:rPr>
        <w:t>de s</w:t>
      </w:r>
      <w:r w:rsidRPr="00A83CCB">
        <w:rPr>
          <w:color w:val="262626" w:themeColor="text1" w:themeTint="D9"/>
        </w:rPr>
        <w:t xml:space="preserve">eguridad y </w:t>
      </w:r>
      <w:r w:rsidR="00EB4B44">
        <w:rPr>
          <w:color w:val="262626" w:themeColor="text1" w:themeTint="D9"/>
        </w:rPr>
        <w:t>s</w:t>
      </w:r>
      <w:r w:rsidRPr="00A83CCB">
        <w:rPr>
          <w:color w:val="262626" w:themeColor="text1" w:themeTint="D9"/>
        </w:rPr>
        <w:t xml:space="preserve">alud en el </w:t>
      </w:r>
      <w:r w:rsidR="00EB4B44">
        <w:rPr>
          <w:color w:val="262626" w:themeColor="text1" w:themeTint="D9"/>
        </w:rPr>
        <w:t>t</w:t>
      </w:r>
      <w:r w:rsidRPr="00A83CCB">
        <w:rPr>
          <w:color w:val="262626" w:themeColor="text1" w:themeTint="D9"/>
        </w:rPr>
        <w:t xml:space="preserve">rabajo, del plan de bienestar y del </w:t>
      </w:r>
      <w:r w:rsidR="00EB4B44" w:rsidRPr="00A83CCB">
        <w:rPr>
          <w:color w:val="262626" w:themeColor="text1" w:themeTint="D9"/>
        </w:rPr>
        <w:t>plan institucional de capacitación</w:t>
      </w:r>
      <w:r w:rsidRPr="00A83CCB">
        <w:rPr>
          <w:color w:val="262626" w:themeColor="text1" w:themeTint="D9"/>
        </w:rPr>
        <w:t>-PIC.</w:t>
      </w:r>
    </w:p>
    <w:p w14:paraId="4D4C06CF" w14:textId="77777777" w:rsidR="00D275D1" w:rsidRPr="00A83CCB" w:rsidRDefault="00D275D1" w:rsidP="000F4A10">
      <w:pPr>
        <w:pStyle w:val="Textoindependiente"/>
        <w:rPr>
          <w:color w:val="262626" w:themeColor="text1" w:themeTint="D9"/>
        </w:rPr>
      </w:pPr>
    </w:p>
    <w:p w14:paraId="78AE1953" w14:textId="6DECD61D" w:rsidR="00D275D1" w:rsidRPr="00A83CCB" w:rsidRDefault="00730B5A" w:rsidP="000F4A10">
      <w:pPr>
        <w:pStyle w:val="Textoindependiente"/>
        <w:jc w:val="both"/>
        <w:rPr>
          <w:color w:val="262626" w:themeColor="text1" w:themeTint="D9"/>
        </w:rPr>
      </w:pPr>
      <w:r w:rsidRPr="00A83CCB">
        <w:rPr>
          <w:b/>
          <w:color w:val="262626" w:themeColor="text1" w:themeTint="D9"/>
        </w:rPr>
        <w:t xml:space="preserve">Defensa </w:t>
      </w:r>
      <w:r w:rsidR="00EB4B44">
        <w:rPr>
          <w:b/>
          <w:color w:val="262626" w:themeColor="text1" w:themeTint="D9"/>
        </w:rPr>
        <w:t>j</w:t>
      </w:r>
      <w:r w:rsidRPr="00A83CCB">
        <w:rPr>
          <w:b/>
          <w:color w:val="262626" w:themeColor="text1" w:themeTint="D9"/>
        </w:rPr>
        <w:t>udicial</w:t>
      </w:r>
      <w:r w:rsidRPr="00A83CCB">
        <w:rPr>
          <w:color w:val="262626" w:themeColor="text1" w:themeTint="D9"/>
        </w:rPr>
        <w:t xml:space="preserve">: Adopción de la política del daño antijurídico, actualización de la gestión de los procesos judiciales en el Sistema de </w:t>
      </w:r>
      <w:r w:rsidR="00EB4B44" w:rsidRPr="00A83CCB">
        <w:rPr>
          <w:color w:val="262626" w:themeColor="text1" w:themeTint="D9"/>
        </w:rPr>
        <w:t>información de procesos judiciales</w:t>
      </w:r>
      <w:r w:rsidRPr="00A83CCB">
        <w:rPr>
          <w:color w:val="262626" w:themeColor="text1" w:themeTint="D9"/>
        </w:rPr>
        <w:t xml:space="preserve">-SIPROJ, avances en la actualización procedimiento de </w:t>
      </w:r>
      <w:r w:rsidR="00EB4B44" w:rsidRPr="00A83CCB">
        <w:rPr>
          <w:color w:val="262626" w:themeColor="text1" w:themeTint="D9"/>
        </w:rPr>
        <w:t>representación y defensa judicial</w:t>
      </w:r>
      <w:r w:rsidRPr="00A83CCB">
        <w:rPr>
          <w:color w:val="262626" w:themeColor="text1" w:themeTint="D9"/>
        </w:rPr>
        <w:t>.</w:t>
      </w:r>
    </w:p>
    <w:p w14:paraId="4A0E7518" w14:textId="77777777" w:rsidR="00D275D1" w:rsidRPr="00A83CCB" w:rsidRDefault="00D275D1" w:rsidP="000F4A10">
      <w:pPr>
        <w:pStyle w:val="Textoindependiente"/>
        <w:rPr>
          <w:color w:val="262626" w:themeColor="text1" w:themeTint="D9"/>
        </w:rPr>
      </w:pPr>
    </w:p>
    <w:p w14:paraId="27AF01F2" w14:textId="352B0BD6" w:rsidR="00D275D1" w:rsidRPr="00A83CCB" w:rsidRDefault="00730B5A" w:rsidP="000F4A10">
      <w:pPr>
        <w:pStyle w:val="Textoindependiente"/>
        <w:jc w:val="both"/>
        <w:rPr>
          <w:color w:val="262626" w:themeColor="text1" w:themeTint="D9"/>
        </w:rPr>
      </w:pPr>
      <w:r w:rsidRPr="00A83CCB">
        <w:rPr>
          <w:b/>
          <w:color w:val="262626" w:themeColor="text1" w:themeTint="D9"/>
        </w:rPr>
        <w:t xml:space="preserve">Control </w:t>
      </w:r>
      <w:r w:rsidR="003D4685">
        <w:rPr>
          <w:b/>
          <w:color w:val="262626" w:themeColor="text1" w:themeTint="D9"/>
        </w:rPr>
        <w:t>i</w:t>
      </w:r>
      <w:r w:rsidRPr="00A83CCB">
        <w:rPr>
          <w:b/>
          <w:color w:val="262626" w:themeColor="text1" w:themeTint="D9"/>
        </w:rPr>
        <w:t xml:space="preserve">nterno: </w:t>
      </w:r>
      <w:r w:rsidRPr="00A83CCB">
        <w:rPr>
          <w:color w:val="262626" w:themeColor="text1" w:themeTint="D9"/>
        </w:rPr>
        <w:t>Implementación administración y gestión riesgos</w:t>
      </w:r>
      <w:r w:rsidR="00B356FE">
        <w:rPr>
          <w:color w:val="262626" w:themeColor="text1" w:themeTint="D9"/>
        </w:rPr>
        <w:t xml:space="preserve">, </w:t>
      </w:r>
      <w:r w:rsidRPr="00A83CCB">
        <w:rPr>
          <w:color w:val="262626" w:themeColor="text1" w:themeTint="D9"/>
        </w:rPr>
        <w:t>formulación e implementación del esquema de las líneas de defensa en riesgos, indicadores, planes de mejoramiento</w:t>
      </w:r>
      <w:r w:rsidR="00BE5CA7">
        <w:rPr>
          <w:color w:val="262626" w:themeColor="text1" w:themeTint="D9"/>
        </w:rPr>
        <w:t xml:space="preserve">; </w:t>
      </w:r>
      <w:r w:rsidRPr="00A83CCB">
        <w:rPr>
          <w:color w:val="262626" w:themeColor="text1" w:themeTint="D9"/>
        </w:rPr>
        <w:t xml:space="preserve">creación del equipo de autoevaluación y control como fortalecimiento de la primera línea de defensa, revisión del estado de planes, programas, herramientas de gestión para la toma de decisiones por parte del Comité </w:t>
      </w:r>
      <w:r w:rsidR="00B356FE" w:rsidRPr="00A83CCB">
        <w:rPr>
          <w:color w:val="262626" w:themeColor="text1" w:themeTint="D9"/>
        </w:rPr>
        <w:t xml:space="preserve">Institucional </w:t>
      </w:r>
      <w:r w:rsidRPr="00A83CCB">
        <w:rPr>
          <w:color w:val="262626" w:themeColor="text1" w:themeTint="D9"/>
        </w:rPr>
        <w:t xml:space="preserve">de </w:t>
      </w:r>
      <w:r w:rsidR="00B356FE" w:rsidRPr="00A83CCB">
        <w:rPr>
          <w:color w:val="262626" w:themeColor="text1" w:themeTint="D9"/>
        </w:rPr>
        <w:t xml:space="preserve">Gestión </w:t>
      </w:r>
      <w:r w:rsidRPr="00A83CCB">
        <w:rPr>
          <w:color w:val="262626" w:themeColor="text1" w:themeTint="D9"/>
        </w:rPr>
        <w:t xml:space="preserve">y </w:t>
      </w:r>
      <w:r w:rsidR="00B356FE" w:rsidRPr="00A83CCB">
        <w:rPr>
          <w:color w:val="262626" w:themeColor="text1" w:themeTint="D9"/>
        </w:rPr>
        <w:t>Desempeño</w:t>
      </w:r>
      <w:r w:rsidRPr="00A83CCB">
        <w:rPr>
          <w:color w:val="262626" w:themeColor="text1" w:themeTint="D9"/>
        </w:rPr>
        <w:t>.</w:t>
      </w:r>
    </w:p>
    <w:p w14:paraId="7FEA6DC9" w14:textId="77777777" w:rsidR="00D275D1" w:rsidRPr="00A83CCB" w:rsidRDefault="00D275D1" w:rsidP="000F4A10">
      <w:pPr>
        <w:pStyle w:val="Textoindependiente"/>
        <w:rPr>
          <w:color w:val="262626" w:themeColor="text1" w:themeTint="D9"/>
        </w:rPr>
      </w:pPr>
    </w:p>
    <w:p w14:paraId="5F82C628" w14:textId="66B3105B" w:rsidR="00D275D1" w:rsidRPr="00A83CCB" w:rsidRDefault="00730B5A" w:rsidP="000F4A10">
      <w:pPr>
        <w:pStyle w:val="Textoindependiente"/>
        <w:jc w:val="both"/>
        <w:rPr>
          <w:color w:val="262626" w:themeColor="text1" w:themeTint="D9"/>
        </w:rPr>
      </w:pPr>
      <w:r w:rsidRPr="00A83CCB">
        <w:rPr>
          <w:b/>
          <w:color w:val="262626" w:themeColor="text1" w:themeTint="D9"/>
        </w:rPr>
        <w:t xml:space="preserve">Gobierno digital: </w:t>
      </w:r>
      <w:r w:rsidR="00B356FE">
        <w:rPr>
          <w:color w:val="262626" w:themeColor="text1" w:themeTint="D9"/>
        </w:rPr>
        <w:t>Se</w:t>
      </w:r>
      <w:r w:rsidRPr="00A83CCB">
        <w:rPr>
          <w:color w:val="262626" w:themeColor="text1" w:themeTint="D9"/>
        </w:rPr>
        <w:t xml:space="preserve"> desarrolla </w:t>
      </w:r>
      <w:r w:rsidR="00B356FE">
        <w:rPr>
          <w:color w:val="262626" w:themeColor="text1" w:themeTint="D9"/>
        </w:rPr>
        <w:t>e</w:t>
      </w:r>
      <w:r w:rsidRPr="00A83CCB">
        <w:rPr>
          <w:color w:val="262626" w:themeColor="text1" w:themeTint="D9"/>
        </w:rPr>
        <w:t xml:space="preserve">l diagnóstico del estado de implementación de la política de Gobierno </w:t>
      </w:r>
      <w:r w:rsidR="003D4685">
        <w:rPr>
          <w:color w:val="262626" w:themeColor="text1" w:themeTint="D9"/>
        </w:rPr>
        <w:t>d</w:t>
      </w:r>
      <w:r w:rsidRPr="00A83CCB">
        <w:rPr>
          <w:color w:val="262626" w:themeColor="text1" w:themeTint="D9"/>
        </w:rPr>
        <w:t xml:space="preserve">igital en cada uno de los dominios del </w:t>
      </w:r>
      <w:r w:rsidR="003D4685" w:rsidRPr="00A83CCB">
        <w:rPr>
          <w:color w:val="262626" w:themeColor="text1" w:themeTint="D9"/>
        </w:rPr>
        <w:t>marco de referencia de arquitectura</w:t>
      </w:r>
      <w:r w:rsidRPr="00A83CCB">
        <w:rPr>
          <w:color w:val="262626" w:themeColor="text1" w:themeTint="D9"/>
        </w:rPr>
        <w:t xml:space="preserve"> empresarial: Estrategia TI, </w:t>
      </w:r>
      <w:r w:rsidR="003D4685">
        <w:rPr>
          <w:color w:val="262626" w:themeColor="text1" w:themeTint="D9"/>
        </w:rPr>
        <w:t>g</w:t>
      </w:r>
      <w:r w:rsidRPr="00A83CCB">
        <w:rPr>
          <w:color w:val="262626" w:themeColor="text1" w:themeTint="D9"/>
        </w:rPr>
        <w:t xml:space="preserve">obierno TI, </w:t>
      </w:r>
      <w:r w:rsidR="003D4685">
        <w:rPr>
          <w:color w:val="262626" w:themeColor="text1" w:themeTint="D9"/>
        </w:rPr>
        <w:t>i</w:t>
      </w:r>
      <w:r w:rsidRPr="00A83CCB">
        <w:rPr>
          <w:color w:val="262626" w:themeColor="text1" w:themeTint="D9"/>
        </w:rPr>
        <w:t xml:space="preserve">nformación, </w:t>
      </w:r>
      <w:r w:rsidR="003D4685" w:rsidRPr="00A83CCB">
        <w:rPr>
          <w:color w:val="262626" w:themeColor="text1" w:themeTint="D9"/>
        </w:rPr>
        <w:t>sistemas de información</w:t>
      </w:r>
      <w:r w:rsidRPr="00A83CCB">
        <w:rPr>
          <w:color w:val="262626" w:themeColor="text1" w:themeTint="D9"/>
        </w:rPr>
        <w:t xml:space="preserve">, </w:t>
      </w:r>
      <w:r w:rsidR="003D4685" w:rsidRPr="00A83CCB">
        <w:rPr>
          <w:color w:val="262626" w:themeColor="text1" w:themeTint="D9"/>
        </w:rPr>
        <w:t>servicios tecnológicos y uso y apropiación</w:t>
      </w:r>
      <w:r w:rsidRPr="00A83CCB">
        <w:rPr>
          <w:color w:val="262626" w:themeColor="text1" w:themeTint="D9"/>
        </w:rPr>
        <w:t>, así como al análisis del PETI 2016-2020.</w:t>
      </w:r>
    </w:p>
    <w:p w14:paraId="36F8DC66" w14:textId="77777777" w:rsidR="00D275D1" w:rsidRPr="00A83CCB" w:rsidRDefault="00D275D1" w:rsidP="000F4A10">
      <w:pPr>
        <w:pStyle w:val="Textoindependiente"/>
        <w:rPr>
          <w:color w:val="262626" w:themeColor="text1" w:themeTint="D9"/>
        </w:rPr>
      </w:pPr>
    </w:p>
    <w:p w14:paraId="1955D1BE" w14:textId="086A4651" w:rsidR="00D275D1" w:rsidRPr="00A83CCB" w:rsidRDefault="00730B5A" w:rsidP="000F4A10">
      <w:pPr>
        <w:jc w:val="both"/>
        <w:rPr>
          <w:color w:val="262626" w:themeColor="text1" w:themeTint="D9"/>
          <w:sz w:val="20"/>
          <w:szCs w:val="20"/>
        </w:rPr>
      </w:pPr>
      <w:r w:rsidRPr="00A83CCB">
        <w:rPr>
          <w:b/>
          <w:color w:val="262626" w:themeColor="text1" w:themeTint="D9"/>
          <w:sz w:val="20"/>
          <w:szCs w:val="20"/>
        </w:rPr>
        <w:t>Seguridad de la información</w:t>
      </w:r>
      <w:r w:rsidRPr="00A83CCB">
        <w:rPr>
          <w:color w:val="262626" w:themeColor="text1" w:themeTint="D9"/>
          <w:sz w:val="20"/>
          <w:szCs w:val="20"/>
        </w:rPr>
        <w:t xml:space="preserve">: </w:t>
      </w:r>
      <w:r w:rsidR="00B356FE">
        <w:rPr>
          <w:color w:val="262626" w:themeColor="text1" w:themeTint="D9"/>
          <w:sz w:val="20"/>
          <w:szCs w:val="20"/>
        </w:rPr>
        <w:t>S</w:t>
      </w:r>
      <w:r w:rsidRPr="00A83CCB">
        <w:rPr>
          <w:color w:val="262626" w:themeColor="text1" w:themeTint="D9"/>
          <w:sz w:val="20"/>
          <w:szCs w:val="20"/>
        </w:rPr>
        <w:t xml:space="preserve">e </w:t>
      </w:r>
      <w:r w:rsidR="00B356FE">
        <w:rPr>
          <w:color w:val="262626" w:themeColor="text1" w:themeTint="D9"/>
          <w:sz w:val="20"/>
          <w:szCs w:val="20"/>
        </w:rPr>
        <w:t xml:space="preserve">fortalece </w:t>
      </w:r>
      <w:r w:rsidRPr="00A83CCB">
        <w:rPr>
          <w:color w:val="262626" w:themeColor="text1" w:themeTint="D9"/>
          <w:sz w:val="20"/>
          <w:szCs w:val="20"/>
        </w:rPr>
        <w:t xml:space="preserve">el Modelo de </w:t>
      </w:r>
      <w:r w:rsidR="003D4685" w:rsidRPr="00A83CCB">
        <w:rPr>
          <w:color w:val="262626" w:themeColor="text1" w:themeTint="D9"/>
          <w:sz w:val="20"/>
          <w:szCs w:val="20"/>
        </w:rPr>
        <w:t>seguridad y privacidad de la información</w:t>
      </w:r>
      <w:r w:rsidR="003D4685">
        <w:rPr>
          <w:color w:val="262626" w:themeColor="text1" w:themeTint="D9"/>
          <w:sz w:val="20"/>
          <w:szCs w:val="20"/>
        </w:rPr>
        <w:t>; se destaca</w:t>
      </w:r>
      <w:r w:rsidRPr="00A83CCB">
        <w:rPr>
          <w:color w:val="262626" w:themeColor="text1" w:themeTint="D9"/>
          <w:sz w:val="20"/>
          <w:szCs w:val="20"/>
        </w:rPr>
        <w:t xml:space="preserve"> la contratación de un </w:t>
      </w:r>
      <w:r w:rsidR="003D4685">
        <w:rPr>
          <w:color w:val="262626" w:themeColor="text1" w:themeTint="D9"/>
          <w:sz w:val="20"/>
          <w:szCs w:val="20"/>
        </w:rPr>
        <w:t>o</w:t>
      </w:r>
      <w:r w:rsidRPr="00A83CCB">
        <w:rPr>
          <w:color w:val="262626" w:themeColor="text1" w:themeTint="D9"/>
          <w:sz w:val="20"/>
          <w:szCs w:val="20"/>
        </w:rPr>
        <w:t xml:space="preserve">ficial de seguridad, </w:t>
      </w:r>
      <w:r w:rsidR="003D4685">
        <w:rPr>
          <w:color w:val="262626" w:themeColor="text1" w:themeTint="D9"/>
          <w:sz w:val="20"/>
          <w:szCs w:val="20"/>
        </w:rPr>
        <w:t xml:space="preserve">la </w:t>
      </w:r>
      <w:r w:rsidRPr="00A83CCB">
        <w:rPr>
          <w:color w:val="262626" w:themeColor="text1" w:themeTint="D9"/>
          <w:sz w:val="20"/>
          <w:szCs w:val="20"/>
        </w:rPr>
        <w:t xml:space="preserve">definición del plan de seguridad, </w:t>
      </w:r>
      <w:r w:rsidR="003D4685">
        <w:rPr>
          <w:color w:val="262626" w:themeColor="text1" w:themeTint="D9"/>
          <w:sz w:val="20"/>
          <w:szCs w:val="20"/>
        </w:rPr>
        <w:t xml:space="preserve">la </w:t>
      </w:r>
      <w:r w:rsidRPr="00A83CCB">
        <w:rPr>
          <w:color w:val="262626" w:themeColor="text1" w:themeTint="D9"/>
          <w:sz w:val="20"/>
          <w:szCs w:val="20"/>
        </w:rPr>
        <w:t xml:space="preserve">definición de la política de seguridad y el diagnóstico de seguridad y privacidad de la información que es parte del habilitador de la Política de </w:t>
      </w:r>
      <w:r w:rsidR="003D4685" w:rsidRPr="00A83CCB">
        <w:rPr>
          <w:color w:val="262626" w:themeColor="text1" w:themeTint="D9"/>
          <w:sz w:val="20"/>
          <w:szCs w:val="20"/>
        </w:rPr>
        <w:t>gobierno digital</w:t>
      </w:r>
      <w:r w:rsidRPr="00A83CCB">
        <w:rPr>
          <w:color w:val="262626" w:themeColor="text1" w:themeTint="D9"/>
          <w:sz w:val="20"/>
          <w:szCs w:val="20"/>
        </w:rPr>
        <w:t>.</w:t>
      </w:r>
    </w:p>
    <w:p w14:paraId="0C5C3574" w14:textId="77777777" w:rsidR="00D275D1" w:rsidRPr="00A83CCB" w:rsidRDefault="00D275D1" w:rsidP="000F4A10">
      <w:pPr>
        <w:pStyle w:val="Textoindependiente"/>
        <w:rPr>
          <w:color w:val="262626" w:themeColor="text1" w:themeTint="D9"/>
        </w:rPr>
      </w:pPr>
    </w:p>
    <w:p w14:paraId="487B5BF0" w14:textId="56479586" w:rsidR="00D275D1" w:rsidRPr="00A83CCB" w:rsidRDefault="00730B5A" w:rsidP="000F4A10">
      <w:pPr>
        <w:pStyle w:val="Textoindependiente"/>
        <w:jc w:val="both"/>
        <w:rPr>
          <w:color w:val="262626" w:themeColor="text1" w:themeTint="D9"/>
        </w:rPr>
      </w:pPr>
      <w:r w:rsidRPr="00A83CCB">
        <w:rPr>
          <w:b/>
          <w:color w:val="262626" w:themeColor="text1" w:themeTint="D9"/>
        </w:rPr>
        <w:t xml:space="preserve">Política de servicio a la ciudadanía: </w:t>
      </w:r>
      <w:r w:rsidR="003D4685">
        <w:rPr>
          <w:color w:val="262626" w:themeColor="text1" w:themeTint="D9"/>
        </w:rPr>
        <w:t>C</w:t>
      </w:r>
      <w:r w:rsidRPr="00A83CCB">
        <w:rPr>
          <w:color w:val="262626" w:themeColor="text1" w:themeTint="D9"/>
        </w:rPr>
        <w:t xml:space="preserve">ontinuo seguimiento, reporte y publicación de informes de gestión </w:t>
      </w:r>
      <w:r w:rsidR="003D4685">
        <w:rPr>
          <w:color w:val="262626" w:themeColor="text1" w:themeTint="D9"/>
        </w:rPr>
        <w:t xml:space="preserve">de </w:t>
      </w:r>
      <w:r w:rsidRPr="00A83CCB">
        <w:rPr>
          <w:color w:val="262626" w:themeColor="text1" w:themeTint="D9"/>
        </w:rPr>
        <w:t>las PQRS reportadas por la ciudadanía, informes del defensor del ciudadano, que involucran los indicadores de satisfacción de la ciudadanía y el uso de los canales dispuesto por</w:t>
      </w:r>
      <w:r w:rsidR="003D4685">
        <w:rPr>
          <w:color w:val="262626" w:themeColor="text1" w:themeTint="D9"/>
        </w:rPr>
        <w:t xml:space="preserve"> el Instituto</w:t>
      </w:r>
      <w:r w:rsidRPr="00A83CCB">
        <w:rPr>
          <w:color w:val="262626" w:themeColor="text1" w:themeTint="D9"/>
        </w:rPr>
        <w:t xml:space="preserve">, así como la planeación e implementación del plan de acción de la </w:t>
      </w:r>
      <w:r w:rsidR="003D4685">
        <w:rPr>
          <w:color w:val="262626" w:themeColor="text1" w:themeTint="D9"/>
        </w:rPr>
        <w:t>P</w:t>
      </w:r>
      <w:r w:rsidRPr="00A83CCB">
        <w:rPr>
          <w:color w:val="262626" w:themeColor="text1" w:themeTint="D9"/>
        </w:rPr>
        <w:t xml:space="preserve">olítica </w:t>
      </w:r>
      <w:r w:rsidR="003D4685">
        <w:rPr>
          <w:color w:val="262626" w:themeColor="text1" w:themeTint="D9"/>
        </w:rPr>
        <w:t>d</w:t>
      </w:r>
      <w:r w:rsidRPr="00A83CCB">
        <w:rPr>
          <w:color w:val="262626" w:themeColor="text1" w:themeTint="D9"/>
        </w:rPr>
        <w:t>istrital de servicio</w:t>
      </w:r>
      <w:r w:rsidR="003D4685">
        <w:rPr>
          <w:color w:val="262626" w:themeColor="text1" w:themeTint="D9"/>
        </w:rPr>
        <w:t xml:space="preserve"> a la ciudadanía</w:t>
      </w:r>
      <w:r w:rsidRPr="00A83CCB">
        <w:rPr>
          <w:color w:val="262626" w:themeColor="text1" w:themeTint="D9"/>
        </w:rPr>
        <w:t xml:space="preserve"> y actividades de cualificación del servicio</w:t>
      </w:r>
      <w:r w:rsidR="00B356FE">
        <w:rPr>
          <w:color w:val="262626" w:themeColor="text1" w:themeTint="D9"/>
        </w:rPr>
        <w:t>.</w:t>
      </w:r>
    </w:p>
    <w:p w14:paraId="1672B9B4" w14:textId="536D10F0" w:rsidR="00B356FE" w:rsidRDefault="00B356FE" w:rsidP="00730B5A">
      <w:pPr>
        <w:pStyle w:val="Textoindependiente"/>
        <w:rPr>
          <w:color w:val="262626" w:themeColor="text1" w:themeTint="D9"/>
          <w:sz w:val="28"/>
        </w:rPr>
      </w:pPr>
    </w:p>
    <w:p w14:paraId="1A2F987D" w14:textId="77777777" w:rsidR="006A4569" w:rsidRPr="00D113B5" w:rsidRDefault="006A4569" w:rsidP="00730B5A">
      <w:pPr>
        <w:pStyle w:val="Textoindependiente"/>
        <w:rPr>
          <w:color w:val="262626" w:themeColor="text1" w:themeTint="D9"/>
        </w:rPr>
      </w:pPr>
    </w:p>
    <w:p w14:paraId="1907932B" w14:textId="097D09DB" w:rsidR="00D275D1" w:rsidRPr="008A0E0B" w:rsidRDefault="00B356FE" w:rsidP="00093E56">
      <w:pPr>
        <w:pStyle w:val="Ttulo2"/>
        <w:numPr>
          <w:ilvl w:val="1"/>
          <w:numId w:val="4"/>
        </w:numPr>
        <w:tabs>
          <w:tab w:val="left" w:pos="627"/>
        </w:tabs>
        <w:ind w:hanging="405"/>
        <w:rPr>
          <w:color w:val="262626" w:themeColor="text1" w:themeTint="D9"/>
        </w:rPr>
      </w:pPr>
      <w:bookmarkStart w:id="23" w:name="_TOC_250011"/>
      <w:bookmarkStart w:id="24" w:name="_Toc63009905"/>
      <w:bookmarkEnd w:id="23"/>
      <w:r w:rsidRPr="008A0E0B">
        <w:rPr>
          <w:color w:val="262626" w:themeColor="text1" w:themeTint="D9"/>
        </w:rPr>
        <w:t>TRANSPARENCIA Y SERVICIO A</w:t>
      </w:r>
      <w:r w:rsidR="007E156D">
        <w:rPr>
          <w:color w:val="262626" w:themeColor="text1" w:themeTint="D9"/>
        </w:rPr>
        <w:t xml:space="preserve"> </w:t>
      </w:r>
      <w:r w:rsidRPr="008A0E0B">
        <w:rPr>
          <w:color w:val="262626" w:themeColor="text1" w:themeTint="D9"/>
        </w:rPr>
        <w:t>L</w:t>
      </w:r>
      <w:r w:rsidR="007E156D">
        <w:rPr>
          <w:color w:val="262626" w:themeColor="text1" w:themeTint="D9"/>
        </w:rPr>
        <w:t>A</w:t>
      </w:r>
      <w:r w:rsidRPr="008A0E0B">
        <w:rPr>
          <w:color w:val="262626" w:themeColor="text1" w:themeTint="D9"/>
        </w:rPr>
        <w:t xml:space="preserve"> CIUDADAN</w:t>
      </w:r>
      <w:r w:rsidR="007E156D">
        <w:rPr>
          <w:color w:val="262626" w:themeColor="text1" w:themeTint="D9"/>
        </w:rPr>
        <w:t>ÍA</w:t>
      </w:r>
      <w:bookmarkEnd w:id="24"/>
    </w:p>
    <w:p w14:paraId="4A21FFE8" w14:textId="5B33C0F4" w:rsidR="00D275D1" w:rsidRDefault="00D275D1" w:rsidP="00730B5A">
      <w:pPr>
        <w:pStyle w:val="Textoindependiente"/>
        <w:rPr>
          <w:color w:val="262626" w:themeColor="text1" w:themeTint="D9"/>
          <w:sz w:val="23"/>
        </w:rPr>
      </w:pPr>
    </w:p>
    <w:p w14:paraId="6B7E36D7" w14:textId="4BD6900E" w:rsidR="00B75797" w:rsidRDefault="00B75797" w:rsidP="00730B5A">
      <w:pPr>
        <w:pStyle w:val="Textoindependiente"/>
        <w:rPr>
          <w:color w:val="262626" w:themeColor="text1" w:themeTint="D9"/>
        </w:rPr>
      </w:pPr>
      <w:r w:rsidRPr="00B75797">
        <w:rPr>
          <w:color w:val="262626" w:themeColor="text1" w:themeTint="D9"/>
        </w:rPr>
        <w:t xml:space="preserve">Transparencia </w:t>
      </w:r>
      <w:r w:rsidR="003D4685">
        <w:rPr>
          <w:color w:val="262626" w:themeColor="text1" w:themeTint="D9"/>
        </w:rPr>
        <w:t>a</w:t>
      </w:r>
      <w:r w:rsidRPr="00B75797">
        <w:rPr>
          <w:color w:val="262626" w:themeColor="text1" w:themeTint="D9"/>
        </w:rPr>
        <w:t>ctiva</w:t>
      </w:r>
    </w:p>
    <w:p w14:paraId="3B67A210" w14:textId="77777777" w:rsidR="002C06D9" w:rsidRPr="00B75797" w:rsidRDefault="002C06D9" w:rsidP="00730B5A">
      <w:pPr>
        <w:pStyle w:val="Textoindependiente"/>
        <w:rPr>
          <w:color w:val="262626" w:themeColor="text1" w:themeTint="D9"/>
        </w:rPr>
      </w:pPr>
    </w:p>
    <w:p w14:paraId="6B37474A"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Cumplimiento</w:t>
      </w:r>
      <w:r w:rsidRPr="006C33E4">
        <w:rPr>
          <w:color w:val="262626" w:themeColor="text1" w:themeTint="D9"/>
          <w:sz w:val="20"/>
        </w:rPr>
        <w:t xml:space="preserve"> </w:t>
      </w:r>
      <w:r w:rsidRPr="008A0E0B">
        <w:rPr>
          <w:color w:val="262626" w:themeColor="text1" w:themeTint="D9"/>
          <w:sz w:val="20"/>
        </w:rPr>
        <w:t>del</w:t>
      </w:r>
      <w:r w:rsidRPr="006C33E4">
        <w:rPr>
          <w:color w:val="262626" w:themeColor="text1" w:themeTint="D9"/>
          <w:sz w:val="20"/>
        </w:rPr>
        <w:t xml:space="preserve"> </w:t>
      </w:r>
      <w:r w:rsidRPr="008A0E0B">
        <w:rPr>
          <w:color w:val="262626" w:themeColor="text1" w:themeTint="D9"/>
          <w:sz w:val="20"/>
        </w:rPr>
        <w:t>99%</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Pr="008A0E0B">
        <w:rPr>
          <w:color w:val="262626" w:themeColor="text1" w:themeTint="D9"/>
          <w:sz w:val="20"/>
        </w:rPr>
        <w:t>la</w:t>
      </w:r>
      <w:r w:rsidRPr="006C33E4">
        <w:rPr>
          <w:color w:val="262626" w:themeColor="text1" w:themeTint="D9"/>
          <w:sz w:val="20"/>
        </w:rPr>
        <w:t xml:space="preserve"> </w:t>
      </w:r>
      <w:r w:rsidRPr="008A0E0B">
        <w:rPr>
          <w:color w:val="262626" w:themeColor="text1" w:themeTint="D9"/>
          <w:sz w:val="20"/>
        </w:rPr>
        <w:t>auditoría</w:t>
      </w:r>
      <w:r w:rsidRPr="006C33E4">
        <w:rPr>
          <w:color w:val="262626" w:themeColor="text1" w:themeTint="D9"/>
          <w:sz w:val="20"/>
        </w:rPr>
        <w:t xml:space="preserve"> </w:t>
      </w:r>
      <w:r w:rsidRPr="008A0E0B">
        <w:rPr>
          <w:color w:val="262626" w:themeColor="text1" w:themeTint="D9"/>
          <w:sz w:val="20"/>
        </w:rPr>
        <w:t>realizada</w:t>
      </w:r>
      <w:r w:rsidRPr="006C33E4">
        <w:rPr>
          <w:color w:val="262626" w:themeColor="text1" w:themeTint="D9"/>
          <w:sz w:val="20"/>
        </w:rPr>
        <w:t xml:space="preserve"> </w:t>
      </w:r>
      <w:r w:rsidRPr="008A0E0B">
        <w:rPr>
          <w:color w:val="262626" w:themeColor="text1" w:themeTint="D9"/>
          <w:sz w:val="20"/>
        </w:rPr>
        <w:t>por</w:t>
      </w:r>
      <w:r w:rsidRPr="006C33E4">
        <w:rPr>
          <w:color w:val="262626" w:themeColor="text1" w:themeTint="D9"/>
          <w:sz w:val="20"/>
        </w:rPr>
        <w:t xml:space="preserve"> </w:t>
      </w:r>
      <w:r w:rsidRPr="008A0E0B">
        <w:rPr>
          <w:color w:val="262626" w:themeColor="text1" w:themeTint="D9"/>
          <w:sz w:val="20"/>
        </w:rPr>
        <w:t>la</w:t>
      </w:r>
      <w:r w:rsidRPr="006C33E4">
        <w:rPr>
          <w:color w:val="262626" w:themeColor="text1" w:themeTint="D9"/>
          <w:sz w:val="20"/>
        </w:rPr>
        <w:t xml:space="preserve"> </w:t>
      </w:r>
      <w:r w:rsidRPr="008A0E0B">
        <w:rPr>
          <w:color w:val="262626" w:themeColor="text1" w:themeTint="D9"/>
          <w:sz w:val="20"/>
        </w:rPr>
        <w:t>Procuraduría</w:t>
      </w:r>
      <w:r w:rsidRPr="006C33E4">
        <w:rPr>
          <w:color w:val="262626" w:themeColor="text1" w:themeTint="D9"/>
          <w:sz w:val="20"/>
        </w:rPr>
        <w:t xml:space="preserve"> </w:t>
      </w:r>
      <w:r w:rsidRPr="008A0E0B">
        <w:rPr>
          <w:color w:val="262626" w:themeColor="text1" w:themeTint="D9"/>
          <w:sz w:val="20"/>
        </w:rPr>
        <w:t>General</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Pr="008A0E0B">
        <w:rPr>
          <w:color w:val="262626" w:themeColor="text1" w:themeTint="D9"/>
          <w:sz w:val="20"/>
        </w:rPr>
        <w:t>la Nación a los tres (3) componentes de la Ley de Transparencia y Derecho de Acceso a la Información Pública para la vigencia</w:t>
      </w:r>
      <w:r w:rsidRPr="006C33E4">
        <w:rPr>
          <w:color w:val="262626" w:themeColor="text1" w:themeTint="D9"/>
          <w:sz w:val="20"/>
        </w:rPr>
        <w:t xml:space="preserve"> </w:t>
      </w:r>
      <w:r w:rsidRPr="008A0E0B">
        <w:rPr>
          <w:color w:val="262626" w:themeColor="text1" w:themeTint="D9"/>
          <w:sz w:val="20"/>
        </w:rPr>
        <w:t>2019.</w:t>
      </w:r>
    </w:p>
    <w:p w14:paraId="42B6C8FC"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100% de cumplimiento en el Autodiagnóstico del Índice de Transparencia y Derecho de Acceso a la Información Pública –ITA- de la Procuraduría General de la</w:t>
      </w:r>
      <w:r w:rsidRPr="006C33E4">
        <w:rPr>
          <w:color w:val="262626" w:themeColor="text1" w:themeTint="D9"/>
          <w:sz w:val="20"/>
        </w:rPr>
        <w:t xml:space="preserve"> </w:t>
      </w:r>
      <w:r w:rsidRPr="008A0E0B">
        <w:rPr>
          <w:color w:val="262626" w:themeColor="text1" w:themeTint="D9"/>
          <w:sz w:val="20"/>
        </w:rPr>
        <w:t>Nación.</w:t>
      </w:r>
    </w:p>
    <w:p w14:paraId="275D689E"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Divulgación proactiva de los contenidos mínimos de información establecidos en la Ley de Transparencia sobre pueblos indígenas en el marco de la apuesta estratégica del Instituto “Patrimonios en</w:t>
      </w:r>
      <w:r w:rsidRPr="006C33E4">
        <w:rPr>
          <w:color w:val="262626" w:themeColor="text1" w:themeTint="D9"/>
          <w:sz w:val="20"/>
        </w:rPr>
        <w:t xml:space="preserve"> </w:t>
      </w:r>
      <w:r w:rsidRPr="008A0E0B">
        <w:rPr>
          <w:color w:val="262626" w:themeColor="text1" w:themeTint="D9"/>
          <w:sz w:val="20"/>
        </w:rPr>
        <w:t>Plural”.</w:t>
      </w:r>
    </w:p>
    <w:p w14:paraId="5DE5A7C9" w14:textId="77777777" w:rsidR="00D275D1" w:rsidRPr="008A0E0B" w:rsidRDefault="00D275D1" w:rsidP="00730B5A">
      <w:pPr>
        <w:pStyle w:val="Textoindependiente"/>
        <w:rPr>
          <w:color w:val="262626" w:themeColor="text1" w:themeTint="D9"/>
          <w:sz w:val="18"/>
        </w:rPr>
      </w:pPr>
    </w:p>
    <w:p w14:paraId="4E62B17F" w14:textId="0B1D921A" w:rsidR="00D275D1" w:rsidRDefault="00730B5A" w:rsidP="00B75797">
      <w:pPr>
        <w:pStyle w:val="Textoindependiente"/>
        <w:rPr>
          <w:color w:val="262626" w:themeColor="text1" w:themeTint="D9"/>
        </w:rPr>
      </w:pPr>
      <w:r w:rsidRPr="008A0E0B">
        <w:rPr>
          <w:color w:val="262626" w:themeColor="text1" w:themeTint="D9"/>
        </w:rPr>
        <w:t xml:space="preserve">Transparencia </w:t>
      </w:r>
      <w:r w:rsidR="003D4685">
        <w:rPr>
          <w:color w:val="262626" w:themeColor="text1" w:themeTint="D9"/>
        </w:rPr>
        <w:t>p</w:t>
      </w:r>
      <w:r w:rsidRPr="008A0E0B">
        <w:rPr>
          <w:color w:val="262626" w:themeColor="text1" w:themeTint="D9"/>
        </w:rPr>
        <w:t>asiva</w:t>
      </w:r>
    </w:p>
    <w:p w14:paraId="7B6B600A" w14:textId="77777777" w:rsidR="002C06D9" w:rsidRPr="008A0E0B" w:rsidRDefault="002C06D9" w:rsidP="00B75797">
      <w:pPr>
        <w:pStyle w:val="Textoindependiente"/>
        <w:rPr>
          <w:color w:val="262626" w:themeColor="text1" w:themeTint="D9"/>
        </w:rPr>
      </w:pPr>
    </w:p>
    <w:p w14:paraId="2773E8B6" w14:textId="6E07AD28"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 xml:space="preserve">Se </w:t>
      </w:r>
      <w:r w:rsidR="003D4685">
        <w:rPr>
          <w:color w:val="262626" w:themeColor="text1" w:themeTint="D9"/>
          <w:sz w:val="20"/>
        </w:rPr>
        <w:t>dio</w:t>
      </w:r>
      <w:r w:rsidRPr="008A0E0B">
        <w:rPr>
          <w:color w:val="262626" w:themeColor="text1" w:themeTint="D9"/>
          <w:sz w:val="20"/>
        </w:rPr>
        <w:t xml:space="preserve"> trámite a 361 solicitudes de acceso a la información pública recibidas a través de los diferentes canales de atención habilitado por el </w:t>
      </w:r>
      <w:r w:rsidR="003D4685">
        <w:rPr>
          <w:color w:val="262626" w:themeColor="text1" w:themeTint="D9"/>
          <w:sz w:val="20"/>
        </w:rPr>
        <w:t>IDPC</w:t>
      </w:r>
      <w:r w:rsidRPr="008A0E0B">
        <w:rPr>
          <w:color w:val="262626" w:themeColor="text1" w:themeTint="D9"/>
          <w:sz w:val="20"/>
        </w:rPr>
        <w:t>.</w:t>
      </w:r>
    </w:p>
    <w:p w14:paraId="24B353CD"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Respuesta oportuna del 100% de las solicitudes de acceso a la información pública realizadas a través del Sistema Distrital de Quejas y Soluciones Bogotá te escucha y de los demás canales de comunicación habilitados para la ciudadanía.</w:t>
      </w:r>
    </w:p>
    <w:p w14:paraId="0EA2B678" w14:textId="4E66B144" w:rsidR="00D275D1"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lastRenderedPageBreak/>
        <w:t>Elaboración y publicación de los boletines de solicitudes de acceso a la información pública que son divulgados proactivamente en el sitio web en la sección de Transparencia y Acceso a la Información</w:t>
      </w:r>
      <w:r w:rsidRPr="006C33E4">
        <w:rPr>
          <w:color w:val="262626" w:themeColor="text1" w:themeTint="D9"/>
          <w:sz w:val="20"/>
        </w:rPr>
        <w:t xml:space="preserve"> </w:t>
      </w:r>
      <w:r w:rsidRPr="008A0E0B">
        <w:rPr>
          <w:color w:val="262626" w:themeColor="text1" w:themeTint="D9"/>
          <w:sz w:val="20"/>
        </w:rPr>
        <w:t>Pública.</w:t>
      </w:r>
    </w:p>
    <w:p w14:paraId="133EC8A7" w14:textId="31F2E7ED"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 xml:space="preserve">Se habilitó el link para acceder al formulario de Solicitudes de </w:t>
      </w:r>
      <w:r w:rsidR="003D4685" w:rsidRPr="008A0E0B">
        <w:rPr>
          <w:color w:val="262626" w:themeColor="text1" w:themeTint="D9"/>
          <w:sz w:val="20"/>
        </w:rPr>
        <w:t>acceso a la información pública con identificación reservada</w:t>
      </w:r>
      <w:r w:rsidRPr="008A0E0B">
        <w:rPr>
          <w:color w:val="262626" w:themeColor="text1" w:themeTint="D9"/>
          <w:sz w:val="20"/>
        </w:rPr>
        <w:t xml:space="preserve"> de la Procuraduría General de la</w:t>
      </w:r>
      <w:r w:rsidRPr="006C33E4">
        <w:rPr>
          <w:color w:val="262626" w:themeColor="text1" w:themeTint="D9"/>
          <w:sz w:val="20"/>
        </w:rPr>
        <w:t xml:space="preserve"> </w:t>
      </w:r>
      <w:r w:rsidRPr="008A0E0B">
        <w:rPr>
          <w:color w:val="262626" w:themeColor="text1" w:themeTint="D9"/>
          <w:sz w:val="20"/>
        </w:rPr>
        <w:t>Nación.</w:t>
      </w:r>
    </w:p>
    <w:p w14:paraId="6AA464D7" w14:textId="77777777" w:rsidR="00D275D1" w:rsidRPr="008A0E0B" w:rsidRDefault="00D275D1" w:rsidP="00730B5A">
      <w:pPr>
        <w:pStyle w:val="Textoindependiente"/>
        <w:rPr>
          <w:color w:val="262626" w:themeColor="text1" w:themeTint="D9"/>
          <w:sz w:val="28"/>
        </w:rPr>
      </w:pPr>
    </w:p>
    <w:p w14:paraId="3FBD7275" w14:textId="43AAC05A" w:rsidR="00D275D1" w:rsidRDefault="00730B5A" w:rsidP="002C06D9">
      <w:pPr>
        <w:pStyle w:val="Textoindependiente"/>
        <w:rPr>
          <w:color w:val="262626" w:themeColor="text1" w:themeTint="D9"/>
        </w:rPr>
      </w:pPr>
      <w:r w:rsidRPr="008A0E0B">
        <w:rPr>
          <w:color w:val="262626" w:themeColor="text1" w:themeTint="D9"/>
        </w:rPr>
        <w:t xml:space="preserve">Instrumentos de </w:t>
      </w:r>
      <w:r w:rsidR="003D4685" w:rsidRPr="008A0E0B">
        <w:rPr>
          <w:color w:val="262626" w:themeColor="text1" w:themeTint="D9"/>
        </w:rPr>
        <w:t>gestión de información pública</w:t>
      </w:r>
    </w:p>
    <w:p w14:paraId="1B549512" w14:textId="77777777" w:rsidR="002C06D9" w:rsidRPr="008A0E0B" w:rsidRDefault="002C06D9" w:rsidP="002C06D9">
      <w:pPr>
        <w:pStyle w:val="Textoindependiente"/>
        <w:rPr>
          <w:color w:val="262626" w:themeColor="text1" w:themeTint="D9"/>
        </w:rPr>
      </w:pPr>
    </w:p>
    <w:p w14:paraId="6F4A559F" w14:textId="14E23BD1"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Ajuste</w:t>
      </w:r>
      <w:r w:rsidRPr="006C33E4">
        <w:rPr>
          <w:color w:val="262626" w:themeColor="text1" w:themeTint="D9"/>
          <w:sz w:val="20"/>
        </w:rPr>
        <w:t xml:space="preserve"> </w:t>
      </w:r>
      <w:r w:rsidRPr="008A0E0B">
        <w:rPr>
          <w:color w:val="262626" w:themeColor="text1" w:themeTint="D9"/>
          <w:sz w:val="20"/>
        </w:rPr>
        <w:t>y</w:t>
      </w:r>
      <w:r w:rsidRPr="006C33E4">
        <w:rPr>
          <w:color w:val="262626" w:themeColor="text1" w:themeTint="D9"/>
          <w:sz w:val="20"/>
        </w:rPr>
        <w:t xml:space="preserve"> </w:t>
      </w:r>
      <w:r w:rsidRPr="008A0E0B">
        <w:rPr>
          <w:color w:val="262626" w:themeColor="text1" w:themeTint="D9"/>
          <w:sz w:val="20"/>
        </w:rPr>
        <w:t>presentación</w:t>
      </w:r>
      <w:r w:rsidRPr="006C33E4">
        <w:rPr>
          <w:color w:val="262626" w:themeColor="text1" w:themeTint="D9"/>
          <w:sz w:val="20"/>
        </w:rPr>
        <w:t xml:space="preserve"> </w:t>
      </w:r>
      <w:r w:rsidRPr="008A0E0B">
        <w:rPr>
          <w:color w:val="262626" w:themeColor="text1" w:themeTint="D9"/>
          <w:sz w:val="20"/>
        </w:rPr>
        <w:t>al</w:t>
      </w:r>
      <w:r w:rsidRPr="006C33E4">
        <w:rPr>
          <w:color w:val="262626" w:themeColor="text1" w:themeTint="D9"/>
          <w:sz w:val="20"/>
        </w:rPr>
        <w:t xml:space="preserve"> </w:t>
      </w:r>
      <w:r w:rsidRPr="008A0E0B">
        <w:rPr>
          <w:color w:val="262626" w:themeColor="text1" w:themeTint="D9"/>
          <w:sz w:val="20"/>
        </w:rPr>
        <w:t>Archivo</w:t>
      </w:r>
      <w:r w:rsidRPr="006C33E4">
        <w:rPr>
          <w:color w:val="262626" w:themeColor="text1" w:themeTint="D9"/>
          <w:sz w:val="20"/>
        </w:rPr>
        <w:t xml:space="preserve"> </w:t>
      </w:r>
      <w:r w:rsidRPr="008A0E0B">
        <w:rPr>
          <w:color w:val="262626" w:themeColor="text1" w:themeTint="D9"/>
          <w:sz w:val="20"/>
        </w:rPr>
        <w:t>Distrital</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Pr="008A0E0B">
        <w:rPr>
          <w:color w:val="262626" w:themeColor="text1" w:themeTint="D9"/>
          <w:sz w:val="20"/>
        </w:rPr>
        <w:t>las</w:t>
      </w:r>
      <w:r w:rsidRPr="006C33E4">
        <w:rPr>
          <w:color w:val="262626" w:themeColor="text1" w:themeTint="D9"/>
          <w:sz w:val="20"/>
        </w:rPr>
        <w:t xml:space="preserve"> </w:t>
      </w:r>
      <w:r w:rsidRPr="008A0E0B">
        <w:rPr>
          <w:color w:val="262626" w:themeColor="text1" w:themeTint="D9"/>
          <w:sz w:val="20"/>
        </w:rPr>
        <w:t>Tablas</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Pr="008A0E0B">
        <w:rPr>
          <w:color w:val="262626" w:themeColor="text1" w:themeTint="D9"/>
          <w:sz w:val="20"/>
        </w:rPr>
        <w:t>Retención</w:t>
      </w:r>
      <w:r w:rsidRPr="006C33E4">
        <w:rPr>
          <w:color w:val="262626" w:themeColor="text1" w:themeTint="D9"/>
          <w:sz w:val="20"/>
        </w:rPr>
        <w:t xml:space="preserve"> </w:t>
      </w:r>
      <w:r w:rsidRPr="008A0E0B">
        <w:rPr>
          <w:color w:val="262626" w:themeColor="text1" w:themeTint="D9"/>
          <w:sz w:val="20"/>
        </w:rPr>
        <w:t>Documental.</w:t>
      </w:r>
    </w:p>
    <w:p w14:paraId="11C39B31" w14:textId="3BEA9344" w:rsidR="00D275D1" w:rsidRPr="008A0E0B" w:rsidRDefault="00730B5A" w:rsidP="00093E56">
      <w:pPr>
        <w:pStyle w:val="Prrafodelista"/>
        <w:numPr>
          <w:ilvl w:val="2"/>
          <w:numId w:val="4"/>
        </w:numPr>
        <w:tabs>
          <w:tab w:val="left" w:pos="942"/>
          <w:tab w:val="left" w:pos="943"/>
        </w:tabs>
        <w:spacing w:before="0"/>
        <w:ind w:right="4"/>
        <w:rPr>
          <w:color w:val="262626" w:themeColor="text1" w:themeTint="D9"/>
          <w:sz w:val="20"/>
        </w:rPr>
      </w:pPr>
      <w:r w:rsidRPr="008A0E0B">
        <w:rPr>
          <w:color w:val="262626" w:themeColor="text1" w:themeTint="D9"/>
          <w:sz w:val="20"/>
        </w:rPr>
        <w:t>Elaboración</w:t>
      </w:r>
      <w:r w:rsidRPr="006C33E4">
        <w:rPr>
          <w:color w:val="262626" w:themeColor="text1" w:themeTint="D9"/>
          <w:sz w:val="20"/>
        </w:rPr>
        <w:t xml:space="preserve"> </w:t>
      </w:r>
      <w:r w:rsidRPr="008A0E0B">
        <w:rPr>
          <w:color w:val="262626" w:themeColor="text1" w:themeTint="D9"/>
          <w:sz w:val="20"/>
        </w:rPr>
        <w:t>participativa</w:t>
      </w:r>
      <w:r w:rsidRPr="006C33E4">
        <w:rPr>
          <w:color w:val="262626" w:themeColor="text1" w:themeTint="D9"/>
          <w:sz w:val="20"/>
        </w:rPr>
        <w:t xml:space="preserve"> </w:t>
      </w:r>
      <w:r w:rsidRPr="008A0E0B">
        <w:rPr>
          <w:color w:val="262626" w:themeColor="text1" w:themeTint="D9"/>
          <w:sz w:val="20"/>
        </w:rPr>
        <w:t>del</w:t>
      </w:r>
      <w:r w:rsidRPr="006C33E4">
        <w:rPr>
          <w:color w:val="262626" w:themeColor="text1" w:themeTint="D9"/>
          <w:sz w:val="20"/>
        </w:rPr>
        <w:t xml:space="preserve"> </w:t>
      </w:r>
      <w:r w:rsidRPr="008A0E0B">
        <w:rPr>
          <w:color w:val="262626" w:themeColor="text1" w:themeTint="D9"/>
          <w:sz w:val="20"/>
        </w:rPr>
        <w:t>Esquema</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003D4685" w:rsidRPr="008A0E0B">
        <w:rPr>
          <w:color w:val="262626" w:themeColor="text1" w:themeTint="D9"/>
          <w:sz w:val="20"/>
        </w:rPr>
        <w:t>publicación</w:t>
      </w:r>
      <w:r w:rsidR="003D4685" w:rsidRPr="006C33E4">
        <w:rPr>
          <w:color w:val="262626" w:themeColor="text1" w:themeTint="D9"/>
          <w:sz w:val="20"/>
        </w:rPr>
        <w:t xml:space="preserve"> </w:t>
      </w:r>
      <w:r w:rsidR="003D4685" w:rsidRPr="008A0E0B">
        <w:rPr>
          <w:color w:val="262626" w:themeColor="text1" w:themeTint="D9"/>
          <w:sz w:val="20"/>
        </w:rPr>
        <w:t>de</w:t>
      </w:r>
      <w:r w:rsidR="003D4685" w:rsidRPr="006C33E4">
        <w:rPr>
          <w:color w:val="262626" w:themeColor="text1" w:themeTint="D9"/>
          <w:sz w:val="20"/>
        </w:rPr>
        <w:t xml:space="preserve"> </w:t>
      </w:r>
      <w:r w:rsidR="003D4685" w:rsidRPr="008A0E0B">
        <w:rPr>
          <w:color w:val="262626" w:themeColor="text1" w:themeTint="D9"/>
          <w:sz w:val="20"/>
        </w:rPr>
        <w:t>información</w:t>
      </w:r>
      <w:r w:rsidRPr="006C33E4">
        <w:rPr>
          <w:color w:val="262626" w:themeColor="text1" w:themeTint="D9"/>
          <w:sz w:val="20"/>
        </w:rPr>
        <w:t xml:space="preserve"> </w:t>
      </w:r>
      <w:r w:rsidRPr="008A0E0B">
        <w:rPr>
          <w:color w:val="262626" w:themeColor="text1" w:themeTint="D9"/>
          <w:sz w:val="20"/>
        </w:rPr>
        <w:t>para</w:t>
      </w:r>
      <w:r w:rsidRPr="006C33E4">
        <w:rPr>
          <w:color w:val="262626" w:themeColor="text1" w:themeTint="D9"/>
          <w:sz w:val="20"/>
        </w:rPr>
        <w:t xml:space="preserve"> </w:t>
      </w:r>
      <w:r w:rsidR="006C33E4">
        <w:rPr>
          <w:color w:val="262626" w:themeColor="text1" w:themeTint="D9"/>
          <w:sz w:val="20"/>
        </w:rPr>
        <w:t>el</w:t>
      </w:r>
      <w:r w:rsidRPr="006C33E4">
        <w:rPr>
          <w:color w:val="262626" w:themeColor="text1" w:themeTint="D9"/>
          <w:sz w:val="20"/>
        </w:rPr>
        <w:t xml:space="preserve"> </w:t>
      </w:r>
      <w:r w:rsidRPr="008A0E0B">
        <w:rPr>
          <w:color w:val="262626" w:themeColor="text1" w:themeTint="D9"/>
          <w:sz w:val="20"/>
        </w:rPr>
        <w:t>2020</w:t>
      </w:r>
      <w:r w:rsidR="006C33E4">
        <w:rPr>
          <w:color w:val="262626" w:themeColor="text1" w:themeTint="D9"/>
          <w:sz w:val="20"/>
        </w:rPr>
        <w:t>.</w:t>
      </w:r>
    </w:p>
    <w:p w14:paraId="182565F8" w14:textId="591E54F0" w:rsidR="00D275D1" w:rsidRPr="008A0E0B" w:rsidRDefault="00730B5A" w:rsidP="00093E56">
      <w:pPr>
        <w:pStyle w:val="Prrafodelista"/>
        <w:numPr>
          <w:ilvl w:val="2"/>
          <w:numId w:val="4"/>
        </w:numPr>
        <w:tabs>
          <w:tab w:val="left" w:pos="942"/>
          <w:tab w:val="left" w:pos="943"/>
        </w:tabs>
        <w:spacing w:before="0"/>
        <w:ind w:right="4"/>
        <w:rPr>
          <w:color w:val="262626" w:themeColor="text1" w:themeTint="D9"/>
          <w:sz w:val="20"/>
        </w:rPr>
      </w:pPr>
      <w:r w:rsidRPr="008A0E0B">
        <w:rPr>
          <w:color w:val="262626" w:themeColor="text1" w:themeTint="D9"/>
          <w:sz w:val="20"/>
        </w:rPr>
        <w:t>Aprobación</w:t>
      </w:r>
      <w:r w:rsidRPr="006C33E4">
        <w:rPr>
          <w:color w:val="262626" w:themeColor="text1" w:themeTint="D9"/>
          <w:sz w:val="20"/>
        </w:rPr>
        <w:t xml:space="preserve"> </w:t>
      </w:r>
      <w:r w:rsidRPr="008A0E0B">
        <w:rPr>
          <w:color w:val="262626" w:themeColor="text1" w:themeTint="D9"/>
          <w:sz w:val="20"/>
        </w:rPr>
        <w:t>y</w:t>
      </w:r>
      <w:r w:rsidRPr="006C33E4">
        <w:rPr>
          <w:color w:val="262626" w:themeColor="text1" w:themeTint="D9"/>
          <w:sz w:val="20"/>
        </w:rPr>
        <w:t xml:space="preserve"> </w:t>
      </w:r>
      <w:r w:rsidRPr="008A0E0B">
        <w:rPr>
          <w:color w:val="262626" w:themeColor="text1" w:themeTint="D9"/>
          <w:sz w:val="20"/>
        </w:rPr>
        <w:t>publicación</w:t>
      </w:r>
      <w:r w:rsidRPr="006C33E4">
        <w:rPr>
          <w:color w:val="262626" w:themeColor="text1" w:themeTint="D9"/>
          <w:sz w:val="20"/>
        </w:rPr>
        <w:t xml:space="preserve"> </w:t>
      </w:r>
      <w:r w:rsidRPr="008A0E0B">
        <w:rPr>
          <w:color w:val="262626" w:themeColor="text1" w:themeTint="D9"/>
          <w:sz w:val="20"/>
        </w:rPr>
        <w:t>del</w:t>
      </w:r>
      <w:r w:rsidRPr="006C33E4">
        <w:rPr>
          <w:color w:val="262626" w:themeColor="text1" w:themeTint="D9"/>
          <w:sz w:val="20"/>
        </w:rPr>
        <w:t xml:space="preserve"> </w:t>
      </w:r>
      <w:r w:rsidRPr="008A0E0B">
        <w:rPr>
          <w:color w:val="262626" w:themeColor="text1" w:themeTint="D9"/>
          <w:sz w:val="20"/>
        </w:rPr>
        <w:t>Esquema</w:t>
      </w:r>
      <w:r w:rsidRPr="006C33E4">
        <w:rPr>
          <w:color w:val="262626" w:themeColor="text1" w:themeTint="D9"/>
          <w:sz w:val="20"/>
        </w:rPr>
        <w:t xml:space="preserve"> </w:t>
      </w:r>
      <w:r w:rsidRPr="008A0E0B">
        <w:rPr>
          <w:color w:val="262626" w:themeColor="text1" w:themeTint="D9"/>
          <w:sz w:val="20"/>
        </w:rPr>
        <w:t>de</w:t>
      </w:r>
      <w:r w:rsidRPr="006C33E4">
        <w:rPr>
          <w:color w:val="262626" w:themeColor="text1" w:themeTint="D9"/>
          <w:sz w:val="20"/>
        </w:rPr>
        <w:t xml:space="preserve"> </w:t>
      </w:r>
      <w:r w:rsidR="003D4685" w:rsidRPr="008A0E0B">
        <w:rPr>
          <w:color w:val="262626" w:themeColor="text1" w:themeTint="D9"/>
          <w:sz w:val="20"/>
        </w:rPr>
        <w:t>publicación</w:t>
      </w:r>
      <w:r w:rsidR="003D4685" w:rsidRPr="006C33E4">
        <w:rPr>
          <w:color w:val="262626" w:themeColor="text1" w:themeTint="D9"/>
          <w:sz w:val="20"/>
        </w:rPr>
        <w:t xml:space="preserve"> </w:t>
      </w:r>
      <w:r w:rsidR="003D4685" w:rsidRPr="008A0E0B">
        <w:rPr>
          <w:color w:val="262626" w:themeColor="text1" w:themeTint="D9"/>
          <w:sz w:val="20"/>
        </w:rPr>
        <w:t>de</w:t>
      </w:r>
      <w:r w:rsidR="003D4685" w:rsidRPr="006C33E4">
        <w:rPr>
          <w:color w:val="262626" w:themeColor="text1" w:themeTint="D9"/>
          <w:sz w:val="20"/>
        </w:rPr>
        <w:t xml:space="preserve"> </w:t>
      </w:r>
      <w:r w:rsidR="003D4685" w:rsidRPr="008A0E0B">
        <w:rPr>
          <w:color w:val="262626" w:themeColor="text1" w:themeTint="D9"/>
          <w:sz w:val="20"/>
        </w:rPr>
        <w:t>información</w:t>
      </w:r>
      <w:r w:rsidR="003D4685" w:rsidRPr="006C33E4">
        <w:rPr>
          <w:color w:val="262626" w:themeColor="text1" w:themeTint="D9"/>
          <w:sz w:val="20"/>
        </w:rPr>
        <w:t xml:space="preserve"> </w:t>
      </w:r>
      <w:r w:rsidRPr="008A0E0B">
        <w:rPr>
          <w:color w:val="262626" w:themeColor="text1" w:themeTint="D9"/>
          <w:sz w:val="20"/>
        </w:rPr>
        <w:t>para</w:t>
      </w:r>
      <w:r w:rsidRPr="006C33E4">
        <w:rPr>
          <w:color w:val="262626" w:themeColor="text1" w:themeTint="D9"/>
          <w:sz w:val="20"/>
        </w:rPr>
        <w:t xml:space="preserve"> </w:t>
      </w:r>
      <w:r w:rsidRPr="008A0E0B">
        <w:rPr>
          <w:color w:val="262626" w:themeColor="text1" w:themeTint="D9"/>
          <w:sz w:val="20"/>
        </w:rPr>
        <w:t>la vigencia</w:t>
      </w:r>
      <w:r w:rsidRPr="006C33E4">
        <w:rPr>
          <w:color w:val="262626" w:themeColor="text1" w:themeTint="D9"/>
          <w:sz w:val="20"/>
        </w:rPr>
        <w:t xml:space="preserve"> </w:t>
      </w:r>
      <w:r w:rsidRPr="008A0E0B">
        <w:rPr>
          <w:color w:val="262626" w:themeColor="text1" w:themeTint="D9"/>
          <w:sz w:val="20"/>
        </w:rPr>
        <w:t>2020</w:t>
      </w:r>
    </w:p>
    <w:p w14:paraId="6DC5934A" w14:textId="77777777" w:rsidR="00D275D1" w:rsidRPr="008A0E0B" w:rsidRDefault="00D275D1" w:rsidP="00730B5A">
      <w:pPr>
        <w:pStyle w:val="Textoindependiente"/>
        <w:rPr>
          <w:color w:val="262626" w:themeColor="text1" w:themeTint="D9"/>
          <w:sz w:val="23"/>
        </w:rPr>
      </w:pPr>
    </w:p>
    <w:p w14:paraId="4F91BD0F" w14:textId="77777777" w:rsidR="003D4685" w:rsidRDefault="003D4685" w:rsidP="002C06D9">
      <w:pPr>
        <w:pStyle w:val="Textoindependiente"/>
        <w:rPr>
          <w:color w:val="262626" w:themeColor="text1" w:themeTint="D9"/>
        </w:rPr>
      </w:pPr>
    </w:p>
    <w:p w14:paraId="4FB06090" w14:textId="08A225D3" w:rsidR="00D275D1" w:rsidRPr="008A0E0B" w:rsidRDefault="00730B5A" w:rsidP="002C06D9">
      <w:pPr>
        <w:pStyle w:val="Textoindependiente"/>
        <w:rPr>
          <w:color w:val="262626" w:themeColor="text1" w:themeTint="D9"/>
        </w:rPr>
      </w:pPr>
      <w:r w:rsidRPr="008A0E0B">
        <w:rPr>
          <w:color w:val="262626" w:themeColor="text1" w:themeTint="D9"/>
        </w:rPr>
        <w:t>Atención a la ciudadanía</w:t>
      </w:r>
    </w:p>
    <w:p w14:paraId="3C7556B2" w14:textId="77777777" w:rsidR="00D275D1" w:rsidRPr="008A0E0B" w:rsidRDefault="00D275D1" w:rsidP="00730B5A">
      <w:pPr>
        <w:pStyle w:val="Textoindependiente"/>
        <w:rPr>
          <w:b/>
          <w:color w:val="262626" w:themeColor="text1" w:themeTint="D9"/>
        </w:rPr>
      </w:pPr>
    </w:p>
    <w:p w14:paraId="7C8BB118" w14:textId="38BD3DD5" w:rsidR="00D275D1" w:rsidRPr="008A0E0B" w:rsidRDefault="00730B5A" w:rsidP="00886991">
      <w:pPr>
        <w:pStyle w:val="Textoindependiente"/>
        <w:ind w:right="4"/>
        <w:jc w:val="both"/>
        <w:rPr>
          <w:color w:val="262626" w:themeColor="text1" w:themeTint="D9"/>
        </w:rPr>
      </w:pPr>
      <w:r w:rsidRPr="008A0E0B">
        <w:rPr>
          <w:color w:val="262626" w:themeColor="text1" w:themeTint="D9"/>
        </w:rPr>
        <w:t xml:space="preserve">El modelo de atención a la ciudadanía del IDPC se encuentra articulado con la Política </w:t>
      </w:r>
      <w:r w:rsidR="003D4685" w:rsidRPr="008A0E0B">
        <w:rPr>
          <w:color w:val="262626" w:themeColor="text1" w:themeTint="D9"/>
        </w:rPr>
        <w:t>pública distrital de servicio a la ciudadanía</w:t>
      </w:r>
      <w:r w:rsidRPr="008A0E0B">
        <w:rPr>
          <w:color w:val="262626" w:themeColor="text1" w:themeTint="D9"/>
        </w:rPr>
        <w:t xml:space="preserve">. </w:t>
      </w:r>
      <w:r w:rsidR="00C2704E">
        <w:rPr>
          <w:color w:val="262626" w:themeColor="text1" w:themeTint="D9"/>
        </w:rPr>
        <w:t>En el 2</w:t>
      </w:r>
      <w:r w:rsidRPr="008A0E0B">
        <w:rPr>
          <w:color w:val="262626" w:themeColor="text1" w:themeTint="D9"/>
        </w:rPr>
        <w:t>020 el Instituto</w:t>
      </w:r>
      <w:r w:rsidR="003D4685">
        <w:rPr>
          <w:color w:val="262626" w:themeColor="text1" w:themeTint="D9"/>
        </w:rPr>
        <w:t xml:space="preserve"> realizó</w:t>
      </w:r>
      <w:r w:rsidR="00C2704E">
        <w:rPr>
          <w:color w:val="262626" w:themeColor="text1" w:themeTint="D9"/>
        </w:rPr>
        <w:t xml:space="preserve">: </w:t>
      </w:r>
    </w:p>
    <w:p w14:paraId="1615DC09" w14:textId="77777777" w:rsidR="00D275D1" w:rsidRPr="008A0E0B" w:rsidRDefault="00D275D1" w:rsidP="00730B5A">
      <w:pPr>
        <w:pStyle w:val="Textoindependiente"/>
        <w:rPr>
          <w:color w:val="262626" w:themeColor="text1" w:themeTint="D9"/>
          <w:sz w:val="23"/>
        </w:rPr>
      </w:pPr>
    </w:p>
    <w:p w14:paraId="5FA6F18D"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Divulgación de infografías y documentos sobre la prestación del servicio virtual en el marco de la pandemia declarada por el</w:t>
      </w:r>
      <w:r w:rsidRPr="006C33E4">
        <w:rPr>
          <w:color w:val="262626" w:themeColor="text1" w:themeTint="D9"/>
          <w:sz w:val="20"/>
        </w:rPr>
        <w:t xml:space="preserve"> </w:t>
      </w:r>
      <w:r w:rsidRPr="008A0E0B">
        <w:rPr>
          <w:color w:val="262626" w:themeColor="text1" w:themeTint="D9"/>
          <w:sz w:val="20"/>
        </w:rPr>
        <w:t>Covid-19.</w:t>
      </w:r>
    </w:p>
    <w:p w14:paraId="2CAC2856" w14:textId="509B8D26" w:rsidR="00D275D1" w:rsidRPr="004567EE" w:rsidRDefault="00730B5A" w:rsidP="00093E56">
      <w:pPr>
        <w:pStyle w:val="Prrafodelista"/>
        <w:numPr>
          <w:ilvl w:val="2"/>
          <w:numId w:val="4"/>
        </w:numPr>
        <w:tabs>
          <w:tab w:val="left" w:pos="943"/>
        </w:tabs>
        <w:spacing w:before="0"/>
        <w:ind w:right="4"/>
        <w:rPr>
          <w:color w:val="262626" w:themeColor="text1" w:themeTint="D9"/>
          <w:sz w:val="20"/>
        </w:rPr>
      </w:pPr>
      <w:r w:rsidRPr="004567EE">
        <w:rPr>
          <w:color w:val="262626" w:themeColor="text1" w:themeTint="D9"/>
          <w:sz w:val="20"/>
        </w:rPr>
        <w:t>Habilitación de canales de comunicación virtual para garantizar la prestación de trámites y servicios virtuales</w:t>
      </w:r>
      <w:r w:rsidR="003D4685">
        <w:rPr>
          <w:color w:val="262626" w:themeColor="text1" w:themeTint="D9"/>
          <w:sz w:val="20"/>
        </w:rPr>
        <w:t>.</w:t>
      </w:r>
    </w:p>
    <w:p w14:paraId="74AF7411" w14:textId="68F6D123"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Activación de canales de correspondencia virtual para la recepción y radicación de l</w:t>
      </w:r>
      <w:r w:rsidR="00C2704E">
        <w:rPr>
          <w:color w:val="262626" w:themeColor="text1" w:themeTint="D9"/>
          <w:sz w:val="20"/>
        </w:rPr>
        <w:t xml:space="preserve">as solicitudes </w:t>
      </w:r>
      <w:r w:rsidRPr="008A0E0B">
        <w:rPr>
          <w:color w:val="262626" w:themeColor="text1" w:themeTint="D9"/>
          <w:sz w:val="20"/>
        </w:rPr>
        <w:t xml:space="preserve">de la </w:t>
      </w:r>
      <w:r w:rsidR="00C2704E" w:rsidRPr="008A0E0B">
        <w:rPr>
          <w:color w:val="262626" w:themeColor="text1" w:themeTint="D9"/>
          <w:sz w:val="20"/>
        </w:rPr>
        <w:t>ciudadanía</w:t>
      </w:r>
      <w:r w:rsidR="00C2704E">
        <w:rPr>
          <w:color w:val="262626" w:themeColor="text1" w:themeTint="D9"/>
          <w:sz w:val="20"/>
        </w:rPr>
        <w:t>.</w:t>
      </w:r>
    </w:p>
    <w:p w14:paraId="0A04AD89" w14:textId="7A82B954"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Consultas en línea de</w:t>
      </w:r>
      <w:r w:rsidR="00C2704E">
        <w:rPr>
          <w:color w:val="262626" w:themeColor="text1" w:themeTint="D9"/>
          <w:sz w:val="20"/>
        </w:rPr>
        <w:t xml:space="preserve"> </w:t>
      </w:r>
      <w:r w:rsidRPr="008A0E0B">
        <w:rPr>
          <w:color w:val="262626" w:themeColor="text1" w:themeTint="D9"/>
          <w:sz w:val="20"/>
        </w:rPr>
        <w:t>l</w:t>
      </w:r>
      <w:r w:rsidR="00C2704E">
        <w:rPr>
          <w:color w:val="262626" w:themeColor="text1" w:themeTint="D9"/>
          <w:sz w:val="20"/>
        </w:rPr>
        <w:t>a colección del</w:t>
      </w:r>
      <w:r w:rsidRPr="008A0E0B">
        <w:rPr>
          <w:color w:val="262626" w:themeColor="text1" w:themeTint="D9"/>
          <w:sz w:val="20"/>
        </w:rPr>
        <w:t xml:space="preserve"> Centro de</w:t>
      </w:r>
      <w:r w:rsidRPr="006C33E4">
        <w:rPr>
          <w:color w:val="262626" w:themeColor="text1" w:themeTint="D9"/>
          <w:sz w:val="20"/>
        </w:rPr>
        <w:t xml:space="preserve"> </w:t>
      </w:r>
      <w:r w:rsidRPr="008A0E0B">
        <w:rPr>
          <w:color w:val="262626" w:themeColor="text1" w:themeTint="D9"/>
          <w:sz w:val="20"/>
        </w:rPr>
        <w:t>Documentación</w:t>
      </w:r>
      <w:r w:rsidR="003D4685">
        <w:rPr>
          <w:color w:val="262626" w:themeColor="text1" w:themeTint="D9"/>
          <w:sz w:val="20"/>
        </w:rPr>
        <w:t>.</w:t>
      </w:r>
    </w:p>
    <w:p w14:paraId="0EF5F7AF" w14:textId="612377B1"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Continuidad del proyecto de virtualización de Trámites y Otros Procesos Administrativos</w:t>
      </w:r>
      <w:r w:rsidR="003D4685">
        <w:rPr>
          <w:color w:val="262626" w:themeColor="text1" w:themeTint="D9"/>
          <w:sz w:val="20"/>
        </w:rPr>
        <w:t xml:space="preserve"> -OPA-</w:t>
      </w:r>
      <w:r w:rsidRPr="008A0E0B">
        <w:rPr>
          <w:color w:val="262626" w:themeColor="text1" w:themeTint="D9"/>
          <w:sz w:val="20"/>
        </w:rPr>
        <w:t>.</w:t>
      </w:r>
    </w:p>
    <w:p w14:paraId="674DCEC1" w14:textId="6E65B9FE"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 xml:space="preserve">Divulgación del portafolio de trámites y servicios, de la Carta de </w:t>
      </w:r>
      <w:r w:rsidR="003D4685" w:rsidRPr="008A0E0B">
        <w:rPr>
          <w:color w:val="262626" w:themeColor="text1" w:themeTint="D9"/>
          <w:sz w:val="20"/>
        </w:rPr>
        <w:t>trato digno</w:t>
      </w:r>
      <w:r w:rsidRPr="008A0E0B">
        <w:rPr>
          <w:color w:val="262626" w:themeColor="text1" w:themeTint="D9"/>
          <w:sz w:val="20"/>
        </w:rPr>
        <w:t xml:space="preserve"> y de los protocolos de atención a la</w:t>
      </w:r>
      <w:r w:rsidRPr="006C33E4">
        <w:rPr>
          <w:color w:val="262626" w:themeColor="text1" w:themeTint="D9"/>
          <w:sz w:val="20"/>
        </w:rPr>
        <w:t xml:space="preserve"> </w:t>
      </w:r>
      <w:r w:rsidRPr="008A0E0B">
        <w:rPr>
          <w:color w:val="262626" w:themeColor="text1" w:themeTint="D9"/>
          <w:sz w:val="20"/>
        </w:rPr>
        <w:t>ciudadanía.</w:t>
      </w:r>
    </w:p>
    <w:p w14:paraId="2F01A971" w14:textId="20914DD3"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 xml:space="preserve">Construcción participativa del componente de servicios ciudadanos digitales del Plan </w:t>
      </w:r>
      <w:r w:rsidR="003D4685" w:rsidRPr="008A0E0B">
        <w:rPr>
          <w:color w:val="262626" w:themeColor="text1" w:themeTint="D9"/>
          <w:sz w:val="20"/>
        </w:rPr>
        <w:t>estratégico de tecnologías de la información</w:t>
      </w:r>
      <w:r w:rsidRPr="008A0E0B">
        <w:rPr>
          <w:color w:val="262626" w:themeColor="text1" w:themeTint="D9"/>
          <w:sz w:val="20"/>
        </w:rPr>
        <w:t xml:space="preserve"> con las dependencias del Instituto.</w:t>
      </w:r>
    </w:p>
    <w:p w14:paraId="6DCE1A08" w14:textId="5ACFD0F1"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Participación del Instituto en la Ventanilla única de</w:t>
      </w:r>
      <w:r w:rsidRPr="006C33E4">
        <w:rPr>
          <w:color w:val="262626" w:themeColor="text1" w:themeTint="D9"/>
          <w:sz w:val="20"/>
        </w:rPr>
        <w:t xml:space="preserve"> </w:t>
      </w:r>
      <w:r w:rsidR="003D4685">
        <w:rPr>
          <w:color w:val="262626" w:themeColor="text1" w:themeTint="D9"/>
          <w:sz w:val="20"/>
        </w:rPr>
        <w:t>C</w:t>
      </w:r>
      <w:r w:rsidRPr="008A0E0B">
        <w:rPr>
          <w:color w:val="262626" w:themeColor="text1" w:themeTint="D9"/>
          <w:sz w:val="20"/>
        </w:rPr>
        <w:t>onstrucción.</w:t>
      </w:r>
    </w:p>
    <w:p w14:paraId="16C997C6" w14:textId="77777777" w:rsidR="00D275D1" w:rsidRPr="008A0E0B" w:rsidRDefault="00730B5A" w:rsidP="00093E56">
      <w:pPr>
        <w:pStyle w:val="Prrafodelista"/>
        <w:numPr>
          <w:ilvl w:val="2"/>
          <w:numId w:val="4"/>
        </w:numPr>
        <w:tabs>
          <w:tab w:val="left" w:pos="943"/>
        </w:tabs>
        <w:spacing w:before="0"/>
        <w:ind w:right="4"/>
        <w:rPr>
          <w:color w:val="262626" w:themeColor="text1" w:themeTint="D9"/>
          <w:sz w:val="20"/>
        </w:rPr>
      </w:pPr>
      <w:r w:rsidRPr="008A0E0B">
        <w:rPr>
          <w:color w:val="262626" w:themeColor="text1" w:themeTint="D9"/>
          <w:sz w:val="20"/>
        </w:rPr>
        <w:t>Actividades de cualificación en servicio a la ciudadanía con los procesos de apoyo y</w:t>
      </w:r>
      <w:r w:rsidRPr="006C33E4">
        <w:rPr>
          <w:color w:val="262626" w:themeColor="text1" w:themeTint="D9"/>
          <w:sz w:val="20"/>
        </w:rPr>
        <w:t xml:space="preserve"> </w:t>
      </w:r>
      <w:r w:rsidRPr="008A0E0B">
        <w:rPr>
          <w:color w:val="262626" w:themeColor="text1" w:themeTint="D9"/>
          <w:sz w:val="20"/>
        </w:rPr>
        <w:t>misionales.</w:t>
      </w:r>
    </w:p>
    <w:p w14:paraId="2C4E45A2" w14:textId="13BB2E51" w:rsidR="00D275D1" w:rsidRDefault="00D275D1" w:rsidP="00730B5A">
      <w:pPr>
        <w:pStyle w:val="Textoindependiente"/>
        <w:rPr>
          <w:color w:val="262626" w:themeColor="text1" w:themeTint="D9"/>
          <w:sz w:val="28"/>
        </w:rPr>
      </w:pPr>
    </w:p>
    <w:p w14:paraId="24C96160" w14:textId="77777777" w:rsidR="0060178B" w:rsidRPr="008A0E0B" w:rsidRDefault="0060178B" w:rsidP="002C06D9">
      <w:pPr>
        <w:pStyle w:val="Textoindependiente"/>
        <w:rPr>
          <w:color w:val="262626" w:themeColor="text1" w:themeTint="D9"/>
        </w:rPr>
      </w:pPr>
      <w:r w:rsidRPr="008A0E0B">
        <w:rPr>
          <w:color w:val="262626" w:themeColor="text1" w:themeTint="D9"/>
        </w:rPr>
        <w:t>Política de Racionalización de trámites</w:t>
      </w:r>
    </w:p>
    <w:p w14:paraId="5CA9669B" w14:textId="77777777" w:rsidR="0060178B" w:rsidRPr="008A0E0B" w:rsidRDefault="0060178B" w:rsidP="0060178B">
      <w:pPr>
        <w:pStyle w:val="Textoindependiente"/>
        <w:rPr>
          <w:b/>
          <w:color w:val="262626" w:themeColor="text1" w:themeTint="D9"/>
          <w:sz w:val="26"/>
        </w:rPr>
      </w:pPr>
    </w:p>
    <w:p w14:paraId="69D23421" w14:textId="263CB798" w:rsidR="0060178B" w:rsidRPr="008A0E0B" w:rsidRDefault="0060178B" w:rsidP="0060178B">
      <w:pPr>
        <w:pStyle w:val="Textoindependiente"/>
        <w:ind w:right="4"/>
        <w:jc w:val="both"/>
        <w:rPr>
          <w:color w:val="262626" w:themeColor="text1" w:themeTint="D9"/>
        </w:rPr>
      </w:pPr>
      <w:r w:rsidRPr="008A0E0B">
        <w:rPr>
          <w:color w:val="262626" w:themeColor="text1" w:themeTint="D9"/>
        </w:rPr>
        <w:t>Durante la vigencia 2020</w:t>
      </w:r>
      <w:r w:rsidR="00E81EDA">
        <w:rPr>
          <w:color w:val="262626" w:themeColor="text1" w:themeTint="D9"/>
        </w:rPr>
        <w:t>, en el marco de</w:t>
      </w:r>
      <w:r w:rsidRPr="008A0E0B">
        <w:rPr>
          <w:color w:val="262626" w:themeColor="text1" w:themeTint="D9"/>
        </w:rPr>
        <w:t xml:space="preserve"> la </w:t>
      </w:r>
      <w:r w:rsidR="00E81EDA">
        <w:rPr>
          <w:color w:val="262626" w:themeColor="text1" w:themeTint="D9"/>
        </w:rPr>
        <w:t>P</w:t>
      </w:r>
      <w:r w:rsidRPr="008A0E0B">
        <w:rPr>
          <w:color w:val="262626" w:themeColor="text1" w:themeTint="D9"/>
        </w:rPr>
        <w:t xml:space="preserve">olítica de racionalización de trámites liderada por la </w:t>
      </w:r>
      <w:r w:rsidR="003D4685" w:rsidRPr="008A0E0B">
        <w:rPr>
          <w:color w:val="262626" w:themeColor="text1" w:themeTint="D9"/>
        </w:rPr>
        <w:t xml:space="preserve">Oficina Asesora </w:t>
      </w:r>
      <w:r w:rsidR="003D4685">
        <w:rPr>
          <w:color w:val="262626" w:themeColor="text1" w:themeTint="D9"/>
        </w:rPr>
        <w:t>d</w:t>
      </w:r>
      <w:r w:rsidR="003D4685" w:rsidRPr="008A0E0B">
        <w:rPr>
          <w:color w:val="262626" w:themeColor="text1" w:themeTint="D9"/>
        </w:rPr>
        <w:t>e Planeación</w:t>
      </w:r>
      <w:r w:rsidR="00E81EDA">
        <w:rPr>
          <w:color w:val="262626" w:themeColor="text1" w:themeTint="D9"/>
        </w:rPr>
        <w:t>,</w:t>
      </w:r>
      <w:r w:rsidRPr="008A0E0B">
        <w:rPr>
          <w:color w:val="262626" w:themeColor="text1" w:themeTint="D9"/>
        </w:rPr>
        <w:t xml:space="preserve"> se </w:t>
      </w:r>
      <w:r w:rsidR="00E81EDA">
        <w:rPr>
          <w:color w:val="262626" w:themeColor="text1" w:themeTint="D9"/>
        </w:rPr>
        <w:t>adelantaron</w:t>
      </w:r>
      <w:r w:rsidRPr="008A0E0B">
        <w:rPr>
          <w:color w:val="262626" w:themeColor="text1" w:themeTint="D9"/>
        </w:rPr>
        <w:t xml:space="preserve"> las gestiones para la inscripción de los trámites de evaluación anteproyectos de intervención en BIC, </w:t>
      </w:r>
      <w:r w:rsidR="00E81EDA">
        <w:rPr>
          <w:color w:val="262626" w:themeColor="text1" w:themeTint="D9"/>
        </w:rPr>
        <w:t>e</w:t>
      </w:r>
      <w:r w:rsidRPr="008A0E0B">
        <w:rPr>
          <w:color w:val="262626" w:themeColor="text1" w:themeTint="D9"/>
        </w:rPr>
        <w:t xml:space="preserve">quiparaciones de la tarifa de servicios públicos a estrato uno en inmuebles de interés cultural y la autorización de reparaciones locativas en BIC, trámites que </w:t>
      </w:r>
      <w:r w:rsidR="00E81EDA">
        <w:rPr>
          <w:color w:val="262626" w:themeColor="text1" w:themeTint="D9"/>
        </w:rPr>
        <w:t>se encuentran</w:t>
      </w:r>
      <w:r w:rsidRPr="008A0E0B">
        <w:rPr>
          <w:color w:val="262626" w:themeColor="text1" w:themeTint="D9"/>
        </w:rPr>
        <w:t xml:space="preserve"> en la fase de revisión y envío de los actos administrativos que adoptan los trámites mencionados.</w:t>
      </w:r>
    </w:p>
    <w:p w14:paraId="0EEC92D3" w14:textId="2EF9A9F6" w:rsidR="0060178B" w:rsidRPr="003734B0" w:rsidRDefault="0060178B" w:rsidP="00730B5A">
      <w:pPr>
        <w:pStyle w:val="Textoindependiente"/>
        <w:rPr>
          <w:color w:val="262626" w:themeColor="text1" w:themeTint="D9"/>
        </w:rPr>
      </w:pPr>
    </w:p>
    <w:p w14:paraId="57AA170C" w14:textId="77777777" w:rsidR="00850F90" w:rsidRPr="008A0E0B" w:rsidRDefault="00850F90" w:rsidP="00093E56">
      <w:pPr>
        <w:pStyle w:val="Ttulo2"/>
        <w:numPr>
          <w:ilvl w:val="1"/>
          <w:numId w:val="4"/>
        </w:numPr>
        <w:tabs>
          <w:tab w:val="left" w:pos="627"/>
        </w:tabs>
        <w:ind w:hanging="405"/>
        <w:rPr>
          <w:color w:val="262626" w:themeColor="text1" w:themeTint="D9"/>
        </w:rPr>
      </w:pPr>
      <w:bookmarkStart w:id="25" w:name="_Toc63009906"/>
      <w:r w:rsidRPr="008A0E0B">
        <w:rPr>
          <w:color w:val="262626" w:themeColor="text1" w:themeTint="D9"/>
        </w:rPr>
        <w:t>GESTIÓN DEL TALENTO HUMANO</w:t>
      </w:r>
      <w:bookmarkEnd w:id="25"/>
    </w:p>
    <w:p w14:paraId="334315E1" w14:textId="77777777" w:rsidR="00850F90" w:rsidRPr="00337ECB" w:rsidRDefault="00850F90" w:rsidP="00850F90">
      <w:pPr>
        <w:pStyle w:val="Textoindependiente"/>
        <w:ind w:right="4"/>
        <w:jc w:val="both"/>
        <w:rPr>
          <w:color w:val="262626" w:themeColor="text1" w:themeTint="D9"/>
        </w:rPr>
      </w:pPr>
    </w:p>
    <w:p w14:paraId="2FAB2F82" w14:textId="73CE2F23" w:rsidR="00850F90" w:rsidRPr="008A0E0B" w:rsidRDefault="00850F90" w:rsidP="00850F90">
      <w:pPr>
        <w:pStyle w:val="Textoindependiente"/>
        <w:ind w:right="4"/>
        <w:jc w:val="both"/>
        <w:rPr>
          <w:color w:val="262626" w:themeColor="text1" w:themeTint="D9"/>
        </w:rPr>
      </w:pPr>
      <w:r w:rsidRPr="008A0E0B">
        <w:rPr>
          <w:color w:val="262626" w:themeColor="text1" w:themeTint="D9"/>
        </w:rPr>
        <w:t xml:space="preserve">En el 2020, el IDPC formuló el Plan Estratégico de Talento Humano, orientado a gestionar condiciones óptimas de trabajo para el logro eficiente del desempeño de los servidores públicos, a través de los planes de </w:t>
      </w:r>
      <w:r w:rsidR="00E81EDA" w:rsidRPr="008A0E0B">
        <w:rPr>
          <w:color w:val="262626" w:themeColor="text1" w:themeTint="D9"/>
        </w:rPr>
        <w:t xml:space="preserve">bienestar e incentivos, formación y capacitación, programa de </w:t>
      </w:r>
      <w:r w:rsidR="00E81EDA" w:rsidRPr="008A0E0B">
        <w:rPr>
          <w:color w:val="262626" w:themeColor="text1" w:themeTint="D9"/>
        </w:rPr>
        <w:lastRenderedPageBreak/>
        <w:t>seguridad y salud en el trabajo, plan de emergencias y contingencias, plan anual de vacantes y de previsión de recursos humanos</w:t>
      </w:r>
      <w:r w:rsidRPr="008A0E0B">
        <w:rPr>
          <w:color w:val="262626" w:themeColor="text1" w:themeTint="D9"/>
        </w:rPr>
        <w:t>, así como la documentación del proceso.</w:t>
      </w:r>
    </w:p>
    <w:p w14:paraId="554A4EBD" w14:textId="77777777" w:rsidR="00850F90" w:rsidRPr="00337ECB" w:rsidRDefault="00850F90" w:rsidP="00850F90">
      <w:pPr>
        <w:pStyle w:val="Textoindependiente"/>
        <w:ind w:right="4"/>
        <w:jc w:val="both"/>
        <w:rPr>
          <w:color w:val="262626" w:themeColor="text1" w:themeTint="D9"/>
        </w:rPr>
      </w:pPr>
    </w:p>
    <w:p w14:paraId="1EBB9190" w14:textId="12B86BEB" w:rsidR="00850F90" w:rsidRPr="008A0E0B" w:rsidRDefault="00850F90" w:rsidP="00850F90">
      <w:pPr>
        <w:pStyle w:val="Textoindependiente"/>
        <w:ind w:right="4"/>
        <w:jc w:val="both"/>
        <w:rPr>
          <w:color w:val="262626" w:themeColor="text1" w:themeTint="D9"/>
        </w:rPr>
      </w:pPr>
      <w:r w:rsidRPr="008A0E0B">
        <w:rPr>
          <w:color w:val="262626" w:themeColor="text1" w:themeTint="D9"/>
        </w:rPr>
        <w:t xml:space="preserve">Es importante indicar que, como consecuencia de la pandemia, el 100% de los programas de capacitación y bienestar laboral, se </w:t>
      </w:r>
      <w:r w:rsidR="00E81EDA">
        <w:rPr>
          <w:color w:val="262626" w:themeColor="text1" w:themeTint="D9"/>
        </w:rPr>
        <w:t>adelantaron</w:t>
      </w:r>
      <w:r w:rsidRPr="008A0E0B">
        <w:rPr>
          <w:color w:val="262626" w:themeColor="text1" w:themeTint="D9"/>
        </w:rPr>
        <w:t xml:space="preserve"> de forma virtual, logrando</w:t>
      </w:r>
      <w:r w:rsidRPr="00337ECB">
        <w:rPr>
          <w:color w:val="262626" w:themeColor="text1" w:themeTint="D9"/>
        </w:rPr>
        <w:t xml:space="preserve"> </w:t>
      </w:r>
      <w:r w:rsidRPr="008A0E0B">
        <w:rPr>
          <w:color w:val="262626" w:themeColor="text1" w:themeTint="D9"/>
        </w:rPr>
        <w:t>una</w:t>
      </w:r>
      <w:r w:rsidRPr="00337ECB">
        <w:rPr>
          <w:color w:val="262626" w:themeColor="text1" w:themeTint="D9"/>
        </w:rPr>
        <w:t xml:space="preserve"> </w:t>
      </w:r>
      <w:r w:rsidRPr="008A0E0B">
        <w:rPr>
          <w:color w:val="262626" w:themeColor="text1" w:themeTint="D9"/>
        </w:rPr>
        <w:t>mayor</w:t>
      </w:r>
      <w:r w:rsidRPr="00337ECB">
        <w:rPr>
          <w:color w:val="262626" w:themeColor="text1" w:themeTint="D9"/>
        </w:rPr>
        <w:t xml:space="preserve"> </w:t>
      </w:r>
      <w:r w:rsidRPr="008A0E0B">
        <w:rPr>
          <w:color w:val="262626" w:themeColor="text1" w:themeTint="D9"/>
        </w:rPr>
        <w:t>cobertura</w:t>
      </w:r>
      <w:r w:rsidRPr="00337ECB">
        <w:rPr>
          <w:color w:val="262626" w:themeColor="text1" w:themeTint="D9"/>
        </w:rPr>
        <w:t xml:space="preserve"> </w:t>
      </w:r>
      <w:r w:rsidRPr="008A0E0B">
        <w:rPr>
          <w:color w:val="262626" w:themeColor="text1" w:themeTint="D9"/>
        </w:rPr>
        <w:t>a</w:t>
      </w:r>
      <w:r w:rsidRPr="00337ECB">
        <w:rPr>
          <w:color w:val="262626" w:themeColor="text1" w:themeTint="D9"/>
        </w:rPr>
        <w:t xml:space="preserve"> </w:t>
      </w:r>
      <w:r w:rsidRPr="008A0E0B">
        <w:rPr>
          <w:color w:val="262626" w:themeColor="text1" w:themeTint="D9"/>
        </w:rPr>
        <w:t>los</w:t>
      </w:r>
      <w:r w:rsidRPr="00337ECB">
        <w:rPr>
          <w:color w:val="262626" w:themeColor="text1" w:themeTint="D9"/>
        </w:rPr>
        <w:t xml:space="preserve"> </w:t>
      </w:r>
      <w:r w:rsidRPr="008A0E0B">
        <w:rPr>
          <w:color w:val="262626" w:themeColor="text1" w:themeTint="D9"/>
        </w:rPr>
        <w:t>colaboradores</w:t>
      </w:r>
      <w:r w:rsidRPr="00337ECB">
        <w:rPr>
          <w:color w:val="262626" w:themeColor="text1" w:themeTint="D9"/>
        </w:rPr>
        <w:t xml:space="preserve"> </w:t>
      </w:r>
      <w:r w:rsidRPr="008A0E0B">
        <w:rPr>
          <w:color w:val="262626" w:themeColor="text1" w:themeTint="D9"/>
        </w:rPr>
        <w:t>del</w:t>
      </w:r>
      <w:r w:rsidRPr="00337ECB">
        <w:rPr>
          <w:color w:val="262626" w:themeColor="text1" w:themeTint="D9"/>
        </w:rPr>
        <w:t xml:space="preserve"> </w:t>
      </w:r>
      <w:r w:rsidRPr="008A0E0B">
        <w:rPr>
          <w:color w:val="262626" w:themeColor="text1" w:themeTint="D9"/>
        </w:rPr>
        <w:t>IDPC,</w:t>
      </w:r>
      <w:r w:rsidRPr="00337ECB">
        <w:rPr>
          <w:color w:val="262626" w:themeColor="text1" w:themeTint="D9"/>
        </w:rPr>
        <w:t xml:space="preserve"> </w:t>
      </w:r>
      <w:r w:rsidRPr="008A0E0B">
        <w:rPr>
          <w:color w:val="262626" w:themeColor="text1" w:themeTint="D9"/>
        </w:rPr>
        <w:t>con</w:t>
      </w:r>
      <w:r w:rsidRPr="00337ECB">
        <w:rPr>
          <w:color w:val="262626" w:themeColor="text1" w:themeTint="D9"/>
        </w:rPr>
        <w:t xml:space="preserve"> </w:t>
      </w:r>
      <w:r w:rsidRPr="008A0E0B">
        <w:rPr>
          <w:color w:val="262626" w:themeColor="text1" w:themeTint="D9"/>
        </w:rPr>
        <w:t>un</w:t>
      </w:r>
      <w:r w:rsidRPr="00337ECB">
        <w:rPr>
          <w:color w:val="262626" w:themeColor="text1" w:themeTint="D9"/>
        </w:rPr>
        <w:t xml:space="preserve"> </w:t>
      </w:r>
      <w:r w:rsidRPr="008A0E0B">
        <w:rPr>
          <w:color w:val="262626" w:themeColor="text1" w:themeTint="D9"/>
        </w:rPr>
        <w:t>costo</w:t>
      </w:r>
      <w:r w:rsidRPr="00337ECB">
        <w:rPr>
          <w:color w:val="262626" w:themeColor="text1" w:themeTint="D9"/>
        </w:rPr>
        <w:t xml:space="preserve"> </w:t>
      </w:r>
      <w:r w:rsidRPr="008A0E0B">
        <w:rPr>
          <w:color w:val="262626" w:themeColor="text1" w:themeTint="D9"/>
        </w:rPr>
        <w:t>de</w:t>
      </w:r>
      <w:r w:rsidRPr="00337ECB">
        <w:rPr>
          <w:color w:val="262626" w:themeColor="text1" w:themeTint="D9"/>
        </w:rPr>
        <w:t xml:space="preserve"> </w:t>
      </w:r>
      <w:r w:rsidRPr="008A0E0B">
        <w:rPr>
          <w:color w:val="262626" w:themeColor="text1" w:themeTint="D9"/>
        </w:rPr>
        <w:t>$0</w:t>
      </w:r>
      <w:r w:rsidRPr="00337ECB">
        <w:rPr>
          <w:color w:val="262626" w:themeColor="text1" w:themeTint="D9"/>
        </w:rPr>
        <w:t xml:space="preserve"> </w:t>
      </w:r>
      <w:r w:rsidRPr="008A0E0B">
        <w:rPr>
          <w:color w:val="262626" w:themeColor="text1" w:themeTint="D9"/>
        </w:rPr>
        <w:t>para</w:t>
      </w:r>
      <w:r w:rsidRPr="00337ECB">
        <w:rPr>
          <w:color w:val="262626" w:themeColor="text1" w:themeTint="D9"/>
        </w:rPr>
        <w:t xml:space="preserve"> </w:t>
      </w:r>
      <w:r w:rsidRPr="008A0E0B">
        <w:rPr>
          <w:color w:val="262626" w:themeColor="text1" w:themeTint="D9"/>
        </w:rPr>
        <w:t>el Instituto, gracias a las alianzas establecidas con otros organismos públicos y privados del Distrito Capital y la</w:t>
      </w:r>
      <w:r w:rsidRPr="00337ECB">
        <w:rPr>
          <w:color w:val="262626" w:themeColor="text1" w:themeTint="D9"/>
        </w:rPr>
        <w:t xml:space="preserve"> </w:t>
      </w:r>
      <w:r w:rsidRPr="008A0E0B">
        <w:rPr>
          <w:color w:val="262626" w:themeColor="text1" w:themeTint="D9"/>
        </w:rPr>
        <w:t>Nación.</w:t>
      </w:r>
    </w:p>
    <w:p w14:paraId="1CCC002E" w14:textId="77777777" w:rsidR="00850F90" w:rsidRPr="00337ECB" w:rsidRDefault="00850F90" w:rsidP="00850F90">
      <w:pPr>
        <w:pStyle w:val="Textoindependiente"/>
        <w:ind w:right="4"/>
        <w:jc w:val="both"/>
        <w:rPr>
          <w:color w:val="262626" w:themeColor="text1" w:themeTint="D9"/>
        </w:rPr>
      </w:pPr>
    </w:p>
    <w:p w14:paraId="592FA765" w14:textId="77777777" w:rsidR="00850F90" w:rsidRDefault="00850F90" w:rsidP="00850F90">
      <w:pPr>
        <w:pStyle w:val="Textoindependiente"/>
        <w:ind w:right="4"/>
        <w:jc w:val="both"/>
        <w:rPr>
          <w:color w:val="262626" w:themeColor="text1" w:themeTint="D9"/>
        </w:rPr>
      </w:pPr>
      <w:r>
        <w:rPr>
          <w:color w:val="262626" w:themeColor="text1" w:themeTint="D9"/>
        </w:rPr>
        <w:t>L</w:t>
      </w:r>
      <w:r w:rsidRPr="008A0E0B">
        <w:rPr>
          <w:color w:val="262626" w:themeColor="text1" w:themeTint="D9"/>
        </w:rPr>
        <w:t>a planta de personal del IDPC, está integrada así:</w:t>
      </w:r>
    </w:p>
    <w:p w14:paraId="6D34725D" w14:textId="184F2352" w:rsidR="00850F90" w:rsidRPr="008A0E0B" w:rsidRDefault="00850F90" w:rsidP="00DE51A6">
      <w:pPr>
        <w:ind w:right="1505"/>
        <w:rPr>
          <w:b/>
          <w:color w:val="262626" w:themeColor="text1" w:themeTint="D9"/>
          <w:sz w:val="16"/>
        </w:rPr>
      </w:pPr>
    </w:p>
    <w:tbl>
      <w:tblPr>
        <w:tblStyle w:val="Tablaconcuadrcula4-nfasis4"/>
        <w:tblW w:w="5000" w:type="pct"/>
        <w:tblLook w:val="04A0" w:firstRow="1" w:lastRow="0" w:firstColumn="1" w:lastColumn="0" w:noHBand="0" w:noVBand="1"/>
      </w:tblPr>
      <w:tblGrid>
        <w:gridCol w:w="2826"/>
        <w:gridCol w:w="2554"/>
        <w:gridCol w:w="2274"/>
        <w:gridCol w:w="1696"/>
      </w:tblGrid>
      <w:tr w:rsidR="00850F90" w:rsidRPr="008A0E0B" w14:paraId="65CAAE54" w14:textId="77777777" w:rsidTr="00C0647E">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877" w:type="pct"/>
            <w:gridSpan w:val="2"/>
          </w:tcPr>
          <w:p w14:paraId="10144DB4" w14:textId="77777777" w:rsidR="00850F90" w:rsidRPr="00850F90" w:rsidRDefault="00850F90" w:rsidP="00C0647E">
            <w:pPr>
              <w:pStyle w:val="TableParagraph"/>
              <w:tabs>
                <w:tab w:val="left" w:pos="3242"/>
              </w:tabs>
              <w:ind w:left="542"/>
              <w:rPr>
                <w:bCs w:val="0"/>
                <w:color w:val="262626" w:themeColor="text1" w:themeTint="D9"/>
                <w:sz w:val="16"/>
              </w:rPr>
            </w:pPr>
            <w:r w:rsidRPr="00850F90">
              <w:rPr>
                <w:bCs w:val="0"/>
                <w:color w:val="262626" w:themeColor="text1" w:themeTint="D9"/>
                <w:sz w:val="16"/>
              </w:rPr>
              <w:t>NIVEL</w:t>
            </w:r>
            <w:r w:rsidRPr="00850F90">
              <w:rPr>
                <w:bCs w:val="0"/>
                <w:color w:val="262626" w:themeColor="text1" w:themeTint="D9"/>
                <w:spacing w:val="-4"/>
                <w:sz w:val="16"/>
              </w:rPr>
              <w:t xml:space="preserve"> </w:t>
            </w:r>
            <w:r w:rsidRPr="00850F90">
              <w:rPr>
                <w:bCs w:val="0"/>
                <w:color w:val="262626" w:themeColor="text1" w:themeTint="D9"/>
                <w:sz w:val="16"/>
              </w:rPr>
              <w:t>DEL</w:t>
            </w:r>
            <w:r w:rsidRPr="00850F90">
              <w:rPr>
                <w:bCs w:val="0"/>
                <w:color w:val="262626" w:themeColor="text1" w:themeTint="D9"/>
                <w:spacing w:val="-4"/>
                <w:sz w:val="16"/>
              </w:rPr>
              <w:t xml:space="preserve"> </w:t>
            </w:r>
            <w:r w:rsidRPr="00850F90">
              <w:rPr>
                <w:bCs w:val="0"/>
                <w:color w:val="262626" w:themeColor="text1" w:themeTint="D9"/>
                <w:sz w:val="16"/>
              </w:rPr>
              <w:t>EMPLEO</w:t>
            </w:r>
            <w:r w:rsidRPr="00850F90">
              <w:rPr>
                <w:bCs w:val="0"/>
                <w:color w:val="262626" w:themeColor="text1" w:themeTint="D9"/>
                <w:sz w:val="16"/>
              </w:rPr>
              <w:tab/>
              <w:t>HOMBRES</w:t>
            </w:r>
          </w:p>
        </w:tc>
        <w:tc>
          <w:tcPr>
            <w:tcW w:w="1216" w:type="pct"/>
          </w:tcPr>
          <w:p w14:paraId="75F5A5DD" w14:textId="77777777" w:rsidR="00850F90" w:rsidRPr="00850F90" w:rsidRDefault="00850F90" w:rsidP="00C0647E">
            <w:pPr>
              <w:pStyle w:val="TableParagraph"/>
              <w:ind w:left="627" w:right="656"/>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rPr>
            </w:pPr>
            <w:r w:rsidRPr="00850F90">
              <w:rPr>
                <w:bCs w:val="0"/>
                <w:color w:val="262626" w:themeColor="text1" w:themeTint="D9"/>
                <w:sz w:val="16"/>
              </w:rPr>
              <w:t>MUJERES</w:t>
            </w:r>
          </w:p>
        </w:tc>
        <w:tc>
          <w:tcPr>
            <w:tcW w:w="907" w:type="pct"/>
          </w:tcPr>
          <w:p w14:paraId="6BE90751" w14:textId="77777777" w:rsidR="00850F90" w:rsidRPr="00850F90" w:rsidRDefault="00850F90" w:rsidP="00C0647E">
            <w:pPr>
              <w:pStyle w:val="TableParagraph"/>
              <w:ind w:left="477" w:right="504"/>
              <w:jc w:val="center"/>
              <w:cnfStyle w:val="100000000000" w:firstRow="1" w:lastRow="0" w:firstColumn="0" w:lastColumn="0" w:oddVBand="0" w:evenVBand="0" w:oddHBand="0" w:evenHBand="0" w:firstRowFirstColumn="0" w:firstRowLastColumn="0" w:lastRowFirstColumn="0" w:lastRowLastColumn="0"/>
              <w:rPr>
                <w:bCs w:val="0"/>
                <w:color w:val="262626" w:themeColor="text1" w:themeTint="D9"/>
                <w:sz w:val="16"/>
              </w:rPr>
            </w:pPr>
            <w:r w:rsidRPr="00850F90">
              <w:rPr>
                <w:bCs w:val="0"/>
                <w:color w:val="262626" w:themeColor="text1" w:themeTint="D9"/>
                <w:sz w:val="16"/>
              </w:rPr>
              <w:t>TOTAL</w:t>
            </w:r>
          </w:p>
        </w:tc>
      </w:tr>
      <w:tr w:rsidR="00850F90" w:rsidRPr="008A0E0B" w14:paraId="69B3A7CC" w14:textId="77777777" w:rsidTr="00C0647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11" w:type="pct"/>
          </w:tcPr>
          <w:p w14:paraId="2B8EA8C1" w14:textId="77777777" w:rsidR="00850F90" w:rsidRPr="008A0E0B" w:rsidRDefault="00850F90" w:rsidP="00C0647E">
            <w:pPr>
              <w:pStyle w:val="TableParagraph"/>
              <w:ind w:left="107"/>
              <w:rPr>
                <w:color w:val="262626" w:themeColor="text1" w:themeTint="D9"/>
                <w:sz w:val="16"/>
              </w:rPr>
            </w:pPr>
            <w:r w:rsidRPr="008A0E0B">
              <w:rPr>
                <w:color w:val="262626" w:themeColor="text1" w:themeTint="D9"/>
                <w:sz w:val="16"/>
              </w:rPr>
              <w:t>Directivo</w:t>
            </w:r>
          </w:p>
        </w:tc>
        <w:tc>
          <w:tcPr>
            <w:tcW w:w="1366" w:type="pct"/>
          </w:tcPr>
          <w:p w14:paraId="1AECBE98" w14:textId="77777777" w:rsidR="00850F90" w:rsidRPr="008A0E0B" w:rsidRDefault="00850F90" w:rsidP="00C0647E">
            <w:pPr>
              <w:pStyle w:val="TableParagraph"/>
              <w:ind w:left="1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3</w:t>
            </w:r>
          </w:p>
        </w:tc>
        <w:tc>
          <w:tcPr>
            <w:tcW w:w="1216" w:type="pct"/>
          </w:tcPr>
          <w:p w14:paraId="075895D4" w14:textId="77777777" w:rsidR="00850F90" w:rsidRPr="008A0E0B" w:rsidRDefault="00850F90" w:rsidP="00C0647E">
            <w:pPr>
              <w:pStyle w:val="TableParagraph"/>
              <w:ind w:right="5"/>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3</w:t>
            </w:r>
          </w:p>
        </w:tc>
        <w:tc>
          <w:tcPr>
            <w:tcW w:w="907" w:type="pct"/>
          </w:tcPr>
          <w:p w14:paraId="6C7899DD" w14:textId="77777777" w:rsidR="00850F90" w:rsidRPr="008A0E0B" w:rsidRDefault="00850F90" w:rsidP="00C0647E">
            <w:pPr>
              <w:pStyle w:val="TableParagraph"/>
              <w:ind w:right="5"/>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6</w:t>
            </w:r>
          </w:p>
        </w:tc>
      </w:tr>
      <w:tr w:rsidR="00850F90" w:rsidRPr="008A0E0B" w14:paraId="54CEFDB1" w14:textId="77777777" w:rsidTr="00C0647E">
        <w:trPr>
          <w:trHeight w:val="220"/>
        </w:trPr>
        <w:tc>
          <w:tcPr>
            <w:cnfStyle w:val="001000000000" w:firstRow="0" w:lastRow="0" w:firstColumn="1" w:lastColumn="0" w:oddVBand="0" w:evenVBand="0" w:oddHBand="0" w:evenHBand="0" w:firstRowFirstColumn="0" w:firstRowLastColumn="0" w:lastRowFirstColumn="0" w:lastRowLastColumn="0"/>
            <w:tcW w:w="1511" w:type="pct"/>
          </w:tcPr>
          <w:p w14:paraId="2C392855" w14:textId="77777777" w:rsidR="00850F90" w:rsidRPr="008A0E0B" w:rsidRDefault="00850F90" w:rsidP="00C0647E">
            <w:pPr>
              <w:pStyle w:val="TableParagraph"/>
              <w:ind w:left="107"/>
              <w:rPr>
                <w:color w:val="262626" w:themeColor="text1" w:themeTint="D9"/>
                <w:sz w:val="16"/>
              </w:rPr>
            </w:pPr>
            <w:r w:rsidRPr="008A0E0B">
              <w:rPr>
                <w:color w:val="262626" w:themeColor="text1" w:themeTint="D9"/>
                <w:sz w:val="16"/>
              </w:rPr>
              <w:t>Asesor</w:t>
            </w:r>
          </w:p>
        </w:tc>
        <w:tc>
          <w:tcPr>
            <w:tcW w:w="1366" w:type="pct"/>
          </w:tcPr>
          <w:p w14:paraId="27CD1BF3" w14:textId="77777777" w:rsidR="00850F90" w:rsidRPr="008A0E0B" w:rsidRDefault="00850F90" w:rsidP="00C0647E">
            <w:pPr>
              <w:pStyle w:val="TableParagraph"/>
              <w:ind w:left="1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0</w:t>
            </w:r>
          </w:p>
        </w:tc>
        <w:tc>
          <w:tcPr>
            <w:tcW w:w="1216" w:type="pct"/>
          </w:tcPr>
          <w:p w14:paraId="02B5EF4E" w14:textId="77777777" w:rsidR="00850F90" w:rsidRPr="008A0E0B" w:rsidRDefault="00850F90" w:rsidP="00C0647E">
            <w:pPr>
              <w:pStyle w:val="TableParagraph"/>
              <w:ind w:right="5"/>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4</w:t>
            </w:r>
          </w:p>
        </w:tc>
        <w:tc>
          <w:tcPr>
            <w:tcW w:w="907" w:type="pct"/>
          </w:tcPr>
          <w:p w14:paraId="18AA3564" w14:textId="77777777" w:rsidR="00850F90" w:rsidRPr="008A0E0B" w:rsidRDefault="00850F90" w:rsidP="00C0647E">
            <w:pPr>
              <w:pStyle w:val="TableParagraph"/>
              <w:ind w:right="5"/>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4</w:t>
            </w:r>
          </w:p>
        </w:tc>
      </w:tr>
      <w:tr w:rsidR="00850F90" w:rsidRPr="008A0E0B" w14:paraId="6B6645C6" w14:textId="77777777" w:rsidTr="00C0647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11" w:type="pct"/>
          </w:tcPr>
          <w:p w14:paraId="23E76145" w14:textId="77777777" w:rsidR="00850F90" w:rsidRPr="008A0E0B" w:rsidRDefault="00850F90" w:rsidP="00C0647E">
            <w:pPr>
              <w:pStyle w:val="TableParagraph"/>
              <w:ind w:left="107"/>
              <w:rPr>
                <w:color w:val="262626" w:themeColor="text1" w:themeTint="D9"/>
                <w:sz w:val="16"/>
              </w:rPr>
            </w:pPr>
            <w:r w:rsidRPr="008A0E0B">
              <w:rPr>
                <w:color w:val="262626" w:themeColor="text1" w:themeTint="D9"/>
                <w:sz w:val="16"/>
              </w:rPr>
              <w:t>Profesional</w:t>
            </w:r>
          </w:p>
        </w:tc>
        <w:tc>
          <w:tcPr>
            <w:tcW w:w="1366" w:type="pct"/>
          </w:tcPr>
          <w:p w14:paraId="7E8B521B" w14:textId="77777777" w:rsidR="00850F90" w:rsidRPr="008A0E0B" w:rsidRDefault="00850F90" w:rsidP="00C0647E">
            <w:pPr>
              <w:pStyle w:val="TableParagraph"/>
              <w:ind w:left="1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8</w:t>
            </w:r>
          </w:p>
        </w:tc>
        <w:tc>
          <w:tcPr>
            <w:tcW w:w="1216" w:type="pct"/>
          </w:tcPr>
          <w:p w14:paraId="41D9BEEF" w14:textId="77777777" w:rsidR="00850F90" w:rsidRPr="008A0E0B" w:rsidRDefault="00850F90" w:rsidP="00C0647E">
            <w:pPr>
              <w:pStyle w:val="TableParagraph"/>
              <w:ind w:left="627" w:right="634"/>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10</w:t>
            </w:r>
          </w:p>
        </w:tc>
        <w:tc>
          <w:tcPr>
            <w:tcW w:w="907" w:type="pct"/>
          </w:tcPr>
          <w:p w14:paraId="597EAAAB" w14:textId="77777777" w:rsidR="00850F90" w:rsidRPr="008A0E0B" w:rsidRDefault="00850F90" w:rsidP="00C0647E">
            <w:pPr>
              <w:pStyle w:val="TableParagraph"/>
              <w:ind w:left="477" w:right="484"/>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18</w:t>
            </w:r>
          </w:p>
        </w:tc>
      </w:tr>
      <w:tr w:rsidR="00850F90" w:rsidRPr="008A0E0B" w14:paraId="25DEACC5" w14:textId="77777777" w:rsidTr="00C0647E">
        <w:trPr>
          <w:trHeight w:val="220"/>
        </w:trPr>
        <w:tc>
          <w:tcPr>
            <w:cnfStyle w:val="001000000000" w:firstRow="0" w:lastRow="0" w:firstColumn="1" w:lastColumn="0" w:oddVBand="0" w:evenVBand="0" w:oddHBand="0" w:evenHBand="0" w:firstRowFirstColumn="0" w:firstRowLastColumn="0" w:lastRowFirstColumn="0" w:lastRowLastColumn="0"/>
            <w:tcW w:w="1511" w:type="pct"/>
          </w:tcPr>
          <w:p w14:paraId="4D8FAD19" w14:textId="77777777" w:rsidR="00850F90" w:rsidRPr="008A0E0B" w:rsidRDefault="00850F90" w:rsidP="00C0647E">
            <w:pPr>
              <w:pStyle w:val="TableParagraph"/>
              <w:ind w:left="107"/>
              <w:rPr>
                <w:color w:val="262626" w:themeColor="text1" w:themeTint="D9"/>
                <w:sz w:val="16"/>
              </w:rPr>
            </w:pPr>
            <w:r w:rsidRPr="008A0E0B">
              <w:rPr>
                <w:color w:val="262626" w:themeColor="text1" w:themeTint="D9"/>
                <w:sz w:val="16"/>
              </w:rPr>
              <w:t>Técnico</w:t>
            </w:r>
          </w:p>
        </w:tc>
        <w:tc>
          <w:tcPr>
            <w:tcW w:w="1366" w:type="pct"/>
          </w:tcPr>
          <w:p w14:paraId="1BF06EC7" w14:textId="77777777" w:rsidR="00850F90" w:rsidRPr="008A0E0B" w:rsidRDefault="00850F90" w:rsidP="00C0647E">
            <w:pPr>
              <w:pStyle w:val="TableParagraph"/>
              <w:ind w:left="10"/>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0</w:t>
            </w:r>
          </w:p>
        </w:tc>
        <w:tc>
          <w:tcPr>
            <w:tcW w:w="1216" w:type="pct"/>
          </w:tcPr>
          <w:p w14:paraId="71D681D6" w14:textId="77777777" w:rsidR="00850F90" w:rsidRPr="008A0E0B" w:rsidRDefault="00850F90" w:rsidP="00C0647E">
            <w:pPr>
              <w:pStyle w:val="TableParagraph"/>
              <w:ind w:right="5"/>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0</w:t>
            </w:r>
          </w:p>
        </w:tc>
        <w:tc>
          <w:tcPr>
            <w:tcW w:w="907" w:type="pct"/>
          </w:tcPr>
          <w:p w14:paraId="4D3FDBC3" w14:textId="77777777" w:rsidR="00850F90" w:rsidRPr="008A0E0B" w:rsidRDefault="00850F90" w:rsidP="00C0647E">
            <w:pPr>
              <w:pStyle w:val="TableParagraph"/>
              <w:ind w:right="5"/>
              <w:jc w:val="center"/>
              <w:cnfStyle w:val="000000000000" w:firstRow="0" w:lastRow="0" w:firstColumn="0" w:lastColumn="0" w:oddVBand="0" w:evenVBand="0" w:oddHBand="0" w:evenHBand="0" w:firstRowFirstColumn="0" w:firstRowLastColumn="0" w:lastRowFirstColumn="0" w:lastRowLastColumn="0"/>
              <w:rPr>
                <w:color w:val="262626" w:themeColor="text1" w:themeTint="D9"/>
                <w:sz w:val="16"/>
              </w:rPr>
            </w:pPr>
            <w:r w:rsidRPr="008A0E0B">
              <w:rPr>
                <w:color w:val="262626" w:themeColor="text1" w:themeTint="D9"/>
                <w:sz w:val="16"/>
              </w:rPr>
              <w:t>0</w:t>
            </w:r>
          </w:p>
        </w:tc>
      </w:tr>
      <w:tr w:rsidR="00850F90" w:rsidRPr="008A0E0B" w14:paraId="5896193E" w14:textId="77777777" w:rsidTr="00C0647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511" w:type="pct"/>
          </w:tcPr>
          <w:p w14:paraId="6A96CEBE" w14:textId="77777777" w:rsidR="00850F90" w:rsidRPr="008A0E0B" w:rsidRDefault="00850F90" w:rsidP="00C0647E">
            <w:pPr>
              <w:pStyle w:val="TableParagraph"/>
              <w:ind w:left="107"/>
              <w:rPr>
                <w:color w:val="262626" w:themeColor="text1" w:themeTint="D9"/>
                <w:sz w:val="16"/>
              </w:rPr>
            </w:pPr>
            <w:r w:rsidRPr="008A0E0B">
              <w:rPr>
                <w:color w:val="262626" w:themeColor="text1" w:themeTint="D9"/>
                <w:sz w:val="16"/>
              </w:rPr>
              <w:t>Asistencial</w:t>
            </w:r>
          </w:p>
        </w:tc>
        <w:tc>
          <w:tcPr>
            <w:tcW w:w="1366" w:type="pct"/>
          </w:tcPr>
          <w:p w14:paraId="36862C4F" w14:textId="77777777" w:rsidR="00850F90" w:rsidRPr="008A0E0B" w:rsidRDefault="00850F90" w:rsidP="00C0647E">
            <w:pPr>
              <w:pStyle w:val="TableParagraph"/>
              <w:ind w:left="10"/>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3</w:t>
            </w:r>
          </w:p>
        </w:tc>
        <w:tc>
          <w:tcPr>
            <w:tcW w:w="1216" w:type="pct"/>
          </w:tcPr>
          <w:p w14:paraId="545EB202" w14:textId="77777777" w:rsidR="00850F90" w:rsidRPr="008A0E0B" w:rsidRDefault="00850F90" w:rsidP="00C0647E">
            <w:pPr>
              <w:pStyle w:val="TableParagraph"/>
              <w:ind w:right="5"/>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4</w:t>
            </w:r>
          </w:p>
        </w:tc>
        <w:tc>
          <w:tcPr>
            <w:tcW w:w="907" w:type="pct"/>
          </w:tcPr>
          <w:p w14:paraId="4FDFD25D" w14:textId="77777777" w:rsidR="00850F90" w:rsidRPr="008A0E0B" w:rsidRDefault="00850F90" w:rsidP="00C0647E">
            <w:pPr>
              <w:pStyle w:val="TableParagraph"/>
              <w:ind w:right="5"/>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rPr>
            </w:pPr>
            <w:r w:rsidRPr="008A0E0B">
              <w:rPr>
                <w:color w:val="262626" w:themeColor="text1" w:themeTint="D9"/>
                <w:sz w:val="16"/>
              </w:rPr>
              <w:t>7</w:t>
            </w:r>
          </w:p>
        </w:tc>
      </w:tr>
      <w:tr w:rsidR="00850F90" w:rsidRPr="008A0E0B" w14:paraId="436B3A43" w14:textId="77777777" w:rsidTr="00C0647E">
        <w:trPr>
          <w:trHeight w:val="220"/>
        </w:trPr>
        <w:tc>
          <w:tcPr>
            <w:cnfStyle w:val="001000000000" w:firstRow="0" w:lastRow="0" w:firstColumn="1" w:lastColumn="0" w:oddVBand="0" w:evenVBand="0" w:oddHBand="0" w:evenHBand="0" w:firstRowFirstColumn="0" w:firstRowLastColumn="0" w:lastRowFirstColumn="0" w:lastRowLastColumn="0"/>
            <w:tcW w:w="1511" w:type="pct"/>
          </w:tcPr>
          <w:p w14:paraId="1153491A" w14:textId="77777777" w:rsidR="00850F90" w:rsidRPr="008A0E0B" w:rsidRDefault="00850F90" w:rsidP="00C0647E">
            <w:pPr>
              <w:pStyle w:val="TableParagraph"/>
              <w:ind w:left="973" w:right="1006"/>
              <w:jc w:val="center"/>
              <w:rPr>
                <w:color w:val="262626" w:themeColor="text1" w:themeTint="D9"/>
                <w:sz w:val="16"/>
              </w:rPr>
            </w:pPr>
            <w:r w:rsidRPr="008A0E0B">
              <w:rPr>
                <w:color w:val="262626" w:themeColor="text1" w:themeTint="D9"/>
                <w:sz w:val="16"/>
              </w:rPr>
              <w:t>TOTAL</w:t>
            </w:r>
          </w:p>
        </w:tc>
        <w:tc>
          <w:tcPr>
            <w:tcW w:w="1366" w:type="pct"/>
          </w:tcPr>
          <w:p w14:paraId="43281B4C" w14:textId="77777777" w:rsidR="00850F90" w:rsidRPr="008A0E0B" w:rsidRDefault="00850F90" w:rsidP="00C0647E">
            <w:pPr>
              <w:pStyle w:val="TableParagraph"/>
              <w:ind w:left="1019" w:right="1009"/>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16"/>
              </w:rPr>
            </w:pPr>
            <w:r w:rsidRPr="008A0E0B">
              <w:rPr>
                <w:b/>
                <w:color w:val="262626" w:themeColor="text1" w:themeTint="D9"/>
                <w:sz w:val="16"/>
              </w:rPr>
              <w:t>14</w:t>
            </w:r>
          </w:p>
        </w:tc>
        <w:tc>
          <w:tcPr>
            <w:tcW w:w="1216" w:type="pct"/>
          </w:tcPr>
          <w:p w14:paraId="74AC1CEE" w14:textId="77777777" w:rsidR="00850F90" w:rsidRPr="008A0E0B" w:rsidRDefault="00850F90" w:rsidP="00C0647E">
            <w:pPr>
              <w:pStyle w:val="TableParagraph"/>
              <w:ind w:left="627" w:right="632"/>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16"/>
              </w:rPr>
            </w:pPr>
            <w:r w:rsidRPr="008A0E0B">
              <w:rPr>
                <w:b/>
                <w:color w:val="262626" w:themeColor="text1" w:themeTint="D9"/>
                <w:sz w:val="16"/>
              </w:rPr>
              <w:t>23</w:t>
            </w:r>
          </w:p>
        </w:tc>
        <w:tc>
          <w:tcPr>
            <w:tcW w:w="907" w:type="pct"/>
          </w:tcPr>
          <w:p w14:paraId="09DECD00" w14:textId="77777777" w:rsidR="00850F90" w:rsidRPr="008A0E0B" w:rsidRDefault="00850F90" w:rsidP="00C0647E">
            <w:pPr>
              <w:pStyle w:val="TableParagraph"/>
              <w:ind w:left="477" w:right="482"/>
              <w:jc w:val="center"/>
              <w:cnfStyle w:val="000000000000" w:firstRow="0" w:lastRow="0" w:firstColumn="0" w:lastColumn="0" w:oddVBand="0" w:evenVBand="0" w:oddHBand="0" w:evenHBand="0" w:firstRowFirstColumn="0" w:firstRowLastColumn="0" w:lastRowFirstColumn="0" w:lastRowLastColumn="0"/>
              <w:rPr>
                <w:b/>
                <w:color w:val="262626" w:themeColor="text1" w:themeTint="D9"/>
                <w:sz w:val="16"/>
              </w:rPr>
            </w:pPr>
            <w:r w:rsidRPr="008A0E0B">
              <w:rPr>
                <w:b/>
                <w:color w:val="262626" w:themeColor="text1" w:themeTint="D9"/>
                <w:sz w:val="16"/>
              </w:rPr>
              <w:t>35</w:t>
            </w:r>
          </w:p>
        </w:tc>
      </w:tr>
    </w:tbl>
    <w:p w14:paraId="49228155" w14:textId="4BC86C00" w:rsidR="00DE51A6" w:rsidRDefault="00DE51A6" w:rsidP="00850F90">
      <w:pPr>
        <w:ind w:left="1236" w:right="1505"/>
        <w:jc w:val="center"/>
        <w:rPr>
          <w:b/>
          <w:color w:val="262626" w:themeColor="text1" w:themeTint="D9"/>
          <w:sz w:val="16"/>
        </w:rPr>
      </w:pPr>
      <w:r>
        <w:rPr>
          <w:b/>
          <w:color w:val="262626" w:themeColor="text1" w:themeTint="D9"/>
          <w:sz w:val="16"/>
        </w:rPr>
        <w:t>Tabla</w:t>
      </w:r>
      <w:r w:rsidRPr="008A0E0B">
        <w:rPr>
          <w:b/>
          <w:color w:val="262626" w:themeColor="text1" w:themeTint="D9"/>
          <w:sz w:val="16"/>
        </w:rPr>
        <w:t>. Relación planta de personal</w:t>
      </w:r>
    </w:p>
    <w:p w14:paraId="03A6FE33" w14:textId="4810CA25" w:rsidR="00850F90" w:rsidRPr="00DE51A6" w:rsidRDefault="00850F90" w:rsidP="00DE51A6">
      <w:pPr>
        <w:ind w:right="4"/>
        <w:jc w:val="center"/>
        <w:rPr>
          <w:bCs/>
          <w:color w:val="262626" w:themeColor="text1" w:themeTint="D9"/>
          <w:sz w:val="16"/>
        </w:rPr>
      </w:pPr>
      <w:r w:rsidRPr="00DE51A6">
        <w:rPr>
          <w:bCs/>
          <w:color w:val="262626" w:themeColor="text1" w:themeTint="D9"/>
          <w:sz w:val="16"/>
        </w:rPr>
        <w:t>Fuente: Subdirección de Gestión Corporativa</w:t>
      </w:r>
      <w:r w:rsidR="00DE51A6">
        <w:rPr>
          <w:bCs/>
          <w:color w:val="262626" w:themeColor="text1" w:themeTint="D9"/>
          <w:sz w:val="16"/>
        </w:rPr>
        <w:t xml:space="preserve">. Diciembre </w:t>
      </w:r>
      <w:r w:rsidRPr="00DE51A6">
        <w:rPr>
          <w:bCs/>
          <w:color w:val="262626" w:themeColor="text1" w:themeTint="D9"/>
          <w:sz w:val="16"/>
        </w:rPr>
        <w:t>de</w:t>
      </w:r>
      <w:r w:rsidR="00DE51A6">
        <w:rPr>
          <w:bCs/>
          <w:color w:val="262626" w:themeColor="text1" w:themeTint="D9"/>
          <w:sz w:val="16"/>
        </w:rPr>
        <w:t xml:space="preserve"> </w:t>
      </w:r>
      <w:r w:rsidRPr="00DE51A6">
        <w:rPr>
          <w:bCs/>
          <w:color w:val="262626" w:themeColor="text1" w:themeTint="D9"/>
          <w:sz w:val="16"/>
        </w:rPr>
        <w:t>2020</w:t>
      </w:r>
    </w:p>
    <w:p w14:paraId="3872A68C" w14:textId="77777777" w:rsidR="00850F90" w:rsidRPr="008A0E0B" w:rsidRDefault="00850F90" w:rsidP="00850F90">
      <w:pPr>
        <w:pStyle w:val="Textoindependiente"/>
        <w:rPr>
          <w:b/>
          <w:color w:val="262626" w:themeColor="text1" w:themeTint="D9"/>
          <w:sz w:val="25"/>
        </w:rPr>
      </w:pPr>
    </w:p>
    <w:p w14:paraId="216C0F4B" w14:textId="63C5E2F7" w:rsidR="00850F90" w:rsidRPr="008A0E0B" w:rsidRDefault="00850F90" w:rsidP="00850F90">
      <w:pPr>
        <w:pStyle w:val="Textoindependiente"/>
        <w:ind w:right="4"/>
        <w:jc w:val="both"/>
        <w:rPr>
          <w:color w:val="262626" w:themeColor="text1" w:themeTint="D9"/>
        </w:rPr>
      </w:pPr>
      <w:r w:rsidRPr="008A0E0B">
        <w:rPr>
          <w:color w:val="262626" w:themeColor="text1" w:themeTint="D9"/>
        </w:rPr>
        <w:t>Es preciso manifestar que</w:t>
      </w:r>
      <w:r w:rsidR="00E81EDA">
        <w:rPr>
          <w:color w:val="262626" w:themeColor="text1" w:themeTint="D9"/>
        </w:rPr>
        <w:t xml:space="preserve"> durante la vigencia</w:t>
      </w:r>
      <w:r w:rsidRPr="008A0E0B">
        <w:rPr>
          <w:color w:val="262626" w:themeColor="text1" w:themeTint="D9"/>
        </w:rPr>
        <w:t xml:space="preserve"> 2020 se </w:t>
      </w:r>
      <w:r w:rsidR="00E81EDA">
        <w:rPr>
          <w:color w:val="262626" w:themeColor="text1" w:themeTint="D9"/>
        </w:rPr>
        <w:t>adelantaron gestiones</w:t>
      </w:r>
      <w:r w:rsidRPr="008A0E0B">
        <w:rPr>
          <w:color w:val="262626" w:themeColor="text1" w:themeTint="D9"/>
        </w:rPr>
        <w:t xml:space="preserve"> con la Comisión Nacional del Servicio Civil –CNSC, para el desarrollo de la fase de planeación del concurso de méritos para la provisión de trece (13) empleos de carrera administrativa que hoy se encuentran en vacancia definitiva.</w:t>
      </w:r>
    </w:p>
    <w:p w14:paraId="1CFAAC20" w14:textId="77777777" w:rsidR="00850F90" w:rsidRPr="008A0E0B" w:rsidRDefault="00850F90" w:rsidP="00730B5A">
      <w:pPr>
        <w:pStyle w:val="Textoindependiente"/>
        <w:rPr>
          <w:color w:val="262626" w:themeColor="text1" w:themeTint="D9"/>
          <w:sz w:val="28"/>
        </w:rPr>
      </w:pPr>
    </w:p>
    <w:p w14:paraId="51D22D7E" w14:textId="6564FBA0" w:rsidR="00D275D1" w:rsidRPr="008A0E0B" w:rsidRDefault="000F4A10" w:rsidP="00093E56">
      <w:pPr>
        <w:pStyle w:val="Ttulo2"/>
        <w:numPr>
          <w:ilvl w:val="1"/>
          <w:numId w:val="4"/>
        </w:numPr>
        <w:tabs>
          <w:tab w:val="left" w:pos="627"/>
        </w:tabs>
        <w:ind w:hanging="405"/>
        <w:rPr>
          <w:color w:val="262626" w:themeColor="text1" w:themeTint="D9"/>
        </w:rPr>
      </w:pPr>
      <w:bookmarkStart w:id="26" w:name="_TOC_250010"/>
      <w:bookmarkStart w:id="27" w:name="_Toc63009907"/>
      <w:bookmarkEnd w:id="26"/>
      <w:r w:rsidRPr="008A0E0B">
        <w:rPr>
          <w:color w:val="262626" w:themeColor="text1" w:themeTint="D9"/>
        </w:rPr>
        <w:t>METAS E INDICADORES DE GESTIÓN Y DESEMPEÑO</w:t>
      </w:r>
      <w:bookmarkEnd w:id="27"/>
    </w:p>
    <w:p w14:paraId="07282C38" w14:textId="77777777" w:rsidR="00D275D1" w:rsidRPr="00337ECB" w:rsidRDefault="00D275D1" w:rsidP="00337ECB">
      <w:pPr>
        <w:pStyle w:val="Textoindependiente"/>
        <w:ind w:right="4"/>
        <w:jc w:val="both"/>
        <w:rPr>
          <w:color w:val="262626" w:themeColor="text1" w:themeTint="D9"/>
        </w:rPr>
      </w:pPr>
    </w:p>
    <w:p w14:paraId="5A614F1B" w14:textId="261E6BF7" w:rsidR="00D275D1" w:rsidRDefault="00730B5A" w:rsidP="002D6775">
      <w:pPr>
        <w:pStyle w:val="Textoindependiente"/>
        <w:ind w:right="4"/>
        <w:jc w:val="both"/>
        <w:rPr>
          <w:color w:val="262626" w:themeColor="text1" w:themeTint="D9"/>
        </w:rPr>
      </w:pPr>
      <w:r w:rsidRPr="008A0E0B">
        <w:rPr>
          <w:color w:val="262626" w:themeColor="text1" w:themeTint="D9"/>
        </w:rPr>
        <w:t xml:space="preserve">En el marco </w:t>
      </w:r>
      <w:r w:rsidR="0081078D">
        <w:rPr>
          <w:color w:val="262626" w:themeColor="text1" w:themeTint="D9"/>
        </w:rPr>
        <w:t>de los planes distritales de desarrollo</w:t>
      </w:r>
      <w:r w:rsidRPr="008A0E0B">
        <w:rPr>
          <w:color w:val="262626" w:themeColor="text1" w:themeTint="D9"/>
        </w:rPr>
        <w:t xml:space="preserve"> “Bogotá Mejor para Todos</w:t>
      </w:r>
      <w:r w:rsidR="0081078D">
        <w:rPr>
          <w:color w:val="262626" w:themeColor="text1" w:themeTint="D9"/>
        </w:rPr>
        <w:t>,</w:t>
      </w:r>
      <w:r w:rsidRPr="008A0E0B">
        <w:rPr>
          <w:color w:val="262626" w:themeColor="text1" w:themeTint="D9"/>
        </w:rPr>
        <w:t xml:space="preserve"> 2016-2020”, vigente hasta el 31 de mayo de 2020</w:t>
      </w:r>
      <w:r w:rsidR="00A86666">
        <w:rPr>
          <w:color w:val="262626" w:themeColor="text1" w:themeTint="D9"/>
        </w:rPr>
        <w:t xml:space="preserve"> y “Un Nuevo Contrato Social y Ambiental para la Bogotá del Siglo XXI</w:t>
      </w:r>
      <w:r w:rsidR="0081078D">
        <w:rPr>
          <w:color w:val="262626" w:themeColor="text1" w:themeTint="D9"/>
        </w:rPr>
        <w:t>, 2020-2024</w:t>
      </w:r>
      <w:r w:rsidR="00A86666">
        <w:rPr>
          <w:color w:val="262626" w:themeColor="text1" w:themeTint="D9"/>
        </w:rPr>
        <w:t>”</w:t>
      </w:r>
      <w:r w:rsidR="0081078D">
        <w:rPr>
          <w:color w:val="262626" w:themeColor="text1" w:themeTint="D9"/>
        </w:rPr>
        <w:t>,</w:t>
      </w:r>
      <w:r w:rsidRPr="008A0E0B">
        <w:rPr>
          <w:color w:val="262626" w:themeColor="text1" w:themeTint="D9"/>
        </w:rPr>
        <w:t xml:space="preserve"> el cumplimiento de las actividades estratégicas</w:t>
      </w:r>
      <w:r w:rsidR="00A86666">
        <w:rPr>
          <w:color w:val="262626" w:themeColor="text1" w:themeTint="D9"/>
        </w:rPr>
        <w:t xml:space="preserve"> </w:t>
      </w:r>
      <w:r w:rsidR="00A86666" w:rsidRPr="008A0E0B">
        <w:rPr>
          <w:color w:val="262626" w:themeColor="text1" w:themeTint="D9"/>
        </w:rPr>
        <w:t>(</w:t>
      </w:r>
      <w:r w:rsidR="0081078D">
        <w:rPr>
          <w:color w:val="262626" w:themeColor="text1" w:themeTint="D9"/>
        </w:rPr>
        <w:t xml:space="preserve">contenidas en los </w:t>
      </w:r>
      <w:r w:rsidR="00A86666" w:rsidRPr="008A0E0B">
        <w:rPr>
          <w:color w:val="262626" w:themeColor="text1" w:themeTint="D9"/>
        </w:rPr>
        <w:t>Planes Operativos Anuales -POA-)</w:t>
      </w:r>
      <w:r w:rsidRPr="008A0E0B">
        <w:rPr>
          <w:color w:val="262626" w:themeColor="text1" w:themeTint="D9"/>
        </w:rPr>
        <w:t xml:space="preserve"> presentó una media del 87%</w:t>
      </w:r>
      <w:r w:rsidR="00A86666">
        <w:rPr>
          <w:color w:val="262626" w:themeColor="text1" w:themeTint="D9"/>
        </w:rPr>
        <w:t xml:space="preserve">. </w:t>
      </w:r>
      <w:r w:rsidRPr="008A0E0B">
        <w:rPr>
          <w:color w:val="262626" w:themeColor="text1" w:themeTint="D9"/>
        </w:rPr>
        <w:t>A continuación, se indica el avance de las actividades estratégicas de los POA por dependencia:</w:t>
      </w:r>
    </w:p>
    <w:p w14:paraId="78209BF9" w14:textId="77777777" w:rsidR="002D6775" w:rsidRPr="008A0E0B" w:rsidRDefault="002D6775" w:rsidP="002D6775">
      <w:pPr>
        <w:pStyle w:val="Textoindependiente"/>
        <w:ind w:right="4"/>
        <w:jc w:val="both"/>
        <w:rPr>
          <w:color w:val="262626" w:themeColor="text1" w:themeTint="D9"/>
          <w:sz w:val="23"/>
        </w:rPr>
      </w:pPr>
    </w:p>
    <w:p w14:paraId="65E13717" w14:textId="2D651A01" w:rsidR="00D275D1" w:rsidRPr="008A0E0B" w:rsidRDefault="007117B9" w:rsidP="00A86666">
      <w:pPr>
        <w:pStyle w:val="Textoindependiente"/>
        <w:jc w:val="center"/>
        <w:rPr>
          <w:color w:val="262626" w:themeColor="text1" w:themeTint="D9"/>
        </w:rPr>
      </w:pPr>
      <w:r w:rsidRPr="007117B9">
        <w:rPr>
          <w:noProof/>
        </w:rPr>
        <w:drawing>
          <wp:inline distT="0" distB="0" distL="0" distR="0" wp14:anchorId="1AA36970" wp14:editId="49ADA84D">
            <wp:extent cx="3116911" cy="1760292"/>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67881" cy="1789078"/>
                    </a:xfrm>
                    <a:prstGeom prst="rect">
                      <a:avLst/>
                    </a:prstGeom>
                  </pic:spPr>
                </pic:pic>
              </a:graphicData>
            </a:graphic>
          </wp:inline>
        </w:drawing>
      </w:r>
    </w:p>
    <w:p w14:paraId="078D5F42" w14:textId="4AF27371" w:rsidR="00300C7D" w:rsidRPr="008A0E0B" w:rsidRDefault="00300C7D" w:rsidP="00300C7D">
      <w:pPr>
        <w:ind w:left="222"/>
        <w:jc w:val="center"/>
        <w:rPr>
          <w:b/>
          <w:i/>
          <w:color w:val="262626" w:themeColor="text1" w:themeTint="D9"/>
          <w:sz w:val="16"/>
        </w:rPr>
      </w:pPr>
      <w:r>
        <w:rPr>
          <w:b/>
          <w:i/>
          <w:color w:val="262626" w:themeColor="text1" w:themeTint="D9"/>
          <w:sz w:val="16"/>
        </w:rPr>
        <w:t xml:space="preserve">Gráfico. </w:t>
      </w:r>
      <w:r w:rsidRPr="008A0E0B">
        <w:rPr>
          <w:b/>
          <w:i/>
          <w:color w:val="262626" w:themeColor="text1" w:themeTint="D9"/>
          <w:sz w:val="16"/>
        </w:rPr>
        <w:t>Cumplimiento actividades estratégicas por dependencia</w:t>
      </w:r>
    </w:p>
    <w:p w14:paraId="0C0B4B2B" w14:textId="351073D4" w:rsidR="00D275D1" w:rsidRPr="00F303F0" w:rsidRDefault="00F303F0" w:rsidP="00F303F0">
      <w:pPr>
        <w:pStyle w:val="Textoindependiente"/>
        <w:jc w:val="center"/>
        <w:rPr>
          <w:bCs/>
          <w:iCs/>
          <w:color w:val="262626" w:themeColor="text1" w:themeTint="D9"/>
          <w:sz w:val="16"/>
          <w:szCs w:val="16"/>
        </w:rPr>
      </w:pPr>
      <w:r w:rsidRPr="00F303F0">
        <w:rPr>
          <w:bCs/>
          <w:iCs/>
          <w:color w:val="262626" w:themeColor="text1" w:themeTint="D9"/>
          <w:sz w:val="16"/>
          <w:szCs w:val="16"/>
        </w:rPr>
        <w:t>Fuente:</w:t>
      </w:r>
      <w:r>
        <w:rPr>
          <w:bCs/>
          <w:iCs/>
          <w:color w:val="262626" w:themeColor="text1" w:themeTint="D9"/>
          <w:sz w:val="16"/>
          <w:szCs w:val="16"/>
        </w:rPr>
        <w:t xml:space="preserve"> Oficina Asesora de Planeación. Diciembre de 2020</w:t>
      </w:r>
    </w:p>
    <w:p w14:paraId="17074A53" w14:textId="77777777" w:rsidR="00D275D1" w:rsidRPr="008A0E0B" w:rsidRDefault="00D275D1" w:rsidP="00730B5A">
      <w:pPr>
        <w:pStyle w:val="Textoindependiente"/>
        <w:rPr>
          <w:color w:val="262626" w:themeColor="text1" w:themeTint="D9"/>
          <w:sz w:val="15"/>
        </w:rPr>
      </w:pPr>
    </w:p>
    <w:p w14:paraId="530B6450" w14:textId="11083C82" w:rsidR="00D275D1" w:rsidRPr="008A0E0B" w:rsidRDefault="00730B5A" w:rsidP="00337ECB">
      <w:pPr>
        <w:pStyle w:val="Textoindependiente"/>
        <w:ind w:right="4"/>
        <w:jc w:val="both"/>
        <w:rPr>
          <w:color w:val="262626" w:themeColor="text1" w:themeTint="D9"/>
        </w:rPr>
      </w:pPr>
      <w:r w:rsidRPr="008A0E0B">
        <w:rPr>
          <w:color w:val="262626" w:themeColor="text1" w:themeTint="D9"/>
        </w:rPr>
        <w:t>El bajo cumplimiento de algunas dependencias se debe a las medidas de aislamiento preventivo que obligaron a suspender actividades de manera presencial</w:t>
      </w:r>
      <w:r w:rsidR="00E60554">
        <w:rPr>
          <w:color w:val="262626" w:themeColor="text1" w:themeTint="D9"/>
        </w:rPr>
        <w:t>,</w:t>
      </w:r>
      <w:r w:rsidRPr="008A0E0B">
        <w:rPr>
          <w:color w:val="262626" w:themeColor="text1" w:themeTint="D9"/>
        </w:rPr>
        <w:t xml:space="preserve"> a la ejecución parcial de actividades planeadas</w:t>
      </w:r>
      <w:r w:rsidR="00E60554">
        <w:rPr>
          <w:color w:val="262626" w:themeColor="text1" w:themeTint="D9"/>
        </w:rPr>
        <w:t xml:space="preserve"> y a resultados que dependían de la gestión y decisiones de terceros</w:t>
      </w:r>
      <w:r w:rsidRPr="008A0E0B">
        <w:rPr>
          <w:color w:val="262626" w:themeColor="text1" w:themeTint="D9"/>
        </w:rPr>
        <w:t>.</w:t>
      </w:r>
    </w:p>
    <w:p w14:paraId="77143F6E" w14:textId="77777777" w:rsidR="00D275D1" w:rsidRPr="00337ECB" w:rsidRDefault="00D275D1" w:rsidP="00337ECB">
      <w:pPr>
        <w:pStyle w:val="Textoindependiente"/>
        <w:ind w:right="4"/>
        <w:jc w:val="both"/>
        <w:rPr>
          <w:color w:val="262626" w:themeColor="text1" w:themeTint="D9"/>
        </w:rPr>
      </w:pPr>
    </w:p>
    <w:p w14:paraId="5ED24E27" w14:textId="71EE864F" w:rsidR="00D275D1" w:rsidRPr="008A0E0B" w:rsidRDefault="00730B5A" w:rsidP="00337ECB">
      <w:pPr>
        <w:pStyle w:val="Textoindependiente"/>
        <w:ind w:right="4"/>
        <w:jc w:val="both"/>
        <w:rPr>
          <w:color w:val="262626" w:themeColor="text1" w:themeTint="D9"/>
        </w:rPr>
      </w:pPr>
      <w:r w:rsidRPr="008A0E0B">
        <w:rPr>
          <w:color w:val="262626" w:themeColor="text1" w:themeTint="D9"/>
        </w:rPr>
        <w:t xml:space="preserve">En </w:t>
      </w:r>
      <w:r w:rsidR="0024044F">
        <w:rPr>
          <w:color w:val="262626" w:themeColor="text1" w:themeTint="D9"/>
        </w:rPr>
        <w:t xml:space="preserve">ejecución </w:t>
      </w:r>
      <w:r w:rsidRPr="008A0E0B">
        <w:rPr>
          <w:color w:val="262626" w:themeColor="text1" w:themeTint="D9"/>
        </w:rPr>
        <w:t xml:space="preserve">del Plan </w:t>
      </w:r>
      <w:r w:rsidR="0024044F" w:rsidRPr="008A0E0B">
        <w:rPr>
          <w:color w:val="262626" w:themeColor="text1" w:themeTint="D9"/>
        </w:rPr>
        <w:t xml:space="preserve">Distrital </w:t>
      </w:r>
      <w:r w:rsidRPr="008A0E0B">
        <w:rPr>
          <w:color w:val="262626" w:themeColor="text1" w:themeTint="D9"/>
        </w:rPr>
        <w:t xml:space="preserve">de Desarrollo 2020-2024: “Un Nuevo Contrato Social y Ambiental </w:t>
      </w:r>
      <w:r w:rsidRPr="008A0E0B">
        <w:rPr>
          <w:color w:val="262626" w:themeColor="text1" w:themeTint="D9"/>
        </w:rPr>
        <w:lastRenderedPageBreak/>
        <w:t>para la Bogotá del Siglo XXI”, el IDPC avanzó en la estructuración del Plan Estratégico Institucional el cual tiene en cuenta los objetivos estratégicos y específicos establecidos en los proyectos de inversión y que se medirán a través de los Planes Operativos Anuales.</w:t>
      </w:r>
    </w:p>
    <w:p w14:paraId="450D1D49" w14:textId="77777777" w:rsidR="00D275D1" w:rsidRPr="006A4569" w:rsidRDefault="00D275D1" w:rsidP="00730B5A">
      <w:pPr>
        <w:pStyle w:val="Textoindependiente"/>
        <w:rPr>
          <w:color w:val="262626" w:themeColor="text1" w:themeTint="D9"/>
        </w:rPr>
      </w:pPr>
    </w:p>
    <w:p w14:paraId="5E972835" w14:textId="77777777" w:rsidR="00AA2DB4" w:rsidRPr="008A0E0B" w:rsidRDefault="00AA2DB4" w:rsidP="006A4569">
      <w:pPr>
        <w:pStyle w:val="Textoindependiente"/>
        <w:ind w:right="489"/>
        <w:jc w:val="both"/>
        <w:rPr>
          <w:color w:val="262626" w:themeColor="text1" w:themeTint="D9"/>
          <w:sz w:val="16"/>
        </w:rPr>
      </w:pPr>
      <w:bookmarkStart w:id="28" w:name="_TOC_250009"/>
      <w:bookmarkStart w:id="29" w:name="_TOC_250008"/>
      <w:bookmarkEnd w:id="28"/>
      <w:bookmarkEnd w:id="29"/>
    </w:p>
    <w:p w14:paraId="21442330" w14:textId="119A18B2" w:rsidR="00D275D1" w:rsidRPr="00E94C62" w:rsidRDefault="00730B5A" w:rsidP="00730B5A">
      <w:pPr>
        <w:pStyle w:val="Ttulo1"/>
        <w:spacing w:before="0"/>
        <w:ind w:right="0"/>
        <w:jc w:val="left"/>
        <w:rPr>
          <w:color w:val="262626" w:themeColor="text1" w:themeTint="D9"/>
        </w:rPr>
      </w:pPr>
      <w:bookmarkStart w:id="30" w:name="_TOC_250007"/>
      <w:bookmarkStart w:id="31" w:name="_Toc63009908"/>
      <w:bookmarkEnd w:id="30"/>
      <w:r w:rsidRPr="00E94C62">
        <w:rPr>
          <w:color w:val="262626" w:themeColor="text1" w:themeTint="D9"/>
        </w:rPr>
        <w:t xml:space="preserve">Capítulo IV. </w:t>
      </w:r>
      <w:r w:rsidR="00AA2DB4" w:rsidRPr="00E94C62">
        <w:rPr>
          <w:color w:val="262626" w:themeColor="text1" w:themeTint="D9"/>
        </w:rPr>
        <w:t>CONTRATACIÓN</w:t>
      </w:r>
      <w:bookmarkEnd w:id="31"/>
    </w:p>
    <w:p w14:paraId="11A4A842" w14:textId="77777777" w:rsidR="00D275D1" w:rsidRPr="00E94C62" w:rsidRDefault="00D275D1" w:rsidP="00730B5A">
      <w:pPr>
        <w:pStyle w:val="Textoindependiente"/>
        <w:rPr>
          <w:color w:val="262626" w:themeColor="text1" w:themeTint="D9"/>
        </w:rPr>
      </w:pPr>
      <w:bookmarkStart w:id="32" w:name="_TOC_250006"/>
      <w:bookmarkEnd w:id="32"/>
    </w:p>
    <w:p w14:paraId="74D7B015" w14:textId="31D0D509" w:rsidR="00D275D1" w:rsidRPr="00E94C62" w:rsidRDefault="00E94C62" w:rsidP="00730B5A">
      <w:pPr>
        <w:pStyle w:val="Ttulo2"/>
        <w:numPr>
          <w:ilvl w:val="1"/>
          <w:numId w:val="3"/>
        </w:numPr>
        <w:tabs>
          <w:tab w:val="left" w:pos="694"/>
        </w:tabs>
        <w:ind w:hanging="472"/>
        <w:rPr>
          <w:color w:val="262626" w:themeColor="text1" w:themeTint="D9"/>
        </w:rPr>
      </w:pPr>
      <w:bookmarkStart w:id="33" w:name="_TOC_250005"/>
      <w:bookmarkStart w:id="34" w:name="_Toc63009909"/>
      <w:bookmarkEnd w:id="33"/>
      <w:r w:rsidRPr="00E94C62">
        <w:rPr>
          <w:color w:val="262626" w:themeColor="text1" w:themeTint="D9"/>
        </w:rPr>
        <w:t>GESTIÓN CONTRACTUAL</w:t>
      </w:r>
      <w:bookmarkEnd w:id="34"/>
    </w:p>
    <w:p w14:paraId="118B1A1B" w14:textId="77777777" w:rsidR="00D275D1" w:rsidRPr="00E94C62" w:rsidRDefault="00D275D1" w:rsidP="00730B5A">
      <w:pPr>
        <w:pStyle w:val="Textoindependiente"/>
        <w:rPr>
          <w:b/>
          <w:color w:val="262626" w:themeColor="text1" w:themeTint="D9"/>
          <w:sz w:val="25"/>
        </w:rPr>
      </w:pPr>
    </w:p>
    <w:p w14:paraId="7F99C89F" w14:textId="66A36A73" w:rsidR="00D275D1" w:rsidRPr="00E94C62" w:rsidRDefault="00E94C62" w:rsidP="00337ECB">
      <w:pPr>
        <w:pStyle w:val="Textoindependiente"/>
        <w:jc w:val="both"/>
        <w:rPr>
          <w:color w:val="262626" w:themeColor="text1" w:themeTint="D9"/>
        </w:rPr>
      </w:pPr>
      <w:r w:rsidRPr="00E94C62">
        <w:rPr>
          <w:color w:val="262626" w:themeColor="text1" w:themeTint="D9"/>
        </w:rPr>
        <w:t>E</w:t>
      </w:r>
      <w:r w:rsidR="00730B5A" w:rsidRPr="00E94C62">
        <w:rPr>
          <w:color w:val="262626" w:themeColor="text1" w:themeTint="D9"/>
        </w:rPr>
        <w:t xml:space="preserve">l Instituto suscribió </w:t>
      </w:r>
      <w:r w:rsidR="008C4BFA" w:rsidRPr="00E94C62">
        <w:rPr>
          <w:color w:val="262626" w:themeColor="text1" w:themeTint="D9"/>
        </w:rPr>
        <w:t xml:space="preserve">798 </w:t>
      </w:r>
      <w:r w:rsidR="00730B5A" w:rsidRPr="00E94C62">
        <w:rPr>
          <w:color w:val="262626" w:themeColor="text1" w:themeTint="D9"/>
        </w:rPr>
        <w:t>contratos</w:t>
      </w:r>
      <w:r w:rsidR="006C2A1E" w:rsidRPr="00E94C62">
        <w:rPr>
          <w:color w:val="262626" w:themeColor="text1" w:themeTint="D9"/>
        </w:rPr>
        <w:t xml:space="preserve"> (9 anulados), </w:t>
      </w:r>
      <w:r w:rsidR="008C4BFA" w:rsidRPr="00E94C62">
        <w:rPr>
          <w:color w:val="262626" w:themeColor="text1" w:themeTint="D9"/>
        </w:rPr>
        <w:t>entre la ejecución del PDD BMPT y UNCSAB</w:t>
      </w:r>
      <w:r w:rsidR="00730B5A" w:rsidRPr="00E94C62">
        <w:rPr>
          <w:color w:val="262626" w:themeColor="text1" w:themeTint="D9"/>
        </w:rPr>
        <w:t>, por valor de</w:t>
      </w:r>
      <w:r w:rsidR="00337ECB" w:rsidRPr="00E94C62">
        <w:rPr>
          <w:color w:val="262626" w:themeColor="text1" w:themeTint="D9"/>
        </w:rPr>
        <w:t xml:space="preserve"> </w:t>
      </w:r>
      <w:r w:rsidR="00730B5A" w:rsidRPr="00E94C62">
        <w:rPr>
          <w:color w:val="262626" w:themeColor="text1" w:themeTint="D9"/>
        </w:rPr>
        <w:t>$1</w:t>
      </w:r>
      <w:r w:rsidR="00722BBF" w:rsidRPr="00E94C62">
        <w:rPr>
          <w:color w:val="262626" w:themeColor="text1" w:themeTint="D9"/>
        </w:rPr>
        <w:t>6</w:t>
      </w:r>
      <w:r w:rsidR="00730B5A" w:rsidRPr="00E94C62">
        <w:rPr>
          <w:color w:val="262626" w:themeColor="text1" w:themeTint="D9"/>
        </w:rPr>
        <w:t>.</w:t>
      </w:r>
      <w:r w:rsidRPr="00E94C62">
        <w:rPr>
          <w:color w:val="262626" w:themeColor="text1" w:themeTint="D9"/>
        </w:rPr>
        <w:t>008</w:t>
      </w:r>
      <w:r w:rsidR="00722BBF" w:rsidRPr="00E94C62">
        <w:rPr>
          <w:color w:val="262626" w:themeColor="text1" w:themeTint="D9"/>
        </w:rPr>
        <w:t xml:space="preserve"> millones</w:t>
      </w:r>
      <w:r w:rsidR="00730B5A" w:rsidRPr="00E94C62">
        <w:rPr>
          <w:color w:val="262626" w:themeColor="text1" w:themeTint="D9"/>
        </w:rPr>
        <w:t xml:space="preserve">, </w:t>
      </w:r>
      <w:r w:rsidRPr="00E94C62">
        <w:rPr>
          <w:color w:val="262626" w:themeColor="text1" w:themeTint="D9"/>
        </w:rPr>
        <w:t>251</w:t>
      </w:r>
      <w:r w:rsidR="00730B5A" w:rsidRPr="00E94C62">
        <w:rPr>
          <w:color w:val="262626" w:themeColor="text1" w:themeTint="D9"/>
        </w:rPr>
        <w:t xml:space="preserve"> adiciones por valor de $</w:t>
      </w:r>
      <w:r w:rsidR="00722BBF" w:rsidRPr="00E94C62">
        <w:rPr>
          <w:color w:val="262626" w:themeColor="text1" w:themeTint="D9"/>
        </w:rPr>
        <w:t>2.851 millones</w:t>
      </w:r>
      <w:r w:rsidR="00730B5A" w:rsidRPr="00E94C62">
        <w:rPr>
          <w:color w:val="262626" w:themeColor="text1" w:themeTint="D9"/>
        </w:rPr>
        <w:t xml:space="preserve"> y se otorgaron estímulos</w:t>
      </w:r>
      <w:r w:rsidRPr="00E94C62">
        <w:rPr>
          <w:color w:val="262626" w:themeColor="text1" w:themeTint="D9"/>
        </w:rPr>
        <w:t xml:space="preserve"> y reconocimientos a jurados</w:t>
      </w:r>
      <w:r w:rsidR="00730B5A" w:rsidRPr="00E94C62">
        <w:rPr>
          <w:color w:val="262626" w:themeColor="text1" w:themeTint="D9"/>
        </w:rPr>
        <w:t xml:space="preserve"> por valor de $1.</w:t>
      </w:r>
      <w:r w:rsidRPr="00E94C62">
        <w:rPr>
          <w:color w:val="262626" w:themeColor="text1" w:themeTint="D9"/>
        </w:rPr>
        <w:t>004</w:t>
      </w:r>
      <w:r w:rsidR="00730B5A" w:rsidRPr="00E94C62">
        <w:rPr>
          <w:color w:val="262626" w:themeColor="text1" w:themeTint="D9"/>
        </w:rPr>
        <w:t>.</w:t>
      </w:r>
      <w:r w:rsidR="00337ECB" w:rsidRPr="00E94C62">
        <w:rPr>
          <w:color w:val="262626" w:themeColor="text1" w:themeTint="D9"/>
        </w:rPr>
        <w:t xml:space="preserve"> </w:t>
      </w:r>
      <w:r w:rsidR="00730B5A" w:rsidRPr="00E94C62">
        <w:rPr>
          <w:color w:val="262626" w:themeColor="text1" w:themeTint="D9"/>
        </w:rPr>
        <w:t>A continuación, se relacionan los contratos suscritos por tipo:</w:t>
      </w:r>
    </w:p>
    <w:p w14:paraId="49B27CDD" w14:textId="1A616703" w:rsidR="00D275D1" w:rsidRPr="004567EE" w:rsidRDefault="00D275D1" w:rsidP="00730B5A">
      <w:pPr>
        <w:pStyle w:val="Textoindependiente"/>
        <w:rPr>
          <w:color w:val="262626" w:themeColor="text1" w:themeTint="D9"/>
          <w:sz w:val="25"/>
          <w:highlight w:val="yellow"/>
        </w:rPr>
      </w:pPr>
    </w:p>
    <w:tbl>
      <w:tblPr>
        <w:tblStyle w:val="Tablaconcuadrcula4-nfasis4"/>
        <w:tblW w:w="5000" w:type="pct"/>
        <w:tblLook w:val="04A0" w:firstRow="1" w:lastRow="0" w:firstColumn="1" w:lastColumn="0" w:noHBand="0" w:noVBand="1"/>
      </w:tblPr>
      <w:tblGrid>
        <w:gridCol w:w="5913"/>
        <w:gridCol w:w="3437"/>
      </w:tblGrid>
      <w:tr w:rsidR="006C2A1E" w:rsidRPr="006C2A1E" w14:paraId="71FD1028" w14:textId="77777777" w:rsidTr="006C2A1E">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162" w:type="pct"/>
            <w:noWrap/>
            <w:hideMark/>
          </w:tcPr>
          <w:p w14:paraId="6F898FD4" w14:textId="44422CDC" w:rsidR="006C2A1E" w:rsidRPr="006C2A1E" w:rsidRDefault="006C2A1E" w:rsidP="006C2A1E">
            <w:pPr>
              <w:widowControl/>
              <w:autoSpaceDE/>
              <w:autoSpaceDN/>
              <w:jc w:val="center"/>
              <w:rPr>
                <w:rFonts w:eastAsia="Times New Roman" w:cs="Calibri"/>
                <w:color w:val="000000"/>
                <w:sz w:val="16"/>
                <w:szCs w:val="16"/>
                <w:lang w:val="es-CO" w:eastAsia="es-CO" w:bidi="ar-SA"/>
              </w:rPr>
            </w:pPr>
            <w:r>
              <w:rPr>
                <w:rFonts w:eastAsia="Times New Roman" w:cs="Calibri"/>
                <w:color w:val="000000"/>
                <w:sz w:val="16"/>
                <w:szCs w:val="16"/>
                <w:lang w:val="es-CO" w:eastAsia="es-CO" w:bidi="ar-SA"/>
              </w:rPr>
              <w:t>TIPO DE CONTRATO</w:t>
            </w:r>
          </w:p>
        </w:tc>
        <w:tc>
          <w:tcPr>
            <w:tcW w:w="1838" w:type="pct"/>
            <w:noWrap/>
            <w:hideMark/>
          </w:tcPr>
          <w:p w14:paraId="0B5FB706" w14:textId="2CC3762A" w:rsidR="006C2A1E" w:rsidRPr="006C2A1E" w:rsidRDefault="006C2A1E" w:rsidP="006C2A1E">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Pr>
                <w:rFonts w:eastAsia="Times New Roman" w:cs="Calibri"/>
                <w:color w:val="000000"/>
                <w:sz w:val="16"/>
                <w:szCs w:val="16"/>
                <w:lang w:val="es-CO" w:eastAsia="es-CO" w:bidi="ar-SA"/>
              </w:rPr>
              <w:t>CANTIDAD</w:t>
            </w:r>
          </w:p>
        </w:tc>
      </w:tr>
      <w:tr w:rsidR="006C2A1E" w:rsidRPr="006C2A1E" w14:paraId="68DCD674"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1461CA77"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Acuerdo corresponsabilidad</w:t>
            </w:r>
          </w:p>
        </w:tc>
        <w:tc>
          <w:tcPr>
            <w:tcW w:w="1838" w:type="pct"/>
            <w:noWrap/>
            <w:hideMark/>
          </w:tcPr>
          <w:p w14:paraId="06A0FB7E"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3DFF321F"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7B1C1D7E"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Comodato</w:t>
            </w:r>
          </w:p>
        </w:tc>
        <w:tc>
          <w:tcPr>
            <w:tcW w:w="1838" w:type="pct"/>
            <w:noWrap/>
            <w:hideMark/>
          </w:tcPr>
          <w:p w14:paraId="00A4668F"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3</w:t>
            </w:r>
          </w:p>
        </w:tc>
      </w:tr>
      <w:tr w:rsidR="006C2A1E" w:rsidRPr="006C2A1E" w14:paraId="1480643F" w14:textId="77777777" w:rsidTr="006C2A1E">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162" w:type="pct"/>
            <w:noWrap/>
            <w:hideMark/>
          </w:tcPr>
          <w:p w14:paraId="0232B59E"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Compraventa</w:t>
            </w:r>
          </w:p>
        </w:tc>
        <w:tc>
          <w:tcPr>
            <w:tcW w:w="1838" w:type="pct"/>
            <w:noWrap/>
            <w:hideMark/>
          </w:tcPr>
          <w:p w14:paraId="6E6E31FB"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14</w:t>
            </w:r>
          </w:p>
        </w:tc>
      </w:tr>
      <w:tr w:rsidR="006C2A1E" w:rsidRPr="006C2A1E" w14:paraId="1364F358"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1C928B3F" w14:textId="417DB70E"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Consultoría</w:t>
            </w:r>
          </w:p>
        </w:tc>
        <w:tc>
          <w:tcPr>
            <w:tcW w:w="1838" w:type="pct"/>
            <w:noWrap/>
            <w:hideMark/>
          </w:tcPr>
          <w:p w14:paraId="3CF4B8DE"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3</w:t>
            </w:r>
          </w:p>
        </w:tc>
      </w:tr>
      <w:tr w:rsidR="006C2A1E" w:rsidRPr="006C2A1E" w14:paraId="12398B87"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22D83084"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Contrato de seguros</w:t>
            </w:r>
          </w:p>
        </w:tc>
        <w:tc>
          <w:tcPr>
            <w:tcW w:w="1838" w:type="pct"/>
            <w:noWrap/>
            <w:hideMark/>
          </w:tcPr>
          <w:p w14:paraId="5AC9FE9C"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127E23F8"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44AA8040"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Contrato interadministrativo</w:t>
            </w:r>
          </w:p>
        </w:tc>
        <w:tc>
          <w:tcPr>
            <w:tcW w:w="1838" w:type="pct"/>
            <w:noWrap/>
            <w:hideMark/>
          </w:tcPr>
          <w:p w14:paraId="5C06F8A8"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00D45BBF"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0C3699E5"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Convenio</w:t>
            </w:r>
          </w:p>
        </w:tc>
        <w:tc>
          <w:tcPr>
            <w:tcW w:w="1838" w:type="pct"/>
            <w:noWrap/>
            <w:hideMark/>
          </w:tcPr>
          <w:p w14:paraId="25BA8D88"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62975210"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6DD070D8"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Convenio de asociación</w:t>
            </w:r>
          </w:p>
        </w:tc>
        <w:tc>
          <w:tcPr>
            <w:tcW w:w="1838" w:type="pct"/>
            <w:noWrap/>
            <w:hideMark/>
          </w:tcPr>
          <w:p w14:paraId="70861317"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5</w:t>
            </w:r>
          </w:p>
        </w:tc>
      </w:tr>
      <w:tr w:rsidR="006C2A1E" w:rsidRPr="006C2A1E" w14:paraId="2A6DC902" w14:textId="77777777" w:rsidTr="006C2A1E">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162" w:type="pct"/>
            <w:noWrap/>
            <w:hideMark/>
          </w:tcPr>
          <w:p w14:paraId="623421A0"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Convenio interadministrativo</w:t>
            </w:r>
          </w:p>
        </w:tc>
        <w:tc>
          <w:tcPr>
            <w:tcW w:w="1838" w:type="pct"/>
            <w:noWrap/>
            <w:hideMark/>
          </w:tcPr>
          <w:p w14:paraId="04FAF3F6"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5</w:t>
            </w:r>
          </w:p>
        </w:tc>
      </w:tr>
      <w:tr w:rsidR="006C2A1E" w:rsidRPr="006C2A1E" w14:paraId="74F52AAB" w14:textId="77777777" w:rsidTr="006C2A1E">
        <w:trPr>
          <w:trHeight w:val="95"/>
        </w:trPr>
        <w:tc>
          <w:tcPr>
            <w:cnfStyle w:val="001000000000" w:firstRow="0" w:lastRow="0" w:firstColumn="1" w:lastColumn="0" w:oddVBand="0" w:evenVBand="0" w:oddHBand="0" w:evenHBand="0" w:firstRowFirstColumn="0" w:firstRowLastColumn="0" w:lastRowFirstColumn="0" w:lastRowLastColumn="0"/>
            <w:tcW w:w="3162" w:type="pct"/>
            <w:noWrap/>
            <w:hideMark/>
          </w:tcPr>
          <w:p w14:paraId="50C524BF"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Interés público</w:t>
            </w:r>
          </w:p>
        </w:tc>
        <w:tc>
          <w:tcPr>
            <w:tcW w:w="1838" w:type="pct"/>
            <w:noWrap/>
            <w:hideMark/>
          </w:tcPr>
          <w:p w14:paraId="361F971E"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2</w:t>
            </w:r>
          </w:p>
        </w:tc>
      </w:tr>
      <w:tr w:rsidR="006C2A1E" w:rsidRPr="006C2A1E" w14:paraId="211ADDB4"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7C72DAFA" w14:textId="2F139718"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Interventoría</w:t>
            </w:r>
          </w:p>
        </w:tc>
        <w:tc>
          <w:tcPr>
            <w:tcW w:w="1838" w:type="pct"/>
            <w:noWrap/>
            <w:hideMark/>
          </w:tcPr>
          <w:p w14:paraId="5D47A892"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2C1DFA96"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1EB8151D"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Obra</w:t>
            </w:r>
          </w:p>
        </w:tc>
        <w:tc>
          <w:tcPr>
            <w:tcW w:w="1838" w:type="pct"/>
            <w:noWrap/>
            <w:hideMark/>
          </w:tcPr>
          <w:p w14:paraId="170EC165"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2</w:t>
            </w:r>
          </w:p>
        </w:tc>
      </w:tr>
      <w:tr w:rsidR="006C2A1E" w:rsidRPr="006C2A1E" w14:paraId="4FB09783"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15231D7E" w14:textId="5C042812"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Prestación de servicios de apoyo a la gestión</w:t>
            </w:r>
          </w:p>
        </w:tc>
        <w:tc>
          <w:tcPr>
            <w:tcW w:w="1838" w:type="pct"/>
            <w:noWrap/>
            <w:hideMark/>
          </w:tcPr>
          <w:p w14:paraId="7F2F2BCF"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w:t>
            </w:r>
          </w:p>
        </w:tc>
      </w:tr>
      <w:tr w:rsidR="006C2A1E" w:rsidRPr="006C2A1E" w14:paraId="70F670A0"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44B16B69"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Prestación de servicios</w:t>
            </w:r>
          </w:p>
        </w:tc>
        <w:tc>
          <w:tcPr>
            <w:tcW w:w="1838" w:type="pct"/>
            <w:noWrap/>
            <w:hideMark/>
          </w:tcPr>
          <w:p w14:paraId="6572676B"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5</w:t>
            </w:r>
          </w:p>
        </w:tc>
      </w:tr>
      <w:tr w:rsidR="006C2A1E" w:rsidRPr="006C2A1E" w14:paraId="0D9EEEA6"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394B9486"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Prestación de servicios de apoyo a la gestión</w:t>
            </w:r>
          </w:p>
        </w:tc>
        <w:tc>
          <w:tcPr>
            <w:tcW w:w="1838" w:type="pct"/>
            <w:noWrap/>
            <w:hideMark/>
          </w:tcPr>
          <w:p w14:paraId="238DAFD3"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170</w:t>
            </w:r>
          </w:p>
        </w:tc>
      </w:tr>
      <w:tr w:rsidR="006C2A1E" w:rsidRPr="006C2A1E" w14:paraId="465846FF" w14:textId="77777777" w:rsidTr="006C2A1E">
        <w:trPr>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2536043D"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Prestación de servicios profesionales</w:t>
            </w:r>
          </w:p>
        </w:tc>
        <w:tc>
          <w:tcPr>
            <w:tcW w:w="1838" w:type="pct"/>
            <w:noWrap/>
            <w:hideMark/>
          </w:tcPr>
          <w:p w14:paraId="244D58E6"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549</w:t>
            </w:r>
          </w:p>
        </w:tc>
      </w:tr>
      <w:tr w:rsidR="006C2A1E" w:rsidRPr="006C2A1E" w14:paraId="7FF28C15" w14:textId="77777777" w:rsidTr="006C2A1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43A87D80" w14:textId="77777777" w:rsidR="006C2A1E" w:rsidRPr="006C2A1E" w:rsidRDefault="006C2A1E" w:rsidP="006C2A1E">
            <w:pPr>
              <w:widowControl/>
              <w:autoSpaceDE/>
              <w:autoSpaceDN/>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Suministros</w:t>
            </w:r>
          </w:p>
        </w:tc>
        <w:tc>
          <w:tcPr>
            <w:tcW w:w="1838" w:type="pct"/>
            <w:noWrap/>
            <w:hideMark/>
          </w:tcPr>
          <w:p w14:paraId="31E381AD" w14:textId="77777777" w:rsidR="006C2A1E" w:rsidRPr="006C2A1E" w:rsidRDefault="006C2A1E" w:rsidP="006C2A1E">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25</w:t>
            </w:r>
          </w:p>
        </w:tc>
      </w:tr>
      <w:tr w:rsidR="006C2A1E" w:rsidRPr="006C2A1E" w14:paraId="00F81E0B" w14:textId="77777777" w:rsidTr="006C2A1E">
        <w:trPr>
          <w:trHeight w:val="300"/>
        </w:trPr>
        <w:tc>
          <w:tcPr>
            <w:cnfStyle w:val="001000000000" w:firstRow="0" w:lastRow="0" w:firstColumn="1" w:lastColumn="0" w:oddVBand="0" w:evenVBand="0" w:oddHBand="0" w:evenHBand="0" w:firstRowFirstColumn="0" w:firstRowLastColumn="0" w:lastRowFirstColumn="0" w:lastRowLastColumn="0"/>
            <w:tcW w:w="3162" w:type="pct"/>
            <w:noWrap/>
            <w:hideMark/>
          </w:tcPr>
          <w:p w14:paraId="16F4F15A" w14:textId="6BBE04F1" w:rsidR="006C2A1E" w:rsidRPr="006C2A1E" w:rsidRDefault="006C2A1E" w:rsidP="006C2A1E">
            <w:pPr>
              <w:widowControl/>
              <w:autoSpaceDE/>
              <w:autoSpaceDN/>
              <w:jc w:val="center"/>
              <w:rPr>
                <w:rFonts w:eastAsia="Times New Roman" w:cs="Calibri"/>
                <w:color w:val="000000"/>
                <w:sz w:val="16"/>
                <w:szCs w:val="16"/>
                <w:lang w:val="es-CO" w:eastAsia="es-CO" w:bidi="ar-SA"/>
              </w:rPr>
            </w:pPr>
            <w:r w:rsidRPr="006C2A1E">
              <w:rPr>
                <w:rFonts w:eastAsia="Times New Roman" w:cs="Calibri"/>
                <w:color w:val="000000"/>
                <w:sz w:val="16"/>
                <w:szCs w:val="16"/>
                <w:lang w:val="es-CO" w:eastAsia="es-CO" w:bidi="ar-SA"/>
              </w:rPr>
              <w:t>TOTAL</w:t>
            </w:r>
          </w:p>
        </w:tc>
        <w:tc>
          <w:tcPr>
            <w:tcW w:w="1838" w:type="pct"/>
            <w:noWrap/>
            <w:hideMark/>
          </w:tcPr>
          <w:p w14:paraId="4DDBB694" w14:textId="77777777" w:rsidR="006C2A1E" w:rsidRPr="006C2A1E" w:rsidRDefault="006C2A1E" w:rsidP="006C2A1E">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6"/>
                <w:szCs w:val="16"/>
                <w:lang w:val="es-CO" w:eastAsia="es-CO" w:bidi="ar-SA"/>
              </w:rPr>
            </w:pPr>
            <w:r w:rsidRPr="006C2A1E">
              <w:rPr>
                <w:rFonts w:eastAsia="Times New Roman" w:cs="Calibri"/>
                <w:b/>
                <w:bCs/>
                <w:color w:val="000000"/>
                <w:sz w:val="16"/>
                <w:szCs w:val="16"/>
                <w:lang w:val="es-CO" w:eastAsia="es-CO" w:bidi="ar-SA"/>
              </w:rPr>
              <w:t>789</w:t>
            </w:r>
          </w:p>
        </w:tc>
      </w:tr>
    </w:tbl>
    <w:p w14:paraId="47BC46C6" w14:textId="122335C9" w:rsidR="002A0DE9" w:rsidRPr="008A0E0B" w:rsidRDefault="002A0DE9" w:rsidP="002A0DE9">
      <w:pPr>
        <w:ind w:left="222"/>
        <w:jc w:val="center"/>
        <w:rPr>
          <w:b/>
          <w:i/>
          <w:color w:val="262626" w:themeColor="text1" w:themeTint="D9"/>
          <w:sz w:val="16"/>
        </w:rPr>
      </w:pPr>
      <w:r>
        <w:rPr>
          <w:b/>
          <w:i/>
          <w:color w:val="262626" w:themeColor="text1" w:themeTint="D9"/>
          <w:sz w:val="16"/>
        </w:rPr>
        <w:t>Gráfico. Relación contratos por tipo</w:t>
      </w:r>
    </w:p>
    <w:p w14:paraId="1CF3EC94" w14:textId="78E24879" w:rsidR="002A0DE9" w:rsidRPr="00F303F0" w:rsidRDefault="002A0DE9" w:rsidP="002A0DE9">
      <w:pPr>
        <w:pStyle w:val="Textoindependiente"/>
        <w:jc w:val="center"/>
        <w:rPr>
          <w:bCs/>
          <w:iCs/>
          <w:color w:val="262626" w:themeColor="text1" w:themeTint="D9"/>
          <w:sz w:val="16"/>
          <w:szCs w:val="16"/>
        </w:rPr>
      </w:pPr>
      <w:r w:rsidRPr="00F303F0">
        <w:rPr>
          <w:bCs/>
          <w:iCs/>
          <w:color w:val="262626" w:themeColor="text1" w:themeTint="D9"/>
          <w:sz w:val="16"/>
          <w:szCs w:val="16"/>
        </w:rPr>
        <w:t>Fuente:</w:t>
      </w:r>
      <w:r>
        <w:rPr>
          <w:bCs/>
          <w:iCs/>
          <w:color w:val="262626" w:themeColor="text1" w:themeTint="D9"/>
          <w:sz w:val="16"/>
          <w:szCs w:val="16"/>
        </w:rPr>
        <w:t xml:space="preserve"> Oficina Asesora Jurídica. Diciembre de 2020</w:t>
      </w:r>
    </w:p>
    <w:p w14:paraId="25B9A593" w14:textId="77777777" w:rsidR="00AA2DB4" w:rsidRPr="008A0E0B" w:rsidRDefault="00AA2DB4" w:rsidP="00730B5A">
      <w:pPr>
        <w:pStyle w:val="Textoindependiente"/>
        <w:rPr>
          <w:color w:val="262626" w:themeColor="text1" w:themeTint="D9"/>
          <w:sz w:val="25"/>
        </w:rPr>
      </w:pPr>
    </w:p>
    <w:p w14:paraId="5379DCDD" w14:textId="77777777" w:rsidR="00D275D1" w:rsidRPr="008A0E0B" w:rsidRDefault="00D275D1" w:rsidP="00730B5A">
      <w:pPr>
        <w:pStyle w:val="Textoindependiente"/>
        <w:rPr>
          <w:color w:val="262626" w:themeColor="text1" w:themeTint="D9"/>
          <w:sz w:val="16"/>
        </w:rPr>
      </w:pPr>
    </w:p>
    <w:p w14:paraId="051AEDCB" w14:textId="11CF84D3" w:rsidR="00D275D1" w:rsidRPr="00722BBF" w:rsidRDefault="00730B5A" w:rsidP="00730B5A">
      <w:pPr>
        <w:pStyle w:val="Ttulo1"/>
        <w:spacing w:before="0"/>
        <w:ind w:left="1222"/>
        <w:rPr>
          <w:color w:val="262626" w:themeColor="text1" w:themeTint="D9"/>
        </w:rPr>
      </w:pPr>
      <w:bookmarkStart w:id="35" w:name="_TOC_250004"/>
      <w:bookmarkStart w:id="36" w:name="_Toc63009910"/>
      <w:bookmarkEnd w:id="35"/>
      <w:r w:rsidRPr="00722BBF">
        <w:rPr>
          <w:color w:val="262626" w:themeColor="text1" w:themeTint="D9"/>
        </w:rPr>
        <w:t xml:space="preserve">Capítulo V. </w:t>
      </w:r>
      <w:r w:rsidR="00AA2DB4" w:rsidRPr="00722BBF">
        <w:rPr>
          <w:color w:val="262626" w:themeColor="text1" w:themeTint="D9"/>
        </w:rPr>
        <w:t>IMPACTOS EN LA GESTIÓN</w:t>
      </w:r>
      <w:bookmarkEnd w:id="36"/>
    </w:p>
    <w:p w14:paraId="7521409C" w14:textId="77777777" w:rsidR="00D275D1" w:rsidRPr="00722BBF" w:rsidRDefault="00D275D1" w:rsidP="00730B5A">
      <w:pPr>
        <w:pStyle w:val="Textoindependiente"/>
        <w:rPr>
          <w:b/>
          <w:color w:val="262626" w:themeColor="text1" w:themeTint="D9"/>
          <w:sz w:val="31"/>
        </w:rPr>
      </w:pPr>
    </w:p>
    <w:p w14:paraId="17B8A5E6" w14:textId="3AD130A0" w:rsidR="00D275D1" w:rsidRPr="00722BBF" w:rsidRDefault="00AA2DB4" w:rsidP="00730B5A">
      <w:pPr>
        <w:pStyle w:val="Ttulo2"/>
        <w:numPr>
          <w:ilvl w:val="1"/>
          <w:numId w:val="2"/>
        </w:numPr>
        <w:tabs>
          <w:tab w:val="left" w:pos="694"/>
        </w:tabs>
        <w:ind w:hanging="472"/>
        <w:rPr>
          <w:color w:val="262626" w:themeColor="text1" w:themeTint="D9"/>
        </w:rPr>
      </w:pPr>
      <w:bookmarkStart w:id="37" w:name="_TOC_250003"/>
      <w:bookmarkStart w:id="38" w:name="_Toc63009911"/>
      <w:bookmarkEnd w:id="37"/>
      <w:r w:rsidRPr="00722BBF">
        <w:rPr>
          <w:color w:val="262626" w:themeColor="text1" w:themeTint="D9"/>
        </w:rPr>
        <w:t>LOGROS E IMPACTOS</w:t>
      </w:r>
      <w:bookmarkEnd w:id="38"/>
    </w:p>
    <w:p w14:paraId="21C11A89" w14:textId="49688CDF" w:rsidR="00D275D1" w:rsidRDefault="00D275D1" w:rsidP="00730B5A">
      <w:pPr>
        <w:pStyle w:val="Textoindependiente"/>
        <w:rPr>
          <w:b/>
          <w:color w:val="262626" w:themeColor="text1" w:themeTint="D9"/>
          <w:sz w:val="26"/>
          <w:highlight w:val="yellow"/>
        </w:rPr>
      </w:pPr>
    </w:p>
    <w:p w14:paraId="4AF12A71" w14:textId="73592842" w:rsidR="00C2704E" w:rsidRDefault="00C2704E" w:rsidP="00C2704E">
      <w:pPr>
        <w:pStyle w:val="Textoindependiente"/>
        <w:ind w:right="4"/>
        <w:jc w:val="both"/>
        <w:rPr>
          <w:color w:val="262626" w:themeColor="text1" w:themeTint="D9"/>
        </w:rPr>
      </w:pPr>
      <w:r w:rsidRPr="00C2704E">
        <w:rPr>
          <w:color w:val="262626" w:themeColor="text1" w:themeTint="D9"/>
        </w:rPr>
        <w:t xml:space="preserve">En el marco del Plan Distrital de Desarrollo 2016 – 2020 “Bogotá Mejor para Todos”, </w:t>
      </w:r>
      <w:r w:rsidR="0024044F">
        <w:rPr>
          <w:color w:val="262626" w:themeColor="text1" w:themeTint="D9"/>
        </w:rPr>
        <w:t xml:space="preserve">el Instituto abordó </w:t>
      </w:r>
      <w:r w:rsidRPr="00C2704E">
        <w:rPr>
          <w:color w:val="262626" w:themeColor="text1" w:themeTint="D9"/>
        </w:rPr>
        <w:t>el cumplimiento de las políticas públicas poblacionales, a través</w:t>
      </w:r>
      <w:r>
        <w:rPr>
          <w:color w:val="262626" w:themeColor="text1" w:themeTint="D9"/>
        </w:rPr>
        <w:t xml:space="preserve"> de</w:t>
      </w:r>
      <w:r w:rsidRPr="00C2704E">
        <w:rPr>
          <w:color w:val="262626" w:themeColor="text1" w:themeTint="D9"/>
        </w:rPr>
        <w:t>:</w:t>
      </w:r>
    </w:p>
    <w:p w14:paraId="62D2C593" w14:textId="77777777" w:rsidR="002D6775" w:rsidRDefault="002D6775" w:rsidP="00C2704E">
      <w:pPr>
        <w:pStyle w:val="Textoindependiente"/>
        <w:ind w:right="4"/>
        <w:jc w:val="both"/>
        <w:rPr>
          <w:b/>
          <w:bCs/>
          <w:color w:val="262626" w:themeColor="text1" w:themeTint="D9"/>
        </w:rPr>
      </w:pPr>
    </w:p>
    <w:p w14:paraId="54F8A986" w14:textId="77777777" w:rsidR="0069789C" w:rsidRDefault="0069789C" w:rsidP="00C2704E">
      <w:pPr>
        <w:pStyle w:val="Textoindependiente"/>
        <w:ind w:right="4"/>
        <w:jc w:val="both"/>
        <w:rPr>
          <w:b/>
          <w:bCs/>
          <w:color w:val="262626" w:themeColor="text1" w:themeTint="D9"/>
        </w:rPr>
      </w:pPr>
    </w:p>
    <w:p w14:paraId="0CBF3C59" w14:textId="3F5C5A15" w:rsidR="00C2704E" w:rsidRPr="00C2704E" w:rsidRDefault="00C2704E" w:rsidP="00C2704E">
      <w:pPr>
        <w:pStyle w:val="Textoindependiente"/>
        <w:ind w:right="4"/>
        <w:jc w:val="both"/>
        <w:rPr>
          <w:b/>
          <w:bCs/>
          <w:color w:val="262626" w:themeColor="text1" w:themeTint="D9"/>
        </w:rPr>
      </w:pPr>
      <w:r w:rsidRPr="00C2704E">
        <w:rPr>
          <w:b/>
          <w:bCs/>
          <w:color w:val="262626" w:themeColor="text1" w:themeTint="D9"/>
        </w:rPr>
        <w:t>Formación en patrimonio cultural</w:t>
      </w:r>
    </w:p>
    <w:p w14:paraId="1A433C0C" w14:textId="7C8634E7" w:rsidR="00C2704E" w:rsidRPr="00BB33F2" w:rsidRDefault="00C2704E" w:rsidP="00BB33F2">
      <w:pPr>
        <w:pStyle w:val="Textoindependiente"/>
        <w:ind w:right="4"/>
        <w:jc w:val="both"/>
        <w:rPr>
          <w:color w:val="262626" w:themeColor="text1" w:themeTint="D9"/>
        </w:rPr>
      </w:pPr>
    </w:p>
    <w:p w14:paraId="1F9EEE09" w14:textId="1089CB60" w:rsidR="005F7AE6" w:rsidRDefault="005F7AE6" w:rsidP="005F7AE6">
      <w:pPr>
        <w:pStyle w:val="Textoindependiente"/>
        <w:ind w:right="4"/>
        <w:jc w:val="both"/>
        <w:rPr>
          <w:color w:val="262626" w:themeColor="text1" w:themeTint="D9"/>
        </w:rPr>
      </w:pPr>
      <w:r>
        <w:t>Durante la implementación de</w:t>
      </w:r>
      <w:r w:rsidRPr="005F7AE6">
        <w:rPr>
          <w:color w:val="262626" w:themeColor="text1" w:themeTint="D9"/>
        </w:rPr>
        <w:t xml:space="preserve">l programa de formación en </w:t>
      </w:r>
      <w:r w:rsidR="0024044F">
        <w:rPr>
          <w:color w:val="262626" w:themeColor="text1" w:themeTint="D9"/>
        </w:rPr>
        <w:t>p</w:t>
      </w:r>
      <w:r w:rsidRPr="005F7AE6">
        <w:rPr>
          <w:color w:val="262626" w:themeColor="text1" w:themeTint="D9"/>
        </w:rPr>
        <w:t xml:space="preserve">atrimonio </w:t>
      </w:r>
      <w:r w:rsidR="0024044F">
        <w:rPr>
          <w:color w:val="262626" w:themeColor="text1" w:themeTint="D9"/>
        </w:rPr>
        <w:t>c</w:t>
      </w:r>
      <w:r w:rsidRPr="005F7AE6">
        <w:rPr>
          <w:color w:val="262626" w:themeColor="text1" w:themeTint="D9"/>
        </w:rPr>
        <w:t>ultura</w:t>
      </w:r>
      <w:r w:rsidR="0024044F">
        <w:rPr>
          <w:color w:val="262626" w:themeColor="text1" w:themeTint="D9"/>
        </w:rPr>
        <w:t>l</w:t>
      </w:r>
      <w:r w:rsidRPr="005F7AE6">
        <w:rPr>
          <w:color w:val="262626" w:themeColor="text1" w:themeTint="D9"/>
        </w:rPr>
        <w:t xml:space="preserve"> se beneficiaron tanto los estudiantes como los docentes participantes y sus familias, dado que las acciones programadas y realizadas durante este periodo, permitieron dar continuidad a los procesos de formación en casa, involucrando los temas del patrimonio de manera participativa y transversal a las otras áreas del conocimiento.</w:t>
      </w:r>
    </w:p>
    <w:p w14:paraId="23B92C82" w14:textId="11ED320C" w:rsidR="005F7AE6" w:rsidRDefault="005F7AE6" w:rsidP="005F7AE6">
      <w:pPr>
        <w:pStyle w:val="Textoindependiente"/>
        <w:ind w:right="4"/>
        <w:jc w:val="both"/>
        <w:rPr>
          <w:color w:val="262626" w:themeColor="text1" w:themeTint="D9"/>
        </w:rPr>
      </w:pPr>
    </w:p>
    <w:p w14:paraId="3304C3B7" w14:textId="42AC10C2" w:rsidR="005F7AE6" w:rsidRDefault="005F7AE6" w:rsidP="005F7AE6">
      <w:pPr>
        <w:pStyle w:val="Textoindependiente"/>
        <w:ind w:right="4"/>
        <w:jc w:val="both"/>
        <w:rPr>
          <w:color w:val="262626" w:themeColor="text1" w:themeTint="D9"/>
        </w:rPr>
      </w:pPr>
      <w:r w:rsidRPr="005F7AE6">
        <w:rPr>
          <w:color w:val="262626" w:themeColor="text1" w:themeTint="D9"/>
        </w:rPr>
        <w:t xml:space="preserve">La experiencia activa de forma más consciente por parte de estudiantes y docentes, permite relacionar la educación en patrimonio a diversas áreas del saber, en modelos de proyectos transversales o educación por proyectos de cada institución, en sus PEI y </w:t>
      </w:r>
      <w:r w:rsidR="0024044F">
        <w:rPr>
          <w:color w:val="262626" w:themeColor="text1" w:themeTint="D9"/>
        </w:rPr>
        <w:t xml:space="preserve">en las diferentes </w:t>
      </w:r>
      <w:r w:rsidRPr="005F7AE6">
        <w:rPr>
          <w:color w:val="262626" w:themeColor="text1" w:themeTint="D9"/>
        </w:rPr>
        <w:t xml:space="preserve">especialidades, lo que facilita la incorporación de alternativas enriquecedoras en la experiencia educativa y favorece las capacidades, competencias de los estudiantes, no solo reconociendo sus saberes y conocimientos previos, </w:t>
      </w:r>
      <w:r w:rsidR="0024044F">
        <w:rPr>
          <w:color w:val="262626" w:themeColor="text1" w:themeTint="D9"/>
        </w:rPr>
        <w:t xml:space="preserve">sino que a la vez </w:t>
      </w:r>
      <w:r w:rsidRPr="005F7AE6">
        <w:rPr>
          <w:color w:val="262626" w:themeColor="text1" w:themeTint="D9"/>
        </w:rPr>
        <w:t xml:space="preserve">permite generar vínculos entre sus cotidianidades como </w:t>
      </w:r>
      <w:proofErr w:type="spellStart"/>
      <w:r w:rsidRPr="005F7AE6">
        <w:rPr>
          <w:color w:val="262626" w:themeColor="text1" w:themeTint="D9"/>
        </w:rPr>
        <w:t>agenciadores</w:t>
      </w:r>
      <w:proofErr w:type="spellEnd"/>
      <w:r w:rsidRPr="005F7AE6">
        <w:rPr>
          <w:color w:val="262626" w:themeColor="text1" w:themeTint="D9"/>
        </w:rPr>
        <w:t xml:space="preserve"> de sus propios patrimonios personales y la salvaguardia de los patrimonios colectivos.</w:t>
      </w:r>
      <w:r>
        <w:rPr>
          <w:color w:val="262626" w:themeColor="text1" w:themeTint="D9"/>
        </w:rPr>
        <w:t xml:space="preserve"> A continuación, se relacionan los beneficiarios del programa</w:t>
      </w:r>
      <w:r w:rsidR="00F105DE">
        <w:rPr>
          <w:color w:val="262626" w:themeColor="text1" w:themeTint="D9"/>
        </w:rPr>
        <w:t>:</w:t>
      </w:r>
    </w:p>
    <w:p w14:paraId="6075CA40" w14:textId="77777777" w:rsidR="005F7AE6" w:rsidRPr="005F7AE6" w:rsidRDefault="005F7AE6" w:rsidP="005F7AE6">
      <w:pPr>
        <w:pStyle w:val="Textoindependiente"/>
        <w:rPr>
          <w:b/>
          <w:color w:val="262626" w:themeColor="text1" w:themeTint="D9"/>
          <w:highlight w:val="yellow"/>
        </w:rPr>
      </w:pPr>
    </w:p>
    <w:p w14:paraId="47036189" w14:textId="7B5BEE1C" w:rsidR="00C2704E" w:rsidRPr="002B37D2" w:rsidRDefault="00C2704E" w:rsidP="005F7AE6">
      <w:pPr>
        <w:pStyle w:val="Prrafodelista"/>
        <w:spacing w:before="0"/>
        <w:rPr>
          <w:rFonts w:eastAsia="Arial Unicode MS"/>
          <w:color w:val="262626"/>
          <w:sz w:val="18"/>
          <w:szCs w:val="18"/>
          <w:lang w:val="es-CO" w:eastAsia="zh-CN" w:bidi="hi-IN"/>
        </w:rPr>
      </w:pPr>
    </w:p>
    <w:tbl>
      <w:tblPr>
        <w:tblStyle w:val="Tablaconcuadrcula4-nfasis4"/>
        <w:tblW w:w="5000" w:type="pct"/>
        <w:tblLook w:val="04A0" w:firstRow="1" w:lastRow="0" w:firstColumn="1" w:lastColumn="0" w:noHBand="0" w:noVBand="1"/>
      </w:tblPr>
      <w:tblGrid>
        <w:gridCol w:w="2484"/>
        <w:gridCol w:w="1861"/>
        <w:gridCol w:w="1861"/>
        <w:gridCol w:w="1861"/>
        <w:gridCol w:w="1283"/>
      </w:tblGrid>
      <w:tr w:rsidR="0085291B" w:rsidRPr="00C87200" w14:paraId="6C3B1619" w14:textId="77777777" w:rsidTr="0085291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5524013C" w14:textId="77777777" w:rsidR="00C87200" w:rsidRPr="00C87200" w:rsidRDefault="00C87200" w:rsidP="005F7AE6">
            <w:pPr>
              <w:widowControl/>
              <w:autoSpaceDE/>
              <w:autoSpaceDN/>
              <w:jc w:val="center"/>
              <w:rPr>
                <w:rFonts w:eastAsia="Times New Roman" w:cs="Calibri"/>
                <w:color w:val="F2F2F2"/>
                <w:sz w:val="16"/>
                <w:szCs w:val="16"/>
                <w:lang w:val="es-CO" w:eastAsia="es-CO" w:bidi="ar-SA"/>
              </w:rPr>
            </w:pPr>
            <w:r w:rsidRPr="00C87200">
              <w:rPr>
                <w:rFonts w:eastAsia="Times New Roman" w:cs="Calibri"/>
                <w:color w:val="F2F2F2"/>
                <w:sz w:val="16"/>
                <w:szCs w:val="16"/>
                <w:lang w:val="es-CO" w:eastAsia="es-CO" w:bidi="ar-SA"/>
              </w:rPr>
              <w:t>GRUPO ETARIO</w:t>
            </w:r>
          </w:p>
        </w:tc>
        <w:tc>
          <w:tcPr>
            <w:tcW w:w="995" w:type="pct"/>
            <w:hideMark/>
          </w:tcPr>
          <w:p w14:paraId="61503D07" w14:textId="77777777" w:rsidR="00C87200" w:rsidRPr="00C87200" w:rsidRDefault="00C87200" w:rsidP="005F7AE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2F2F2"/>
                <w:sz w:val="16"/>
                <w:szCs w:val="16"/>
                <w:lang w:val="es-CO" w:eastAsia="es-CO" w:bidi="ar-SA"/>
              </w:rPr>
            </w:pPr>
            <w:r w:rsidRPr="00C87200">
              <w:rPr>
                <w:rFonts w:eastAsia="Times New Roman" w:cs="Calibri"/>
                <w:color w:val="F2F2F2"/>
                <w:sz w:val="16"/>
                <w:szCs w:val="16"/>
                <w:lang w:val="es-CO" w:eastAsia="es-CO" w:bidi="ar-SA"/>
              </w:rPr>
              <w:t>H</w:t>
            </w:r>
          </w:p>
        </w:tc>
        <w:tc>
          <w:tcPr>
            <w:tcW w:w="995" w:type="pct"/>
            <w:hideMark/>
          </w:tcPr>
          <w:p w14:paraId="5E421467" w14:textId="77777777" w:rsidR="00C87200" w:rsidRPr="00C87200" w:rsidRDefault="00C87200" w:rsidP="005F7AE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2F2F2"/>
                <w:sz w:val="16"/>
                <w:szCs w:val="16"/>
                <w:lang w:val="es-CO" w:eastAsia="es-CO" w:bidi="ar-SA"/>
              </w:rPr>
            </w:pPr>
            <w:r w:rsidRPr="00C87200">
              <w:rPr>
                <w:rFonts w:eastAsia="Times New Roman" w:cs="Calibri"/>
                <w:color w:val="F2F2F2"/>
                <w:sz w:val="16"/>
                <w:szCs w:val="16"/>
                <w:lang w:val="es-CO" w:eastAsia="es-CO" w:bidi="ar-SA"/>
              </w:rPr>
              <w:t>M</w:t>
            </w:r>
          </w:p>
        </w:tc>
        <w:tc>
          <w:tcPr>
            <w:tcW w:w="995" w:type="pct"/>
            <w:hideMark/>
          </w:tcPr>
          <w:p w14:paraId="28158B9C" w14:textId="77777777" w:rsidR="00C87200" w:rsidRPr="00C87200" w:rsidRDefault="00C87200" w:rsidP="005F7AE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2F2F2"/>
                <w:sz w:val="16"/>
                <w:szCs w:val="16"/>
                <w:lang w:val="es-CO" w:eastAsia="es-CO" w:bidi="ar-SA"/>
              </w:rPr>
            </w:pPr>
            <w:r w:rsidRPr="00C87200">
              <w:rPr>
                <w:rFonts w:eastAsia="Times New Roman" w:cs="Calibri"/>
                <w:color w:val="F2F2F2"/>
                <w:sz w:val="16"/>
                <w:szCs w:val="16"/>
                <w:lang w:val="es-CO" w:eastAsia="es-CO" w:bidi="ar-SA"/>
              </w:rPr>
              <w:t xml:space="preserve">Sin definir  </w:t>
            </w:r>
          </w:p>
        </w:tc>
        <w:tc>
          <w:tcPr>
            <w:tcW w:w="686" w:type="pct"/>
            <w:hideMark/>
          </w:tcPr>
          <w:p w14:paraId="5D99B17E" w14:textId="77777777" w:rsidR="00C87200" w:rsidRPr="00C87200" w:rsidRDefault="00C87200" w:rsidP="005F7AE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2F2F2"/>
                <w:sz w:val="16"/>
                <w:szCs w:val="16"/>
                <w:lang w:val="es-CO" w:eastAsia="es-CO" w:bidi="ar-SA"/>
              </w:rPr>
            </w:pPr>
            <w:r w:rsidRPr="00C87200">
              <w:rPr>
                <w:rFonts w:eastAsia="Times New Roman" w:cs="Calibri"/>
                <w:color w:val="F2F2F2"/>
                <w:sz w:val="16"/>
                <w:szCs w:val="16"/>
                <w:lang w:val="es-CO" w:eastAsia="es-CO" w:bidi="ar-SA"/>
              </w:rPr>
              <w:t>TOTAL</w:t>
            </w:r>
          </w:p>
        </w:tc>
      </w:tr>
      <w:tr w:rsidR="0085291B" w:rsidRPr="00C87200" w14:paraId="3E8D0DE6" w14:textId="77777777" w:rsidTr="008529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31CBA96E"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Infancia 0-5</w:t>
            </w:r>
          </w:p>
        </w:tc>
        <w:tc>
          <w:tcPr>
            <w:tcW w:w="995" w:type="pct"/>
            <w:hideMark/>
          </w:tcPr>
          <w:p w14:paraId="6D2FAD9C"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14</w:t>
            </w:r>
          </w:p>
        </w:tc>
        <w:tc>
          <w:tcPr>
            <w:tcW w:w="995" w:type="pct"/>
            <w:hideMark/>
          </w:tcPr>
          <w:p w14:paraId="592432E8"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9</w:t>
            </w:r>
          </w:p>
        </w:tc>
        <w:tc>
          <w:tcPr>
            <w:tcW w:w="995" w:type="pct"/>
            <w:hideMark/>
          </w:tcPr>
          <w:p w14:paraId="5CC1C439"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1091A5A9"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23</w:t>
            </w:r>
          </w:p>
        </w:tc>
      </w:tr>
      <w:tr w:rsidR="00C87200" w:rsidRPr="00C87200" w14:paraId="0238EE38" w14:textId="77777777" w:rsidTr="0085291B">
        <w:trPr>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445B11A9"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Infancia 6-12</w:t>
            </w:r>
          </w:p>
        </w:tc>
        <w:tc>
          <w:tcPr>
            <w:tcW w:w="995" w:type="pct"/>
            <w:hideMark/>
          </w:tcPr>
          <w:p w14:paraId="74C169D1"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946</w:t>
            </w:r>
          </w:p>
        </w:tc>
        <w:tc>
          <w:tcPr>
            <w:tcW w:w="995" w:type="pct"/>
            <w:hideMark/>
          </w:tcPr>
          <w:p w14:paraId="3B056692"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833</w:t>
            </w:r>
          </w:p>
        </w:tc>
        <w:tc>
          <w:tcPr>
            <w:tcW w:w="995" w:type="pct"/>
            <w:hideMark/>
          </w:tcPr>
          <w:p w14:paraId="593CBB64"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09EDC8B1"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1.779</w:t>
            </w:r>
          </w:p>
        </w:tc>
      </w:tr>
      <w:tr w:rsidR="00C87200" w:rsidRPr="00C87200" w14:paraId="2D74F676" w14:textId="77777777" w:rsidTr="008529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5D178B7F"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Adolescentes 13-17</w:t>
            </w:r>
          </w:p>
        </w:tc>
        <w:tc>
          <w:tcPr>
            <w:tcW w:w="995" w:type="pct"/>
            <w:hideMark/>
          </w:tcPr>
          <w:p w14:paraId="6B4F66F8"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366</w:t>
            </w:r>
          </w:p>
        </w:tc>
        <w:tc>
          <w:tcPr>
            <w:tcW w:w="995" w:type="pct"/>
            <w:hideMark/>
          </w:tcPr>
          <w:p w14:paraId="602E3526"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332</w:t>
            </w:r>
          </w:p>
        </w:tc>
        <w:tc>
          <w:tcPr>
            <w:tcW w:w="995" w:type="pct"/>
            <w:hideMark/>
          </w:tcPr>
          <w:p w14:paraId="67B9D2C9"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5ED85D02"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698</w:t>
            </w:r>
          </w:p>
        </w:tc>
      </w:tr>
      <w:tr w:rsidR="00C87200" w:rsidRPr="00C87200" w14:paraId="5FFA9BE4" w14:textId="77777777" w:rsidTr="0085291B">
        <w:trPr>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7B1FD372"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Juventud 18-26</w:t>
            </w:r>
          </w:p>
        </w:tc>
        <w:tc>
          <w:tcPr>
            <w:tcW w:w="995" w:type="pct"/>
            <w:hideMark/>
          </w:tcPr>
          <w:p w14:paraId="0EFFC0AA"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048F042A"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7D9F80E4"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6B20AF86"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0</w:t>
            </w:r>
          </w:p>
        </w:tc>
      </w:tr>
      <w:tr w:rsidR="00C87200" w:rsidRPr="00C87200" w14:paraId="4DD3A166" w14:textId="77777777" w:rsidTr="008529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2C3B6F8B"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Adultez 27-59</w:t>
            </w:r>
          </w:p>
        </w:tc>
        <w:tc>
          <w:tcPr>
            <w:tcW w:w="995" w:type="pct"/>
            <w:hideMark/>
          </w:tcPr>
          <w:p w14:paraId="7F32E8AE"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5F155C76"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51890171"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10093F72"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0</w:t>
            </w:r>
          </w:p>
        </w:tc>
      </w:tr>
      <w:tr w:rsidR="00C87200" w:rsidRPr="00C87200" w14:paraId="6F42FBE3" w14:textId="77777777" w:rsidTr="0085291B">
        <w:trPr>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4AE3AD9B"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Envejecimiento y vejez +60</w:t>
            </w:r>
          </w:p>
        </w:tc>
        <w:tc>
          <w:tcPr>
            <w:tcW w:w="995" w:type="pct"/>
            <w:hideMark/>
          </w:tcPr>
          <w:p w14:paraId="1B87EE33"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48C9DAAA"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02D6982F"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686" w:type="pct"/>
            <w:hideMark/>
          </w:tcPr>
          <w:p w14:paraId="7D98F02D"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0</w:t>
            </w:r>
          </w:p>
        </w:tc>
      </w:tr>
      <w:tr w:rsidR="00C87200" w:rsidRPr="00C87200" w14:paraId="276CE35C" w14:textId="77777777" w:rsidTr="0085291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77C628E0" w14:textId="77777777" w:rsidR="00C87200" w:rsidRPr="00C87200" w:rsidRDefault="00C87200" w:rsidP="005F7AE6">
            <w:pPr>
              <w:widowControl/>
              <w:autoSpaceDE/>
              <w:autoSpaceDN/>
              <w:jc w:val="both"/>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 xml:space="preserve">Sin definir  </w:t>
            </w:r>
          </w:p>
        </w:tc>
        <w:tc>
          <w:tcPr>
            <w:tcW w:w="995" w:type="pct"/>
            <w:hideMark/>
          </w:tcPr>
          <w:p w14:paraId="081B0B7F"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1094ACD4"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0</w:t>
            </w:r>
          </w:p>
        </w:tc>
        <w:tc>
          <w:tcPr>
            <w:tcW w:w="995" w:type="pct"/>
            <w:hideMark/>
          </w:tcPr>
          <w:p w14:paraId="32B70281"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34</w:t>
            </w:r>
          </w:p>
        </w:tc>
        <w:tc>
          <w:tcPr>
            <w:tcW w:w="686" w:type="pct"/>
            <w:hideMark/>
          </w:tcPr>
          <w:p w14:paraId="31E7DF43" w14:textId="77777777" w:rsidR="00C87200" w:rsidRPr="00C87200" w:rsidRDefault="00C87200" w:rsidP="005F7AE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34</w:t>
            </w:r>
          </w:p>
        </w:tc>
      </w:tr>
      <w:tr w:rsidR="00C87200" w:rsidRPr="00C87200" w14:paraId="3F0EB3DC" w14:textId="77777777" w:rsidTr="0085291B">
        <w:trPr>
          <w:trHeight w:val="315"/>
        </w:trPr>
        <w:tc>
          <w:tcPr>
            <w:cnfStyle w:val="001000000000" w:firstRow="0" w:lastRow="0" w:firstColumn="1" w:lastColumn="0" w:oddVBand="0" w:evenVBand="0" w:oddHBand="0" w:evenHBand="0" w:firstRowFirstColumn="0" w:firstRowLastColumn="0" w:lastRowFirstColumn="0" w:lastRowLastColumn="0"/>
            <w:tcW w:w="1327" w:type="pct"/>
            <w:hideMark/>
          </w:tcPr>
          <w:p w14:paraId="175B07FB" w14:textId="77777777" w:rsidR="00C87200" w:rsidRPr="00C87200" w:rsidRDefault="00C87200" w:rsidP="005F7AE6">
            <w:pPr>
              <w:widowControl/>
              <w:autoSpaceDE/>
              <w:autoSpaceDN/>
              <w:jc w:val="center"/>
              <w:rPr>
                <w:rFonts w:eastAsia="Times New Roman" w:cs="Calibri"/>
                <w:color w:val="262626"/>
                <w:sz w:val="16"/>
                <w:szCs w:val="16"/>
                <w:lang w:val="es-CO" w:eastAsia="es-CO" w:bidi="ar-SA"/>
              </w:rPr>
            </w:pPr>
            <w:r w:rsidRPr="00C87200">
              <w:rPr>
                <w:rFonts w:eastAsia="Times New Roman" w:cs="Calibri"/>
                <w:color w:val="262626"/>
                <w:sz w:val="16"/>
                <w:szCs w:val="16"/>
                <w:lang w:val="es-CO" w:eastAsia="es-CO" w:bidi="ar-SA"/>
              </w:rPr>
              <w:t xml:space="preserve">Total, Población </w:t>
            </w:r>
          </w:p>
        </w:tc>
        <w:tc>
          <w:tcPr>
            <w:tcW w:w="995" w:type="pct"/>
            <w:hideMark/>
          </w:tcPr>
          <w:p w14:paraId="1A4DED92"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1.326</w:t>
            </w:r>
          </w:p>
        </w:tc>
        <w:tc>
          <w:tcPr>
            <w:tcW w:w="995" w:type="pct"/>
            <w:hideMark/>
          </w:tcPr>
          <w:p w14:paraId="3A9FB528"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1.174</w:t>
            </w:r>
          </w:p>
        </w:tc>
        <w:tc>
          <w:tcPr>
            <w:tcW w:w="995" w:type="pct"/>
            <w:hideMark/>
          </w:tcPr>
          <w:p w14:paraId="1BF5A570"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34</w:t>
            </w:r>
          </w:p>
        </w:tc>
        <w:tc>
          <w:tcPr>
            <w:tcW w:w="686" w:type="pct"/>
            <w:hideMark/>
          </w:tcPr>
          <w:p w14:paraId="39D86E5D" w14:textId="77777777" w:rsidR="00C87200" w:rsidRPr="00C87200" w:rsidRDefault="00C87200" w:rsidP="005F7AE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262626"/>
                <w:sz w:val="16"/>
                <w:szCs w:val="16"/>
                <w:lang w:val="es-CO" w:eastAsia="es-CO" w:bidi="ar-SA"/>
              </w:rPr>
            </w:pPr>
            <w:r w:rsidRPr="00C87200">
              <w:rPr>
                <w:rFonts w:eastAsia="Times New Roman" w:cs="Calibri"/>
                <w:b/>
                <w:bCs/>
                <w:color w:val="262626"/>
                <w:sz w:val="16"/>
                <w:szCs w:val="16"/>
                <w:lang w:val="es-CO" w:eastAsia="es-CO" w:bidi="ar-SA"/>
              </w:rPr>
              <w:t>2.534</w:t>
            </w:r>
          </w:p>
        </w:tc>
      </w:tr>
    </w:tbl>
    <w:p w14:paraId="1B7936A2" w14:textId="4DD14EE4" w:rsidR="00395D04" w:rsidRDefault="00395D04" w:rsidP="00395D04">
      <w:pPr>
        <w:pStyle w:val="NormalWeb"/>
        <w:spacing w:before="0" w:beforeAutospacing="0" w:after="0" w:afterAutospacing="0"/>
        <w:contextualSpacing/>
        <w:jc w:val="center"/>
        <w:rPr>
          <w:rFonts w:ascii="Century Gothic" w:hAnsi="Century Gothic"/>
          <w:b/>
          <w:color w:val="262626"/>
          <w:sz w:val="18"/>
          <w:szCs w:val="18"/>
          <w:lang w:val="es-CO"/>
        </w:rPr>
      </w:pPr>
      <w:r w:rsidRPr="002B37D2">
        <w:rPr>
          <w:rFonts w:ascii="Century Gothic" w:hAnsi="Century Gothic"/>
          <w:b/>
          <w:color w:val="262626"/>
          <w:sz w:val="18"/>
          <w:szCs w:val="18"/>
          <w:lang w:val="es-CO"/>
        </w:rPr>
        <w:t>Tabla. Grupo etario formación en patrimonio</w:t>
      </w:r>
    </w:p>
    <w:p w14:paraId="0AEA7763" w14:textId="71CC64C8" w:rsidR="00C2704E" w:rsidRPr="002B37D2" w:rsidRDefault="00C2704E" w:rsidP="00395D04">
      <w:pPr>
        <w:pStyle w:val="NormalWeb"/>
        <w:spacing w:before="0" w:beforeAutospacing="0" w:after="0" w:afterAutospacing="0"/>
        <w:contextualSpacing/>
        <w:jc w:val="center"/>
        <w:rPr>
          <w:rFonts w:ascii="Century Gothic" w:hAnsi="Century Gothic" w:cs="Arial"/>
          <w:color w:val="262626"/>
          <w:sz w:val="16"/>
          <w:szCs w:val="16"/>
          <w:lang w:val="es-CO"/>
        </w:rPr>
      </w:pPr>
      <w:r w:rsidRPr="002B37D2">
        <w:rPr>
          <w:rFonts w:ascii="Century Gothic" w:hAnsi="Century Gothic" w:cs="Arial"/>
          <w:color w:val="262626"/>
          <w:sz w:val="16"/>
          <w:szCs w:val="16"/>
          <w:lang w:val="es-CO"/>
        </w:rPr>
        <w:t xml:space="preserve">Fuente: </w:t>
      </w:r>
      <w:r w:rsidR="008B2196">
        <w:rPr>
          <w:rFonts w:ascii="Century Gothic" w:hAnsi="Century Gothic" w:cs="Arial"/>
          <w:color w:val="262626"/>
          <w:sz w:val="16"/>
          <w:szCs w:val="16"/>
          <w:lang w:val="es-CO"/>
        </w:rPr>
        <w:t>Oficina Asesora de Planeación</w:t>
      </w:r>
      <w:r w:rsidRPr="002B37D2">
        <w:rPr>
          <w:rFonts w:ascii="Century Gothic" w:hAnsi="Century Gothic" w:cs="Arial"/>
          <w:color w:val="262626"/>
          <w:sz w:val="16"/>
          <w:szCs w:val="16"/>
          <w:lang w:val="es-CO"/>
        </w:rPr>
        <w:t>. Diciembre de 20</w:t>
      </w:r>
      <w:r w:rsidR="008B2196">
        <w:rPr>
          <w:rFonts w:ascii="Century Gothic" w:hAnsi="Century Gothic" w:cs="Arial"/>
          <w:color w:val="262626"/>
          <w:sz w:val="16"/>
          <w:szCs w:val="16"/>
          <w:lang w:val="es-CO"/>
        </w:rPr>
        <w:t>20</w:t>
      </w:r>
    </w:p>
    <w:p w14:paraId="3B0FABEC" w14:textId="63433FCB" w:rsidR="00C2704E" w:rsidRDefault="00C2704E" w:rsidP="005F7AE6">
      <w:pPr>
        <w:pStyle w:val="Textoindependiente"/>
        <w:rPr>
          <w:b/>
          <w:color w:val="262626" w:themeColor="text1" w:themeTint="D9"/>
          <w:sz w:val="26"/>
          <w:highlight w:val="yellow"/>
        </w:rPr>
      </w:pPr>
    </w:p>
    <w:p w14:paraId="73CC03B9" w14:textId="77777777" w:rsidR="00395D04" w:rsidRPr="008A0E0B" w:rsidRDefault="00395D04" w:rsidP="00395D04">
      <w:pPr>
        <w:ind w:firstLine="720"/>
        <w:rPr>
          <w:color w:val="262626" w:themeColor="text1" w:themeTint="D9"/>
          <w:sz w:val="12"/>
          <w:szCs w:val="12"/>
          <w:lang w:val="es-CO"/>
        </w:rPr>
      </w:pPr>
      <w:r w:rsidRPr="008A0E0B">
        <w:rPr>
          <w:rFonts w:eastAsia="MS PGothic" w:cs="Calibri"/>
          <w:b/>
          <w:color w:val="262626" w:themeColor="text1" w:themeTint="D9"/>
          <w:sz w:val="20"/>
          <w:szCs w:val="20"/>
          <w:lang w:val="es-CO" w:eastAsia="en-US" w:bidi="ar-SA"/>
        </w:rPr>
        <w:t>Instrumentos de planeación territorial en entornos patrimoniales</w:t>
      </w:r>
    </w:p>
    <w:p w14:paraId="74B7D80D" w14:textId="77777777" w:rsidR="00395D04" w:rsidRPr="008A0E0B" w:rsidRDefault="00395D04" w:rsidP="00395D04">
      <w:pPr>
        <w:rPr>
          <w:color w:val="262626" w:themeColor="text1" w:themeTint="D9"/>
          <w:sz w:val="12"/>
          <w:szCs w:val="12"/>
          <w:lang w:val="es-CO"/>
        </w:rPr>
      </w:pPr>
    </w:p>
    <w:p w14:paraId="0FD6395F" w14:textId="77777777" w:rsidR="00395D04" w:rsidRPr="008A0E0B" w:rsidRDefault="00395D04" w:rsidP="00395D04">
      <w:pPr>
        <w:pStyle w:val="Textoindependiente"/>
        <w:jc w:val="both"/>
        <w:rPr>
          <w:color w:val="262626" w:themeColor="text1" w:themeTint="D9"/>
        </w:rPr>
      </w:pPr>
      <w:r w:rsidRPr="008A0E0B">
        <w:rPr>
          <w:color w:val="262626" w:themeColor="text1" w:themeTint="D9"/>
        </w:rPr>
        <w:t>En el proceso de formulación del PEMP del SIC Teusaquillo, se adelantaron ejercicios de participación en los cuales asistieron 194 personas a través de talleres y recorridos realizados en tres sectores: Sector 1. La Soledad; Sector 2. La Magdalena, Teusaquillo y Armenia; Sector 3. Santa Teresita, Palermo, Alfonso López y Quesada; así mismo se llevaron a cabo reuniones focales con la comunidad para abordar temas específicos del diagnóstico ambiental, socioeconómico, histórico, urbano, Patrimonio Cultural Inmaterial, entre otros.</w:t>
      </w:r>
    </w:p>
    <w:p w14:paraId="2863BA92" w14:textId="77777777" w:rsidR="00395D04" w:rsidRPr="008A0E0B" w:rsidRDefault="00395D04" w:rsidP="00395D04">
      <w:pPr>
        <w:pStyle w:val="Textoindependiente"/>
        <w:jc w:val="both"/>
        <w:rPr>
          <w:color w:val="262626" w:themeColor="text1" w:themeTint="D9"/>
        </w:rPr>
      </w:pPr>
    </w:p>
    <w:p w14:paraId="25F33E64" w14:textId="7FAD4E87" w:rsidR="00C2704E" w:rsidRPr="0093503D" w:rsidRDefault="00C2704E" w:rsidP="0093503D">
      <w:pPr>
        <w:pStyle w:val="Textoindependiente"/>
        <w:jc w:val="both"/>
        <w:rPr>
          <w:color w:val="262626" w:themeColor="text1" w:themeTint="D9"/>
        </w:rPr>
      </w:pPr>
    </w:p>
    <w:p w14:paraId="36AA86D5" w14:textId="45C3D205" w:rsidR="00C2704E" w:rsidRPr="0093503D" w:rsidRDefault="0093503D" w:rsidP="0093503D">
      <w:pPr>
        <w:ind w:firstLine="720"/>
        <w:rPr>
          <w:rFonts w:eastAsia="MS PGothic" w:cs="Calibri"/>
          <w:b/>
          <w:color w:val="262626" w:themeColor="text1" w:themeTint="D9"/>
          <w:sz w:val="20"/>
          <w:szCs w:val="20"/>
          <w:lang w:val="es-CO" w:eastAsia="en-US" w:bidi="ar-SA"/>
        </w:rPr>
      </w:pPr>
      <w:r w:rsidRPr="0093503D">
        <w:rPr>
          <w:rFonts w:eastAsia="MS PGothic" w:cs="Calibri"/>
          <w:b/>
          <w:color w:val="262626" w:themeColor="text1" w:themeTint="D9"/>
          <w:sz w:val="20"/>
          <w:szCs w:val="20"/>
          <w:lang w:val="es-CO" w:eastAsia="en-US" w:bidi="ar-SA"/>
        </w:rPr>
        <w:t>Activación entornos con presencia representativa de patrimonio cultural</w:t>
      </w:r>
    </w:p>
    <w:p w14:paraId="4E326D64" w14:textId="77777777" w:rsidR="0093503D" w:rsidRPr="0093503D" w:rsidRDefault="0093503D" w:rsidP="0093503D">
      <w:pPr>
        <w:pStyle w:val="Textoindependiente"/>
        <w:jc w:val="both"/>
        <w:rPr>
          <w:color w:val="262626" w:themeColor="text1" w:themeTint="D9"/>
        </w:rPr>
      </w:pPr>
    </w:p>
    <w:p w14:paraId="7C5EB3A7" w14:textId="77777777" w:rsidR="0093503D" w:rsidRDefault="0093503D" w:rsidP="0093503D">
      <w:pPr>
        <w:pStyle w:val="Textoindependiente"/>
        <w:jc w:val="both"/>
        <w:rPr>
          <w:color w:val="262626" w:themeColor="text1" w:themeTint="D9"/>
        </w:rPr>
      </w:pPr>
      <w:r w:rsidRPr="0093503D">
        <w:rPr>
          <w:color w:val="262626" w:themeColor="text1" w:themeTint="D9"/>
        </w:rPr>
        <w:t>Con el inicio de la activación de entornos se busca integrar los diferentes patrimonios como enfoque que la investigación, la diversidad de abordajes, disciplinas y miradas, la asociatividad, la cooperación y el fortalecimiento de propósitos comunes</w:t>
      </w:r>
      <w:r>
        <w:rPr>
          <w:color w:val="262626" w:themeColor="text1" w:themeTint="D9"/>
        </w:rPr>
        <w:t xml:space="preserve"> </w:t>
      </w:r>
      <w:r w:rsidRPr="0093503D">
        <w:rPr>
          <w:color w:val="262626" w:themeColor="text1" w:themeTint="D9"/>
        </w:rPr>
        <w:t>orientados a la sostenibilidad y preservación de los Bienes de Interés Cultural (BIC).</w:t>
      </w:r>
      <w:r>
        <w:rPr>
          <w:color w:val="262626" w:themeColor="text1" w:themeTint="D9"/>
        </w:rPr>
        <w:t xml:space="preserve"> </w:t>
      </w:r>
    </w:p>
    <w:p w14:paraId="3AF96F09" w14:textId="77777777" w:rsidR="0093503D" w:rsidRDefault="0093503D" w:rsidP="0093503D">
      <w:pPr>
        <w:pStyle w:val="Textoindependiente"/>
        <w:jc w:val="both"/>
        <w:rPr>
          <w:color w:val="262626" w:themeColor="text1" w:themeTint="D9"/>
        </w:rPr>
      </w:pPr>
    </w:p>
    <w:p w14:paraId="01CD861F" w14:textId="40BD6BC2" w:rsidR="0093503D" w:rsidRDefault="0093503D" w:rsidP="0093503D">
      <w:pPr>
        <w:pStyle w:val="Textoindependiente"/>
        <w:jc w:val="both"/>
        <w:rPr>
          <w:color w:val="262626" w:themeColor="text1" w:themeTint="D9"/>
        </w:rPr>
      </w:pPr>
      <w:r w:rsidRPr="0093503D">
        <w:rPr>
          <w:color w:val="262626" w:themeColor="text1" w:themeTint="D9"/>
        </w:rPr>
        <w:t xml:space="preserve">Una de las acciones de activación desarrollada fue el piloto de huertas urbanas realizado en articulación con el Museo de Bogotá, que </w:t>
      </w:r>
      <w:r w:rsidR="0024044F">
        <w:rPr>
          <w:color w:val="262626" w:themeColor="text1" w:themeTint="D9"/>
        </w:rPr>
        <w:t xml:space="preserve">tuvo </w:t>
      </w:r>
      <w:r w:rsidRPr="0093503D">
        <w:rPr>
          <w:color w:val="262626" w:themeColor="text1" w:themeTint="D9"/>
        </w:rPr>
        <w:t>como objetivo explorar las interrelaciones entre las huertas urbanas y el patrimonio cultural como estrategia de</w:t>
      </w:r>
      <w:r>
        <w:rPr>
          <w:color w:val="262626" w:themeColor="text1" w:themeTint="D9"/>
        </w:rPr>
        <w:t xml:space="preserve"> </w:t>
      </w:r>
      <w:r w:rsidRPr="0093503D">
        <w:rPr>
          <w:color w:val="262626" w:themeColor="text1" w:themeTint="D9"/>
        </w:rPr>
        <w:t xml:space="preserve">activación de entornos, para lo cual se impulsaron encuentros de activación de la huerta urbana del Museo de Bogotá con habitantes, organizaciones y colectivos del </w:t>
      </w:r>
      <w:r w:rsidR="0024044F" w:rsidRPr="0093503D">
        <w:rPr>
          <w:color w:val="262626" w:themeColor="text1" w:themeTint="D9"/>
        </w:rPr>
        <w:t>Centro Histórico</w:t>
      </w:r>
      <w:r w:rsidR="0024044F">
        <w:rPr>
          <w:color w:val="262626" w:themeColor="text1" w:themeTint="D9"/>
        </w:rPr>
        <w:t xml:space="preserve"> de Bogotá</w:t>
      </w:r>
      <w:r w:rsidRPr="0093503D">
        <w:rPr>
          <w:color w:val="262626" w:themeColor="text1" w:themeTint="D9"/>
        </w:rPr>
        <w:t xml:space="preserve"> y de otras localidades (participación de 82 personas), como ejercicio</w:t>
      </w:r>
      <w:r>
        <w:rPr>
          <w:color w:val="262626" w:themeColor="text1" w:themeTint="D9"/>
        </w:rPr>
        <w:t xml:space="preserve"> </w:t>
      </w:r>
      <w:r w:rsidRPr="0093503D">
        <w:rPr>
          <w:color w:val="262626" w:themeColor="text1" w:themeTint="D9"/>
        </w:rPr>
        <w:t>piloto de reflexión y práctica para explorar y recordar colectivamente las memorias y el patrimonio biocultural de este territorio. Se llevaron a cabo cuatro convites patrimoniales en torno a los elementos Agua, Fuego, Tierra y Viento. Con base en estos</w:t>
      </w:r>
      <w:r>
        <w:rPr>
          <w:color w:val="262626" w:themeColor="text1" w:themeTint="D9"/>
        </w:rPr>
        <w:t xml:space="preserve"> </w:t>
      </w:r>
      <w:r w:rsidRPr="0093503D">
        <w:rPr>
          <w:color w:val="262626" w:themeColor="text1" w:themeTint="D9"/>
        </w:rPr>
        <w:t xml:space="preserve">aprendizajes colectivos, el IDPC desplegará varias estrategias orientadas a </w:t>
      </w:r>
      <w:r w:rsidRPr="0093503D">
        <w:rPr>
          <w:color w:val="262626" w:themeColor="text1" w:themeTint="D9"/>
        </w:rPr>
        <w:lastRenderedPageBreak/>
        <w:t>fortalecer e integrar las prácticas culturales y patrimoniales ligadas a la agricultura urbana a la vida y dinámicas territoriales de los entornos priorizados, como dispositivo de</w:t>
      </w:r>
      <w:r>
        <w:rPr>
          <w:color w:val="262626" w:themeColor="text1" w:themeTint="D9"/>
        </w:rPr>
        <w:t xml:space="preserve"> </w:t>
      </w:r>
      <w:r w:rsidRPr="0093503D">
        <w:rPr>
          <w:color w:val="262626" w:themeColor="text1" w:themeTint="D9"/>
        </w:rPr>
        <w:t>construcción de significados, memorias, convivencia y creatividad.</w:t>
      </w:r>
    </w:p>
    <w:p w14:paraId="34863A53" w14:textId="1C784AE9" w:rsidR="00602843" w:rsidRDefault="00602843" w:rsidP="0093503D">
      <w:pPr>
        <w:pStyle w:val="Textoindependiente"/>
        <w:jc w:val="both"/>
        <w:rPr>
          <w:color w:val="262626" w:themeColor="text1" w:themeTint="D9"/>
        </w:rPr>
      </w:pPr>
    </w:p>
    <w:p w14:paraId="4DDE8E6E" w14:textId="162691AA" w:rsidR="00602843" w:rsidRPr="00602843" w:rsidRDefault="00602843" w:rsidP="00602843">
      <w:pPr>
        <w:ind w:firstLine="720"/>
        <w:rPr>
          <w:rFonts w:eastAsia="MS PGothic" w:cs="Calibri"/>
          <w:b/>
          <w:color w:val="262626" w:themeColor="text1" w:themeTint="D9"/>
          <w:sz w:val="20"/>
          <w:szCs w:val="20"/>
          <w:lang w:val="es-CO" w:eastAsia="en-US" w:bidi="ar-SA"/>
        </w:rPr>
      </w:pPr>
      <w:r>
        <w:rPr>
          <w:rFonts w:eastAsia="MS PGothic" w:cs="Calibri"/>
          <w:b/>
          <w:color w:val="262626" w:themeColor="text1" w:themeTint="D9"/>
          <w:sz w:val="20"/>
          <w:szCs w:val="20"/>
          <w:lang w:val="es-CO" w:eastAsia="en-US" w:bidi="ar-SA"/>
        </w:rPr>
        <w:t>A</w:t>
      </w:r>
      <w:r w:rsidRPr="00602843">
        <w:rPr>
          <w:rFonts w:eastAsia="MS PGothic" w:cs="Calibri"/>
          <w:b/>
          <w:color w:val="262626" w:themeColor="text1" w:themeTint="D9"/>
          <w:sz w:val="20"/>
          <w:szCs w:val="20"/>
          <w:lang w:val="es-CO" w:eastAsia="en-US" w:bidi="ar-SA"/>
        </w:rPr>
        <w:t>ctivación de</w:t>
      </w:r>
      <w:r>
        <w:rPr>
          <w:rFonts w:eastAsia="MS PGothic" w:cs="Calibri"/>
          <w:b/>
          <w:color w:val="262626" w:themeColor="text1" w:themeTint="D9"/>
          <w:sz w:val="20"/>
          <w:szCs w:val="20"/>
          <w:lang w:val="es-CO" w:eastAsia="en-US" w:bidi="ar-SA"/>
        </w:rPr>
        <w:t>l</w:t>
      </w:r>
      <w:r w:rsidRPr="00602843">
        <w:rPr>
          <w:rFonts w:eastAsia="MS PGothic" w:cs="Calibri"/>
          <w:b/>
          <w:color w:val="262626" w:themeColor="text1" w:themeTint="D9"/>
          <w:sz w:val="20"/>
          <w:szCs w:val="20"/>
          <w:lang w:val="es-CO" w:eastAsia="en-US" w:bidi="ar-SA"/>
        </w:rPr>
        <w:t xml:space="preserve"> parque arqueológico</w:t>
      </w:r>
      <w:r>
        <w:rPr>
          <w:rFonts w:eastAsia="MS PGothic" w:cs="Calibri"/>
          <w:b/>
          <w:color w:val="262626" w:themeColor="text1" w:themeTint="D9"/>
          <w:sz w:val="20"/>
          <w:szCs w:val="20"/>
          <w:lang w:val="es-CO" w:eastAsia="en-US" w:bidi="ar-SA"/>
        </w:rPr>
        <w:t xml:space="preserve"> </w:t>
      </w:r>
      <w:r w:rsidRPr="00602843">
        <w:rPr>
          <w:rFonts w:eastAsia="MS PGothic" w:cs="Calibri"/>
          <w:b/>
          <w:color w:val="262626" w:themeColor="text1" w:themeTint="D9"/>
          <w:sz w:val="20"/>
          <w:szCs w:val="20"/>
          <w:lang w:val="es-CO" w:eastAsia="en-US" w:bidi="ar-SA"/>
        </w:rPr>
        <w:t>de la Hacienda El Carmen</w:t>
      </w:r>
    </w:p>
    <w:p w14:paraId="05CEA258" w14:textId="77777777" w:rsidR="00602843" w:rsidRDefault="00602843" w:rsidP="0093503D">
      <w:pPr>
        <w:pStyle w:val="Textoindependiente"/>
        <w:jc w:val="both"/>
        <w:rPr>
          <w:color w:val="262626" w:themeColor="text1" w:themeTint="D9"/>
        </w:rPr>
      </w:pPr>
    </w:p>
    <w:p w14:paraId="7D906213" w14:textId="77777777" w:rsidR="00B8021C" w:rsidRDefault="00602843" w:rsidP="00602843">
      <w:pPr>
        <w:pStyle w:val="Textoindependiente"/>
        <w:jc w:val="both"/>
        <w:rPr>
          <w:color w:val="262626" w:themeColor="text1" w:themeTint="D9"/>
        </w:rPr>
      </w:pPr>
      <w:r w:rsidRPr="00602843">
        <w:rPr>
          <w:color w:val="262626" w:themeColor="text1" w:themeTint="D9"/>
        </w:rPr>
        <w:t>El arte y la cultura local permiten potenciar la apropiación del patrimonio cultural y natural, integrarlos y visibilizarlos en la agenda pública y social. En desarrollo de la activación del parque se observa la motivación por las prácticas culturales y una fuerte</w:t>
      </w:r>
      <w:r>
        <w:rPr>
          <w:color w:val="262626" w:themeColor="text1" w:themeTint="D9"/>
        </w:rPr>
        <w:t xml:space="preserve"> </w:t>
      </w:r>
      <w:r w:rsidRPr="00602843">
        <w:rPr>
          <w:color w:val="262626" w:themeColor="text1" w:themeTint="D9"/>
        </w:rPr>
        <w:t>apropiación social del territorio y los valores colectivos, a través de la realización de talleres de cartografía social, de recorridos comunitarios de reconocimiento y apropiación social del patrimonio, la exposición en la Casa de la Cultura de la Localidad y</w:t>
      </w:r>
      <w:r>
        <w:rPr>
          <w:color w:val="262626" w:themeColor="text1" w:themeTint="D9"/>
        </w:rPr>
        <w:t xml:space="preserve"> </w:t>
      </w:r>
      <w:r w:rsidRPr="00602843">
        <w:rPr>
          <w:color w:val="262626" w:themeColor="text1" w:themeTint="D9"/>
        </w:rPr>
        <w:t xml:space="preserve">el encuentro intercultural de los patrimonios locales. </w:t>
      </w:r>
    </w:p>
    <w:p w14:paraId="1655496B" w14:textId="77777777" w:rsidR="00B8021C" w:rsidRDefault="00B8021C" w:rsidP="00602843">
      <w:pPr>
        <w:pStyle w:val="Textoindependiente"/>
        <w:jc w:val="both"/>
        <w:rPr>
          <w:color w:val="262626" w:themeColor="text1" w:themeTint="D9"/>
        </w:rPr>
      </w:pPr>
    </w:p>
    <w:p w14:paraId="64181A03" w14:textId="60EE4DDC" w:rsidR="00602843" w:rsidRPr="00602843" w:rsidRDefault="00602843" w:rsidP="00602843">
      <w:pPr>
        <w:pStyle w:val="Textoindependiente"/>
        <w:jc w:val="both"/>
        <w:rPr>
          <w:color w:val="262626" w:themeColor="text1" w:themeTint="D9"/>
        </w:rPr>
      </w:pPr>
      <w:r w:rsidRPr="00602843">
        <w:rPr>
          <w:color w:val="262626" w:themeColor="text1" w:themeTint="D9"/>
        </w:rPr>
        <w:t>Estos ejercicios permiten que el proyecto vaya de la mano a través de los diferentes procesos de participación de las comunidades que habitan el territorio. Se suma a lo anterior, dentro de los</w:t>
      </w:r>
      <w:r>
        <w:rPr>
          <w:color w:val="262626" w:themeColor="text1" w:themeTint="D9"/>
        </w:rPr>
        <w:t xml:space="preserve"> </w:t>
      </w:r>
      <w:r w:rsidRPr="00602843">
        <w:rPr>
          <w:color w:val="262626" w:themeColor="text1" w:themeTint="D9"/>
        </w:rPr>
        <w:t>ejercicios adelantados</w:t>
      </w:r>
      <w:r w:rsidR="00B8021C">
        <w:rPr>
          <w:color w:val="262626" w:themeColor="text1" w:themeTint="D9"/>
        </w:rPr>
        <w:t>,</w:t>
      </w:r>
      <w:r w:rsidRPr="00602843">
        <w:rPr>
          <w:color w:val="262626" w:themeColor="text1" w:themeTint="D9"/>
        </w:rPr>
        <w:t xml:space="preserve"> la realización del Festival del Patrimonio y encuentro de armonización con mayores espirituales, como procesos de activación y armonización en perspectiva diferencial del territorio.</w:t>
      </w:r>
    </w:p>
    <w:p w14:paraId="440F5962" w14:textId="77777777" w:rsidR="00602843" w:rsidRDefault="00602843" w:rsidP="00602843">
      <w:pPr>
        <w:pStyle w:val="Textoindependiente"/>
        <w:jc w:val="both"/>
        <w:rPr>
          <w:color w:val="262626" w:themeColor="text1" w:themeTint="D9"/>
        </w:rPr>
      </w:pPr>
    </w:p>
    <w:p w14:paraId="36C80955" w14:textId="0D055C34" w:rsidR="00602843" w:rsidRDefault="00602843" w:rsidP="00602843">
      <w:pPr>
        <w:pStyle w:val="Textoindependiente"/>
        <w:jc w:val="both"/>
        <w:rPr>
          <w:color w:val="262626" w:themeColor="text1" w:themeTint="D9"/>
        </w:rPr>
      </w:pPr>
      <w:r w:rsidRPr="00602843">
        <w:rPr>
          <w:color w:val="262626" w:themeColor="text1" w:themeTint="D9"/>
        </w:rPr>
        <w:t>En estos ejercicios asistieron 1</w:t>
      </w:r>
      <w:r w:rsidR="00B8021C">
        <w:rPr>
          <w:color w:val="262626" w:themeColor="text1" w:themeTint="D9"/>
        </w:rPr>
        <w:t>.</w:t>
      </w:r>
      <w:r w:rsidRPr="00602843">
        <w:rPr>
          <w:color w:val="262626" w:themeColor="text1" w:themeTint="D9"/>
        </w:rPr>
        <w:t>397 personas que hace</w:t>
      </w:r>
      <w:r>
        <w:rPr>
          <w:color w:val="262626" w:themeColor="text1" w:themeTint="D9"/>
        </w:rPr>
        <w:t>n</w:t>
      </w:r>
      <w:r w:rsidRPr="00602843">
        <w:rPr>
          <w:color w:val="262626" w:themeColor="text1" w:themeTint="D9"/>
        </w:rPr>
        <w:t xml:space="preserve"> parte de organizaciones de base, gestores culturales locales, instancias de participación locales, actores representativos del patrimonio material e inmaterial local, universidades, entidades públicas</w:t>
      </w:r>
      <w:r w:rsidR="00B8021C">
        <w:rPr>
          <w:color w:val="262626" w:themeColor="text1" w:themeTint="D9"/>
        </w:rPr>
        <w:t xml:space="preserve"> </w:t>
      </w:r>
      <w:r w:rsidRPr="00602843">
        <w:rPr>
          <w:color w:val="262626" w:themeColor="text1" w:themeTint="D9"/>
        </w:rPr>
        <w:t>locales, distritales y regionales.</w:t>
      </w:r>
    </w:p>
    <w:p w14:paraId="25E8107D" w14:textId="21AEF5FC" w:rsidR="00602843" w:rsidRDefault="00602843" w:rsidP="0093503D">
      <w:pPr>
        <w:pStyle w:val="Textoindependiente"/>
        <w:jc w:val="both"/>
        <w:rPr>
          <w:color w:val="262626" w:themeColor="text1" w:themeTint="D9"/>
        </w:rPr>
      </w:pPr>
    </w:p>
    <w:p w14:paraId="501F75C6" w14:textId="77777777" w:rsidR="00B8021C" w:rsidRDefault="00B8021C" w:rsidP="0093503D">
      <w:pPr>
        <w:pStyle w:val="Textoindependiente"/>
        <w:jc w:val="both"/>
        <w:rPr>
          <w:color w:val="262626" w:themeColor="text1" w:themeTint="D9"/>
        </w:rPr>
      </w:pPr>
    </w:p>
    <w:p w14:paraId="273D18C7" w14:textId="3918CFC2" w:rsidR="00602843" w:rsidRDefault="00BE6CEC" w:rsidP="00BE6CEC">
      <w:pPr>
        <w:ind w:firstLine="720"/>
        <w:rPr>
          <w:color w:val="262626" w:themeColor="text1" w:themeTint="D9"/>
        </w:rPr>
      </w:pPr>
      <w:r w:rsidRPr="00BE6CEC">
        <w:rPr>
          <w:rFonts w:eastAsia="MS PGothic" w:cs="Calibri"/>
          <w:b/>
          <w:color w:val="262626" w:themeColor="text1" w:themeTint="D9"/>
          <w:sz w:val="20"/>
          <w:szCs w:val="20"/>
          <w:lang w:val="es-CO" w:eastAsia="en-US" w:bidi="ar-SA"/>
        </w:rPr>
        <w:t>Sumapaz como Patrimonio de la Humanidad</w:t>
      </w:r>
    </w:p>
    <w:p w14:paraId="3AC34551" w14:textId="77777777" w:rsidR="00BE6CEC" w:rsidRDefault="00BE6CEC" w:rsidP="00BE6CEC">
      <w:pPr>
        <w:pStyle w:val="Textoindependiente"/>
        <w:jc w:val="both"/>
        <w:rPr>
          <w:color w:val="262626" w:themeColor="text1" w:themeTint="D9"/>
        </w:rPr>
      </w:pPr>
    </w:p>
    <w:p w14:paraId="22072847" w14:textId="471A1C33" w:rsidR="00BE6CEC" w:rsidRDefault="00BE6CEC" w:rsidP="00BE6CEC">
      <w:pPr>
        <w:pStyle w:val="Textoindependiente"/>
        <w:jc w:val="both"/>
        <w:rPr>
          <w:color w:val="262626" w:themeColor="text1" w:themeTint="D9"/>
        </w:rPr>
      </w:pPr>
      <w:r w:rsidRPr="00BE6CEC">
        <w:rPr>
          <w:color w:val="262626" w:themeColor="text1" w:themeTint="D9"/>
        </w:rPr>
        <w:t xml:space="preserve">Se desarrollaron acciones de socialización ante actores estratégicos del Sumapaz como el Consejo Local de Patrimonio Cultural, la Junta Administradora Local, organizaciones sociales como la Coordinadora Campesina, las mujeres </w:t>
      </w:r>
      <w:proofErr w:type="spellStart"/>
      <w:r w:rsidRPr="00BE6CEC">
        <w:rPr>
          <w:color w:val="262626" w:themeColor="text1" w:themeTint="D9"/>
        </w:rPr>
        <w:t>sum</w:t>
      </w:r>
      <w:r w:rsidR="00115330">
        <w:rPr>
          <w:color w:val="262626" w:themeColor="text1" w:themeTint="D9"/>
        </w:rPr>
        <w:t>a</w:t>
      </w:r>
      <w:r w:rsidRPr="00BE6CEC">
        <w:rPr>
          <w:color w:val="262626" w:themeColor="text1" w:themeTint="D9"/>
        </w:rPr>
        <w:t>paceñas</w:t>
      </w:r>
      <w:proofErr w:type="spellEnd"/>
      <w:r w:rsidRPr="00BE6CEC">
        <w:rPr>
          <w:color w:val="262626" w:themeColor="text1" w:themeTint="D9"/>
        </w:rPr>
        <w:t>,</w:t>
      </w:r>
      <w:r>
        <w:rPr>
          <w:color w:val="262626" w:themeColor="text1" w:themeTint="D9"/>
        </w:rPr>
        <w:t xml:space="preserve"> </w:t>
      </w:r>
      <w:r w:rsidRPr="00BE6CEC">
        <w:rPr>
          <w:color w:val="262626" w:themeColor="text1" w:themeTint="D9"/>
        </w:rPr>
        <w:t xml:space="preserve">entre otros. Los encuentros de mujeres campesinas </w:t>
      </w:r>
      <w:proofErr w:type="spellStart"/>
      <w:r w:rsidRPr="00BE6CEC">
        <w:rPr>
          <w:color w:val="262626" w:themeColor="text1" w:themeTint="D9"/>
        </w:rPr>
        <w:t>sumapaceñas</w:t>
      </w:r>
      <w:proofErr w:type="spellEnd"/>
      <w:r w:rsidRPr="00BE6CEC">
        <w:rPr>
          <w:color w:val="262626" w:themeColor="text1" w:themeTint="D9"/>
        </w:rPr>
        <w:t xml:space="preserve"> permitieron avanzar en la concertación sobre la instalación del monumento a la </w:t>
      </w:r>
      <w:r w:rsidR="00B8021C">
        <w:rPr>
          <w:color w:val="262626" w:themeColor="text1" w:themeTint="D9"/>
        </w:rPr>
        <w:t xml:space="preserve">mujer </w:t>
      </w:r>
      <w:r w:rsidRPr="00BE6CEC">
        <w:rPr>
          <w:color w:val="262626" w:themeColor="text1" w:themeTint="D9"/>
        </w:rPr>
        <w:t>campesina en la localidad. Se hicieron talleres presenciales en la vereda Santa Rosa, se llevó a cabo un</w:t>
      </w:r>
      <w:r>
        <w:rPr>
          <w:color w:val="262626" w:themeColor="text1" w:themeTint="D9"/>
        </w:rPr>
        <w:t xml:space="preserve"> </w:t>
      </w:r>
      <w:r w:rsidRPr="00BE6CEC">
        <w:rPr>
          <w:color w:val="262626" w:themeColor="text1" w:themeTint="D9"/>
        </w:rPr>
        <w:t>ejercicio de cartografía corporal y presentaciones artísticas con mujeres habitantes en todas las veredas de Sumapaz.</w:t>
      </w:r>
    </w:p>
    <w:p w14:paraId="3BF35D4F" w14:textId="77777777" w:rsidR="00BE6CEC" w:rsidRPr="00BE6CEC" w:rsidRDefault="00BE6CEC" w:rsidP="00BE6CEC">
      <w:pPr>
        <w:pStyle w:val="Textoindependiente"/>
        <w:jc w:val="both"/>
        <w:rPr>
          <w:color w:val="262626" w:themeColor="text1" w:themeTint="D9"/>
        </w:rPr>
      </w:pPr>
    </w:p>
    <w:p w14:paraId="46D50FDC" w14:textId="008EF45B" w:rsidR="00BE6CEC" w:rsidRDefault="00BE6CEC" w:rsidP="00BE6CEC">
      <w:pPr>
        <w:pStyle w:val="Textoindependiente"/>
        <w:jc w:val="both"/>
        <w:rPr>
          <w:color w:val="262626" w:themeColor="text1" w:themeTint="D9"/>
        </w:rPr>
      </w:pPr>
      <w:r w:rsidRPr="00BE6CEC">
        <w:rPr>
          <w:color w:val="262626" w:themeColor="text1" w:themeTint="D9"/>
        </w:rPr>
        <w:t>Se llevó a cabo el evento virtual "</w:t>
      </w:r>
      <w:proofErr w:type="spellStart"/>
      <w:r w:rsidRPr="00BE6CEC">
        <w:rPr>
          <w:color w:val="262626" w:themeColor="text1" w:themeTint="D9"/>
        </w:rPr>
        <w:t>Sumapaceñas</w:t>
      </w:r>
      <w:proofErr w:type="spellEnd"/>
      <w:r w:rsidRPr="00BE6CEC">
        <w:rPr>
          <w:color w:val="262626" w:themeColor="text1" w:themeTint="D9"/>
        </w:rPr>
        <w:t xml:space="preserve"> en resiliencia" que se realizó en el marco del día de la no violencia contra las mujeres y en el que se abordó el tema de violencias de género, territorio, memoria y resistencias. El evento se realizó en</w:t>
      </w:r>
      <w:r>
        <w:rPr>
          <w:color w:val="262626" w:themeColor="text1" w:themeTint="D9"/>
        </w:rPr>
        <w:t xml:space="preserve"> </w:t>
      </w:r>
      <w:r w:rsidRPr="00BE6CEC">
        <w:rPr>
          <w:color w:val="262626" w:themeColor="text1" w:themeTint="D9"/>
        </w:rPr>
        <w:t>articulación con Secretaría Di</w:t>
      </w:r>
      <w:r>
        <w:rPr>
          <w:color w:val="262626" w:themeColor="text1" w:themeTint="D9"/>
        </w:rPr>
        <w:t>s</w:t>
      </w:r>
      <w:r w:rsidRPr="00BE6CEC">
        <w:rPr>
          <w:color w:val="262626" w:themeColor="text1" w:themeTint="D9"/>
        </w:rPr>
        <w:t xml:space="preserve">trital de la Mujer y </w:t>
      </w:r>
      <w:r w:rsidR="00B8021C">
        <w:rPr>
          <w:color w:val="262626" w:themeColor="text1" w:themeTint="D9"/>
        </w:rPr>
        <w:t xml:space="preserve">el </w:t>
      </w:r>
      <w:r w:rsidRPr="00BE6CEC">
        <w:rPr>
          <w:color w:val="262626" w:themeColor="text1" w:themeTint="D9"/>
        </w:rPr>
        <w:t>Consejo local de mujeres de Sumapaz, con la asistencia de diversas mujeres residentes en la localidad.</w:t>
      </w:r>
    </w:p>
    <w:p w14:paraId="3AA654E1" w14:textId="77777777" w:rsidR="00BE6CEC" w:rsidRPr="00BE6CEC" w:rsidRDefault="00BE6CEC" w:rsidP="00BE6CEC">
      <w:pPr>
        <w:pStyle w:val="Textoindependiente"/>
        <w:jc w:val="both"/>
        <w:rPr>
          <w:color w:val="262626" w:themeColor="text1" w:themeTint="D9"/>
        </w:rPr>
      </w:pPr>
    </w:p>
    <w:p w14:paraId="63A38DD4" w14:textId="0798B3B6" w:rsidR="00BE6CEC" w:rsidRDefault="00BE6CEC" w:rsidP="00BE6CEC">
      <w:pPr>
        <w:pStyle w:val="Textoindependiente"/>
        <w:jc w:val="both"/>
        <w:rPr>
          <w:color w:val="262626" w:themeColor="text1" w:themeTint="D9"/>
        </w:rPr>
      </w:pPr>
      <w:r w:rsidRPr="00BE6CEC">
        <w:rPr>
          <w:color w:val="262626" w:themeColor="text1" w:themeTint="D9"/>
        </w:rPr>
        <w:t xml:space="preserve">Se realizó el evento virtual "segundo encuentro de mujeres campesinas </w:t>
      </w:r>
      <w:proofErr w:type="spellStart"/>
      <w:r w:rsidRPr="00BE6CEC">
        <w:rPr>
          <w:color w:val="262626" w:themeColor="text1" w:themeTint="D9"/>
        </w:rPr>
        <w:t>sumapaceñas</w:t>
      </w:r>
      <w:proofErr w:type="spellEnd"/>
      <w:r w:rsidRPr="00BE6CEC">
        <w:rPr>
          <w:color w:val="262626" w:themeColor="text1" w:themeTint="D9"/>
        </w:rPr>
        <w:t xml:space="preserve">" para la concertación sobre la instalación del monumento a la campesina en la localidad 20, evento realizado en articulación con Secretaría Distrital de la </w:t>
      </w:r>
      <w:r w:rsidR="00B8021C">
        <w:rPr>
          <w:color w:val="262626" w:themeColor="text1" w:themeTint="D9"/>
        </w:rPr>
        <w:t>M</w:t>
      </w:r>
      <w:r w:rsidRPr="00BE6CEC">
        <w:rPr>
          <w:color w:val="262626" w:themeColor="text1" w:themeTint="D9"/>
        </w:rPr>
        <w:t>ujer,</w:t>
      </w:r>
      <w:r>
        <w:rPr>
          <w:color w:val="262626" w:themeColor="text1" w:themeTint="D9"/>
        </w:rPr>
        <w:t xml:space="preserve"> </w:t>
      </w:r>
      <w:r w:rsidR="00B8021C">
        <w:rPr>
          <w:color w:val="262626" w:themeColor="text1" w:themeTint="D9"/>
        </w:rPr>
        <w:t xml:space="preserve">la </w:t>
      </w:r>
      <w:r w:rsidRPr="00BE6CEC">
        <w:rPr>
          <w:color w:val="262626" w:themeColor="text1" w:themeTint="D9"/>
        </w:rPr>
        <w:t xml:space="preserve">Alcaldía </w:t>
      </w:r>
      <w:r w:rsidR="00B8021C">
        <w:rPr>
          <w:color w:val="262626" w:themeColor="text1" w:themeTint="D9"/>
        </w:rPr>
        <w:t>L</w:t>
      </w:r>
      <w:r w:rsidRPr="00BE6CEC">
        <w:rPr>
          <w:color w:val="262626" w:themeColor="text1" w:themeTint="D9"/>
        </w:rPr>
        <w:t>ocal de Sumapaz y</w:t>
      </w:r>
      <w:r w:rsidR="00B8021C">
        <w:rPr>
          <w:color w:val="262626" w:themeColor="text1" w:themeTint="D9"/>
        </w:rPr>
        <w:t xml:space="preserve"> el</w:t>
      </w:r>
      <w:r w:rsidRPr="00BE6CEC">
        <w:rPr>
          <w:color w:val="262626" w:themeColor="text1" w:themeTint="D9"/>
        </w:rPr>
        <w:t xml:space="preserve"> Consejo </w:t>
      </w:r>
      <w:r w:rsidR="00B8021C" w:rsidRPr="00BE6CEC">
        <w:rPr>
          <w:color w:val="262626" w:themeColor="text1" w:themeTint="D9"/>
        </w:rPr>
        <w:t xml:space="preserve">Local </w:t>
      </w:r>
      <w:r w:rsidR="00B8021C">
        <w:rPr>
          <w:color w:val="262626" w:themeColor="text1" w:themeTint="D9"/>
        </w:rPr>
        <w:t>d</w:t>
      </w:r>
      <w:r w:rsidR="00B8021C" w:rsidRPr="00BE6CEC">
        <w:rPr>
          <w:color w:val="262626" w:themeColor="text1" w:themeTint="D9"/>
        </w:rPr>
        <w:t>e Mujeres</w:t>
      </w:r>
      <w:r w:rsidRPr="00BE6CEC">
        <w:rPr>
          <w:color w:val="262626" w:themeColor="text1" w:themeTint="D9"/>
        </w:rPr>
        <w:t>.</w:t>
      </w:r>
    </w:p>
    <w:p w14:paraId="531421FC" w14:textId="77777777" w:rsidR="00BE6CEC" w:rsidRPr="00BE6CEC" w:rsidRDefault="00BE6CEC" w:rsidP="00BE6CEC">
      <w:pPr>
        <w:pStyle w:val="Textoindependiente"/>
        <w:jc w:val="both"/>
        <w:rPr>
          <w:color w:val="262626" w:themeColor="text1" w:themeTint="D9"/>
        </w:rPr>
      </w:pPr>
    </w:p>
    <w:p w14:paraId="1484DCF4" w14:textId="4668A074" w:rsidR="00BE6CEC" w:rsidRDefault="00BE6CEC" w:rsidP="00BE6CEC">
      <w:pPr>
        <w:pStyle w:val="Textoindependiente"/>
        <w:jc w:val="both"/>
        <w:rPr>
          <w:color w:val="262626" w:themeColor="text1" w:themeTint="D9"/>
        </w:rPr>
      </w:pPr>
      <w:r w:rsidRPr="00BE6CEC">
        <w:rPr>
          <w:color w:val="262626" w:themeColor="text1" w:themeTint="D9"/>
        </w:rPr>
        <w:t>Se participó y socializó ante la Junta Administradora Local de Sumapaz el proyecto de Declaratoria, los alcances y fases del proceso, donde se resolvieron inquietudes acerca del proceso participativo y las implicaciones de la declaratoria.</w:t>
      </w:r>
    </w:p>
    <w:p w14:paraId="36E06F2A" w14:textId="77777777" w:rsidR="00BE6CEC" w:rsidRPr="00BE6CEC" w:rsidRDefault="00BE6CEC" w:rsidP="00BE6CEC">
      <w:pPr>
        <w:pStyle w:val="Textoindependiente"/>
        <w:jc w:val="both"/>
        <w:rPr>
          <w:color w:val="262626" w:themeColor="text1" w:themeTint="D9"/>
        </w:rPr>
      </w:pPr>
    </w:p>
    <w:p w14:paraId="2397D764" w14:textId="2965445C" w:rsidR="00BE6CEC" w:rsidRDefault="00BE6CEC" w:rsidP="00BE6CEC">
      <w:pPr>
        <w:pStyle w:val="Textoindependiente"/>
        <w:jc w:val="both"/>
        <w:rPr>
          <w:color w:val="262626" w:themeColor="text1" w:themeTint="D9"/>
        </w:rPr>
      </w:pPr>
      <w:r w:rsidRPr="00BE6CEC">
        <w:rPr>
          <w:color w:val="262626" w:themeColor="text1" w:themeTint="D9"/>
        </w:rPr>
        <w:t xml:space="preserve">Se realizó una reunión de socialización ante la Coordinadora Campesina donde se enfatizó en la concepción y alcance de una declaratoria de patrimonio cultural ante la </w:t>
      </w:r>
      <w:r w:rsidR="00B8021C">
        <w:rPr>
          <w:color w:val="262626" w:themeColor="text1" w:themeTint="D9"/>
        </w:rPr>
        <w:t>N</w:t>
      </w:r>
      <w:r w:rsidRPr="00BE6CEC">
        <w:rPr>
          <w:color w:val="262626" w:themeColor="text1" w:themeTint="D9"/>
        </w:rPr>
        <w:t>ación y la UNESCO.</w:t>
      </w:r>
    </w:p>
    <w:p w14:paraId="5D93F7F5" w14:textId="77777777" w:rsidR="00BE6CEC" w:rsidRPr="00BE6CEC" w:rsidRDefault="00BE6CEC" w:rsidP="00BE6CEC">
      <w:pPr>
        <w:pStyle w:val="Textoindependiente"/>
        <w:jc w:val="both"/>
        <w:rPr>
          <w:color w:val="262626" w:themeColor="text1" w:themeTint="D9"/>
        </w:rPr>
      </w:pPr>
    </w:p>
    <w:p w14:paraId="551796F0" w14:textId="45BE5CA9" w:rsidR="00BE6CEC" w:rsidRDefault="00BE6CEC" w:rsidP="00BE6CEC">
      <w:pPr>
        <w:pStyle w:val="Textoindependiente"/>
        <w:jc w:val="both"/>
        <w:rPr>
          <w:color w:val="262626" w:themeColor="text1" w:themeTint="D9"/>
        </w:rPr>
      </w:pPr>
      <w:r w:rsidRPr="00BE6CEC">
        <w:rPr>
          <w:color w:val="262626" w:themeColor="text1" w:themeTint="D9"/>
        </w:rPr>
        <w:t>La articulación distrital permite la contundencia de acciones sectoriales en el territorio y fortalecer las iniciativas locales para construir confianzas y una relación de cooperación mutua entre las mujeres del Sumapaz y el IDPC. Así mismo, se consolida un</w:t>
      </w:r>
      <w:r>
        <w:rPr>
          <w:color w:val="262626" w:themeColor="text1" w:themeTint="D9"/>
        </w:rPr>
        <w:t xml:space="preserve"> </w:t>
      </w:r>
      <w:r w:rsidRPr="00BE6CEC">
        <w:rPr>
          <w:color w:val="262626" w:themeColor="text1" w:themeTint="D9"/>
        </w:rPr>
        <w:t xml:space="preserve">proceso estable que ha tenido continuidad con las mujeres </w:t>
      </w:r>
      <w:proofErr w:type="spellStart"/>
      <w:r w:rsidRPr="00BE6CEC">
        <w:rPr>
          <w:color w:val="262626" w:themeColor="text1" w:themeTint="D9"/>
        </w:rPr>
        <w:t>sumapaceñas</w:t>
      </w:r>
      <w:proofErr w:type="spellEnd"/>
      <w:r w:rsidRPr="00BE6CEC">
        <w:rPr>
          <w:color w:val="262626" w:themeColor="text1" w:themeTint="D9"/>
        </w:rPr>
        <w:t xml:space="preserve"> en torno a su rol histórico con el territorio, las memorias sobre los patrimonios y las vidas campesinas y el monumento de la mujer campesina; finalmente, la </w:t>
      </w:r>
      <w:r w:rsidR="00653AA1" w:rsidRPr="00BE6CEC">
        <w:rPr>
          <w:color w:val="262626" w:themeColor="text1" w:themeTint="D9"/>
        </w:rPr>
        <w:t>participación</w:t>
      </w:r>
      <w:r w:rsidRPr="00BE6CEC">
        <w:rPr>
          <w:color w:val="262626" w:themeColor="text1" w:themeTint="D9"/>
        </w:rPr>
        <w:t xml:space="preserve"> en los</w:t>
      </w:r>
      <w:r>
        <w:rPr>
          <w:color w:val="262626" w:themeColor="text1" w:themeTint="D9"/>
        </w:rPr>
        <w:t xml:space="preserve"> </w:t>
      </w:r>
      <w:r w:rsidRPr="00BE6CEC">
        <w:rPr>
          <w:color w:val="262626" w:themeColor="text1" w:themeTint="D9"/>
        </w:rPr>
        <w:t>escenarios institucionales y de composición mixta</w:t>
      </w:r>
      <w:r>
        <w:rPr>
          <w:color w:val="262626" w:themeColor="text1" w:themeTint="D9"/>
        </w:rPr>
        <w:t xml:space="preserve"> </w:t>
      </w:r>
      <w:r w:rsidRPr="00BE6CEC">
        <w:rPr>
          <w:color w:val="262626" w:themeColor="text1" w:themeTint="D9"/>
        </w:rPr>
        <w:t>(instituciones y comunidades) facilitó el diálogo y la comunicación directa sobre los proyectos y sus propósitos.</w:t>
      </w:r>
    </w:p>
    <w:p w14:paraId="20BBD5E7" w14:textId="78748CAD" w:rsidR="0093503D" w:rsidRDefault="0093503D" w:rsidP="00730B5A">
      <w:pPr>
        <w:pStyle w:val="Textoindependiente"/>
        <w:rPr>
          <w:b/>
          <w:color w:val="262626" w:themeColor="text1" w:themeTint="D9"/>
          <w:sz w:val="26"/>
          <w:highlight w:val="yellow"/>
        </w:rPr>
      </w:pPr>
    </w:p>
    <w:p w14:paraId="2A45C4DB" w14:textId="394BDEE2" w:rsidR="00653AA1" w:rsidRDefault="00653AA1" w:rsidP="00653AA1">
      <w:pPr>
        <w:ind w:firstLine="720"/>
        <w:rPr>
          <w:b/>
          <w:color w:val="262626" w:themeColor="text1" w:themeTint="D9"/>
          <w:sz w:val="26"/>
          <w:highlight w:val="yellow"/>
        </w:rPr>
      </w:pPr>
      <w:r w:rsidRPr="00653AA1">
        <w:rPr>
          <w:rFonts w:eastAsia="MS PGothic" w:cs="Calibri"/>
          <w:b/>
          <w:color w:val="262626" w:themeColor="text1" w:themeTint="D9"/>
          <w:sz w:val="20"/>
          <w:szCs w:val="20"/>
          <w:lang w:val="es-CO" w:eastAsia="en-US" w:bidi="ar-SA"/>
        </w:rPr>
        <w:t xml:space="preserve">Estrategia de territorialización </w:t>
      </w:r>
    </w:p>
    <w:p w14:paraId="002FAA3F" w14:textId="3FA2EC48" w:rsidR="00653AA1" w:rsidRPr="00653AA1" w:rsidRDefault="00653AA1" w:rsidP="00653AA1">
      <w:pPr>
        <w:pStyle w:val="Textoindependiente"/>
        <w:jc w:val="both"/>
        <w:rPr>
          <w:b/>
          <w:color w:val="262626" w:themeColor="text1" w:themeTint="D9"/>
          <w:sz w:val="26"/>
          <w:highlight w:val="yellow"/>
        </w:rPr>
      </w:pPr>
    </w:p>
    <w:p w14:paraId="1193ACC9" w14:textId="0FCCF2E7" w:rsidR="00653AA1" w:rsidRPr="00653AA1" w:rsidRDefault="00653AA1" w:rsidP="00653AA1">
      <w:pPr>
        <w:jc w:val="both"/>
        <w:rPr>
          <w:rFonts w:eastAsia="Times New Roman" w:cs="Calibri"/>
          <w:color w:val="000000"/>
          <w:sz w:val="20"/>
          <w:szCs w:val="20"/>
          <w:lang w:eastAsia="es-CO"/>
        </w:rPr>
      </w:pPr>
      <w:r w:rsidRPr="00653AA1">
        <w:rPr>
          <w:rFonts w:eastAsia="Times New Roman" w:cs="Arial"/>
          <w:color w:val="000000"/>
          <w:sz w:val="20"/>
          <w:szCs w:val="20"/>
          <w:lang w:eastAsia="es-CO"/>
        </w:rPr>
        <w:t xml:space="preserve">En desarrollo de la estrategia de territorialización del Museo de Bogotá y </w:t>
      </w:r>
      <w:r w:rsidRPr="00653AA1">
        <w:rPr>
          <w:rFonts w:eastAsia="Times New Roman" w:cs="Calibri"/>
          <w:color w:val="000000"/>
          <w:sz w:val="20"/>
          <w:szCs w:val="20"/>
          <w:lang w:eastAsia="es-CO"/>
        </w:rPr>
        <w:t>construir un espacio generador de contenidos en torno a la historia saberes y haceres que forman parte de patrimonio inmaterial de Bogotá, se buscó observar la ciudad, pensarla y reconocerla, interactuar con la ciudadanía a fin de asegurar la participación ciudadana como medio de inclusión social mediante una transformación cultural que propicie espacios de encuentro, tejido social y reconocimiento del otro.</w:t>
      </w:r>
      <w:r>
        <w:rPr>
          <w:rFonts w:eastAsia="Times New Roman" w:cs="Calibri"/>
          <w:color w:val="000000"/>
          <w:sz w:val="20"/>
          <w:szCs w:val="20"/>
          <w:lang w:eastAsia="es-CO"/>
        </w:rPr>
        <w:t xml:space="preserve"> </w:t>
      </w:r>
      <w:r w:rsidRPr="00653AA1">
        <w:rPr>
          <w:rFonts w:eastAsia="Times New Roman" w:cs="Calibri"/>
          <w:color w:val="000000"/>
          <w:sz w:val="20"/>
          <w:szCs w:val="20"/>
          <w:lang w:eastAsia="es-CO"/>
        </w:rPr>
        <w:t xml:space="preserve">Se resaltan </w:t>
      </w:r>
      <w:r>
        <w:rPr>
          <w:rFonts w:eastAsia="Times New Roman" w:cs="Calibri"/>
          <w:color w:val="000000"/>
          <w:sz w:val="20"/>
          <w:szCs w:val="20"/>
          <w:lang w:eastAsia="es-CO"/>
        </w:rPr>
        <w:t xml:space="preserve">dentro de estos </w:t>
      </w:r>
      <w:r w:rsidRPr="00653AA1">
        <w:rPr>
          <w:rFonts w:eastAsia="Times New Roman" w:cs="Calibri"/>
          <w:color w:val="000000"/>
          <w:sz w:val="20"/>
          <w:szCs w:val="20"/>
          <w:lang w:eastAsia="es-CO"/>
        </w:rPr>
        <w:t>procesos:</w:t>
      </w:r>
    </w:p>
    <w:p w14:paraId="695851A4" w14:textId="77777777" w:rsidR="00653AA1" w:rsidRPr="00653AA1" w:rsidRDefault="00653AA1" w:rsidP="00653AA1">
      <w:pPr>
        <w:jc w:val="both"/>
        <w:rPr>
          <w:rFonts w:eastAsia="Times New Roman" w:cs="Calibri"/>
          <w:color w:val="000000"/>
          <w:sz w:val="20"/>
          <w:szCs w:val="20"/>
          <w:lang w:eastAsia="es-CO"/>
        </w:rPr>
      </w:pPr>
    </w:p>
    <w:p w14:paraId="7C40EA60" w14:textId="04A259B8" w:rsid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Adentro. Formas de vida en Bogotá (Casa Sámano, Museo de Bogotá).</w:t>
      </w:r>
      <w:r w:rsidRPr="00653AA1">
        <w:rPr>
          <w:rFonts w:eastAsia="Times New Roman" w:cs="Calibri"/>
          <w:color w:val="000000"/>
          <w:sz w:val="20"/>
          <w:szCs w:val="20"/>
          <w:lang w:eastAsia="es-CO"/>
        </w:rPr>
        <w:t xml:space="preserve"> Exposición que invita a la reflexión y al diálogo de cómo vivir juntos con mayor consciencia de los mundos sociales que se recrean en nuestros espacios privados. Esta exposición acoge a diecisiete casas de once localidades de Bogotá: Sumapaz, Ciudad Bolívar, Kennedy, Suba, Usme, Usaquén, San Cristóbal, Rafael Uribe </w:t>
      </w:r>
      <w:proofErr w:type="spellStart"/>
      <w:r w:rsidRPr="00653AA1">
        <w:rPr>
          <w:rFonts w:eastAsia="Times New Roman" w:cs="Calibri"/>
          <w:color w:val="000000"/>
          <w:sz w:val="20"/>
          <w:szCs w:val="20"/>
          <w:lang w:eastAsia="es-CO"/>
        </w:rPr>
        <w:t>Uribe</w:t>
      </w:r>
      <w:proofErr w:type="spellEnd"/>
      <w:r w:rsidRPr="00653AA1">
        <w:rPr>
          <w:rFonts w:eastAsia="Times New Roman" w:cs="Calibri"/>
          <w:color w:val="000000"/>
          <w:sz w:val="20"/>
          <w:szCs w:val="20"/>
          <w:lang w:eastAsia="es-CO"/>
        </w:rPr>
        <w:t>, Chapinero, Los Mártires y Santa Fe. Entre el 22 de noviembre y el 31 de diciembre de 2020 contó con la participación de 681 personas.</w:t>
      </w:r>
    </w:p>
    <w:p w14:paraId="616C50FF" w14:textId="2CFC5204" w:rsidR="00653AA1" w:rsidRP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Proyecto digital.</w:t>
      </w:r>
      <w:r w:rsidRPr="00653AA1">
        <w:rPr>
          <w:rFonts w:eastAsia="Times New Roman" w:cs="Calibri"/>
          <w:color w:val="000000"/>
          <w:sz w:val="20"/>
          <w:szCs w:val="20"/>
          <w:lang w:eastAsia="es-CO"/>
        </w:rPr>
        <w:t xml:space="preserve"> </w:t>
      </w:r>
      <w:proofErr w:type="spellStart"/>
      <w:r w:rsidRPr="00653AA1">
        <w:rPr>
          <w:rFonts w:eastAsia="Times New Roman" w:cs="Calibri"/>
          <w:color w:val="000000"/>
          <w:sz w:val="20"/>
          <w:szCs w:val="20"/>
          <w:lang w:eastAsia="es-CO"/>
        </w:rPr>
        <w:t>Bogotarot</w:t>
      </w:r>
      <w:proofErr w:type="spellEnd"/>
      <w:r w:rsidRPr="00653AA1">
        <w:rPr>
          <w:rFonts w:eastAsia="Times New Roman" w:cs="Calibri"/>
          <w:color w:val="000000"/>
          <w:sz w:val="20"/>
          <w:szCs w:val="20"/>
          <w:lang w:eastAsia="es-CO"/>
        </w:rPr>
        <w:t>. Historias de cuidado y supervivencia</w:t>
      </w:r>
      <w:r w:rsidR="00B8021C">
        <w:rPr>
          <w:rFonts w:eastAsia="Times New Roman" w:cs="Calibri"/>
          <w:color w:val="000000"/>
          <w:sz w:val="20"/>
          <w:szCs w:val="20"/>
          <w:lang w:eastAsia="es-CO"/>
        </w:rPr>
        <w:t>,</w:t>
      </w:r>
      <w:r w:rsidRPr="00653AA1">
        <w:rPr>
          <w:rFonts w:eastAsia="Times New Roman" w:cs="Calibri"/>
          <w:color w:val="000000"/>
          <w:sz w:val="20"/>
          <w:szCs w:val="20"/>
          <w:lang w:eastAsia="es-CO"/>
        </w:rPr>
        <w:t xml:space="preserve"> quiso cuestionar con sus públicos cuál es la mejor versión de Bogotá, qué necesitamos pensar, soñar y hacer para que se vuelva realidad, qué narrativas del presente son esenciales para los bogotanos del futuro y cómo vamos a heredarles a las generaciones futuras la experiencia que vivimos en la pandemia actual. Los visitantes a www.bogotarot.com y los usuarios de los perfiles de Instagram, Facebook y Twitter del Museo de Bogotá se sumaron a la primera de las cuatro causas de la estrategia: Promover el derecho a la ciudad y proteger la biodiversidad.</w:t>
      </w:r>
    </w:p>
    <w:p w14:paraId="136C24AD" w14:textId="251718B2" w:rsidR="00653AA1" w:rsidRP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Proyecto radial.</w:t>
      </w:r>
      <w:r w:rsidRPr="00653AA1">
        <w:rPr>
          <w:rFonts w:eastAsia="Times New Roman" w:cs="Calibri"/>
          <w:color w:val="000000"/>
          <w:sz w:val="20"/>
          <w:szCs w:val="20"/>
          <w:lang w:eastAsia="es-CO"/>
        </w:rPr>
        <w:t xml:space="preserve"> Se transmitió el primer programa de la serie radial "Todo Vientos"</w:t>
      </w:r>
      <w:r w:rsidR="006B476E">
        <w:rPr>
          <w:rFonts w:eastAsia="Times New Roman" w:cs="Calibri"/>
          <w:color w:val="000000"/>
          <w:sz w:val="20"/>
          <w:szCs w:val="20"/>
          <w:lang w:eastAsia="es-CO"/>
        </w:rPr>
        <w:t>;</w:t>
      </w:r>
      <w:r w:rsidRPr="00653AA1">
        <w:rPr>
          <w:rFonts w:eastAsia="Times New Roman" w:cs="Calibri"/>
          <w:color w:val="000000"/>
          <w:sz w:val="20"/>
          <w:szCs w:val="20"/>
          <w:lang w:eastAsia="es-CO"/>
        </w:rPr>
        <w:t xml:space="preserve"> con la inten</w:t>
      </w:r>
      <w:r w:rsidR="00E57CBE">
        <w:rPr>
          <w:rFonts w:eastAsia="Times New Roman" w:cs="Calibri"/>
          <w:color w:val="000000"/>
          <w:sz w:val="20"/>
          <w:szCs w:val="20"/>
          <w:lang w:eastAsia="es-CO"/>
        </w:rPr>
        <w:t>c</w:t>
      </w:r>
      <w:r w:rsidRPr="00653AA1">
        <w:rPr>
          <w:rFonts w:eastAsia="Times New Roman" w:cs="Calibri"/>
          <w:color w:val="000000"/>
          <w:sz w:val="20"/>
          <w:szCs w:val="20"/>
          <w:lang w:eastAsia="es-CO"/>
        </w:rPr>
        <w:t xml:space="preserve">ión </w:t>
      </w:r>
      <w:r w:rsidR="006B476E">
        <w:rPr>
          <w:rFonts w:eastAsia="Times New Roman" w:cs="Calibri"/>
          <w:color w:val="000000"/>
          <w:sz w:val="20"/>
          <w:szCs w:val="20"/>
          <w:lang w:eastAsia="es-CO"/>
        </w:rPr>
        <w:t xml:space="preserve">de </w:t>
      </w:r>
      <w:r w:rsidRPr="00653AA1">
        <w:rPr>
          <w:rFonts w:eastAsia="Times New Roman" w:cs="Calibri"/>
          <w:color w:val="000000"/>
          <w:sz w:val="20"/>
          <w:szCs w:val="20"/>
          <w:lang w:eastAsia="es-CO"/>
        </w:rPr>
        <w:t xml:space="preserve">reconocernos en la diversidad y llevar a otros territorios la pregunta sobre cómo podemos vivir sin miedo, se produjo la serie radial ‘Todo Vientos’, que buscó visibilizar y traer al presente las historias de una población históricamente marginada y de la cual se han creado estereotipos que han provocado esa marginación: los habitantes de calle. La serie se emitió en Vientos </w:t>
      </w:r>
      <w:proofErr w:type="spellStart"/>
      <w:r w:rsidRPr="00653AA1">
        <w:rPr>
          <w:rFonts w:eastAsia="Times New Roman" w:cs="Calibri"/>
          <w:color w:val="000000"/>
          <w:sz w:val="20"/>
          <w:szCs w:val="20"/>
          <w:lang w:eastAsia="es-CO"/>
        </w:rPr>
        <w:t>Stereo</w:t>
      </w:r>
      <w:proofErr w:type="spellEnd"/>
      <w:r w:rsidRPr="00653AA1">
        <w:rPr>
          <w:rFonts w:eastAsia="Times New Roman" w:cs="Calibri"/>
          <w:color w:val="000000"/>
          <w:sz w:val="20"/>
          <w:szCs w:val="20"/>
          <w:lang w:eastAsia="es-CO"/>
        </w:rPr>
        <w:t xml:space="preserve">, emisora que tiene cobertura en diez localidades: Ciudad Bolívar, Los Mártires, Santa Fe, San Cristóbal, Tunjuelito, Bosa, Kennedy, Usme, Antonio Nariño y Rafael Uribe </w:t>
      </w:r>
      <w:proofErr w:type="spellStart"/>
      <w:r w:rsidRPr="00653AA1">
        <w:rPr>
          <w:rFonts w:eastAsia="Times New Roman" w:cs="Calibri"/>
          <w:color w:val="000000"/>
          <w:sz w:val="20"/>
          <w:szCs w:val="20"/>
          <w:lang w:eastAsia="es-CO"/>
        </w:rPr>
        <w:t>Uribe</w:t>
      </w:r>
      <w:proofErr w:type="spellEnd"/>
      <w:r w:rsidRPr="00653AA1">
        <w:rPr>
          <w:rFonts w:eastAsia="Times New Roman" w:cs="Calibri"/>
          <w:color w:val="000000"/>
          <w:sz w:val="20"/>
          <w:szCs w:val="20"/>
          <w:lang w:eastAsia="es-CO"/>
        </w:rPr>
        <w:t>.</w:t>
      </w:r>
    </w:p>
    <w:p w14:paraId="36C7B2C0" w14:textId="77777777" w:rsidR="00653AA1" w:rsidRP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Museos y redes asociativas y proyectos museográfico (becas).</w:t>
      </w:r>
      <w:r w:rsidRPr="00653AA1">
        <w:rPr>
          <w:rFonts w:eastAsia="Times New Roman" w:cs="Calibri"/>
          <w:color w:val="000000"/>
          <w:sz w:val="20"/>
          <w:szCs w:val="20"/>
          <w:lang w:eastAsia="es-CO"/>
        </w:rPr>
        <w:t xml:space="preserve"> Se realizó la entrega de 19 becas que apuntan al fortalecimiento de sector museal que han aportado a la sostenibilidad del patrimonio cultural</w:t>
      </w:r>
      <w:r w:rsidRPr="00653AA1">
        <w:t xml:space="preserve"> </w:t>
      </w:r>
      <w:r w:rsidRPr="00653AA1">
        <w:rPr>
          <w:rFonts w:eastAsia="Times New Roman" w:cs="Calibri"/>
          <w:color w:val="000000"/>
          <w:sz w:val="20"/>
          <w:szCs w:val="20"/>
          <w:lang w:eastAsia="es-CO"/>
        </w:rPr>
        <w:t>para aportar propositivamente a la superación de los impactos de la epidemia del coronavirus en el tejido social.</w:t>
      </w:r>
    </w:p>
    <w:p w14:paraId="2621488B" w14:textId="57C72984" w:rsidR="00653AA1" w:rsidRP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Recorridos participativos.</w:t>
      </w:r>
      <w:r w:rsidRPr="00653AA1">
        <w:rPr>
          <w:rFonts w:eastAsia="Times New Roman" w:cs="Calibri"/>
          <w:color w:val="000000"/>
          <w:sz w:val="20"/>
          <w:szCs w:val="20"/>
          <w:lang w:eastAsia="es-CO"/>
        </w:rPr>
        <w:t xml:space="preserve"> Se realizaron los dos recorridos programados con las poblaciones LGTBI y </w:t>
      </w:r>
      <w:r w:rsidR="00AD048A">
        <w:rPr>
          <w:rFonts w:eastAsia="Times New Roman" w:cs="Calibri"/>
          <w:color w:val="000000"/>
          <w:sz w:val="20"/>
          <w:szCs w:val="20"/>
          <w:lang w:eastAsia="es-CO"/>
        </w:rPr>
        <w:t xml:space="preserve">la </w:t>
      </w:r>
      <w:r w:rsidRPr="00653AA1">
        <w:rPr>
          <w:rFonts w:eastAsia="Times New Roman" w:cs="Calibri"/>
          <w:color w:val="000000"/>
          <w:sz w:val="20"/>
          <w:szCs w:val="20"/>
          <w:lang w:eastAsia="es-CO"/>
        </w:rPr>
        <w:t>comunidad de Usme en noviembre. Los recorridos se hicieron de manera virtual y contó con la participación de las comunidades.</w:t>
      </w:r>
    </w:p>
    <w:p w14:paraId="65E8B956" w14:textId="77777777" w:rsidR="00653AA1" w:rsidRPr="00653AA1" w:rsidRDefault="00653AA1"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653AA1">
        <w:rPr>
          <w:rFonts w:eastAsia="Times New Roman" w:cs="Calibri"/>
          <w:b/>
          <w:bCs/>
          <w:color w:val="000000"/>
          <w:sz w:val="20"/>
          <w:szCs w:val="20"/>
          <w:lang w:eastAsia="es-CO"/>
        </w:rPr>
        <w:t>Museo de la Ciudad Autoconstruida.</w:t>
      </w:r>
      <w:r w:rsidRPr="00653AA1">
        <w:rPr>
          <w:rFonts w:eastAsia="Times New Roman" w:cs="Calibri"/>
          <w:color w:val="000000"/>
          <w:sz w:val="20"/>
          <w:szCs w:val="20"/>
          <w:lang w:eastAsia="es-CO"/>
        </w:rPr>
        <w:t xml:space="preserve"> Se realizaron once sesiones de trabajo con la Mesa Local de Memoria de Ciudad Bolívar, un espacio donde confluyen líderes y lideresas de la localidad, agentes, organizaciones y colectivos culturales y sociales, para tratar temas que ellos y ellas han resaltado como la diversidad poblacional, sociocultural y </w:t>
      </w:r>
      <w:r w:rsidRPr="00653AA1">
        <w:rPr>
          <w:rFonts w:eastAsia="Times New Roman" w:cs="Calibri"/>
          <w:color w:val="000000"/>
          <w:sz w:val="20"/>
          <w:szCs w:val="20"/>
          <w:lang w:eastAsia="es-CO"/>
        </w:rPr>
        <w:lastRenderedPageBreak/>
        <w:t>medioambiental del territorio, así como los conflictos, violencias y manifestaciones de resistencia; las fronteras reales y administrativas; el impacto de la construcción de obras de infraestructura; los procesos organizativos; el papel de los distintos grupos poblacionales en la autoconstrucción, la huella y los impactos de la estigmatización, y la cotidianidad vivida en Ciudad Bolívar, temáticas que fueron emergiendo bajo la pregunta generadora propuesta por el Museo de Bogotá sobre qué debería contarse en el Museo de la Ciudad Autoconstruida.</w:t>
      </w:r>
    </w:p>
    <w:p w14:paraId="2C1B04F7" w14:textId="77777777" w:rsidR="00653AA1" w:rsidRPr="00653AA1" w:rsidRDefault="00653AA1" w:rsidP="00653AA1">
      <w:pPr>
        <w:jc w:val="both"/>
        <w:rPr>
          <w:rFonts w:eastAsia="Times New Roman" w:cs="Arial"/>
          <w:color w:val="000000"/>
          <w:sz w:val="20"/>
          <w:szCs w:val="20"/>
          <w:lang w:eastAsia="es-CO"/>
        </w:rPr>
      </w:pPr>
    </w:p>
    <w:p w14:paraId="684F653D" w14:textId="12AF2A05" w:rsidR="00653AA1" w:rsidRPr="001532B5" w:rsidRDefault="00653AA1" w:rsidP="00653AA1">
      <w:pPr>
        <w:pStyle w:val="Textoindependiente"/>
        <w:jc w:val="both"/>
        <w:rPr>
          <w:rFonts w:eastAsia="Times New Roman" w:cs="Arial"/>
          <w:color w:val="000000"/>
          <w:lang w:eastAsia="es-CO"/>
        </w:rPr>
      </w:pPr>
      <w:r w:rsidRPr="00653AA1">
        <w:rPr>
          <w:rFonts w:eastAsia="Times New Roman" w:cs="Arial"/>
          <w:color w:val="000000"/>
          <w:lang w:eastAsia="es-CO"/>
        </w:rPr>
        <w:t>Entre las poblaciones participantes en los procesos de la estrategia de territorialización y de la construcción de un espacio contenedor se encuentran indígenas, víctimas del conflicto armado, niños y niñas, defensores del medio ambiente, adultos mayores, población LGBTIQ, sectores rurales, población juvenil, docentes de colegios de la localidad</w:t>
      </w:r>
      <w:r w:rsidR="00AD048A">
        <w:rPr>
          <w:rFonts w:eastAsia="Times New Roman" w:cs="Arial"/>
          <w:color w:val="000000"/>
          <w:lang w:eastAsia="es-CO"/>
        </w:rPr>
        <w:t>;</w:t>
      </w:r>
      <w:r w:rsidRPr="00653AA1">
        <w:rPr>
          <w:rFonts w:eastAsia="Times New Roman" w:cs="Arial"/>
          <w:color w:val="000000"/>
          <w:lang w:eastAsia="es-CO"/>
        </w:rPr>
        <w:t xml:space="preserve"> personas </w:t>
      </w:r>
      <w:r w:rsidR="00AD048A">
        <w:rPr>
          <w:rFonts w:eastAsia="Times New Roman" w:cs="Arial"/>
          <w:color w:val="000000"/>
          <w:lang w:eastAsia="es-CO"/>
        </w:rPr>
        <w:t>con</w:t>
      </w:r>
      <w:r w:rsidRPr="00653AA1">
        <w:rPr>
          <w:rFonts w:eastAsia="Times New Roman" w:cs="Arial"/>
          <w:color w:val="000000"/>
          <w:lang w:eastAsia="es-CO"/>
        </w:rPr>
        <w:t xml:space="preserve"> </w:t>
      </w:r>
      <w:r w:rsidRPr="001532B5">
        <w:rPr>
          <w:rFonts w:eastAsia="Times New Roman" w:cs="Arial"/>
          <w:color w:val="000000"/>
          <w:lang w:eastAsia="es-CO"/>
        </w:rPr>
        <w:t>discapacidad y sus cuidadores.</w:t>
      </w:r>
    </w:p>
    <w:p w14:paraId="4109FDD6" w14:textId="375BD3B8" w:rsidR="001532B5" w:rsidRPr="001532B5" w:rsidRDefault="001532B5" w:rsidP="00653AA1">
      <w:pPr>
        <w:pStyle w:val="Textoindependiente"/>
        <w:jc w:val="both"/>
        <w:rPr>
          <w:rFonts w:eastAsia="Times New Roman" w:cs="Arial"/>
          <w:color w:val="000000"/>
          <w:lang w:eastAsia="es-CO"/>
        </w:rPr>
      </w:pPr>
    </w:p>
    <w:p w14:paraId="22D83B90" w14:textId="77777777" w:rsidR="001532B5" w:rsidRPr="008A0E0B" w:rsidRDefault="001532B5" w:rsidP="001532B5">
      <w:pPr>
        <w:ind w:firstLine="360"/>
        <w:rPr>
          <w:color w:val="262626" w:themeColor="text1" w:themeTint="D9"/>
          <w:sz w:val="25"/>
          <w:lang w:val="es-CO"/>
        </w:rPr>
      </w:pPr>
      <w:r w:rsidRPr="008A0E0B">
        <w:rPr>
          <w:rFonts w:eastAsia="MS PGothic" w:cs="Calibri"/>
          <w:b/>
          <w:color w:val="262626" w:themeColor="text1" w:themeTint="D9"/>
          <w:sz w:val="20"/>
          <w:szCs w:val="20"/>
          <w:lang w:val="es-CO" w:eastAsia="en-US" w:bidi="ar-SA"/>
        </w:rPr>
        <w:t>Estímulos apoyos concertados y alianzas estratégicas</w:t>
      </w:r>
    </w:p>
    <w:p w14:paraId="14ADE862" w14:textId="77777777" w:rsidR="001532B5" w:rsidRPr="001532B5" w:rsidRDefault="001532B5" w:rsidP="00653AA1">
      <w:pPr>
        <w:pStyle w:val="Textoindependiente"/>
        <w:jc w:val="both"/>
        <w:rPr>
          <w:rFonts w:eastAsia="Times New Roman" w:cs="Arial"/>
          <w:color w:val="000000"/>
          <w:lang w:eastAsia="es-CO"/>
        </w:rPr>
      </w:pPr>
    </w:p>
    <w:p w14:paraId="0C14FA80" w14:textId="406BDD5E" w:rsidR="001532B5" w:rsidRPr="001532B5" w:rsidRDefault="00AD048A" w:rsidP="001532B5">
      <w:pPr>
        <w:jc w:val="both"/>
        <w:rPr>
          <w:rFonts w:eastAsia="Times New Roman" w:cs="Calibri"/>
          <w:color w:val="000000"/>
          <w:sz w:val="20"/>
          <w:szCs w:val="20"/>
          <w:lang w:eastAsia="es-CO"/>
        </w:rPr>
      </w:pPr>
      <w:r>
        <w:rPr>
          <w:rFonts w:eastAsia="Times New Roman" w:cs="Arial"/>
          <w:color w:val="000000"/>
          <w:sz w:val="20"/>
          <w:szCs w:val="20"/>
          <w:lang w:eastAsia="es-CO"/>
        </w:rPr>
        <w:t>S</w:t>
      </w:r>
      <w:r w:rsidR="001532B5" w:rsidRPr="001532B5">
        <w:rPr>
          <w:rFonts w:eastAsia="Times New Roman" w:cs="Arial"/>
          <w:color w:val="000000"/>
          <w:sz w:val="20"/>
          <w:szCs w:val="20"/>
          <w:lang w:eastAsia="es-CO"/>
        </w:rPr>
        <w:t xml:space="preserve">e realizó la entrega de 56 estímulos: 14 premios y 42 becas beneficiando a 225 personas. La entrega de los anteriores estímulos contó la evaluación previa de jurados (40) seleccionados por el IDPC, entre convocados y ad honorem. La entrega de los estímulos </w:t>
      </w:r>
      <w:r w:rsidR="001532B5" w:rsidRPr="001532B5">
        <w:rPr>
          <w:rFonts w:eastAsia="Times New Roman" w:cs="Calibri"/>
          <w:color w:val="000000"/>
          <w:sz w:val="20"/>
          <w:szCs w:val="20"/>
          <w:lang w:eastAsia="es-CO"/>
        </w:rPr>
        <w:t>contribuyó al fortalecimiento del sector cultural y patrimonial de la ciudad y aportar propositivamente a la superación de los impactos de la epidemia del coronavirus mediante la reactivación económica y cultural de la ciudad.</w:t>
      </w:r>
    </w:p>
    <w:p w14:paraId="1BDAC1D7" w14:textId="77777777" w:rsidR="001532B5" w:rsidRPr="001532B5" w:rsidRDefault="001532B5" w:rsidP="001532B5">
      <w:pPr>
        <w:jc w:val="both"/>
        <w:rPr>
          <w:rFonts w:eastAsia="Times New Roman" w:cs="Calibri"/>
          <w:color w:val="000000"/>
          <w:sz w:val="20"/>
          <w:szCs w:val="20"/>
          <w:lang w:eastAsia="es-CO"/>
        </w:rPr>
      </w:pPr>
    </w:p>
    <w:p w14:paraId="324B1791" w14:textId="05183F23" w:rsidR="001532B5" w:rsidRDefault="001532B5" w:rsidP="001532B5">
      <w:pPr>
        <w:jc w:val="both"/>
        <w:rPr>
          <w:rFonts w:eastAsia="Times New Roman" w:cs="Calibri"/>
          <w:color w:val="000000"/>
          <w:sz w:val="20"/>
          <w:szCs w:val="20"/>
          <w:lang w:eastAsia="es-CO"/>
        </w:rPr>
      </w:pPr>
      <w:r w:rsidRPr="001532B5">
        <w:rPr>
          <w:rFonts w:eastAsia="Times New Roman" w:cs="Calibri"/>
          <w:color w:val="000000"/>
          <w:sz w:val="20"/>
          <w:szCs w:val="20"/>
          <w:lang w:eastAsia="es-CO"/>
        </w:rPr>
        <w:t xml:space="preserve">Se resalta: </w:t>
      </w:r>
    </w:p>
    <w:p w14:paraId="0E3AC8FB" w14:textId="77777777" w:rsidR="00AD048A" w:rsidRPr="001532B5" w:rsidRDefault="00AD048A" w:rsidP="001532B5">
      <w:pPr>
        <w:jc w:val="both"/>
        <w:rPr>
          <w:rFonts w:eastAsia="Times New Roman" w:cs="Calibri"/>
          <w:color w:val="000000"/>
          <w:sz w:val="20"/>
          <w:szCs w:val="20"/>
          <w:lang w:eastAsia="es-CO"/>
        </w:rPr>
      </w:pPr>
    </w:p>
    <w:p w14:paraId="05D3F3F0" w14:textId="003CFF8F" w:rsidR="001532B5" w:rsidRPr="001532B5" w:rsidRDefault="001532B5"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1532B5">
        <w:rPr>
          <w:rFonts w:eastAsia="Times New Roman" w:cs="Calibri"/>
          <w:color w:val="000000"/>
          <w:sz w:val="20"/>
          <w:szCs w:val="20"/>
          <w:lang w:eastAsia="es-CO"/>
        </w:rPr>
        <w:t>Premio “Reconocimiento al agenciamiento social del patrimonio cultural a nivel local”, que busca reconocer los valores culturales y patrimoniales de las actividades de comercio tradicional y sus aportes a la ciudad, a través de su permanencia en el tiempo, su adaptación a las transformaciones sociales, culturales y económicas y la transmisión de sentidos de apropiación a diferentes generaciones como referentes de la memoria colectiva para quienes habitan Bogotá</w:t>
      </w:r>
      <w:r w:rsidR="00AD048A">
        <w:rPr>
          <w:rFonts w:eastAsia="Times New Roman" w:cs="Calibri"/>
          <w:color w:val="000000"/>
          <w:sz w:val="20"/>
          <w:szCs w:val="20"/>
          <w:lang w:eastAsia="es-CO"/>
        </w:rPr>
        <w:t>.</w:t>
      </w:r>
    </w:p>
    <w:p w14:paraId="2F4204FF" w14:textId="77777777" w:rsidR="001532B5" w:rsidRPr="001532B5" w:rsidRDefault="001532B5"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1532B5">
        <w:rPr>
          <w:rFonts w:eastAsia="Times New Roman" w:cs="Calibri"/>
          <w:color w:val="000000"/>
          <w:sz w:val="20"/>
          <w:szCs w:val="20"/>
          <w:lang w:eastAsia="es-CO"/>
        </w:rPr>
        <w:t>Premio “Reconocimiento para la activación de lugares de comercio tradicional en Bogotá”, que busca espacios y procesos locales que, por más de dos décadas, le han aportado al patrimonio cultural de la ciudad a través del desarrollo de acciones para la dinamización de la memoria y la identidad, el fortalecimiento de redes comunitarias para la agencia cultural, la activación del patrimonio y el aporte a la transmisión e intercambio de conocimientos y prácticas culturales de una o varias localidades de Bogotá.</w:t>
      </w:r>
    </w:p>
    <w:p w14:paraId="12C67711" w14:textId="7FBC9CC9" w:rsidR="001532B5" w:rsidRPr="001532B5" w:rsidRDefault="001532B5"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1532B5">
        <w:rPr>
          <w:rFonts w:eastAsia="Times New Roman" w:cs="Calibri"/>
          <w:color w:val="000000"/>
          <w:sz w:val="20"/>
          <w:szCs w:val="20"/>
          <w:lang w:eastAsia="es-CO"/>
        </w:rPr>
        <w:t>Beca “Visibilización de los saberes y prácticas de mujeres portadoras de patrimonio cultural inmaterial en Bogotá”</w:t>
      </w:r>
      <w:r w:rsidR="00AD048A">
        <w:rPr>
          <w:rFonts w:eastAsia="Times New Roman" w:cs="Calibri"/>
          <w:color w:val="000000"/>
          <w:sz w:val="20"/>
          <w:szCs w:val="20"/>
          <w:lang w:eastAsia="es-CO"/>
        </w:rPr>
        <w:t>,</w:t>
      </w:r>
      <w:r w:rsidRPr="001532B5">
        <w:rPr>
          <w:rFonts w:eastAsia="Times New Roman" w:cs="Calibri"/>
          <w:color w:val="000000"/>
          <w:sz w:val="20"/>
          <w:szCs w:val="20"/>
          <w:lang w:eastAsia="es-CO"/>
        </w:rPr>
        <w:t xml:space="preserve"> </w:t>
      </w:r>
      <w:r w:rsidR="00AD048A">
        <w:rPr>
          <w:rFonts w:eastAsia="Times New Roman" w:cs="Calibri"/>
          <w:color w:val="000000"/>
          <w:sz w:val="20"/>
          <w:szCs w:val="20"/>
          <w:lang w:eastAsia="es-CO"/>
        </w:rPr>
        <w:t>q</w:t>
      </w:r>
      <w:r w:rsidRPr="001532B5">
        <w:rPr>
          <w:rFonts w:eastAsia="Times New Roman" w:cs="Calibri"/>
          <w:color w:val="000000"/>
          <w:sz w:val="20"/>
          <w:szCs w:val="20"/>
          <w:lang w:eastAsia="es-CO"/>
        </w:rPr>
        <w:t>ue busca aportar a la apropiación, puesta en valor y salvaguardia de las prácticas y saberes de las mujeres portadoras de manifestaciones del Patrimonio Cultural Inmaterial (PCI) en Bogotá, a través de las cuales se reivindiquen los derechos de las mujeres y la igualdad de género en las comunidades a las que pertenecen.</w:t>
      </w:r>
    </w:p>
    <w:p w14:paraId="62D28524" w14:textId="4C4ED60A" w:rsidR="001532B5" w:rsidRPr="001532B5" w:rsidRDefault="001532B5"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1532B5">
        <w:rPr>
          <w:rFonts w:eastAsia="Times New Roman" w:cs="Calibri"/>
          <w:color w:val="000000"/>
          <w:sz w:val="20"/>
          <w:szCs w:val="20"/>
          <w:lang w:eastAsia="es-CO"/>
        </w:rPr>
        <w:t>Beca “Reconocimiento de los oficios o actividades productivas tradicionales en Bogotá”</w:t>
      </w:r>
      <w:r w:rsidR="00AD048A">
        <w:rPr>
          <w:rFonts w:eastAsia="Times New Roman" w:cs="Calibri"/>
          <w:color w:val="000000"/>
          <w:sz w:val="20"/>
          <w:szCs w:val="20"/>
          <w:lang w:eastAsia="es-CO"/>
        </w:rPr>
        <w:t>,</w:t>
      </w:r>
      <w:r w:rsidRPr="001532B5">
        <w:rPr>
          <w:rFonts w:eastAsia="Times New Roman" w:cs="Calibri"/>
          <w:color w:val="000000"/>
          <w:sz w:val="20"/>
          <w:szCs w:val="20"/>
          <w:lang w:eastAsia="es-CO"/>
        </w:rPr>
        <w:t xml:space="preserve"> que busca promover el reconocimiento y la divulgación de oficios y actividades productivas que son referentes de memoria e identidad para la ciudad a nivel local, barrial o vecinal y que continúan vigentes en la actualidad, generando nuevos sentidos de apropiación del patrimonio cultural y de la función que cumplen para una comunidad”</w:t>
      </w:r>
      <w:r w:rsidR="00AD048A">
        <w:rPr>
          <w:rFonts w:eastAsia="Times New Roman" w:cs="Calibri"/>
          <w:color w:val="000000"/>
          <w:sz w:val="20"/>
          <w:szCs w:val="20"/>
          <w:lang w:eastAsia="es-CO"/>
        </w:rPr>
        <w:t>.</w:t>
      </w:r>
    </w:p>
    <w:p w14:paraId="414A983C" w14:textId="77777777" w:rsidR="001532B5" w:rsidRPr="001532B5" w:rsidRDefault="001532B5" w:rsidP="001532B5">
      <w:pPr>
        <w:jc w:val="both"/>
        <w:rPr>
          <w:rFonts w:eastAsia="Times New Roman" w:cs="Calibri"/>
          <w:color w:val="000000"/>
          <w:sz w:val="20"/>
          <w:szCs w:val="20"/>
          <w:lang w:eastAsia="es-CO"/>
        </w:rPr>
      </w:pPr>
    </w:p>
    <w:p w14:paraId="3ECAFB3C" w14:textId="65BF0DB0" w:rsidR="001532B5" w:rsidRPr="005341C2" w:rsidRDefault="001532B5" w:rsidP="001532B5">
      <w:pPr>
        <w:pStyle w:val="Textoindependiente"/>
        <w:jc w:val="both"/>
        <w:rPr>
          <w:b/>
          <w:color w:val="262626" w:themeColor="text1" w:themeTint="D9"/>
          <w:sz w:val="26"/>
        </w:rPr>
      </w:pPr>
      <w:r w:rsidRPr="001532B5">
        <w:rPr>
          <w:rFonts w:eastAsia="Times New Roman" w:cs="Calibri"/>
          <w:color w:val="000000"/>
          <w:lang w:eastAsia="es-CO"/>
        </w:rPr>
        <w:t xml:space="preserve">Entre las poblaciones participantes beneficiadas se encuentran la población afrodescendiente </w:t>
      </w:r>
      <w:r w:rsidRPr="001532B5">
        <w:rPr>
          <w:rFonts w:eastAsia="Times New Roman" w:cs="Calibri"/>
          <w:color w:val="000000"/>
          <w:lang w:eastAsia="es-CO"/>
        </w:rPr>
        <w:lastRenderedPageBreak/>
        <w:t xml:space="preserve">y palenquera, personas de oficios o actividades productivas tradicionales, mujeres portadoras de </w:t>
      </w:r>
      <w:r w:rsidRPr="005341C2">
        <w:rPr>
          <w:rFonts w:eastAsia="Times New Roman" w:cs="Calibri"/>
          <w:color w:val="000000"/>
          <w:lang w:eastAsia="es-CO"/>
        </w:rPr>
        <w:t>patrimonio cultural inmaterial y sectores sociales.</w:t>
      </w:r>
    </w:p>
    <w:p w14:paraId="63C77E8B" w14:textId="4C4BC718" w:rsidR="00D275D1" w:rsidRPr="005341C2" w:rsidRDefault="00D275D1" w:rsidP="00653AA1">
      <w:pPr>
        <w:pStyle w:val="Textoindependiente"/>
        <w:jc w:val="both"/>
        <w:rPr>
          <w:color w:val="262626" w:themeColor="text1" w:themeTint="D9"/>
        </w:rPr>
      </w:pPr>
    </w:p>
    <w:p w14:paraId="1221B47F" w14:textId="77777777" w:rsidR="001532B5" w:rsidRPr="005341C2" w:rsidRDefault="001532B5" w:rsidP="00653AA1">
      <w:pPr>
        <w:pStyle w:val="Textoindependiente"/>
        <w:jc w:val="both"/>
        <w:rPr>
          <w:color w:val="262626" w:themeColor="text1" w:themeTint="D9"/>
        </w:rPr>
      </w:pPr>
    </w:p>
    <w:p w14:paraId="4512561E" w14:textId="77777777" w:rsidR="00B356FE" w:rsidRPr="005341C2" w:rsidRDefault="00B356FE" w:rsidP="00B356FE">
      <w:pPr>
        <w:pStyle w:val="Ttulo3"/>
        <w:numPr>
          <w:ilvl w:val="2"/>
          <w:numId w:val="2"/>
        </w:numPr>
        <w:tabs>
          <w:tab w:val="left" w:pos="783"/>
        </w:tabs>
        <w:ind w:hanging="561"/>
        <w:rPr>
          <w:color w:val="262626" w:themeColor="text1" w:themeTint="D9"/>
        </w:rPr>
      </w:pPr>
      <w:bookmarkStart w:id="39" w:name="_Toc63009912"/>
      <w:r w:rsidRPr="005341C2">
        <w:rPr>
          <w:color w:val="262626" w:themeColor="text1" w:themeTint="D9"/>
        </w:rPr>
        <w:t>Participación Ciudadana</w:t>
      </w:r>
      <w:bookmarkEnd w:id="39"/>
    </w:p>
    <w:p w14:paraId="6B7E8D5F" w14:textId="77777777" w:rsidR="00B356FE" w:rsidRPr="005341C2" w:rsidRDefault="00B356FE" w:rsidP="00B356FE">
      <w:pPr>
        <w:pStyle w:val="Textoindependiente"/>
        <w:rPr>
          <w:b/>
          <w:color w:val="262626" w:themeColor="text1" w:themeTint="D9"/>
          <w:sz w:val="26"/>
        </w:rPr>
      </w:pPr>
    </w:p>
    <w:p w14:paraId="710260E2" w14:textId="3D6158C6" w:rsidR="00B356FE" w:rsidRPr="005341C2" w:rsidRDefault="00B356FE" w:rsidP="00B356FE">
      <w:pPr>
        <w:pStyle w:val="Textoindependiente"/>
        <w:ind w:right="4"/>
        <w:jc w:val="both"/>
        <w:rPr>
          <w:color w:val="262626" w:themeColor="text1" w:themeTint="D9"/>
        </w:rPr>
      </w:pPr>
      <w:r w:rsidRPr="005341C2">
        <w:rPr>
          <w:color w:val="262626" w:themeColor="text1" w:themeTint="D9"/>
        </w:rPr>
        <w:t xml:space="preserve">En el marco de la Participación Ciudadana y Democrática, se dio cumplimiento al Plan Institucional de Participación Ciudadana, a través de </w:t>
      </w:r>
      <w:r w:rsidR="005341C2" w:rsidRPr="005341C2">
        <w:rPr>
          <w:bCs/>
          <w:color w:val="262626" w:themeColor="text1" w:themeTint="D9"/>
        </w:rPr>
        <w:t>los</w:t>
      </w:r>
      <w:r w:rsidRPr="005341C2">
        <w:rPr>
          <w:bCs/>
          <w:color w:val="262626" w:themeColor="text1" w:themeTint="D9"/>
        </w:rPr>
        <w:t xml:space="preserve"> ámbitos de participación</w:t>
      </w:r>
      <w:r w:rsidR="005341C2" w:rsidRPr="005341C2">
        <w:rPr>
          <w:bCs/>
          <w:color w:val="262626" w:themeColor="text1" w:themeTint="D9"/>
        </w:rPr>
        <w:t xml:space="preserve"> establecidos</w:t>
      </w:r>
      <w:r w:rsidRPr="005341C2">
        <w:rPr>
          <w:color w:val="262626" w:themeColor="text1" w:themeTint="D9"/>
        </w:rPr>
        <w:t>. Las principales actividades realizadas en los ámbitos de participación son:</w:t>
      </w:r>
    </w:p>
    <w:p w14:paraId="034BA32F" w14:textId="4CB208FC" w:rsidR="00B356FE" w:rsidRDefault="00B356FE" w:rsidP="00B356FE">
      <w:pPr>
        <w:pStyle w:val="Textoindependiente"/>
        <w:rPr>
          <w:color w:val="262626" w:themeColor="text1" w:themeTint="D9"/>
          <w:sz w:val="24"/>
        </w:rPr>
      </w:pPr>
    </w:p>
    <w:p w14:paraId="650F9678" w14:textId="18B52CE7" w:rsidR="00571329" w:rsidRDefault="00571329" w:rsidP="00B356FE">
      <w:pPr>
        <w:pStyle w:val="Textoindependiente"/>
        <w:rPr>
          <w:color w:val="262626" w:themeColor="text1" w:themeTint="D9"/>
        </w:rPr>
      </w:pPr>
      <w:r w:rsidRPr="00571329">
        <w:rPr>
          <w:color w:val="262626" w:themeColor="text1" w:themeTint="D9"/>
        </w:rPr>
        <w:t>Ámbitos de participación ciudadana liderados por los procesos misionales</w:t>
      </w:r>
      <w:r>
        <w:rPr>
          <w:color w:val="262626" w:themeColor="text1" w:themeTint="D9"/>
        </w:rPr>
        <w:t>:</w:t>
      </w:r>
    </w:p>
    <w:p w14:paraId="79885376" w14:textId="77777777" w:rsidR="00571329" w:rsidRPr="00571329" w:rsidRDefault="00571329" w:rsidP="00B356FE">
      <w:pPr>
        <w:pStyle w:val="Textoindependiente"/>
        <w:rPr>
          <w:color w:val="262626" w:themeColor="text1" w:themeTint="D9"/>
        </w:rPr>
      </w:pPr>
    </w:p>
    <w:p w14:paraId="6A6FB191" w14:textId="3D2B9C7E"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Conversatorios y encuentros de socialización, divulgación y discusión ciudadana sobre patrimonio arqueológico.</w:t>
      </w:r>
    </w:p>
    <w:p w14:paraId="59FBFA9B" w14:textId="4807B085"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Diálogos ciudadanos frente a los patrimonios, memorias, sentidos y objetivos del proyecto en el entorno patrimonial de los Columbarios del Cementerio Central.</w:t>
      </w:r>
    </w:p>
    <w:p w14:paraId="32C9EF4A" w14:textId="0294399A"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Espacios de activación patrimonial con talleres de formación, creación de capacidades y transmisión de saberes en el marco del proceso de intervención en BICS a escala vecinal y barrial en las localidades de Suba y Bosa.</w:t>
      </w:r>
    </w:p>
    <w:p w14:paraId="472CC55F" w14:textId="35D6610A" w:rsidR="00B356FE" w:rsidRPr="00AD048A" w:rsidRDefault="00B356FE" w:rsidP="00AD048A">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Escenarios de participación (talleres, reuniones con comunidad, grupos focales,</w:t>
      </w:r>
      <w:r w:rsidR="00AD048A">
        <w:rPr>
          <w:rFonts w:eastAsia="Times New Roman" w:cs="Calibri"/>
          <w:color w:val="000000"/>
          <w:sz w:val="20"/>
          <w:szCs w:val="20"/>
          <w:lang w:eastAsia="es-CO"/>
        </w:rPr>
        <w:t xml:space="preserve"> </w:t>
      </w:r>
      <w:r w:rsidRPr="00AD048A">
        <w:rPr>
          <w:rFonts w:eastAsia="Times New Roman" w:cs="Calibri"/>
          <w:color w:val="000000"/>
          <w:sz w:val="20"/>
          <w:szCs w:val="20"/>
          <w:lang w:eastAsia="es-CO"/>
        </w:rPr>
        <w:t>exposición de resultados)</w:t>
      </w:r>
      <w:r w:rsidR="00AD048A">
        <w:rPr>
          <w:rFonts w:eastAsia="Times New Roman" w:cs="Calibri"/>
          <w:color w:val="000000"/>
          <w:sz w:val="20"/>
          <w:szCs w:val="20"/>
          <w:lang w:eastAsia="es-CO"/>
        </w:rPr>
        <w:t>,</w:t>
      </w:r>
      <w:r w:rsidRPr="00AD048A">
        <w:rPr>
          <w:rFonts w:eastAsia="Times New Roman" w:cs="Calibri"/>
          <w:color w:val="000000"/>
          <w:sz w:val="20"/>
          <w:szCs w:val="20"/>
          <w:lang w:eastAsia="es-CO"/>
        </w:rPr>
        <w:t xml:space="preserve"> en el marco de la fase de diagnóstico del Plan Especial de Manejo y Protección – PEMP</w:t>
      </w:r>
      <w:r w:rsidR="00AD048A">
        <w:rPr>
          <w:rFonts w:eastAsia="Times New Roman" w:cs="Calibri"/>
          <w:color w:val="000000"/>
          <w:sz w:val="20"/>
          <w:szCs w:val="20"/>
          <w:lang w:eastAsia="es-CO"/>
        </w:rPr>
        <w:t xml:space="preserve"> de</w:t>
      </w:r>
      <w:r w:rsidRPr="00AD048A">
        <w:rPr>
          <w:rFonts w:eastAsia="Times New Roman" w:cs="Calibri"/>
          <w:color w:val="000000"/>
          <w:sz w:val="20"/>
          <w:szCs w:val="20"/>
          <w:lang w:eastAsia="es-CO"/>
        </w:rPr>
        <w:t xml:space="preserve"> Teusaquillo.</w:t>
      </w:r>
    </w:p>
    <w:p w14:paraId="1B9CA315" w14:textId="278FC286"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Escenarios de participación (talleres, reuniones con comunidad, grupos focales, exposición de resultados)</w:t>
      </w:r>
      <w:r w:rsidR="00AD048A">
        <w:rPr>
          <w:rFonts w:eastAsia="Times New Roman" w:cs="Calibri"/>
          <w:color w:val="000000"/>
          <w:sz w:val="20"/>
          <w:szCs w:val="20"/>
          <w:lang w:eastAsia="es-CO"/>
        </w:rPr>
        <w:t>,</w:t>
      </w:r>
      <w:r w:rsidRPr="005341C2">
        <w:rPr>
          <w:rFonts w:eastAsia="Times New Roman" w:cs="Calibri"/>
          <w:color w:val="000000"/>
          <w:sz w:val="20"/>
          <w:szCs w:val="20"/>
          <w:lang w:eastAsia="es-CO"/>
        </w:rPr>
        <w:t xml:space="preserve"> en el marco de la fase de formulación del Plan Especial de Manejo y Protección – PEMP </w:t>
      </w:r>
      <w:r w:rsidR="00AD048A">
        <w:rPr>
          <w:rFonts w:eastAsia="Times New Roman" w:cs="Calibri"/>
          <w:color w:val="000000"/>
          <w:sz w:val="20"/>
          <w:szCs w:val="20"/>
          <w:lang w:eastAsia="es-CO"/>
        </w:rPr>
        <w:t xml:space="preserve">del </w:t>
      </w:r>
      <w:r w:rsidRPr="005341C2">
        <w:rPr>
          <w:rFonts w:eastAsia="Times New Roman" w:cs="Calibri"/>
          <w:color w:val="000000"/>
          <w:sz w:val="20"/>
          <w:szCs w:val="20"/>
          <w:lang w:eastAsia="es-CO"/>
        </w:rPr>
        <w:t>Parque Nacional.</w:t>
      </w:r>
    </w:p>
    <w:p w14:paraId="632920BD" w14:textId="3E539499"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Actividades y acciones de socialización y divulgación del proceso</w:t>
      </w:r>
      <w:r w:rsidR="00AD048A">
        <w:rPr>
          <w:rFonts w:eastAsia="Times New Roman" w:cs="Calibri"/>
          <w:color w:val="000000"/>
          <w:sz w:val="20"/>
          <w:szCs w:val="20"/>
          <w:lang w:eastAsia="es-CO"/>
        </w:rPr>
        <w:t xml:space="preserve"> de</w:t>
      </w:r>
      <w:r w:rsidRPr="005341C2">
        <w:rPr>
          <w:rFonts w:eastAsia="Times New Roman" w:cs="Calibri"/>
          <w:color w:val="000000"/>
          <w:sz w:val="20"/>
          <w:szCs w:val="20"/>
          <w:lang w:eastAsia="es-CO"/>
        </w:rPr>
        <w:t xml:space="preserve"> </w:t>
      </w:r>
      <w:r w:rsidR="00AD048A">
        <w:rPr>
          <w:rFonts w:eastAsia="Times New Roman" w:cs="Calibri"/>
          <w:color w:val="000000"/>
          <w:sz w:val="20"/>
          <w:szCs w:val="20"/>
          <w:lang w:eastAsia="es-CO"/>
        </w:rPr>
        <w:t>d</w:t>
      </w:r>
      <w:r w:rsidRPr="005341C2">
        <w:rPr>
          <w:rFonts w:eastAsia="Times New Roman" w:cs="Calibri"/>
          <w:color w:val="000000"/>
          <w:sz w:val="20"/>
          <w:szCs w:val="20"/>
          <w:lang w:eastAsia="es-CO"/>
        </w:rPr>
        <w:t xml:space="preserve">eclaratoria de Sumapaz como </w:t>
      </w:r>
      <w:r w:rsidR="00AD048A">
        <w:rPr>
          <w:rFonts w:eastAsia="Times New Roman" w:cs="Calibri"/>
          <w:color w:val="000000"/>
          <w:sz w:val="20"/>
          <w:szCs w:val="20"/>
          <w:lang w:eastAsia="es-CO"/>
        </w:rPr>
        <w:t>p</w:t>
      </w:r>
      <w:r w:rsidRPr="005341C2">
        <w:rPr>
          <w:rFonts w:eastAsia="Times New Roman" w:cs="Calibri"/>
          <w:color w:val="000000"/>
          <w:sz w:val="20"/>
          <w:szCs w:val="20"/>
          <w:lang w:eastAsia="es-CO"/>
        </w:rPr>
        <w:t xml:space="preserve">atrimonio de la </w:t>
      </w:r>
      <w:r w:rsidR="00AD048A">
        <w:rPr>
          <w:rFonts w:eastAsia="Times New Roman" w:cs="Calibri"/>
          <w:color w:val="000000"/>
          <w:sz w:val="20"/>
          <w:szCs w:val="20"/>
          <w:lang w:eastAsia="es-CO"/>
        </w:rPr>
        <w:t>h</w:t>
      </w:r>
      <w:r w:rsidRPr="005341C2">
        <w:rPr>
          <w:rFonts w:eastAsia="Times New Roman" w:cs="Calibri"/>
          <w:color w:val="000000"/>
          <w:sz w:val="20"/>
          <w:szCs w:val="20"/>
          <w:lang w:eastAsia="es-CO"/>
        </w:rPr>
        <w:t>umanidad por la Unesco.</w:t>
      </w:r>
    </w:p>
    <w:p w14:paraId="3BD9D0C5" w14:textId="48634CC9"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Encuentros interculturales y territoriales, y recorridos de visibilización y apropiación de la integralidad de los patrimonios en el marco del proyecto Hacienda El Carmen</w:t>
      </w:r>
      <w:r w:rsidR="00AD048A">
        <w:rPr>
          <w:rFonts w:eastAsia="Times New Roman" w:cs="Calibri"/>
          <w:color w:val="000000"/>
          <w:sz w:val="20"/>
          <w:szCs w:val="20"/>
          <w:lang w:eastAsia="es-CO"/>
        </w:rPr>
        <w:t>, en la localidad de Usme</w:t>
      </w:r>
      <w:r w:rsidRPr="005341C2">
        <w:rPr>
          <w:rFonts w:eastAsia="Times New Roman" w:cs="Calibri"/>
          <w:color w:val="000000"/>
          <w:sz w:val="20"/>
          <w:szCs w:val="20"/>
          <w:lang w:eastAsia="es-CO"/>
        </w:rPr>
        <w:t>.</w:t>
      </w:r>
    </w:p>
    <w:p w14:paraId="2E2AF4CD" w14:textId="7666B49F"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Ejercicios y procesos de colaboración e innovación para la apropiación del patrimonio cultural a partir de recorridos participativos patrimoniales.</w:t>
      </w:r>
    </w:p>
    <w:p w14:paraId="40FE3124" w14:textId="24859310"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Espacios de concertación y reflexión participativa en el marco del proceso de declaratoria del Festival del Sol y la Luna del pueblo Muisca de Bosa</w:t>
      </w:r>
      <w:r w:rsidR="00AD048A">
        <w:rPr>
          <w:rFonts w:eastAsia="Times New Roman" w:cs="Calibri"/>
          <w:color w:val="000000"/>
          <w:sz w:val="20"/>
          <w:szCs w:val="20"/>
          <w:lang w:eastAsia="es-CO"/>
        </w:rPr>
        <w:t>,</w:t>
      </w:r>
      <w:r w:rsidRPr="005341C2">
        <w:rPr>
          <w:rFonts w:eastAsia="Times New Roman" w:cs="Calibri"/>
          <w:color w:val="000000"/>
          <w:sz w:val="20"/>
          <w:szCs w:val="20"/>
          <w:lang w:eastAsia="es-CO"/>
        </w:rPr>
        <w:t xml:space="preserve"> como patrimonio cultural inmaterial del ámbito distrital.</w:t>
      </w:r>
    </w:p>
    <w:p w14:paraId="72B015A8" w14:textId="0C25BDC0"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Escenarios de encuentro, discusión y reflexión para definir la metodología de creación colectiva del Teatro La Candelaria como manifestación cultural para su declaratoria.</w:t>
      </w:r>
    </w:p>
    <w:p w14:paraId="683BB73A" w14:textId="2F373D7F"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Propuestas apoyadas a través de los programas de Apoyos Concertados y de Estímulos del IDPC, para el fortalecimiento del patrimonio cultural bajo plataformas de participación ciudadana.</w:t>
      </w:r>
    </w:p>
    <w:p w14:paraId="55F12D2C" w14:textId="3B9294B8"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Fomento de la participación ciudadana en el desarrollo de los proyectos museológicos del Museo de Bogotá.</w:t>
      </w:r>
    </w:p>
    <w:p w14:paraId="205EC98D" w14:textId="6A687926"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Escenarios de participación en el marco de la construcción social del proyecto Museo de la Ciudad Autoconstruida de la localidad de Ciudad Bolívar.</w:t>
      </w:r>
    </w:p>
    <w:p w14:paraId="6F66F485" w14:textId="336790B3"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Espacios pedagógicos a niños, niñas y adolescentes, guiados por la metodología Investigación Acción Participativa (a través de encuentros informativos, visitas, entrevistas, ejercicios de colaboración e innovación)</w:t>
      </w:r>
      <w:r w:rsidR="00AD048A">
        <w:rPr>
          <w:rFonts w:eastAsia="Times New Roman" w:cs="Calibri"/>
          <w:color w:val="000000"/>
          <w:sz w:val="20"/>
          <w:szCs w:val="20"/>
          <w:lang w:eastAsia="es-CO"/>
        </w:rPr>
        <w:t>,</w:t>
      </w:r>
      <w:r w:rsidRPr="005341C2">
        <w:rPr>
          <w:rFonts w:eastAsia="Times New Roman" w:cs="Calibri"/>
          <w:color w:val="000000"/>
          <w:sz w:val="20"/>
          <w:szCs w:val="20"/>
          <w:lang w:eastAsia="es-CO"/>
        </w:rPr>
        <w:t xml:space="preserve"> en el marco del programa Civinautas.</w:t>
      </w:r>
    </w:p>
    <w:p w14:paraId="5BBF8B66" w14:textId="0F408224"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Convocatoria de espacios preliminares de rendición de cuentas como escenarios de participación incidente.</w:t>
      </w:r>
    </w:p>
    <w:p w14:paraId="5E53B646" w14:textId="77777777"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Canales de comunicación virtual.</w:t>
      </w:r>
    </w:p>
    <w:p w14:paraId="4C847CB0" w14:textId="7E9F6364" w:rsidR="00B356FE" w:rsidRDefault="00B356FE" w:rsidP="00B356FE">
      <w:pPr>
        <w:pStyle w:val="Textoindependiente"/>
        <w:rPr>
          <w:color w:val="262626" w:themeColor="text1" w:themeTint="D9"/>
          <w:sz w:val="27"/>
        </w:rPr>
      </w:pPr>
    </w:p>
    <w:p w14:paraId="43B4E6F1" w14:textId="24C0803A" w:rsidR="00571329" w:rsidRDefault="00571329" w:rsidP="00B356FE">
      <w:pPr>
        <w:pStyle w:val="Textoindependiente"/>
        <w:rPr>
          <w:color w:val="262626" w:themeColor="text1" w:themeTint="D9"/>
        </w:rPr>
      </w:pPr>
      <w:r w:rsidRPr="00571329">
        <w:rPr>
          <w:color w:val="262626" w:themeColor="text1" w:themeTint="D9"/>
        </w:rPr>
        <w:lastRenderedPageBreak/>
        <w:t>Ámbitos e instancias de participación sectoriales</w:t>
      </w:r>
    </w:p>
    <w:p w14:paraId="0803F256" w14:textId="77777777" w:rsidR="00571329" w:rsidRPr="00571329" w:rsidRDefault="00571329" w:rsidP="00B356FE">
      <w:pPr>
        <w:pStyle w:val="Textoindependiente"/>
        <w:rPr>
          <w:color w:val="262626" w:themeColor="text1" w:themeTint="D9"/>
        </w:rPr>
      </w:pPr>
    </w:p>
    <w:p w14:paraId="311E843A" w14:textId="50D331CF"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Participación en instancias de participación del Sistema Distrital de Patrimonio Cultural: Consejo Distrital de Patrimonio Cultural y la Mesa de Consejeros Locales de Patrimonio Cultural (el IDPC ejerce la secretaría técnica).</w:t>
      </w:r>
    </w:p>
    <w:p w14:paraId="7AC37205" w14:textId="485EDDD3"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Asistencia a instancias de participación del Sistema Distrital de Arte, Cultura y Patrimonio en las cuales el IDPC es integrante de acuerdo con la normatividad vigente: Consejo Distrital de Arte, Cultura y Patrimonio, Consejos Distritales de Cultura Poblacional (grupos étnicos, etarios y sectores sociales), Mesa Temática de Museos, y Consejos Locales de Arte, Cultura y Patrimonio.</w:t>
      </w:r>
    </w:p>
    <w:p w14:paraId="36FA1890" w14:textId="77777777" w:rsidR="00B356FE" w:rsidRPr="005341C2" w:rsidRDefault="00B356FE" w:rsidP="00B356FE">
      <w:pPr>
        <w:tabs>
          <w:tab w:val="left" w:pos="358"/>
        </w:tabs>
        <w:ind w:right="488"/>
        <w:rPr>
          <w:color w:val="262626" w:themeColor="text1" w:themeTint="D9"/>
          <w:sz w:val="15"/>
        </w:rPr>
      </w:pPr>
    </w:p>
    <w:p w14:paraId="338D11C6" w14:textId="77777777" w:rsidR="00B356FE" w:rsidRPr="005341C2" w:rsidRDefault="00B356FE" w:rsidP="00B356FE">
      <w:pPr>
        <w:tabs>
          <w:tab w:val="left" w:pos="358"/>
        </w:tabs>
        <w:ind w:right="488"/>
        <w:rPr>
          <w:color w:val="262626" w:themeColor="text1" w:themeTint="D9"/>
          <w:sz w:val="15"/>
        </w:rPr>
      </w:pPr>
    </w:p>
    <w:p w14:paraId="45EF9B04" w14:textId="6114B87C" w:rsidR="00B356FE" w:rsidRDefault="00B356FE" w:rsidP="003734B0">
      <w:pPr>
        <w:pStyle w:val="Textoindependiente"/>
        <w:rPr>
          <w:color w:val="262626" w:themeColor="text1" w:themeTint="D9"/>
        </w:rPr>
      </w:pPr>
      <w:r w:rsidRPr="005341C2">
        <w:rPr>
          <w:color w:val="262626" w:themeColor="text1" w:themeTint="D9"/>
        </w:rPr>
        <w:t>Otros ámbitos de participación locales y distritales</w:t>
      </w:r>
    </w:p>
    <w:p w14:paraId="72F6695A" w14:textId="77777777" w:rsidR="003734B0" w:rsidRPr="005341C2" w:rsidRDefault="003734B0" w:rsidP="003734B0">
      <w:pPr>
        <w:pStyle w:val="Textoindependiente"/>
        <w:rPr>
          <w:color w:val="262626" w:themeColor="text1" w:themeTint="D9"/>
        </w:rPr>
      </w:pPr>
    </w:p>
    <w:p w14:paraId="62CD3B35" w14:textId="12EAFE13"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Mesas de diálogo</w:t>
      </w:r>
      <w:r w:rsidR="00AD048A">
        <w:rPr>
          <w:rFonts w:eastAsia="Times New Roman" w:cs="Calibri"/>
          <w:color w:val="000000"/>
          <w:sz w:val="20"/>
          <w:szCs w:val="20"/>
          <w:lang w:eastAsia="es-CO"/>
        </w:rPr>
        <w:t xml:space="preserve"> y concertación</w:t>
      </w:r>
      <w:r w:rsidRPr="005341C2">
        <w:rPr>
          <w:rFonts w:eastAsia="Times New Roman" w:cs="Calibri"/>
          <w:color w:val="000000"/>
          <w:sz w:val="20"/>
          <w:szCs w:val="20"/>
          <w:lang w:eastAsia="es-CO"/>
        </w:rPr>
        <w:t xml:space="preserve"> relacionadas con el enfoque poblacional-diferencial y otras políticas distritales (Planes Integrales de Acciones Afirmativas -PIAA con grupos étnicos, mesas sobre la política pública de mujeres y equidad de género, entre otras).</w:t>
      </w:r>
    </w:p>
    <w:p w14:paraId="7665512B" w14:textId="77777777"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Espacios no formales de participación ciudadana convocados por entidades públicas, privadas y actores sociales relacionados con el patrimonio cultural.</w:t>
      </w:r>
    </w:p>
    <w:p w14:paraId="27E7D48F" w14:textId="77777777" w:rsidR="00B356FE" w:rsidRPr="005341C2" w:rsidRDefault="00B356FE" w:rsidP="00093E56">
      <w:pPr>
        <w:pStyle w:val="Prrafodelista"/>
        <w:widowControl/>
        <w:numPr>
          <w:ilvl w:val="0"/>
          <w:numId w:val="28"/>
        </w:numPr>
        <w:autoSpaceDE/>
        <w:autoSpaceDN/>
        <w:spacing w:before="0"/>
        <w:contextualSpacing/>
        <w:rPr>
          <w:rFonts w:eastAsia="Times New Roman" w:cs="Calibri"/>
          <w:color w:val="000000"/>
          <w:sz w:val="20"/>
          <w:szCs w:val="20"/>
          <w:lang w:eastAsia="es-CO"/>
        </w:rPr>
      </w:pPr>
      <w:r w:rsidRPr="005341C2">
        <w:rPr>
          <w:rFonts w:eastAsia="Times New Roman" w:cs="Calibri"/>
          <w:color w:val="000000"/>
          <w:sz w:val="20"/>
          <w:szCs w:val="20"/>
          <w:lang w:eastAsia="es-CO"/>
        </w:rPr>
        <w:t>Otros escenarios de rendición permanente de cuentas: Consejos Locales de Gobierno, encuentros ciudadanos, compromisos ciudadanos mediados por la Veeduría Distrital, peticiones y citaciones por entes de control político.</w:t>
      </w:r>
    </w:p>
    <w:p w14:paraId="03D24832" w14:textId="5C21EAA7" w:rsidR="00B356FE" w:rsidRDefault="00B356FE" w:rsidP="00B356FE">
      <w:pPr>
        <w:pStyle w:val="Textoindependiente"/>
        <w:rPr>
          <w:color w:val="262626" w:themeColor="text1" w:themeTint="D9"/>
          <w:sz w:val="24"/>
        </w:rPr>
      </w:pPr>
    </w:p>
    <w:p w14:paraId="1C33FB03" w14:textId="77777777" w:rsidR="00AD048A" w:rsidRPr="005341C2" w:rsidRDefault="00AD048A" w:rsidP="00B356FE">
      <w:pPr>
        <w:pStyle w:val="Textoindependiente"/>
        <w:rPr>
          <w:color w:val="262626" w:themeColor="text1" w:themeTint="D9"/>
          <w:sz w:val="24"/>
        </w:rPr>
      </w:pPr>
    </w:p>
    <w:p w14:paraId="35285C43" w14:textId="11FEF931" w:rsidR="00B356FE" w:rsidRPr="005341C2" w:rsidRDefault="00B356FE" w:rsidP="00B356FE">
      <w:pPr>
        <w:pStyle w:val="Textoindependiente"/>
        <w:ind w:right="4"/>
        <w:jc w:val="both"/>
        <w:rPr>
          <w:color w:val="262626" w:themeColor="text1" w:themeTint="D9"/>
        </w:rPr>
      </w:pPr>
      <w:r w:rsidRPr="005341C2">
        <w:rPr>
          <w:color w:val="262626" w:themeColor="text1" w:themeTint="D9"/>
        </w:rPr>
        <w:t>Para mayor información se puede consultar el “I</w:t>
      </w:r>
      <w:r w:rsidR="00AD048A" w:rsidRPr="005341C2">
        <w:rPr>
          <w:color w:val="262626" w:themeColor="text1" w:themeTint="D9"/>
        </w:rPr>
        <w:t>nforme de evaluación y recomendaciones del modelo de participación y control social</w:t>
      </w:r>
      <w:r w:rsidRPr="005341C2">
        <w:rPr>
          <w:color w:val="262626" w:themeColor="text1" w:themeTint="D9"/>
        </w:rPr>
        <w:t xml:space="preserve">”, que se encuentra publicado en el micrositio de transparencia de la página web del Instituto (link de consulta: </w:t>
      </w:r>
      <w:hyperlink r:id="rId27">
        <w:r w:rsidRPr="005341C2">
          <w:rPr>
            <w:color w:val="262626" w:themeColor="text1" w:themeTint="D9"/>
            <w:u w:val="single" w:color="252525"/>
          </w:rPr>
          <w:t>https://idpc.gov.co/6-5-participacion-en-la-formulacion-de-politicas/</w:t>
        </w:r>
      </w:hyperlink>
      <w:r w:rsidRPr="005341C2">
        <w:rPr>
          <w:color w:val="262626" w:themeColor="text1" w:themeTint="D9"/>
        </w:rPr>
        <w:t>).</w:t>
      </w:r>
    </w:p>
    <w:p w14:paraId="00512C04" w14:textId="0F384424" w:rsidR="00B356FE" w:rsidRDefault="00B356FE" w:rsidP="00730B5A">
      <w:pPr>
        <w:pStyle w:val="Textoindependiente"/>
        <w:rPr>
          <w:color w:val="262626" w:themeColor="text1" w:themeTint="D9"/>
        </w:rPr>
      </w:pPr>
    </w:p>
    <w:p w14:paraId="7C9AE13B" w14:textId="77777777" w:rsidR="003734B0" w:rsidRPr="005341C2" w:rsidRDefault="003734B0" w:rsidP="00730B5A">
      <w:pPr>
        <w:pStyle w:val="Textoindependiente"/>
        <w:rPr>
          <w:color w:val="262626" w:themeColor="text1" w:themeTint="D9"/>
        </w:rPr>
      </w:pPr>
    </w:p>
    <w:p w14:paraId="774E8989" w14:textId="04BF6F41" w:rsidR="00D275D1" w:rsidRPr="003734B0" w:rsidRDefault="003734B0" w:rsidP="00730B5A">
      <w:pPr>
        <w:pStyle w:val="Ttulo3"/>
        <w:numPr>
          <w:ilvl w:val="1"/>
          <w:numId w:val="2"/>
        </w:numPr>
        <w:tabs>
          <w:tab w:val="left" w:pos="615"/>
        </w:tabs>
        <w:ind w:left="614" w:hanging="393"/>
        <w:rPr>
          <w:color w:val="262626" w:themeColor="text1" w:themeTint="D9"/>
          <w:sz w:val="24"/>
          <w:szCs w:val="24"/>
        </w:rPr>
      </w:pPr>
      <w:bookmarkStart w:id="40" w:name="_Toc63009913"/>
      <w:r w:rsidRPr="003734B0">
        <w:rPr>
          <w:color w:val="262626" w:themeColor="text1" w:themeTint="D9"/>
          <w:sz w:val="24"/>
          <w:szCs w:val="24"/>
        </w:rPr>
        <w:t>ATENCIÓN A LA PANDEMIA Y REACTIVACIÓN</w:t>
      </w:r>
      <w:r w:rsidRPr="003734B0">
        <w:rPr>
          <w:color w:val="262626" w:themeColor="text1" w:themeTint="D9"/>
          <w:spacing w:val="-9"/>
          <w:sz w:val="24"/>
          <w:szCs w:val="24"/>
        </w:rPr>
        <w:t xml:space="preserve"> </w:t>
      </w:r>
      <w:r w:rsidRPr="003734B0">
        <w:rPr>
          <w:color w:val="262626" w:themeColor="text1" w:themeTint="D9"/>
          <w:sz w:val="24"/>
          <w:szCs w:val="24"/>
        </w:rPr>
        <w:t>ECONÓMICA</w:t>
      </w:r>
      <w:bookmarkEnd w:id="40"/>
    </w:p>
    <w:p w14:paraId="05DA3A8A" w14:textId="77777777" w:rsidR="00D275D1" w:rsidRPr="005341C2" w:rsidRDefault="00D275D1" w:rsidP="00730B5A">
      <w:pPr>
        <w:pStyle w:val="Textoindependiente"/>
        <w:rPr>
          <w:b/>
          <w:color w:val="262626" w:themeColor="text1" w:themeTint="D9"/>
        </w:rPr>
      </w:pPr>
    </w:p>
    <w:p w14:paraId="0D00AE9C" w14:textId="6F21AFFD" w:rsidR="00D275D1" w:rsidRPr="008A0E0B" w:rsidRDefault="00730B5A" w:rsidP="001D35BB">
      <w:pPr>
        <w:pStyle w:val="Textoindependiente"/>
        <w:ind w:right="4"/>
        <w:jc w:val="both"/>
        <w:rPr>
          <w:color w:val="262626" w:themeColor="text1" w:themeTint="D9"/>
        </w:rPr>
      </w:pPr>
      <w:r w:rsidRPr="005341C2">
        <w:rPr>
          <w:color w:val="262626" w:themeColor="text1" w:themeTint="D9"/>
        </w:rPr>
        <w:t xml:space="preserve">Durante </w:t>
      </w:r>
      <w:r w:rsidR="003C71B5">
        <w:rPr>
          <w:color w:val="262626" w:themeColor="text1" w:themeTint="D9"/>
        </w:rPr>
        <w:t>el</w:t>
      </w:r>
      <w:r w:rsidRPr="005341C2">
        <w:rPr>
          <w:color w:val="262626" w:themeColor="text1" w:themeTint="D9"/>
        </w:rPr>
        <w:t xml:space="preserve"> año</w:t>
      </w:r>
      <w:r w:rsidR="003C71B5">
        <w:rPr>
          <w:color w:val="262626" w:themeColor="text1" w:themeTint="D9"/>
        </w:rPr>
        <w:t xml:space="preserve"> 2020</w:t>
      </w:r>
      <w:r w:rsidRPr="005341C2">
        <w:rPr>
          <w:color w:val="262626" w:themeColor="text1" w:themeTint="D9"/>
        </w:rPr>
        <w:t xml:space="preserve"> y como apoyo</w:t>
      </w:r>
      <w:r w:rsidRPr="008A0E0B">
        <w:rPr>
          <w:color w:val="262626" w:themeColor="text1" w:themeTint="D9"/>
        </w:rPr>
        <w:t xml:space="preserve"> a la reactivación económica propuesta por la Alcaldía de Bogotá, se activaron 3 líneas de impacto con el fin de priorizar acciones que ayuden</w:t>
      </w:r>
      <w:r w:rsidR="001D35BB">
        <w:rPr>
          <w:color w:val="262626" w:themeColor="text1" w:themeTint="D9"/>
        </w:rPr>
        <w:t xml:space="preserve"> </w:t>
      </w:r>
      <w:r w:rsidRPr="008A0E0B">
        <w:rPr>
          <w:color w:val="262626" w:themeColor="text1" w:themeTint="D9"/>
        </w:rPr>
        <w:t>a superar la crisis generada por la pandemia. Estas líneas son: línea de impacto 1: Activación y reactivación económica y social del sector y sus actores; línea de impacto 2: Sostenimiento humanitario y digno de las poblaciones vulnerables que hacen parte o integran el Sector Cultura, y la línea de impacto 3: Construcción, adecuación, mantenimiento, dotación y prestación del servicio, asociado a infraestructuras culturales.</w:t>
      </w:r>
    </w:p>
    <w:p w14:paraId="6E374773" w14:textId="77777777" w:rsidR="00D275D1" w:rsidRPr="001D35BB" w:rsidRDefault="00D275D1" w:rsidP="001D35BB">
      <w:pPr>
        <w:pStyle w:val="Textoindependiente"/>
        <w:ind w:right="4"/>
        <w:jc w:val="both"/>
        <w:rPr>
          <w:color w:val="262626" w:themeColor="text1" w:themeTint="D9"/>
        </w:rPr>
      </w:pPr>
    </w:p>
    <w:p w14:paraId="59BCEA22" w14:textId="48D07FF2" w:rsidR="00D275D1" w:rsidRPr="008A0E0B" w:rsidRDefault="00730B5A" w:rsidP="001D35BB">
      <w:pPr>
        <w:pStyle w:val="Textoindependiente"/>
        <w:ind w:right="4"/>
        <w:jc w:val="both"/>
        <w:rPr>
          <w:color w:val="262626" w:themeColor="text1" w:themeTint="D9"/>
        </w:rPr>
      </w:pPr>
      <w:r w:rsidRPr="008A0E0B">
        <w:rPr>
          <w:color w:val="262626" w:themeColor="text1" w:themeTint="D9"/>
        </w:rPr>
        <w:t xml:space="preserve">Con base en lo anterior, el IDPC centró sus estrategias en el fortalecimiento de las líneas de estímulos, apoyos concertados y alianzas estratégicas para dinamizar la estrategia sectorial. Hizo énfasis en las intervenciones de Bienes de Interés Cultural en función de la reactivación comunitaria, partiendo de la recuperación de fachadas o micro urbanismo en escala de barrios </w:t>
      </w:r>
      <w:r w:rsidR="001D35BB" w:rsidRPr="008A0E0B">
        <w:rPr>
          <w:color w:val="262626" w:themeColor="text1" w:themeTint="D9"/>
        </w:rPr>
        <w:t>y,</w:t>
      </w:r>
      <w:r w:rsidRPr="008A0E0B">
        <w:rPr>
          <w:color w:val="262626" w:themeColor="text1" w:themeTint="D9"/>
        </w:rPr>
        <w:t xml:space="preserve"> por último, en la ejecución de programas y proyectos que, desde el sector cultural, permitan apoyar económica y socialmente a las poblaciones que hacen parte del sector en condición de vulnerabilidad.</w:t>
      </w:r>
    </w:p>
    <w:p w14:paraId="3F6EEECC" w14:textId="77777777" w:rsidR="00D275D1" w:rsidRPr="001D35BB" w:rsidRDefault="00D275D1" w:rsidP="001D35BB">
      <w:pPr>
        <w:pStyle w:val="Textoindependiente"/>
        <w:ind w:right="4"/>
        <w:jc w:val="both"/>
        <w:rPr>
          <w:color w:val="262626" w:themeColor="text1" w:themeTint="D9"/>
        </w:rPr>
      </w:pPr>
    </w:p>
    <w:p w14:paraId="1DCBD6C9" w14:textId="1B0043BA" w:rsidR="00D275D1" w:rsidRPr="008A0E0B" w:rsidRDefault="00730B5A" w:rsidP="001D35BB">
      <w:pPr>
        <w:pStyle w:val="Textoindependiente"/>
        <w:ind w:right="4"/>
        <w:jc w:val="both"/>
        <w:rPr>
          <w:color w:val="262626" w:themeColor="text1" w:themeTint="D9"/>
        </w:rPr>
      </w:pPr>
      <w:r w:rsidRPr="008A0E0B">
        <w:rPr>
          <w:color w:val="262626" w:themeColor="text1" w:themeTint="D9"/>
        </w:rPr>
        <w:t xml:space="preserve">Por otro lado, y de acuerdo con lo establecido por el Gobierno Nacional, el Instituto Distrital de Patrimonio Cultural y la Secretaría Distrital de Cultura, Recreación y Deporte suscribieron el Convenio Interadministrativo No. 167 de 2020 con el objeto de “Aunar esfuerzos entre la </w:t>
      </w:r>
      <w:r w:rsidRPr="008A0E0B">
        <w:rPr>
          <w:color w:val="262626" w:themeColor="text1" w:themeTint="D9"/>
        </w:rPr>
        <w:lastRenderedPageBreak/>
        <w:t>Secretaría Distrital de Cultura, Recreación y Deporte y el Instituto Distrital de Patrimonio Cultural que contribuyan a la implementación del Decreto 561 del 15 de abril de 2020, teniendo en cuenta los lineamientos de la Resolución 0630 del 21 de abril de 2020 expedida por el Ministerio de Cultura”</w:t>
      </w:r>
      <w:r w:rsidR="003C71B5">
        <w:rPr>
          <w:color w:val="262626" w:themeColor="text1" w:themeTint="D9"/>
        </w:rPr>
        <w:t xml:space="preserve">, por la suma de </w:t>
      </w:r>
      <w:r w:rsidR="003C71B5" w:rsidRPr="008A0E0B">
        <w:rPr>
          <w:color w:val="262626" w:themeColor="text1" w:themeTint="D9"/>
        </w:rPr>
        <w:t>$823.989.693</w:t>
      </w:r>
      <w:r w:rsidRPr="008A0E0B">
        <w:rPr>
          <w:color w:val="262626" w:themeColor="text1" w:themeTint="D9"/>
        </w:rPr>
        <w:t>. Esto, con el fin de garantizar la destinación transitoria de los recursos del Impuesto Nacional al Consumo (INC) al sector cultura para los artistas, creadores y gestores culturales mediante la entrega de transferencias monetarias no condicionadas o incentivos económicos.</w:t>
      </w:r>
    </w:p>
    <w:p w14:paraId="2FFBAC38" w14:textId="3CA1A9AC" w:rsidR="00D275D1" w:rsidRDefault="00D275D1" w:rsidP="001D35BB">
      <w:pPr>
        <w:pStyle w:val="Textoindependiente"/>
        <w:ind w:right="4"/>
        <w:jc w:val="both"/>
        <w:rPr>
          <w:color w:val="262626" w:themeColor="text1" w:themeTint="D9"/>
        </w:rPr>
      </w:pPr>
    </w:p>
    <w:p w14:paraId="20F6FE5B" w14:textId="77777777" w:rsidR="00337ECB" w:rsidRPr="001D35BB" w:rsidRDefault="00337ECB" w:rsidP="001D35BB">
      <w:pPr>
        <w:pStyle w:val="Textoindependiente"/>
        <w:ind w:right="4"/>
        <w:jc w:val="both"/>
        <w:rPr>
          <w:color w:val="262626" w:themeColor="text1" w:themeTint="D9"/>
        </w:rPr>
      </w:pPr>
    </w:p>
    <w:p w14:paraId="650AB9F5" w14:textId="1DA10C41" w:rsidR="00D275D1" w:rsidRPr="008A0E0B" w:rsidRDefault="00730B5A" w:rsidP="00730B5A">
      <w:pPr>
        <w:pStyle w:val="Ttulo1"/>
        <w:spacing w:before="0"/>
        <w:ind w:left="897" w:right="0"/>
        <w:jc w:val="left"/>
        <w:rPr>
          <w:color w:val="262626" w:themeColor="text1" w:themeTint="D9"/>
        </w:rPr>
      </w:pPr>
      <w:bookmarkStart w:id="41" w:name="_TOC_250002"/>
      <w:bookmarkStart w:id="42" w:name="_Toc63009914"/>
      <w:bookmarkEnd w:id="41"/>
      <w:r w:rsidRPr="008A0E0B">
        <w:rPr>
          <w:color w:val="262626" w:themeColor="text1" w:themeTint="D9"/>
        </w:rPr>
        <w:t>Capítulo VI. Acciones de mejoramiento</w:t>
      </w:r>
      <w:bookmarkEnd w:id="42"/>
    </w:p>
    <w:p w14:paraId="1ECF7EDB" w14:textId="77777777" w:rsidR="00AA2DB4" w:rsidRPr="008A0E0B" w:rsidRDefault="00AA2DB4" w:rsidP="00AA2DB4">
      <w:pPr>
        <w:pStyle w:val="Ttulo1"/>
        <w:spacing w:before="0"/>
        <w:ind w:right="0"/>
        <w:jc w:val="left"/>
        <w:rPr>
          <w:color w:val="262626" w:themeColor="text1" w:themeTint="D9"/>
        </w:rPr>
      </w:pPr>
    </w:p>
    <w:p w14:paraId="678CCF22" w14:textId="3C402857" w:rsidR="00D275D1" w:rsidRPr="008A0E0B" w:rsidRDefault="003734B0" w:rsidP="00730B5A">
      <w:pPr>
        <w:pStyle w:val="Ttulo2"/>
        <w:numPr>
          <w:ilvl w:val="1"/>
          <w:numId w:val="1"/>
        </w:numPr>
        <w:tabs>
          <w:tab w:val="left" w:pos="694"/>
        </w:tabs>
        <w:ind w:hanging="472"/>
        <w:rPr>
          <w:color w:val="262626" w:themeColor="text1" w:themeTint="D9"/>
        </w:rPr>
      </w:pPr>
      <w:bookmarkStart w:id="43" w:name="_TOC_250001"/>
      <w:bookmarkStart w:id="44" w:name="_Toc63009915"/>
      <w:bookmarkEnd w:id="43"/>
      <w:r w:rsidRPr="008A0E0B">
        <w:rPr>
          <w:color w:val="262626" w:themeColor="text1" w:themeTint="D9"/>
        </w:rPr>
        <w:t>PLANES DE MEJORA INSTITUCIONAL</w:t>
      </w:r>
      <w:bookmarkEnd w:id="44"/>
    </w:p>
    <w:p w14:paraId="1FF3311B" w14:textId="77777777" w:rsidR="00D275D1" w:rsidRPr="008A0E0B" w:rsidRDefault="00D275D1" w:rsidP="00730B5A">
      <w:pPr>
        <w:pStyle w:val="Textoindependiente"/>
        <w:rPr>
          <w:b/>
          <w:color w:val="262626" w:themeColor="text1" w:themeTint="D9"/>
          <w:sz w:val="25"/>
        </w:rPr>
      </w:pPr>
    </w:p>
    <w:p w14:paraId="3096ED7E" w14:textId="15D8448D" w:rsidR="00D275D1" w:rsidRPr="003B7449" w:rsidRDefault="00730B5A" w:rsidP="003B7449">
      <w:pPr>
        <w:pStyle w:val="Textoindependiente"/>
        <w:ind w:right="4"/>
        <w:jc w:val="both"/>
        <w:rPr>
          <w:color w:val="262626" w:themeColor="text1" w:themeTint="D9"/>
          <w:sz w:val="15"/>
        </w:rPr>
      </w:pPr>
      <w:r w:rsidRPr="008A0E0B">
        <w:rPr>
          <w:color w:val="262626" w:themeColor="text1" w:themeTint="D9"/>
        </w:rPr>
        <w:t>Resultado de la Auditoría de Regularidad</w:t>
      </w:r>
      <w:r w:rsidR="0087191F">
        <w:rPr>
          <w:color w:val="262626" w:themeColor="text1" w:themeTint="D9"/>
        </w:rPr>
        <w:t xml:space="preserve"> de la</w:t>
      </w:r>
      <w:r w:rsidRPr="008A0E0B">
        <w:rPr>
          <w:color w:val="262626" w:themeColor="text1" w:themeTint="D9"/>
        </w:rPr>
        <w:t xml:space="preserve"> Contraloría de Bogotá realizada a la vigencia 2019, con la evaluación de la gestión fiscal, </w:t>
      </w:r>
      <w:r w:rsidR="0087191F">
        <w:rPr>
          <w:color w:val="262626" w:themeColor="text1" w:themeTint="D9"/>
        </w:rPr>
        <w:t>el Instituto obtuvo</w:t>
      </w:r>
      <w:r w:rsidRPr="008A0E0B">
        <w:rPr>
          <w:color w:val="262626" w:themeColor="text1" w:themeTint="D9"/>
        </w:rPr>
        <w:t xml:space="preserve"> una calificación de </w:t>
      </w:r>
      <w:r w:rsidRPr="008A0E0B">
        <w:rPr>
          <w:b/>
          <w:color w:val="262626" w:themeColor="text1" w:themeTint="D9"/>
        </w:rPr>
        <w:t xml:space="preserve">90.5% </w:t>
      </w:r>
      <w:r w:rsidRPr="008A0E0B">
        <w:rPr>
          <w:color w:val="262626" w:themeColor="text1" w:themeTint="D9"/>
        </w:rPr>
        <w:t xml:space="preserve">del 100%, lo que permitió concluir que se </w:t>
      </w:r>
      <w:r w:rsidRPr="008A0E0B">
        <w:rPr>
          <w:b/>
          <w:color w:val="262626" w:themeColor="text1" w:themeTint="D9"/>
        </w:rPr>
        <w:t>fenece la cuenta</w:t>
      </w:r>
      <w:r w:rsidRPr="008A0E0B">
        <w:rPr>
          <w:color w:val="262626" w:themeColor="text1" w:themeTint="D9"/>
        </w:rPr>
        <w:t xml:space="preserve">. Para la medición de la calificación obtenida se evaluaron los siguientes componentes: </w:t>
      </w:r>
      <w:r w:rsidRPr="008A0E0B">
        <w:rPr>
          <w:b/>
          <w:color w:val="262626" w:themeColor="text1" w:themeTint="D9"/>
        </w:rPr>
        <w:t xml:space="preserve">i) Control de la gestión </w:t>
      </w:r>
      <w:r w:rsidRPr="008A0E0B">
        <w:rPr>
          <w:color w:val="262626" w:themeColor="text1" w:themeTint="D9"/>
        </w:rPr>
        <w:t xml:space="preserve">logra una calificación de </w:t>
      </w:r>
      <w:r w:rsidRPr="008A0E0B">
        <w:rPr>
          <w:b/>
          <w:color w:val="262626" w:themeColor="text1" w:themeTint="D9"/>
        </w:rPr>
        <w:t xml:space="preserve">33.8% </w:t>
      </w:r>
      <w:r w:rsidRPr="008A0E0B">
        <w:rPr>
          <w:color w:val="262626" w:themeColor="text1" w:themeTint="D9"/>
        </w:rPr>
        <w:t xml:space="preserve">sobre 40% en el que se contemplaron aspectos como la gestión contractual, planes de mejoramiento, control fiscal, </w:t>
      </w:r>
      <w:r w:rsidRPr="008A0E0B">
        <w:rPr>
          <w:b/>
          <w:color w:val="262626" w:themeColor="text1" w:themeTint="D9"/>
        </w:rPr>
        <w:t xml:space="preserve">ii) Control de resultados </w:t>
      </w:r>
      <w:r w:rsidRPr="008A0E0B">
        <w:rPr>
          <w:color w:val="262626" w:themeColor="text1" w:themeTint="D9"/>
        </w:rPr>
        <w:t xml:space="preserve">alcanzó </w:t>
      </w:r>
      <w:r w:rsidRPr="008A0E0B">
        <w:rPr>
          <w:b/>
          <w:color w:val="262626" w:themeColor="text1" w:themeTint="D9"/>
        </w:rPr>
        <w:t xml:space="preserve">28.3% </w:t>
      </w:r>
      <w:r w:rsidRPr="008A0E0B">
        <w:rPr>
          <w:color w:val="262626" w:themeColor="text1" w:themeTint="D9"/>
        </w:rPr>
        <w:t xml:space="preserve">sobre 30%, en el que se consideró la gestión de los planes, programas y proyectos, </w:t>
      </w:r>
      <w:r w:rsidRPr="008A0E0B">
        <w:rPr>
          <w:b/>
          <w:color w:val="262626" w:themeColor="text1" w:themeTint="D9"/>
        </w:rPr>
        <w:t xml:space="preserve">iii) Control Financiero </w:t>
      </w:r>
      <w:r w:rsidRPr="008A0E0B">
        <w:rPr>
          <w:color w:val="262626" w:themeColor="text1" w:themeTint="D9"/>
        </w:rPr>
        <w:t xml:space="preserve">consiguió </w:t>
      </w:r>
      <w:r w:rsidRPr="008A0E0B">
        <w:rPr>
          <w:b/>
          <w:color w:val="262626" w:themeColor="text1" w:themeTint="D9"/>
        </w:rPr>
        <w:t xml:space="preserve">28.4% </w:t>
      </w:r>
      <w:r w:rsidRPr="008A0E0B">
        <w:rPr>
          <w:color w:val="262626" w:themeColor="text1" w:themeTint="D9"/>
        </w:rPr>
        <w:t>del 30% resultado de la verificación de los</w:t>
      </w:r>
      <w:r w:rsidRPr="008A0E0B">
        <w:rPr>
          <w:color w:val="262626" w:themeColor="text1" w:themeTint="D9"/>
          <w:spacing w:val="41"/>
        </w:rPr>
        <w:t xml:space="preserve"> </w:t>
      </w:r>
      <w:r w:rsidRPr="008A0E0B">
        <w:rPr>
          <w:color w:val="262626" w:themeColor="text1" w:themeTint="D9"/>
        </w:rPr>
        <w:t>estados</w:t>
      </w:r>
      <w:r w:rsidRPr="008A0E0B">
        <w:rPr>
          <w:color w:val="262626" w:themeColor="text1" w:themeTint="D9"/>
          <w:spacing w:val="41"/>
        </w:rPr>
        <w:t xml:space="preserve"> </w:t>
      </w:r>
      <w:r w:rsidRPr="008A0E0B">
        <w:rPr>
          <w:color w:val="262626" w:themeColor="text1" w:themeTint="D9"/>
        </w:rPr>
        <w:t>financieros,</w:t>
      </w:r>
      <w:r w:rsidRPr="008A0E0B">
        <w:rPr>
          <w:color w:val="262626" w:themeColor="text1" w:themeTint="D9"/>
          <w:spacing w:val="41"/>
        </w:rPr>
        <w:t xml:space="preserve"> </w:t>
      </w:r>
      <w:r w:rsidRPr="008A0E0B">
        <w:rPr>
          <w:color w:val="262626" w:themeColor="text1" w:themeTint="D9"/>
        </w:rPr>
        <w:t>el</w:t>
      </w:r>
      <w:r w:rsidRPr="008A0E0B">
        <w:rPr>
          <w:color w:val="262626" w:themeColor="text1" w:themeTint="D9"/>
          <w:spacing w:val="41"/>
        </w:rPr>
        <w:t xml:space="preserve"> </w:t>
      </w:r>
      <w:r w:rsidRPr="008A0E0B">
        <w:rPr>
          <w:color w:val="262626" w:themeColor="text1" w:themeTint="D9"/>
        </w:rPr>
        <w:t>control</w:t>
      </w:r>
      <w:r w:rsidRPr="008A0E0B">
        <w:rPr>
          <w:color w:val="262626" w:themeColor="text1" w:themeTint="D9"/>
          <w:spacing w:val="41"/>
        </w:rPr>
        <w:t xml:space="preserve"> </w:t>
      </w:r>
      <w:r w:rsidRPr="008A0E0B">
        <w:rPr>
          <w:color w:val="262626" w:themeColor="text1" w:themeTint="D9"/>
        </w:rPr>
        <w:t>interno</w:t>
      </w:r>
      <w:r w:rsidRPr="008A0E0B">
        <w:rPr>
          <w:color w:val="262626" w:themeColor="text1" w:themeTint="D9"/>
          <w:spacing w:val="42"/>
        </w:rPr>
        <w:t xml:space="preserve"> </w:t>
      </w:r>
      <w:r w:rsidRPr="008A0E0B">
        <w:rPr>
          <w:color w:val="262626" w:themeColor="text1" w:themeTint="D9"/>
        </w:rPr>
        <w:t>contable,</w:t>
      </w:r>
      <w:r w:rsidRPr="008A0E0B">
        <w:rPr>
          <w:color w:val="262626" w:themeColor="text1" w:themeTint="D9"/>
          <w:spacing w:val="41"/>
        </w:rPr>
        <w:t xml:space="preserve"> </w:t>
      </w:r>
      <w:r w:rsidRPr="008A0E0B">
        <w:rPr>
          <w:color w:val="262626" w:themeColor="text1" w:themeTint="D9"/>
        </w:rPr>
        <w:t>la</w:t>
      </w:r>
      <w:r w:rsidRPr="008A0E0B">
        <w:rPr>
          <w:color w:val="262626" w:themeColor="text1" w:themeTint="D9"/>
          <w:spacing w:val="41"/>
        </w:rPr>
        <w:t xml:space="preserve"> </w:t>
      </w:r>
      <w:r w:rsidRPr="008A0E0B">
        <w:rPr>
          <w:color w:val="262626" w:themeColor="text1" w:themeTint="D9"/>
        </w:rPr>
        <w:t>gestión</w:t>
      </w:r>
      <w:r w:rsidRPr="008A0E0B">
        <w:rPr>
          <w:color w:val="262626" w:themeColor="text1" w:themeTint="D9"/>
          <w:spacing w:val="41"/>
        </w:rPr>
        <w:t xml:space="preserve"> </w:t>
      </w:r>
      <w:r w:rsidRPr="008A0E0B">
        <w:rPr>
          <w:color w:val="262626" w:themeColor="text1" w:themeTint="D9"/>
        </w:rPr>
        <w:t>financiera</w:t>
      </w:r>
      <w:r w:rsidRPr="008A0E0B">
        <w:rPr>
          <w:color w:val="262626" w:themeColor="text1" w:themeTint="D9"/>
          <w:spacing w:val="41"/>
        </w:rPr>
        <w:t xml:space="preserve"> </w:t>
      </w:r>
      <w:r w:rsidRPr="008A0E0B">
        <w:rPr>
          <w:color w:val="262626" w:themeColor="text1" w:themeTint="D9"/>
        </w:rPr>
        <w:t>y</w:t>
      </w:r>
      <w:r w:rsidRPr="008A0E0B">
        <w:rPr>
          <w:color w:val="262626" w:themeColor="text1" w:themeTint="D9"/>
          <w:spacing w:val="42"/>
        </w:rPr>
        <w:t xml:space="preserve"> </w:t>
      </w:r>
      <w:r w:rsidRPr="008A0E0B">
        <w:rPr>
          <w:color w:val="262626" w:themeColor="text1" w:themeTint="D9"/>
        </w:rPr>
        <w:t>la</w:t>
      </w:r>
      <w:r w:rsidRPr="008A0E0B">
        <w:rPr>
          <w:color w:val="262626" w:themeColor="text1" w:themeTint="D9"/>
          <w:spacing w:val="41"/>
        </w:rPr>
        <w:t xml:space="preserve"> </w:t>
      </w:r>
      <w:r w:rsidRPr="008A0E0B">
        <w:rPr>
          <w:color w:val="262626" w:themeColor="text1" w:themeTint="D9"/>
        </w:rPr>
        <w:t>gestión</w:t>
      </w:r>
      <w:r w:rsidR="00AA2DB4" w:rsidRPr="008A0E0B">
        <w:rPr>
          <w:color w:val="262626" w:themeColor="text1" w:themeTint="D9"/>
        </w:rPr>
        <w:t xml:space="preserve"> </w:t>
      </w:r>
      <w:r w:rsidRPr="008A0E0B">
        <w:rPr>
          <w:color w:val="262626" w:themeColor="text1" w:themeTint="D9"/>
        </w:rPr>
        <w:t>presupuestal.</w:t>
      </w:r>
    </w:p>
    <w:p w14:paraId="64270B9A" w14:textId="77777777" w:rsidR="00AA2DB4" w:rsidRPr="008A0E0B" w:rsidRDefault="00AA2DB4" w:rsidP="00AA2DB4">
      <w:pPr>
        <w:pStyle w:val="Textoindependiente"/>
        <w:ind w:left="222"/>
        <w:rPr>
          <w:color w:val="262626" w:themeColor="text1" w:themeTint="D9"/>
        </w:rPr>
      </w:pPr>
    </w:p>
    <w:p w14:paraId="2921D2AB" w14:textId="24CAA0FA" w:rsidR="00D275D1" w:rsidRPr="008A0E0B" w:rsidRDefault="00730B5A" w:rsidP="003B7449">
      <w:pPr>
        <w:pStyle w:val="Textoindependiente"/>
        <w:ind w:right="4"/>
        <w:jc w:val="both"/>
        <w:rPr>
          <w:color w:val="262626" w:themeColor="text1" w:themeTint="D9"/>
        </w:rPr>
      </w:pPr>
      <w:r w:rsidRPr="008A0E0B">
        <w:rPr>
          <w:color w:val="262626" w:themeColor="text1" w:themeTint="D9"/>
        </w:rPr>
        <w:t>De la evaluación realizada al Plan de Mejoramiento suscrito con la Contraloría de Bogotá, se establece que 39 acciones fueron cerradas, 7 acciones obtuvieron una calificación de cumplidas-inefectivas y 3 fueron incumplidas. Dichas acciones equivalen al 100% de la muestra evaluada; con un 83% de eficacia y 79,59% de efectividad.</w:t>
      </w:r>
    </w:p>
    <w:p w14:paraId="119BA013" w14:textId="77777777" w:rsidR="00D275D1" w:rsidRPr="003B7449" w:rsidRDefault="00D275D1" w:rsidP="003B7449">
      <w:pPr>
        <w:pStyle w:val="Textoindependiente"/>
        <w:ind w:right="4"/>
        <w:jc w:val="both"/>
        <w:rPr>
          <w:color w:val="262626" w:themeColor="text1" w:themeTint="D9"/>
        </w:rPr>
      </w:pPr>
    </w:p>
    <w:p w14:paraId="1A58A3FD" w14:textId="2D440C1A" w:rsidR="00D275D1" w:rsidRPr="008A0E0B" w:rsidRDefault="00730B5A" w:rsidP="003B7449">
      <w:pPr>
        <w:pStyle w:val="Textoindependiente"/>
        <w:ind w:right="4"/>
        <w:jc w:val="both"/>
        <w:rPr>
          <w:color w:val="262626" w:themeColor="text1" w:themeTint="D9"/>
        </w:rPr>
      </w:pPr>
      <w:r w:rsidRPr="008A0E0B">
        <w:rPr>
          <w:color w:val="262626" w:themeColor="text1" w:themeTint="D9"/>
        </w:rPr>
        <w:t>En aplicación de las herramientas diseñadas “Formatos Plan de mejoramiento origen interno y externo”</w:t>
      </w:r>
      <w:r w:rsidR="00B56353">
        <w:rPr>
          <w:color w:val="262626" w:themeColor="text1" w:themeTint="D9"/>
        </w:rPr>
        <w:t>,</w:t>
      </w:r>
      <w:r w:rsidRPr="008A0E0B">
        <w:rPr>
          <w:color w:val="262626" w:themeColor="text1" w:themeTint="D9"/>
        </w:rPr>
        <w:t xml:space="preserve"> el equipo de autoevaluación y control presidido por el líder del proceso en su rol de primera línea de defensa y la Oficina </w:t>
      </w:r>
      <w:r w:rsidR="0087191F">
        <w:rPr>
          <w:color w:val="262626" w:themeColor="text1" w:themeTint="D9"/>
        </w:rPr>
        <w:t>A</w:t>
      </w:r>
      <w:r w:rsidRPr="008A0E0B">
        <w:rPr>
          <w:color w:val="262626" w:themeColor="text1" w:themeTint="D9"/>
        </w:rPr>
        <w:t xml:space="preserve">sesora de </w:t>
      </w:r>
      <w:r w:rsidR="0087191F">
        <w:rPr>
          <w:color w:val="262626" w:themeColor="text1" w:themeTint="D9"/>
        </w:rPr>
        <w:t>P</w:t>
      </w:r>
      <w:r w:rsidRPr="008A0E0B">
        <w:rPr>
          <w:color w:val="262626" w:themeColor="text1" w:themeTint="D9"/>
        </w:rPr>
        <w:t>laneación en su rol de segunda línea de defensa</w:t>
      </w:r>
      <w:r w:rsidR="0087191F">
        <w:rPr>
          <w:color w:val="262626" w:themeColor="text1" w:themeTint="D9"/>
        </w:rPr>
        <w:t>,</w:t>
      </w:r>
      <w:r w:rsidRPr="008A0E0B">
        <w:rPr>
          <w:color w:val="262626" w:themeColor="text1" w:themeTint="D9"/>
        </w:rPr>
        <w:t xml:space="preserve"> realiza</w:t>
      </w:r>
      <w:r w:rsidR="0087191F">
        <w:rPr>
          <w:color w:val="262626" w:themeColor="text1" w:themeTint="D9"/>
        </w:rPr>
        <w:t>n</w:t>
      </w:r>
      <w:r w:rsidRPr="008A0E0B">
        <w:rPr>
          <w:color w:val="262626" w:themeColor="text1" w:themeTint="D9"/>
        </w:rPr>
        <w:t xml:space="preserve"> monitoreo cuatrimestral de ejecución de las acciones del planes de mejoramiento suscritos con la </w:t>
      </w:r>
      <w:r w:rsidR="0087191F">
        <w:rPr>
          <w:color w:val="262626" w:themeColor="text1" w:themeTint="D9"/>
        </w:rPr>
        <w:t>A</w:t>
      </w:r>
      <w:r w:rsidRPr="008A0E0B">
        <w:rPr>
          <w:color w:val="262626" w:themeColor="text1" w:themeTint="D9"/>
        </w:rPr>
        <w:t>sesoría de Control interno y los entes de control; así como la evaluación de los mismos realizada por parte de control interno en el rol de tercera línea de defensa.</w:t>
      </w:r>
    </w:p>
    <w:p w14:paraId="5597E565" w14:textId="77777777" w:rsidR="00D275D1" w:rsidRPr="003B7449" w:rsidRDefault="00D275D1" w:rsidP="003B7449">
      <w:pPr>
        <w:pStyle w:val="Textoindependiente"/>
        <w:ind w:right="4"/>
        <w:jc w:val="both"/>
        <w:rPr>
          <w:color w:val="262626" w:themeColor="text1" w:themeTint="D9"/>
        </w:rPr>
      </w:pPr>
    </w:p>
    <w:sectPr w:rsidR="00D275D1" w:rsidRPr="003B7449">
      <w:headerReference w:type="default" r:id="rId28"/>
      <w:pgSz w:w="12240" w:h="15840"/>
      <w:pgMar w:top="1600" w:right="1260" w:bottom="1500" w:left="1620" w:header="958" w:footer="1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4761" w14:textId="77777777" w:rsidR="003B6436" w:rsidRDefault="003B6436">
      <w:r>
        <w:separator/>
      </w:r>
    </w:p>
  </w:endnote>
  <w:endnote w:type="continuationSeparator" w:id="0">
    <w:p w14:paraId="05596B15" w14:textId="77777777" w:rsidR="003B6436" w:rsidRDefault="003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CE2C" w14:textId="3C079B1A" w:rsidR="00935366" w:rsidRDefault="00935366">
    <w:pPr>
      <w:pStyle w:val="Textoindependiente"/>
      <w:spacing w:line="14" w:lineRule="auto"/>
    </w:pPr>
    <w:r>
      <w:rPr>
        <w:noProof/>
      </w:rPr>
      <w:drawing>
        <wp:anchor distT="0" distB="0" distL="0" distR="0" simplePos="0" relativeHeight="251656192" behindDoc="1" locked="0" layoutInCell="1" allowOverlap="1" wp14:anchorId="5459FF0B" wp14:editId="612BAE65">
          <wp:simplePos x="0" y="0"/>
          <wp:positionH relativeFrom="page">
            <wp:posOffset>6276975</wp:posOffset>
          </wp:positionH>
          <wp:positionV relativeFrom="page">
            <wp:posOffset>9180195</wp:posOffset>
          </wp:positionV>
          <wp:extent cx="619125" cy="619125"/>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9125" cy="619125"/>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35882F5F" wp14:editId="617E04BA">
              <wp:simplePos x="0" y="0"/>
              <wp:positionH relativeFrom="page">
                <wp:posOffset>998855</wp:posOffset>
              </wp:positionH>
              <wp:positionV relativeFrom="page">
                <wp:posOffset>9257030</wp:posOffset>
              </wp:positionV>
              <wp:extent cx="1195070" cy="544195"/>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50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5F49" w14:textId="77777777" w:rsidR="00935366" w:rsidRDefault="00935366">
                          <w:pPr>
                            <w:spacing w:before="14"/>
                            <w:ind w:left="20"/>
                            <w:rPr>
                              <w:rFonts w:ascii="Arial"/>
                              <w:sz w:val="18"/>
                            </w:rPr>
                          </w:pPr>
                          <w:r>
                            <w:rPr>
                              <w:rFonts w:ascii="Arial"/>
                              <w:color w:val="000009"/>
                              <w:sz w:val="18"/>
                            </w:rPr>
                            <w:t>Calle 8 # 8-52</w:t>
                          </w:r>
                        </w:p>
                        <w:p w14:paraId="02974A24" w14:textId="77777777" w:rsidR="00935366" w:rsidRDefault="00935366">
                          <w:pPr>
                            <w:spacing w:before="13" w:line="225" w:lineRule="auto"/>
                            <w:ind w:left="20" w:right="290"/>
                            <w:rPr>
                              <w:rFonts w:ascii="Arial" w:hAnsi="Arial"/>
                              <w:sz w:val="18"/>
                            </w:rPr>
                          </w:pPr>
                          <w:r>
                            <w:rPr>
                              <w:rFonts w:ascii="Arial" w:hAnsi="Arial"/>
                              <w:color w:val="000009"/>
                              <w:sz w:val="18"/>
                            </w:rPr>
                            <w:t xml:space="preserve">Teléfono: 355 0800 </w:t>
                          </w:r>
                          <w:hyperlink r:id="rId2">
                            <w:r>
                              <w:rPr>
                                <w:rFonts w:ascii="Arial" w:hAnsi="Arial"/>
                                <w:color w:val="000009"/>
                                <w:sz w:val="18"/>
                              </w:rPr>
                              <w:t>www.idpc.gov.co</w:t>
                            </w:r>
                          </w:hyperlink>
                        </w:p>
                        <w:p w14:paraId="0103F9A9" w14:textId="77777777" w:rsidR="00935366" w:rsidRDefault="00935366">
                          <w:pPr>
                            <w:spacing w:before="6"/>
                            <w:ind w:left="20"/>
                            <w:rPr>
                              <w:rFonts w:ascii="Arial" w:hAnsi="Arial"/>
                              <w:sz w:val="18"/>
                            </w:rPr>
                          </w:pPr>
                          <w:r>
                            <w:rPr>
                              <w:rFonts w:ascii="Arial" w:hAnsi="Arial"/>
                              <w:color w:val="000009"/>
                              <w:sz w:val="18"/>
                            </w:rPr>
                            <w:t>Información: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2F5F" id="_x0000_t202" coordsize="21600,21600" o:spt="202" path="m,l,21600r21600,l21600,xe">
              <v:stroke joinstyle="miter"/>
              <v:path gradientshapeok="t" o:connecttype="rect"/>
            </v:shapetype>
            <v:shape id=" 3" o:spid="_x0000_s1026" type="#_x0000_t202" style="position:absolute;margin-left:78.65pt;margin-top:728.9pt;width:94.1pt;height:4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" filled="f" stroked="f">
              <v:path arrowok="t"/>
              <v:textbox inset="0,0,0,0">
                <w:txbxContent>
                  <w:p w14:paraId="441F5F49" w14:textId="77777777" w:rsidR="00935366" w:rsidRDefault="00935366">
                    <w:pPr>
                      <w:spacing w:before="14"/>
                      <w:ind w:left="20"/>
                      <w:rPr>
                        <w:rFonts w:ascii="Arial"/>
                        <w:sz w:val="18"/>
                      </w:rPr>
                    </w:pPr>
                    <w:r>
                      <w:rPr>
                        <w:rFonts w:ascii="Arial"/>
                        <w:color w:val="000009"/>
                        <w:sz w:val="18"/>
                      </w:rPr>
                      <w:t>Calle 8 # 8-52</w:t>
                    </w:r>
                  </w:p>
                  <w:p w14:paraId="02974A24" w14:textId="77777777" w:rsidR="00935366" w:rsidRDefault="00935366">
                    <w:pPr>
                      <w:spacing w:before="13" w:line="225" w:lineRule="auto"/>
                      <w:ind w:left="20" w:right="290"/>
                      <w:rPr>
                        <w:rFonts w:ascii="Arial" w:hAnsi="Arial"/>
                        <w:sz w:val="18"/>
                      </w:rPr>
                    </w:pPr>
                    <w:r>
                      <w:rPr>
                        <w:rFonts w:ascii="Arial" w:hAnsi="Arial"/>
                        <w:color w:val="000009"/>
                        <w:sz w:val="18"/>
                      </w:rPr>
                      <w:t xml:space="preserve">Teléfono: 355 0800 </w:t>
                    </w:r>
                    <w:hyperlink r:id="rId3">
                      <w:r>
                        <w:rPr>
                          <w:rFonts w:ascii="Arial" w:hAnsi="Arial"/>
                          <w:color w:val="000009"/>
                          <w:sz w:val="18"/>
                        </w:rPr>
                        <w:t>www.idpc.gov.co</w:t>
                      </w:r>
                    </w:hyperlink>
                  </w:p>
                  <w:p w14:paraId="0103F9A9" w14:textId="77777777" w:rsidR="00935366" w:rsidRDefault="00935366">
                    <w:pPr>
                      <w:spacing w:before="6"/>
                      <w:ind w:left="20"/>
                      <w:rPr>
                        <w:rFonts w:ascii="Arial" w:hAnsi="Arial"/>
                        <w:sz w:val="18"/>
                      </w:rPr>
                    </w:pPr>
                    <w:r>
                      <w:rPr>
                        <w:rFonts w:ascii="Arial" w:hAnsi="Arial"/>
                        <w:color w:val="000009"/>
                        <w:sz w:val="18"/>
                      </w:rPr>
                      <w:t>Información: Línea 195</w:t>
                    </w:r>
                  </w:p>
                </w:txbxContent>
              </v:textbox>
              <w10:wrap anchorx="page" anchory="page"/>
            </v:shape>
          </w:pict>
        </mc:Fallback>
      </mc:AlternateContent>
    </w:r>
  </w:p>
  <w:p w14:paraId="740E3CBB" w14:textId="177B3A19" w:rsidR="00935366" w:rsidRDefault="00935366">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C065" w14:textId="77777777" w:rsidR="003B6436" w:rsidRDefault="003B6436">
      <w:r>
        <w:separator/>
      </w:r>
    </w:p>
  </w:footnote>
  <w:footnote w:type="continuationSeparator" w:id="0">
    <w:p w14:paraId="607F1552" w14:textId="77777777" w:rsidR="003B6436" w:rsidRDefault="003B6436">
      <w:r>
        <w:continuationSeparator/>
      </w:r>
    </w:p>
  </w:footnote>
  <w:footnote w:id="1">
    <w:p w14:paraId="27884BFA" w14:textId="0A73BB19" w:rsidR="00935366" w:rsidRPr="000F4A10" w:rsidRDefault="00935366">
      <w:pPr>
        <w:pStyle w:val="Textonotapie"/>
      </w:pPr>
      <w:r>
        <w:rPr>
          <w:rStyle w:val="Refdenotaalpie"/>
        </w:rPr>
        <w:footnoteRef/>
      </w:r>
      <w:r>
        <w:t xml:space="preserve"> </w:t>
      </w:r>
      <w:r w:rsidRPr="000F4A10">
        <w:rPr>
          <w:sz w:val="16"/>
          <w:szCs w:val="16"/>
        </w:rPr>
        <w:t>Las cifras correspondientes a toda la vigencia se encuentran en proceso de validación, de acuerdo con los reportes presupuestales y financieros.</w:t>
      </w:r>
    </w:p>
  </w:footnote>
  <w:footnote w:id="2">
    <w:p w14:paraId="56F82341" w14:textId="1FF3E882" w:rsidR="00935366" w:rsidRPr="000F4A10" w:rsidRDefault="00935366">
      <w:pPr>
        <w:pStyle w:val="Textonotapie"/>
        <w:rPr>
          <w:lang w:val="es-MX"/>
        </w:rPr>
      </w:pPr>
      <w:r>
        <w:rPr>
          <w:rStyle w:val="Refdenotaalpie"/>
        </w:rPr>
        <w:footnoteRef/>
      </w:r>
      <w:r>
        <w:t xml:space="preserve"> </w:t>
      </w:r>
      <w:r w:rsidRPr="000F4A10">
        <w:rPr>
          <w:sz w:val="16"/>
          <w:szCs w:val="16"/>
          <w:lang w:val="es-MX"/>
        </w:rPr>
        <w:t>Las cifras correspondientes a toda la vigencia se encuentran en proceso de validación</w:t>
      </w:r>
      <w:r>
        <w:rPr>
          <w:sz w:val="16"/>
          <w:szCs w:val="16"/>
          <w:lang w:val="es-MX"/>
        </w:rPr>
        <w:t>, de acuerdo con los reportes presupuestales y financieros.</w:t>
      </w:r>
    </w:p>
  </w:footnote>
  <w:footnote w:id="3">
    <w:p w14:paraId="6F454DD6" w14:textId="77777777" w:rsidR="00935366" w:rsidRPr="000F4A10" w:rsidRDefault="00935366" w:rsidP="00A47937">
      <w:pPr>
        <w:pStyle w:val="Textonotapie"/>
        <w:rPr>
          <w:lang w:val="es-MX"/>
        </w:rPr>
      </w:pPr>
      <w:r>
        <w:rPr>
          <w:rStyle w:val="Refdenotaalpie"/>
        </w:rPr>
        <w:footnoteRef/>
      </w:r>
      <w:r>
        <w:t xml:space="preserve"> </w:t>
      </w:r>
      <w:r w:rsidRPr="000F4A10">
        <w:rPr>
          <w:sz w:val="16"/>
          <w:szCs w:val="16"/>
          <w:lang w:val="es-MX"/>
        </w:rPr>
        <w:t>Ídem</w:t>
      </w:r>
      <w:r>
        <w:rPr>
          <w:sz w:val="16"/>
          <w:szCs w:val="16"/>
          <w:lang w:val="es-MX"/>
        </w:rPr>
        <w:t>.</w:t>
      </w:r>
    </w:p>
  </w:footnote>
  <w:footnote w:id="4">
    <w:p w14:paraId="1C10D476" w14:textId="7473FE42" w:rsidR="00935366" w:rsidRPr="00E10BFF" w:rsidRDefault="00935366">
      <w:pPr>
        <w:pStyle w:val="Textonotapie"/>
        <w:rPr>
          <w:lang w:val="es-CO"/>
        </w:rPr>
      </w:pPr>
      <w:r>
        <w:rPr>
          <w:rStyle w:val="Refdenotaalpie"/>
        </w:rPr>
        <w:footnoteRef/>
      </w:r>
      <w:r>
        <w:t xml:space="preserve"> </w:t>
      </w:r>
      <w:r w:rsidRPr="00E10BFF">
        <w:rPr>
          <w:sz w:val="16"/>
          <w:szCs w:val="16"/>
          <w:lang w:val="es-CO"/>
        </w:rPr>
        <w:t>Tomado de la producción documental elaborada por la Gerencia del Museo de Bogotá,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2F5F" w14:textId="77777777" w:rsidR="00935366" w:rsidRDefault="00935366">
    <w:pPr>
      <w:pStyle w:val="Textoindependiente"/>
      <w:spacing w:line="14" w:lineRule="auto"/>
    </w:pPr>
    <w:r>
      <w:rPr>
        <w:noProof/>
      </w:rPr>
      <w:drawing>
        <wp:anchor distT="0" distB="0" distL="0" distR="0" simplePos="0" relativeHeight="251657216" behindDoc="1" locked="0" layoutInCell="1" allowOverlap="1" wp14:anchorId="5B3D1969" wp14:editId="5204C761">
          <wp:simplePos x="0" y="0"/>
          <wp:positionH relativeFrom="page">
            <wp:posOffset>1010847</wp:posOffset>
          </wp:positionH>
          <wp:positionV relativeFrom="page">
            <wp:posOffset>448842</wp:posOffset>
          </wp:positionV>
          <wp:extent cx="2263418" cy="410765"/>
          <wp:effectExtent l="0" t="0" r="0" b="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63418" cy="410765"/>
                  </a:xfrm>
                  <a:prstGeom prst="rect">
                    <a:avLst/>
                  </a:prstGeom>
                </pic:spPr>
              </pic:pic>
            </a:graphicData>
          </a:graphic>
        </wp:anchor>
      </w:drawing>
    </w:r>
  </w:p>
  <w:p w14:paraId="15AC1739" w14:textId="77777777" w:rsidR="00935366" w:rsidRDefault="00935366">
    <w:pPr>
      <w:pStyle w:val="Textoindependiente"/>
      <w:spacing w:line="14" w:lineRule="auto"/>
    </w:pPr>
  </w:p>
  <w:p w14:paraId="060392AB" w14:textId="77777777" w:rsidR="00935366" w:rsidRDefault="00935366">
    <w:pPr>
      <w:pStyle w:val="Textoindependiente"/>
      <w:spacing w:line="14" w:lineRule="auto"/>
    </w:pPr>
  </w:p>
  <w:p w14:paraId="521E5CFF" w14:textId="77777777" w:rsidR="00935366" w:rsidRDefault="00935366">
    <w:pPr>
      <w:pStyle w:val="Textoindependiente"/>
      <w:spacing w:line="14" w:lineRule="auto"/>
    </w:pPr>
  </w:p>
  <w:p w14:paraId="71E28949" w14:textId="77777777" w:rsidR="00935366" w:rsidRDefault="00935366">
    <w:pPr>
      <w:pStyle w:val="Textoindependiente"/>
      <w:spacing w:line="14" w:lineRule="auto"/>
    </w:pPr>
  </w:p>
  <w:p w14:paraId="1AB9AFE1" w14:textId="77777777" w:rsidR="00935366" w:rsidRDefault="00935366">
    <w:pPr>
      <w:pStyle w:val="Textoindependiente"/>
      <w:spacing w:line="14" w:lineRule="auto"/>
    </w:pPr>
  </w:p>
  <w:p w14:paraId="609D160A" w14:textId="77777777" w:rsidR="00935366" w:rsidRDefault="00935366">
    <w:pPr>
      <w:pStyle w:val="Textoindependiente"/>
      <w:spacing w:line="14" w:lineRule="auto"/>
    </w:pPr>
  </w:p>
  <w:p w14:paraId="05636C88" w14:textId="77777777" w:rsidR="00935366" w:rsidRDefault="00935366">
    <w:pPr>
      <w:pStyle w:val="Textoindependiente"/>
      <w:spacing w:line="14" w:lineRule="auto"/>
    </w:pPr>
  </w:p>
  <w:p w14:paraId="52474A4A" w14:textId="77777777" w:rsidR="00935366" w:rsidRDefault="00935366">
    <w:pPr>
      <w:pStyle w:val="Textoindependiente"/>
      <w:spacing w:line="14" w:lineRule="auto"/>
    </w:pPr>
  </w:p>
  <w:p w14:paraId="13F9CB28" w14:textId="77777777" w:rsidR="00935366" w:rsidRDefault="00935366">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80DF" w14:textId="77777777" w:rsidR="00935366" w:rsidRDefault="00935366">
    <w:pPr>
      <w:pStyle w:val="Textoindependiente"/>
      <w:spacing w:line="14" w:lineRule="auto"/>
    </w:pPr>
    <w:r>
      <w:rPr>
        <w:noProof/>
      </w:rPr>
      <w:drawing>
        <wp:anchor distT="0" distB="0" distL="0" distR="0" simplePos="0" relativeHeight="251658240" behindDoc="1" locked="0" layoutInCell="1" allowOverlap="1" wp14:anchorId="448E235B" wp14:editId="1AF32EB4">
          <wp:simplePos x="0" y="0"/>
          <wp:positionH relativeFrom="page">
            <wp:posOffset>1074420</wp:posOffset>
          </wp:positionH>
          <wp:positionV relativeFrom="page">
            <wp:posOffset>360680</wp:posOffset>
          </wp:positionV>
          <wp:extent cx="2263418" cy="410765"/>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2263418" cy="410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7923"/>
    <w:multiLevelType w:val="hybridMultilevel"/>
    <w:tmpl w:val="0CE2BC98"/>
    <w:lvl w:ilvl="0" w:tplc="240A0001">
      <w:start w:val="1"/>
      <w:numFmt w:val="bullet"/>
      <w:lvlText w:val=""/>
      <w:lvlJc w:val="left"/>
      <w:pPr>
        <w:ind w:left="942" w:hanging="360"/>
      </w:pPr>
      <w:rPr>
        <w:rFonts w:ascii="Symbol" w:hAnsi="Symbol" w:hint="default"/>
      </w:rPr>
    </w:lvl>
    <w:lvl w:ilvl="1" w:tplc="240A0003" w:tentative="1">
      <w:start w:val="1"/>
      <w:numFmt w:val="bullet"/>
      <w:lvlText w:val="o"/>
      <w:lvlJc w:val="left"/>
      <w:pPr>
        <w:ind w:left="1662" w:hanging="360"/>
      </w:pPr>
      <w:rPr>
        <w:rFonts w:ascii="Courier New" w:hAnsi="Courier New" w:cs="Courier New"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1" w15:restartNumberingAfterBreak="0">
    <w:nsid w:val="1245188B"/>
    <w:multiLevelType w:val="multilevel"/>
    <w:tmpl w:val="6B9E1FF2"/>
    <w:lvl w:ilvl="0">
      <w:start w:val="2"/>
      <w:numFmt w:val="decimal"/>
      <w:lvlText w:val="%1"/>
      <w:lvlJc w:val="left"/>
      <w:pPr>
        <w:ind w:left="555" w:hanging="555"/>
      </w:pPr>
      <w:rPr>
        <w:rFonts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2" w15:restartNumberingAfterBreak="0">
    <w:nsid w:val="12882956"/>
    <w:multiLevelType w:val="hybridMultilevel"/>
    <w:tmpl w:val="18143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1C5102"/>
    <w:multiLevelType w:val="hybridMultilevel"/>
    <w:tmpl w:val="0D8620E4"/>
    <w:lvl w:ilvl="0" w:tplc="240A0001">
      <w:start w:val="1"/>
      <w:numFmt w:val="bullet"/>
      <w:lvlText w:val=""/>
      <w:lvlJc w:val="left"/>
      <w:pPr>
        <w:ind w:left="2022" w:hanging="360"/>
      </w:pPr>
      <w:rPr>
        <w:rFonts w:ascii="Symbol" w:hAnsi="Symbol" w:hint="default"/>
      </w:rPr>
    </w:lvl>
    <w:lvl w:ilvl="1" w:tplc="240A0003" w:tentative="1">
      <w:start w:val="1"/>
      <w:numFmt w:val="bullet"/>
      <w:lvlText w:val="o"/>
      <w:lvlJc w:val="left"/>
      <w:pPr>
        <w:ind w:left="2742" w:hanging="360"/>
      </w:pPr>
      <w:rPr>
        <w:rFonts w:ascii="Courier New" w:hAnsi="Courier New" w:cs="Courier New" w:hint="default"/>
      </w:rPr>
    </w:lvl>
    <w:lvl w:ilvl="2" w:tplc="240A0005" w:tentative="1">
      <w:start w:val="1"/>
      <w:numFmt w:val="bullet"/>
      <w:lvlText w:val=""/>
      <w:lvlJc w:val="left"/>
      <w:pPr>
        <w:ind w:left="3462" w:hanging="360"/>
      </w:pPr>
      <w:rPr>
        <w:rFonts w:ascii="Wingdings" w:hAnsi="Wingdings" w:hint="default"/>
      </w:rPr>
    </w:lvl>
    <w:lvl w:ilvl="3" w:tplc="240A0001" w:tentative="1">
      <w:start w:val="1"/>
      <w:numFmt w:val="bullet"/>
      <w:lvlText w:val=""/>
      <w:lvlJc w:val="left"/>
      <w:pPr>
        <w:ind w:left="4182" w:hanging="360"/>
      </w:pPr>
      <w:rPr>
        <w:rFonts w:ascii="Symbol" w:hAnsi="Symbol" w:hint="default"/>
      </w:rPr>
    </w:lvl>
    <w:lvl w:ilvl="4" w:tplc="240A0003" w:tentative="1">
      <w:start w:val="1"/>
      <w:numFmt w:val="bullet"/>
      <w:lvlText w:val="o"/>
      <w:lvlJc w:val="left"/>
      <w:pPr>
        <w:ind w:left="4902" w:hanging="360"/>
      </w:pPr>
      <w:rPr>
        <w:rFonts w:ascii="Courier New" w:hAnsi="Courier New" w:cs="Courier New" w:hint="default"/>
      </w:rPr>
    </w:lvl>
    <w:lvl w:ilvl="5" w:tplc="240A0005" w:tentative="1">
      <w:start w:val="1"/>
      <w:numFmt w:val="bullet"/>
      <w:lvlText w:val=""/>
      <w:lvlJc w:val="left"/>
      <w:pPr>
        <w:ind w:left="5622" w:hanging="360"/>
      </w:pPr>
      <w:rPr>
        <w:rFonts w:ascii="Wingdings" w:hAnsi="Wingdings" w:hint="default"/>
      </w:rPr>
    </w:lvl>
    <w:lvl w:ilvl="6" w:tplc="240A0001" w:tentative="1">
      <w:start w:val="1"/>
      <w:numFmt w:val="bullet"/>
      <w:lvlText w:val=""/>
      <w:lvlJc w:val="left"/>
      <w:pPr>
        <w:ind w:left="6342" w:hanging="360"/>
      </w:pPr>
      <w:rPr>
        <w:rFonts w:ascii="Symbol" w:hAnsi="Symbol" w:hint="default"/>
      </w:rPr>
    </w:lvl>
    <w:lvl w:ilvl="7" w:tplc="240A0003" w:tentative="1">
      <w:start w:val="1"/>
      <w:numFmt w:val="bullet"/>
      <w:lvlText w:val="o"/>
      <w:lvlJc w:val="left"/>
      <w:pPr>
        <w:ind w:left="7062" w:hanging="360"/>
      </w:pPr>
      <w:rPr>
        <w:rFonts w:ascii="Courier New" w:hAnsi="Courier New" w:cs="Courier New" w:hint="default"/>
      </w:rPr>
    </w:lvl>
    <w:lvl w:ilvl="8" w:tplc="240A0005" w:tentative="1">
      <w:start w:val="1"/>
      <w:numFmt w:val="bullet"/>
      <w:lvlText w:val=""/>
      <w:lvlJc w:val="left"/>
      <w:pPr>
        <w:ind w:left="7782" w:hanging="360"/>
      </w:pPr>
      <w:rPr>
        <w:rFonts w:ascii="Wingdings" w:hAnsi="Wingdings" w:hint="default"/>
      </w:rPr>
    </w:lvl>
  </w:abstractNum>
  <w:abstractNum w:abstractNumId="4" w15:restartNumberingAfterBreak="0">
    <w:nsid w:val="13600028"/>
    <w:multiLevelType w:val="hybridMultilevel"/>
    <w:tmpl w:val="46BCF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AF5896"/>
    <w:multiLevelType w:val="hybridMultilevel"/>
    <w:tmpl w:val="979E0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5776F9"/>
    <w:multiLevelType w:val="multilevel"/>
    <w:tmpl w:val="8FE4A06C"/>
    <w:lvl w:ilvl="0">
      <w:start w:val="3"/>
      <w:numFmt w:val="decimal"/>
      <w:lvlText w:val="%1"/>
      <w:lvlJc w:val="left"/>
      <w:pPr>
        <w:ind w:left="626" w:hanging="404"/>
      </w:pPr>
      <w:rPr>
        <w:rFonts w:hint="default"/>
        <w:lang w:val="es-ES" w:eastAsia="es-ES" w:bidi="es-ES"/>
      </w:rPr>
    </w:lvl>
    <w:lvl w:ilvl="1">
      <w:start w:val="1"/>
      <w:numFmt w:val="decimal"/>
      <w:lvlText w:val="%1.%2"/>
      <w:lvlJc w:val="left"/>
      <w:pPr>
        <w:ind w:left="626" w:hanging="404"/>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942" w:hanging="360"/>
      </w:pPr>
      <w:rPr>
        <w:rFonts w:ascii="Arial" w:eastAsia="Arial" w:hAnsi="Arial" w:cs="Arial" w:hint="default"/>
        <w:color w:val="252525"/>
        <w:spacing w:val="-26"/>
        <w:w w:val="100"/>
        <w:sz w:val="20"/>
        <w:szCs w:val="20"/>
        <w:lang w:val="es-ES" w:eastAsia="es-ES" w:bidi="es-ES"/>
      </w:rPr>
    </w:lvl>
    <w:lvl w:ilvl="3">
      <w:numFmt w:val="bullet"/>
      <w:lvlText w:val="•"/>
      <w:lvlJc w:val="left"/>
      <w:pPr>
        <w:ind w:left="2811" w:hanging="360"/>
      </w:pPr>
      <w:rPr>
        <w:rFonts w:hint="default"/>
        <w:lang w:val="es-ES" w:eastAsia="es-ES" w:bidi="es-ES"/>
      </w:rPr>
    </w:lvl>
    <w:lvl w:ilvl="4">
      <w:numFmt w:val="bullet"/>
      <w:lvlText w:val="•"/>
      <w:lvlJc w:val="left"/>
      <w:pPr>
        <w:ind w:left="3746" w:hanging="360"/>
      </w:pPr>
      <w:rPr>
        <w:rFonts w:hint="default"/>
        <w:lang w:val="es-ES" w:eastAsia="es-ES" w:bidi="es-ES"/>
      </w:rPr>
    </w:lvl>
    <w:lvl w:ilvl="5">
      <w:numFmt w:val="bullet"/>
      <w:lvlText w:val="•"/>
      <w:lvlJc w:val="left"/>
      <w:pPr>
        <w:ind w:left="4682" w:hanging="360"/>
      </w:pPr>
      <w:rPr>
        <w:rFonts w:hint="default"/>
        <w:lang w:val="es-ES" w:eastAsia="es-ES" w:bidi="es-ES"/>
      </w:rPr>
    </w:lvl>
    <w:lvl w:ilvl="6">
      <w:numFmt w:val="bullet"/>
      <w:lvlText w:val="•"/>
      <w:lvlJc w:val="left"/>
      <w:pPr>
        <w:ind w:left="5617" w:hanging="360"/>
      </w:pPr>
      <w:rPr>
        <w:rFonts w:hint="default"/>
        <w:lang w:val="es-ES" w:eastAsia="es-ES" w:bidi="es-ES"/>
      </w:rPr>
    </w:lvl>
    <w:lvl w:ilvl="7">
      <w:numFmt w:val="bullet"/>
      <w:lvlText w:val="•"/>
      <w:lvlJc w:val="left"/>
      <w:pPr>
        <w:ind w:left="6553" w:hanging="360"/>
      </w:pPr>
      <w:rPr>
        <w:rFonts w:hint="default"/>
        <w:lang w:val="es-ES" w:eastAsia="es-ES" w:bidi="es-ES"/>
      </w:rPr>
    </w:lvl>
    <w:lvl w:ilvl="8">
      <w:numFmt w:val="bullet"/>
      <w:lvlText w:val="•"/>
      <w:lvlJc w:val="left"/>
      <w:pPr>
        <w:ind w:left="7488" w:hanging="360"/>
      </w:pPr>
      <w:rPr>
        <w:rFonts w:hint="default"/>
        <w:lang w:val="es-ES" w:eastAsia="es-ES" w:bidi="es-ES"/>
      </w:rPr>
    </w:lvl>
  </w:abstractNum>
  <w:abstractNum w:abstractNumId="7" w15:restartNumberingAfterBreak="0">
    <w:nsid w:val="191E5B91"/>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8" w15:restartNumberingAfterBreak="0">
    <w:nsid w:val="1F9435F2"/>
    <w:multiLevelType w:val="hybridMultilevel"/>
    <w:tmpl w:val="EBFA574C"/>
    <w:lvl w:ilvl="0" w:tplc="240A0001">
      <w:start w:val="1"/>
      <w:numFmt w:val="bullet"/>
      <w:lvlText w:val=""/>
      <w:lvlJc w:val="left"/>
      <w:pPr>
        <w:ind w:left="942" w:hanging="360"/>
      </w:pPr>
      <w:rPr>
        <w:rFonts w:ascii="Symbol" w:hAnsi="Symbol" w:hint="default"/>
      </w:rPr>
    </w:lvl>
    <w:lvl w:ilvl="1" w:tplc="9B12A3A0">
      <w:numFmt w:val="bullet"/>
      <w:lvlText w:val="-"/>
      <w:lvlJc w:val="left"/>
      <w:pPr>
        <w:ind w:left="1662" w:hanging="360"/>
      </w:pPr>
      <w:rPr>
        <w:rFonts w:ascii="Century Gothic" w:eastAsia="Century Gothic" w:hAnsi="Century Gothic" w:cs="Century Gothic"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9" w15:restartNumberingAfterBreak="0">
    <w:nsid w:val="20E76B27"/>
    <w:multiLevelType w:val="multilevel"/>
    <w:tmpl w:val="E4B6A422"/>
    <w:lvl w:ilvl="0">
      <w:start w:val="2"/>
      <w:numFmt w:val="decimal"/>
      <w:lvlText w:val="%1"/>
      <w:lvlJc w:val="left"/>
      <w:pPr>
        <w:ind w:left="555" w:hanging="555"/>
      </w:pPr>
      <w:rPr>
        <w:rFonts w:hint="default"/>
        <w:color w:val="252525"/>
      </w:rPr>
    </w:lvl>
    <w:lvl w:ilvl="1">
      <w:start w:val="2"/>
      <w:numFmt w:val="decimal"/>
      <w:lvlText w:val="%1.%2"/>
      <w:lvlJc w:val="left"/>
      <w:pPr>
        <w:ind w:left="935" w:hanging="555"/>
      </w:pPr>
      <w:rPr>
        <w:rFonts w:hint="default"/>
        <w:color w:val="252525"/>
      </w:rPr>
    </w:lvl>
    <w:lvl w:ilvl="2">
      <w:start w:val="1"/>
      <w:numFmt w:val="decimal"/>
      <w:lvlText w:val="%1.%2.%3"/>
      <w:lvlJc w:val="left"/>
      <w:pPr>
        <w:ind w:left="1480" w:hanging="720"/>
      </w:pPr>
      <w:rPr>
        <w:rFonts w:hint="default"/>
        <w:color w:val="252525"/>
      </w:rPr>
    </w:lvl>
    <w:lvl w:ilvl="3">
      <w:start w:val="1"/>
      <w:numFmt w:val="decimal"/>
      <w:lvlText w:val="%1.%2.%3.%4"/>
      <w:lvlJc w:val="left"/>
      <w:pPr>
        <w:ind w:left="2220" w:hanging="1080"/>
      </w:pPr>
      <w:rPr>
        <w:rFonts w:hint="default"/>
        <w:color w:val="252525"/>
      </w:rPr>
    </w:lvl>
    <w:lvl w:ilvl="4">
      <w:start w:val="1"/>
      <w:numFmt w:val="decimal"/>
      <w:lvlText w:val="%1.%2.%3.%4.%5"/>
      <w:lvlJc w:val="left"/>
      <w:pPr>
        <w:ind w:left="2600" w:hanging="1080"/>
      </w:pPr>
      <w:rPr>
        <w:rFonts w:hint="default"/>
        <w:color w:val="252525"/>
      </w:rPr>
    </w:lvl>
    <w:lvl w:ilvl="5">
      <w:start w:val="1"/>
      <w:numFmt w:val="decimal"/>
      <w:lvlText w:val="%1.%2.%3.%4.%5.%6"/>
      <w:lvlJc w:val="left"/>
      <w:pPr>
        <w:ind w:left="3340" w:hanging="1440"/>
      </w:pPr>
      <w:rPr>
        <w:rFonts w:hint="default"/>
        <w:color w:val="252525"/>
      </w:rPr>
    </w:lvl>
    <w:lvl w:ilvl="6">
      <w:start w:val="1"/>
      <w:numFmt w:val="decimal"/>
      <w:lvlText w:val="%1.%2.%3.%4.%5.%6.%7"/>
      <w:lvlJc w:val="left"/>
      <w:pPr>
        <w:ind w:left="3720" w:hanging="1440"/>
      </w:pPr>
      <w:rPr>
        <w:rFonts w:hint="default"/>
        <w:color w:val="252525"/>
      </w:rPr>
    </w:lvl>
    <w:lvl w:ilvl="7">
      <w:start w:val="1"/>
      <w:numFmt w:val="decimal"/>
      <w:lvlText w:val="%1.%2.%3.%4.%5.%6.%7.%8"/>
      <w:lvlJc w:val="left"/>
      <w:pPr>
        <w:ind w:left="4460" w:hanging="1800"/>
      </w:pPr>
      <w:rPr>
        <w:rFonts w:hint="default"/>
        <w:color w:val="252525"/>
      </w:rPr>
    </w:lvl>
    <w:lvl w:ilvl="8">
      <w:start w:val="1"/>
      <w:numFmt w:val="decimal"/>
      <w:lvlText w:val="%1.%2.%3.%4.%5.%6.%7.%8.%9"/>
      <w:lvlJc w:val="left"/>
      <w:pPr>
        <w:ind w:left="5200" w:hanging="2160"/>
      </w:pPr>
      <w:rPr>
        <w:rFonts w:hint="default"/>
        <w:color w:val="252525"/>
      </w:rPr>
    </w:lvl>
  </w:abstractNum>
  <w:abstractNum w:abstractNumId="10" w15:restartNumberingAfterBreak="0">
    <w:nsid w:val="22A96AB4"/>
    <w:multiLevelType w:val="hybridMultilevel"/>
    <w:tmpl w:val="BC14EAB2"/>
    <w:lvl w:ilvl="0" w:tplc="EFA2DF94">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5163F8"/>
    <w:multiLevelType w:val="hybridMultilevel"/>
    <w:tmpl w:val="DC66D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13580B"/>
    <w:multiLevelType w:val="hybridMultilevel"/>
    <w:tmpl w:val="6FB870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0C1189"/>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4" w15:restartNumberingAfterBreak="0">
    <w:nsid w:val="2C271C0C"/>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5" w15:restartNumberingAfterBreak="0">
    <w:nsid w:val="30416AC1"/>
    <w:multiLevelType w:val="multilevel"/>
    <w:tmpl w:val="6B9E1FF2"/>
    <w:lvl w:ilvl="0">
      <w:start w:val="2"/>
      <w:numFmt w:val="decimal"/>
      <w:lvlText w:val="%1"/>
      <w:lvlJc w:val="left"/>
      <w:pPr>
        <w:ind w:left="555" w:hanging="555"/>
      </w:pPr>
      <w:rPr>
        <w:rFonts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6" w15:restartNumberingAfterBreak="0">
    <w:nsid w:val="32EE2002"/>
    <w:multiLevelType w:val="hybridMultilevel"/>
    <w:tmpl w:val="5A62D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5D8618B"/>
    <w:multiLevelType w:val="multilevel"/>
    <w:tmpl w:val="ED52F622"/>
    <w:lvl w:ilvl="0">
      <w:start w:val="1"/>
      <w:numFmt w:val="decimal"/>
      <w:lvlText w:val="%1"/>
      <w:lvlJc w:val="left"/>
      <w:pPr>
        <w:ind w:left="695" w:hanging="473"/>
      </w:pPr>
      <w:rPr>
        <w:rFonts w:hint="default"/>
        <w:lang w:val="es-ES" w:eastAsia="es-ES" w:bidi="es-ES"/>
      </w:rPr>
    </w:lvl>
    <w:lvl w:ilvl="1">
      <w:start w:val="1"/>
      <w:numFmt w:val="decimal"/>
      <w:lvlText w:val="%1.%2"/>
      <w:lvlJc w:val="left"/>
      <w:pPr>
        <w:ind w:left="695" w:hanging="473"/>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3"/>
      </w:pPr>
      <w:rPr>
        <w:rFonts w:hint="default"/>
        <w:lang w:val="es-ES" w:eastAsia="es-ES" w:bidi="es-ES"/>
      </w:rPr>
    </w:lvl>
    <w:lvl w:ilvl="3">
      <w:numFmt w:val="bullet"/>
      <w:lvlText w:val="•"/>
      <w:lvlJc w:val="left"/>
      <w:pPr>
        <w:ind w:left="3298" w:hanging="473"/>
      </w:pPr>
      <w:rPr>
        <w:rFonts w:hint="default"/>
        <w:lang w:val="es-ES" w:eastAsia="es-ES" w:bidi="es-ES"/>
      </w:rPr>
    </w:lvl>
    <w:lvl w:ilvl="4">
      <w:numFmt w:val="bullet"/>
      <w:lvlText w:val="•"/>
      <w:lvlJc w:val="left"/>
      <w:pPr>
        <w:ind w:left="4164" w:hanging="473"/>
      </w:pPr>
      <w:rPr>
        <w:rFonts w:hint="default"/>
        <w:lang w:val="es-ES" w:eastAsia="es-ES" w:bidi="es-ES"/>
      </w:rPr>
    </w:lvl>
    <w:lvl w:ilvl="5">
      <w:numFmt w:val="bullet"/>
      <w:lvlText w:val="•"/>
      <w:lvlJc w:val="left"/>
      <w:pPr>
        <w:ind w:left="5030" w:hanging="473"/>
      </w:pPr>
      <w:rPr>
        <w:rFonts w:hint="default"/>
        <w:lang w:val="es-ES" w:eastAsia="es-ES" w:bidi="es-ES"/>
      </w:rPr>
    </w:lvl>
    <w:lvl w:ilvl="6">
      <w:numFmt w:val="bullet"/>
      <w:lvlText w:val="•"/>
      <w:lvlJc w:val="left"/>
      <w:pPr>
        <w:ind w:left="5896" w:hanging="473"/>
      </w:pPr>
      <w:rPr>
        <w:rFonts w:hint="default"/>
        <w:lang w:val="es-ES" w:eastAsia="es-ES" w:bidi="es-ES"/>
      </w:rPr>
    </w:lvl>
    <w:lvl w:ilvl="7">
      <w:numFmt w:val="bullet"/>
      <w:lvlText w:val="•"/>
      <w:lvlJc w:val="left"/>
      <w:pPr>
        <w:ind w:left="6762" w:hanging="473"/>
      </w:pPr>
      <w:rPr>
        <w:rFonts w:hint="default"/>
        <w:lang w:val="es-ES" w:eastAsia="es-ES" w:bidi="es-ES"/>
      </w:rPr>
    </w:lvl>
    <w:lvl w:ilvl="8">
      <w:numFmt w:val="bullet"/>
      <w:lvlText w:val="•"/>
      <w:lvlJc w:val="left"/>
      <w:pPr>
        <w:ind w:left="7628" w:hanging="473"/>
      </w:pPr>
      <w:rPr>
        <w:rFonts w:hint="default"/>
        <w:lang w:val="es-ES" w:eastAsia="es-ES" w:bidi="es-ES"/>
      </w:rPr>
    </w:lvl>
  </w:abstractNum>
  <w:abstractNum w:abstractNumId="18" w15:restartNumberingAfterBreak="0">
    <w:nsid w:val="36E52666"/>
    <w:multiLevelType w:val="multilevel"/>
    <w:tmpl w:val="248A1782"/>
    <w:lvl w:ilvl="0">
      <w:start w:val="5"/>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hint="default"/>
        <w:b/>
        <w:bCs/>
        <w:w w:val="100"/>
        <w:lang w:val="es-ES" w:eastAsia="es-ES" w:bidi="es-ES"/>
      </w:rPr>
    </w:lvl>
    <w:lvl w:ilvl="2">
      <w:start w:val="1"/>
      <w:numFmt w:val="decimal"/>
      <w:lvlText w:val="%1.%2.%3."/>
      <w:lvlJc w:val="left"/>
      <w:pPr>
        <w:ind w:left="782" w:hanging="560"/>
      </w:pPr>
      <w:rPr>
        <w:rFonts w:ascii="Century Gothic" w:eastAsia="Century Gothic" w:hAnsi="Century Gothic" w:cs="Century Gothic" w:hint="default"/>
        <w:b/>
        <w:bCs/>
        <w:color w:val="252525"/>
        <w:spacing w:val="-1"/>
        <w:w w:val="100"/>
        <w:sz w:val="20"/>
        <w:szCs w:val="20"/>
        <w:lang w:val="es-ES" w:eastAsia="es-ES" w:bidi="es-ES"/>
      </w:rPr>
    </w:lvl>
    <w:lvl w:ilvl="3">
      <w:numFmt w:val="bullet"/>
      <w:lvlText w:val="•"/>
      <w:lvlJc w:val="left"/>
      <w:pPr>
        <w:ind w:left="2686" w:hanging="560"/>
      </w:pPr>
      <w:rPr>
        <w:rFonts w:hint="default"/>
        <w:lang w:val="es-ES" w:eastAsia="es-ES" w:bidi="es-ES"/>
      </w:rPr>
    </w:lvl>
    <w:lvl w:ilvl="4">
      <w:numFmt w:val="bullet"/>
      <w:lvlText w:val="•"/>
      <w:lvlJc w:val="left"/>
      <w:pPr>
        <w:ind w:left="3640" w:hanging="560"/>
      </w:pPr>
      <w:rPr>
        <w:rFonts w:hint="default"/>
        <w:lang w:val="es-ES" w:eastAsia="es-ES" w:bidi="es-ES"/>
      </w:rPr>
    </w:lvl>
    <w:lvl w:ilvl="5">
      <w:numFmt w:val="bullet"/>
      <w:lvlText w:val="•"/>
      <w:lvlJc w:val="left"/>
      <w:pPr>
        <w:ind w:left="4593" w:hanging="560"/>
      </w:pPr>
      <w:rPr>
        <w:rFonts w:hint="default"/>
        <w:lang w:val="es-ES" w:eastAsia="es-ES" w:bidi="es-ES"/>
      </w:rPr>
    </w:lvl>
    <w:lvl w:ilvl="6">
      <w:numFmt w:val="bullet"/>
      <w:lvlText w:val="•"/>
      <w:lvlJc w:val="left"/>
      <w:pPr>
        <w:ind w:left="5546" w:hanging="560"/>
      </w:pPr>
      <w:rPr>
        <w:rFonts w:hint="default"/>
        <w:lang w:val="es-ES" w:eastAsia="es-ES" w:bidi="es-ES"/>
      </w:rPr>
    </w:lvl>
    <w:lvl w:ilvl="7">
      <w:numFmt w:val="bullet"/>
      <w:lvlText w:val="•"/>
      <w:lvlJc w:val="left"/>
      <w:pPr>
        <w:ind w:left="6500" w:hanging="560"/>
      </w:pPr>
      <w:rPr>
        <w:rFonts w:hint="default"/>
        <w:lang w:val="es-ES" w:eastAsia="es-ES" w:bidi="es-ES"/>
      </w:rPr>
    </w:lvl>
    <w:lvl w:ilvl="8">
      <w:numFmt w:val="bullet"/>
      <w:lvlText w:val="•"/>
      <w:lvlJc w:val="left"/>
      <w:pPr>
        <w:ind w:left="7453" w:hanging="560"/>
      </w:pPr>
      <w:rPr>
        <w:rFonts w:hint="default"/>
        <w:lang w:val="es-ES" w:eastAsia="es-ES" w:bidi="es-ES"/>
      </w:rPr>
    </w:lvl>
  </w:abstractNum>
  <w:abstractNum w:abstractNumId="19" w15:restartNumberingAfterBreak="0">
    <w:nsid w:val="376F560D"/>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20" w15:restartNumberingAfterBreak="0">
    <w:nsid w:val="3DAA75C5"/>
    <w:multiLevelType w:val="multilevel"/>
    <w:tmpl w:val="409E3C34"/>
    <w:lvl w:ilvl="0">
      <w:start w:val="2"/>
      <w:numFmt w:val="decimal"/>
      <w:lvlText w:val="%1"/>
      <w:lvlJc w:val="left"/>
      <w:pPr>
        <w:ind w:left="760" w:hanging="538"/>
      </w:pPr>
      <w:rPr>
        <w:rFonts w:hint="default"/>
        <w:lang w:val="es-ES" w:eastAsia="es-ES" w:bidi="es-ES"/>
      </w:rPr>
    </w:lvl>
    <w:lvl w:ilvl="1">
      <w:start w:val="1"/>
      <w:numFmt w:val="decimal"/>
      <w:lvlText w:val="%1.%2."/>
      <w:lvlJc w:val="left"/>
      <w:pPr>
        <w:ind w:left="760" w:hanging="538"/>
      </w:pPr>
      <w:rPr>
        <w:rFonts w:ascii="Century Gothic" w:eastAsia="Century Gothic" w:hAnsi="Century Gothic" w:cs="Century Gothic" w:hint="default"/>
        <w:b/>
        <w:bCs/>
        <w:color w:val="404040" w:themeColor="text1" w:themeTint="BF"/>
        <w:w w:val="100"/>
        <w:sz w:val="24"/>
        <w:szCs w:val="24"/>
        <w:lang w:val="es-ES" w:eastAsia="es-ES" w:bidi="es-ES"/>
      </w:rPr>
    </w:lvl>
    <w:lvl w:ilvl="2">
      <w:numFmt w:val="bullet"/>
      <w:lvlText w:val="•"/>
      <w:lvlJc w:val="left"/>
      <w:pPr>
        <w:ind w:left="2480" w:hanging="538"/>
      </w:pPr>
      <w:rPr>
        <w:rFonts w:hint="default"/>
        <w:lang w:val="es-ES" w:eastAsia="es-ES" w:bidi="es-ES"/>
      </w:rPr>
    </w:lvl>
    <w:lvl w:ilvl="3">
      <w:numFmt w:val="bullet"/>
      <w:lvlText w:val="•"/>
      <w:lvlJc w:val="left"/>
      <w:pPr>
        <w:ind w:left="3340" w:hanging="538"/>
      </w:pPr>
      <w:rPr>
        <w:rFonts w:hint="default"/>
        <w:lang w:val="es-ES" w:eastAsia="es-ES" w:bidi="es-ES"/>
      </w:rPr>
    </w:lvl>
    <w:lvl w:ilvl="4">
      <w:numFmt w:val="bullet"/>
      <w:lvlText w:val="•"/>
      <w:lvlJc w:val="left"/>
      <w:pPr>
        <w:ind w:left="4200" w:hanging="538"/>
      </w:pPr>
      <w:rPr>
        <w:rFonts w:hint="default"/>
        <w:lang w:val="es-ES" w:eastAsia="es-ES" w:bidi="es-ES"/>
      </w:rPr>
    </w:lvl>
    <w:lvl w:ilvl="5">
      <w:numFmt w:val="bullet"/>
      <w:lvlText w:val="•"/>
      <w:lvlJc w:val="left"/>
      <w:pPr>
        <w:ind w:left="5060" w:hanging="538"/>
      </w:pPr>
      <w:rPr>
        <w:rFonts w:hint="default"/>
        <w:lang w:val="es-ES" w:eastAsia="es-ES" w:bidi="es-ES"/>
      </w:rPr>
    </w:lvl>
    <w:lvl w:ilvl="6">
      <w:numFmt w:val="bullet"/>
      <w:lvlText w:val="•"/>
      <w:lvlJc w:val="left"/>
      <w:pPr>
        <w:ind w:left="5920" w:hanging="538"/>
      </w:pPr>
      <w:rPr>
        <w:rFonts w:hint="default"/>
        <w:lang w:val="es-ES" w:eastAsia="es-ES" w:bidi="es-ES"/>
      </w:rPr>
    </w:lvl>
    <w:lvl w:ilvl="7">
      <w:numFmt w:val="bullet"/>
      <w:lvlText w:val="•"/>
      <w:lvlJc w:val="left"/>
      <w:pPr>
        <w:ind w:left="6780" w:hanging="538"/>
      </w:pPr>
      <w:rPr>
        <w:rFonts w:hint="default"/>
        <w:lang w:val="es-ES" w:eastAsia="es-ES" w:bidi="es-ES"/>
      </w:rPr>
    </w:lvl>
    <w:lvl w:ilvl="8">
      <w:numFmt w:val="bullet"/>
      <w:lvlText w:val="•"/>
      <w:lvlJc w:val="left"/>
      <w:pPr>
        <w:ind w:left="7640" w:hanging="538"/>
      </w:pPr>
      <w:rPr>
        <w:rFonts w:hint="default"/>
        <w:lang w:val="es-ES" w:eastAsia="es-ES" w:bidi="es-ES"/>
      </w:rPr>
    </w:lvl>
  </w:abstractNum>
  <w:abstractNum w:abstractNumId="21" w15:restartNumberingAfterBreak="0">
    <w:nsid w:val="3F027DF4"/>
    <w:multiLevelType w:val="multilevel"/>
    <w:tmpl w:val="29E82F06"/>
    <w:lvl w:ilvl="0">
      <w:start w:val="2"/>
      <w:numFmt w:val="decimal"/>
      <w:lvlText w:val="%1"/>
      <w:lvlJc w:val="left"/>
      <w:pPr>
        <w:ind w:left="760" w:hanging="538"/>
      </w:pPr>
      <w:rPr>
        <w:rFonts w:hint="default"/>
        <w:lang w:val="es-ES" w:eastAsia="es-ES" w:bidi="es-ES"/>
      </w:rPr>
    </w:lvl>
    <w:lvl w:ilvl="1">
      <w:start w:val="1"/>
      <w:numFmt w:val="decimal"/>
      <w:lvlText w:val="%1.%2."/>
      <w:lvlJc w:val="left"/>
      <w:pPr>
        <w:ind w:left="760" w:hanging="538"/>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80" w:hanging="538"/>
      </w:pPr>
      <w:rPr>
        <w:rFonts w:hint="default"/>
        <w:lang w:val="es-ES" w:eastAsia="es-ES" w:bidi="es-ES"/>
      </w:rPr>
    </w:lvl>
    <w:lvl w:ilvl="3">
      <w:numFmt w:val="bullet"/>
      <w:lvlText w:val="•"/>
      <w:lvlJc w:val="left"/>
      <w:pPr>
        <w:ind w:left="3340" w:hanging="538"/>
      </w:pPr>
      <w:rPr>
        <w:rFonts w:hint="default"/>
        <w:lang w:val="es-ES" w:eastAsia="es-ES" w:bidi="es-ES"/>
      </w:rPr>
    </w:lvl>
    <w:lvl w:ilvl="4">
      <w:numFmt w:val="bullet"/>
      <w:lvlText w:val="•"/>
      <w:lvlJc w:val="left"/>
      <w:pPr>
        <w:ind w:left="4200" w:hanging="538"/>
      </w:pPr>
      <w:rPr>
        <w:rFonts w:hint="default"/>
        <w:lang w:val="es-ES" w:eastAsia="es-ES" w:bidi="es-ES"/>
      </w:rPr>
    </w:lvl>
    <w:lvl w:ilvl="5">
      <w:numFmt w:val="bullet"/>
      <w:lvlText w:val="•"/>
      <w:lvlJc w:val="left"/>
      <w:pPr>
        <w:ind w:left="5060" w:hanging="538"/>
      </w:pPr>
      <w:rPr>
        <w:rFonts w:hint="default"/>
        <w:lang w:val="es-ES" w:eastAsia="es-ES" w:bidi="es-ES"/>
      </w:rPr>
    </w:lvl>
    <w:lvl w:ilvl="6">
      <w:numFmt w:val="bullet"/>
      <w:lvlText w:val="•"/>
      <w:lvlJc w:val="left"/>
      <w:pPr>
        <w:ind w:left="5920" w:hanging="538"/>
      </w:pPr>
      <w:rPr>
        <w:rFonts w:hint="default"/>
        <w:lang w:val="es-ES" w:eastAsia="es-ES" w:bidi="es-ES"/>
      </w:rPr>
    </w:lvl>
    <w:lvl w:ilvl="7">
      <w:numFmt w:val="bullet"/>
      <w:lvlText w:val="•"/>
      <w:lvlJc w:val="left"/>
      <w:pPr>
        <w:ind w:left="6780" w:hanging="538"/>
      </w:pPr>
      <w:rPr>
        <w:rFonts w:hint="default"/>
        <w:lang w:val="es-ES" w:eastAsia="es-ES" w:bidi="es-ES"/>
      </w:rPr>
    </w:lvl>
    <w:lvl w:ilvl="8">
      <w:numFmt w:val="bullet"/>
      <w:lvlText w:val="•"/>
      <w:lvlJc w:val="left"/>
      <w:pPr>
        <w:ind w:left="7640" w:hanging="538"/>
      </w:pPr>
      <w:rPr>
        <w:rFonts w:hint="default"/>
        <w:lang w:val="es-ES" w:eastAsia="es-ES" w:bidi="es-ES"/>
      </w:rPr>
    </w:lvl>
  </w:abstractNum>
  <w:abstractNum w:abstractNumId="22" w15:restartNumberingAfterBreak="0">
    <w:nsid w:val="3FDB03A4"/>
    <w:multiLevelType w:val="multilevel"/>
    <w:tmpl w:val="E0D6263E"/>
    <w:lvl w:ilvl="0">
      <w:start w:val="6"/>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1"/>
      </w:pPr>
      <w:rPr>
        <w:rFonts w:hint="default"/>
        <w:lang w:val="es-ES" w:eastAsia="es-ES" w:bidi="es-ES"/>
      </w:rPr>
    </w:lvl>
    <w:lvl w:ilvl="3">
      <w:numFmt w:val="bullet"/>
      <w:lvlText w:val="•"/>
      <w:lvlJc w:val="left"/>
      <w:pPr>
        <w:ind w:left="3298" w:hanging="471"/>
      </w:pPr>
      <w:rPr>
        <w:rFonts w:hint="default"/>
        <w:lang w:val="es-ES" w:eastAsia="es-ES" w:bidi="es-ES"/>
      </w:rPr>
    </w:lvl>
    <w:lvl w:ilvl="4">
      <w:numFmt w:val="bullet"/>
      <w:lvlText w:val="•"/>
      <w:lvlJc w:val="left"/>
      <w:pPr>
        <w:ind w:left="4164" w:hanging="471"/>
      </w:pPr>
      <w:rPr>
        <w:rFonts w:hint="default"/>
        <w:lang w:val="es-ES" w:eastAsia="es-ES" w:bidi="es-ES"/>
      </w:rPr>
    </w:lvl>
    <w:lvl w:ilvl="5">
      <w:numFmt w:val="bullet"/>
      <w:lvlText w:val="•"/>
      <w:lvlJc w:val="left"/>
      <w:pPr>
        <w:ind w:left="5030" w:hanging="471"/>
      </w:pPr>
      <w:rPr>
        <w:rFonts w:hint="default"/>
        <w:lang w:val="es-ES" w:eastAsia="es-ES" w:bidi="es-ES"/>
      </w:rPr>
    </w:lvl>
    <w:lvl w:ilvl="6">
      <w:numFmt w:val="bullet"/>
      <w:lvlText w:val="•"/>
      <w:lvlJc w:val="left"/>
      <w:pPr>
        <w:ind w:left="5896" w:hanging="471"/>
      </w:pPr>
      <w:rPr>
        <w:rFonts w:hint="default"/>
        <w:lang w:val="es-ES" w:eastAsia="es-ES" w:bidi="es-ES"/>
      </w:rPr>
    </w:lvl>
    <w:lvl w:ilvl="7">
      <w:numFmt w:val="bullet"/>
      <w:lvlText w:val="•"/>
      <w:lvlJc w:val="left"/>
      <w:pPr>
        <w:ind w:left="6762" w:hanging="471"/>
      </w:pPr>
      <w:rPr>
        <w:rFonts w:hint="default"/>
        <w:lang w:val="es-ES" w:eastAsia="es-ES" w:bidi="es-ES"/>
      </w:rPr>
    </w:lvl>
    <w:lvl w:ilvl="8">
      <w:numFmt w:val="bullet"/>
      <w:lvlText w:val="•"/>
      <w:lvlJc w:val="left"/>
      <w:pPr>
        <w:ind w:left="7628" w:hanging="471"/>
      </w:pPr>
      <w:rPr>
        <w:rFonts w:hint="default"/>
        <w:lang w:val="es-ES" w:eastAsia="es-ES" w:bidi="es-ES"/>
      </w:rPr>
    </w:lvl>
  </w:abstractNum>
  <w:abstractNum w:abstractNumId="23" w15:restartNumberingAfterBreak="0">
    <w:nsid w:val="46F56D78"/>
    <w:multiLevelType w:val="hybridMultilevel"/>
    <w:tmpl w:val="E03AB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107D43"/>
    <w:multiLevelType w:val="hybridMultilevel"/>
    <w:tmpl w:val="71F2D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9B1459"/>
    <w:multiLevelType w:val="multilevel"/>
    <w:tmpl w:val="8648FBD8"/>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7766822"/>
    <w:multiLevelType w:val="hybridMultilevel"/>
    <w:tmpl w:val="48708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9957DA"/>
    <w:multiLevelType w:val="multilevel"/>
    <w:tmpl w:val="AF1C3074"/>
    <w:lvl w:ilvl="0">
      <w:start w:val="4"/>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1"/>
      </w:pPr>
      <w:rPr>
        <w:rFonts w:hint="default"/>
        <w:lang w:val="es-ES" w:eastAsia="es-ES" w:bidi="es-ES"/>
      </w:rPr>
    </w:lvl>
    <w:lvl w:ilvl="3">
      <w:numFmt w:val="bullet"/>
      <w:lvlText w:val="•"/>
      <w:lvlJc w:val="left"/>
      <w:pPr>
        <w:ind w:left="3298" w:hanging="471"/>
      </w:pPr>
      <w:rPr>
        <w:rFonts w:hint="default"/>
        <w:lang w:val="es-ES" w:eastAsia="es-ES" w:bidi="es-ES"/>
      </w:rPr>
    </w:lvl>
    <w:lvl w:ilvl="4">
      <w:numFmt w:val="bullet"/>
      <w:lvlText w:val="•"/>
      <w:lvlJc w:val="left"/>
      <w:pPr>
        <w:ind w:left="4164" w:hanging="471"/>
      </w:pPr>
      <w:rPr>
        <w:rFonts w:hint="default"/>
        <w:lang w:val="es-ES" w:eastAsia="es-ES" w:bidi="es-ES"/>
      </w:rPr>
    </w:lvl>
    <w:lvl w:ilvl="5">
      <w:numFmt w:val="bullet"/>
      <w:lvlText w:val="•"/>
      <w:lvlJc w:val="left"/>
      <w:pPr>
        <w:ind w:left="5030" w:hanging="471"/>
      </w:pPr>
      <w:rPr>
        <w:rFonts w:hint="default"/>
        <w:lang w:val="es-ES" w:eastAsia="es-ES" w:bidi="es-ES"/>
      </w:rPr>
    </w:lvl>
    <w:lvl w:ilvl="6">
      <w:numFmt w:val="bullet"/>
      <w:lvlText w:val="•"/>
      <w:lvlJc w:val="left"/>
      <w:pPr>
        <w:ind w:left="5896" w:hanging="471"/>
      </w:pPr>
      <w:rPr>
        <w:rFonts w:hint="default"/>
        <w:lang w:val="es-ES" w:eastAsia="es-ES" w:bidi="es-ES"/>
      </w:rPr>
    </w:lvl>
    <w:lvl w:ilvl="7">
      <w:numFmt w:val="bullet"/>
      <w:lvlText w:val="•"/>
      <w:lvlJc w:val="left"/>
      <w:pPr>
        <w:ind w:left="6762" w:hanging="471"/>
      </w:pPr>
      <w:rPr>
        <w:rFonts w:hint="default"/>
        <w:lang w:val="es-ES" w:eastAsia="es-ES" w:bidi="es-ES"/>
      </w:rPr>
    </w:lvl>
    <w:lvl w:ilvl="8">
      <w:numFmt w:val="bullet"/>
      <w:lvlText w:val="•"/>
      <w:lvlJc w:val="left"/>
      <w:pPr>
        <w:ind w:left="7628" w:hanging="471"/>
      </w:pPr>
      <w:rPr>
        <w:rFonts w:hint="default"/>
        <w:lang w:val="es-ES" w:eastAsia="es-ES" w:bidi="es-ES"/>
      </w:rPr>
    </w:lvl>
  </w:abstractNum>
  <w:num w:numId="1">
    <w:abstractNumId w:val="22"/>
  </w:num>
  <w:num w:numId="2">
    <w:abstractNumId w:val="18"/>
  </w:num>
  <w:num w:numId="3">
    <w:abstractNumId w:val="27"/>
  </w:num>
  <w:num w:numId="4">
    <w:abstractNumId w:val="6"/>
  </w:num>
  <w:num w:numId="5">
    <w:abstractNumId w:val="20"/>
  </w:num>
  <w:num w:numId="6">
    <w:abstractNumId w:val="17"/>
  </w:num>
  <w:num w:numId="7">
    <w:abstractNumId w:val="8"/>
  </w:num>
  <w:num w:numId="8">
    <w:abstractNumId w:val="21"/>
  </w:num>
  <w:num w:numId="9">
    <w:abstractNumId w:val="11"/>
  </w:num>
  <w:num w:numId="10">
    <w:abstractNumId w:val="0"/>
  </w:num>
  <w:num w:numId="11">
    <w:abstractNumId w:val="9"/>
  </w:num>
  <w:num w:numId="12">
    <w:abstractNumId w:val="24"/>
  </w:num>
  <w:num w:numId="13">
    <w:abstractNumId w:val="4"/>
  </w:num>
  <w:num w:numId="14">
    <w:abstractNumId w:val="12"/>
  </w:num>
  <w:num w:numId="15">
    <w:abstractNumId w:val="3"/>
  </w:num>
  <w:num w:numId="16">
    <w:abstractNumId w:val="16"/>
  </w:num>
  <w:num w:numId="17">
    <w:abstractNumId w:val="5"/>
  </w:num>
  <w:num w:numId="18">
    <w:abstractNumId w:val="23"/>
  </w:num>
  <w:num w:numId="19">
    <w:abstractNumId w:val="26"/>
  </w:num>
  <w:num w:numId="20">
    <w:abstractNumId w:val="2"/>
  </w:num>
  <w:num w:numId="21">
    <w:abstractNumId w:val="25"/>
  </w:num>
  <w:num w:numId="22">
    <w:abstractNumId w:val="15"/>
  </w:num>
  <w:num w:numId="23">
    <w:abstractNumId w:val="1"/>
  </w:num>
  <w:num w:numId="24">
    <w:abstractNumId w:val="14"/>
  </w:num>
  <w:num w:numId="25">
    <w:abstractNumId w:val="19"/>
  </w:num>
  <w:num w:numId="26">
    <w:abstractNumId w:val="13"/>
  </w:num>
  <w:num w:numId="27">
    <w:abstractNumId w:val="7"/>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D1"/>
    <w:rsid w:val="00004DA6"/>
    <w:rsid w:val="000114D9"/>
    <w:rsid w:val="00022148"/>
    <w:rsid w:val="00040E02"/>
    <w:rsid w:val="00044B4C"/>
    <w:rsid w:val="00056FBC"/>
    <w:rsid w:val="00083A9E"/>
    <w:rsid w:val="00093E56"/>
    <w:rsid w:val="00095B4E"/>
    <w:rsid w:val="000C6E6A"/>
    <w:rsid w:val="000F4A10"/>
    <w:rsid w:val="00104A9D"/>
    <w:rsid w:val="00115330"/>
    <w:rsid w:val="001334C6"/>
    <w:rsid w:val="001362A6"/>
    <w:rsid w:val="001532B5"/>
    <w:rsid w:val="0015758A"/>
    <w:rsid w:val="00183D90"/>
    <w:rsid w:val="001A6A54"/>
    <w:rsid w:val="001B02C4"/>
    <w:rsid w:val="001B05F1"/>
    <w:rsid w:val="001C03DE"/>
    <w:rsid w:val="001D35BB"/>
    <w:rsid w:val="002127AE"/>
    <w:rsid w:val="002242F7"/>
    <w:rsid w:val="0023496A"/>
    <w:rsid w:val="0024044F"/>
    <w:rsid w:val="002422D8"/>
    <w:rsid w:val="00277B77"/>
    <w:rsid w:val="00295B64"/>
    <w:rsid w:val="00295E46"/>
    <w:rsid w:val="002A0DE9"/>
    <w:rsid w:val="002A5781"/>
    <w:rsid w:val="002B058E"/>
    <w:rsid w:val="002C06D9"/>
    <w:rsid w:val="002C37F9"/>
    <w:rsid w:val="002D14F5"/>
    <w:rsid w:val="002D6775"/>
    <w:rsid w:val="002E1F40"/>
    <w:rsid w:val="002F2AD4"/>
    <w:rsid w:val="002F35DF"/>
    <w:rsid w:val="00300C7D"/>
    <w:rsid w:val="00316AF1"/>
    <w:rsid w:val="00337ECB"/>
    <w:rsid w:val="00343334"/>
    <w:rsid w:val="00345BEE"/>
    <w:rsid w:val="003734B0"/>
    <w:rsid w:val="00381EDF"/>
    <w:rsid w:val="0039168C"/>
    <w:rsid w:val="00394C27"/>
    <w:rsid w:val="00395D04"/>
    <w:rsid w:val="003A42F5"/>
    <w:rsid w:val="003B009D"/>
    <w:rsid w:val="003B6436"/>
    <w:rsid w:val="003B68CE"/>
    <w:rsid w:val="003B711E"/>
    <w:rsid w:val="003B7449"/>
    <w:rsid w:val="003C71B5"/>
    <w:rsid w:val="003D3AC4"/>
    <w:rsid w:val="003D4685"/>
    <w:rsid w:val="003D4F7B"/>
    <w:rsid w:val="003E1291"/>
    <w:rsid w:val="003F048A"/>
    <w:rsid w:val="00444B35"/>
    <w:rsid w:val="004567EE"/>
    <w:rsid w:val="00473076"/>
    <w:rsid w:val="00484862"/>
    <w:rsid w:val="004C1923"/>
    <w:rsid w:val="004E7AA3"/>
    <w:rsid w:val="005341C2"/>
    <w:rsid w:val="00546722"/>
    <w:rsid w:val="005601A1"/>
    <w:rsid w:val="00571329"/>
    <w:rsid w:val="00572900"/>
    <w:rsid w:val="00584369"/>
    <w:rsid w:val="005A3323"/>
    <w:rsid w:val="005C592B"/>
    <w:rsid w:val="005D01D3"/>
    <w:rsid w:val="005D26CB"/>
    <w:rsid w:val="005D3D6C"/>
    <w:rsid w:val="005F4902"/>
    <w:rsid w:val="005F6234"/>
    <w:rsid w:val="005F7AE6"/>
    <w:rsid w:val="0060178B"/>
    <w:rsid w:val="00602843"/>
    <w:rsid w:val="006166F1"/>
    <w:rsid w:val="00621641"/>
    <w:rsid w:val="00642D71"/>
    <w:rsid w:val="00653AA1"/>
    <w:rsid w:val="0069789C"/>
    <w:rsid w:val="006A4569"/>
    <w:rsid w:val="006A4D35"/>
    <w:rsid w:val="006B476E"/>
    <w:rsid w:val="006C2A1E"/>
    <w:rsid w:val="006C33E4"/>
    <w:rsid w:val="006D2D47"/>
    <w:rsid w:val="00700038"/>
    <w:rsid w:val="007117B9"/>
    <w:rsid w:val="00722BBF"/>
    <w:rsid w:val="00730B5A"/>
    <w:rsid w:val="00731A36"/>
    <w:rsid w:val="00740C35"/>
    <w:rsid w:val="00751326"/>
    <w:rsid w:val="00754B98"/>
    <w:rsid w:val="00786D08"/>
    <w:rsid w:val="007C1485"/>
    <w:rsid w:val="007E156D"/>
    <w:rsid w:val="0080106F"/>
    <w:rsid w:val="0081078D"/>
    <w:rsid w:val="0085039A"/>
    <w:rsid w:val="00850F90"/>
    <w:rsid w:val="0085291B"/>
    <w:rsid w:val="0086786A"/>
    <w:rsid w:val="0087191F"/>
    <w:rsid w:val="00881382"/>
    <w:rsid w:val="00885B02"/>
    <w:rsid w:val="00886991"/>
    <w:rsid w:val="00890857"/>
    <w:rsid w:val="008A0E0B"/>
    <w:rsid w:val="008B2196"/>
    <w:rsid w:val="008C4BFA"/>
    <w:rsid w:val="008C4FD6"/>
    <w:rsid w:val="00930961"/>
    <w:rsid w:val="0093503D"/>
    <w:rsid w:val="00935366"/>
    <w:rsid w:val="00935859"/>
    <w:rsid w:val="00975C62"/>
    <w:rsid w:val="009761CC"/>
    <w:rsid w:val="0099708E"/>
    <w:rsid w:val="009A53DB"/>
    <w:rsid w:val="009B747B"/>
    <w:rsid w:val="009C0503"/>
    <w:rsid w:val="009C6609"/>
    <w:rsid w:val="009E3BF9"/>
    <w:rsid w:val="00A20858"/>
    <w:rsid w:val="00A47937"/>
    <w:rsid w:val="00A709AA"/>
    <w:rsid w:val="00A83CCB"/>
    <w:rsid w:val="00A86666"/>
    <w:rsid w:val="00AA1786"/>
    <w:rsid w:val="00AA2DB4"/>
    <w:rsid w:val="00AD048A"/>
    <w:rsid w:val="00AD0A41"/>
    <w:rsid w:val="00B26F8E"/>
    <w:rsid w:val="00B356FE"/>
    <w:rsid w:val="00B56353"/>
    <w:rsid w:val="00B75797"/>
    <w:rsid w:val="00B8021C"/>
    <w:rsid w:val="00BB33F2"/>
    <w:rsid w:val="00BD5AD7"/>
    <w:rsid w:val="00BE5CA7"/>
    <w:rsid w:val="00BE6CEC"/>
    <w:rsid w:val="00C02078"/>
    <w:rsid w:val="00C0647E"/>
    <w:rsid w:val="00C2704E"/>
    <w:rsid w:val="00C77843"/>
    <w:rsid w:val="00C84342"/>
    <w:rsid w:val="00C87200"/>
    <w:rsid w:val="00CA124F"/>
    <w:rsid w:val="00CB001F"/>
    <w:rsid w:val="00CD00CC"/>
    <w:rsid w:val="00D02C59"/>
    <w:rsid w:val="00D07D83"/>
    <w:rsid w:val="00D113B5"/>
    <w:rsid w:val="00D275D1"/>
    <w:rsid w:val="00D34560"/>
    <w:rsid w:val="00D41AB0"/>
    <w:rsid w:val="00D46F70"/>
    <w:rsid w:val="00D70362"/>
    <w:rsid w:val="00D70A5F"/>
    <w:rsid w:val="00D87AC0"/>
    <w:rsid w:val="00D90B8E"/>
    <w:rsid w:val="00D96A16"/>
    <w:rsid w:val="00DA23BE"/>
    <w:rsid w:val="00DA4A55"/>
    <w:rsid w:val="00DE51A6"/>
    <w:rsid w:val="00DE5AD0"/>
    <w:rsid w:val="00E10BFF"/>
    <w:rsid w:val="00E202CF"/>
    <w:rsid w:val="00E411C1"/>
    <w:rsid w:val="00E446F0"/>
    <w:rsid w:val="00E57CBE"/>
    <w:rsid w:val="00E60554"/>
    <w:rsid w:val="00E66A5F"/>
    <w:rsid w:val="00E75969"/>
    <w:rsid w:val="00E81EDA"/>
    <w:rsid w:val="00E94C62"/>
    <w:rsid w:val="00EB4B44"/>
    <w:rsid w:val="00ED21EC"/>
    <w:rsid w:val="00F0110E"/>
    <w:rsid w:val="00F105DE"/>
    <w:rsid w:val="00F12E7D"/>
    <w:rsid w:val="00F25B03"/>
    <w:rsid w:val="00F303F0"/>
    <w:rsid w:val="00F31551"/>
    <w:rsid w:val="00F33A52"/>
    <w:rsid w:val="00F55C1D"/>
    <w:rsid w:val="00F8163D"/>
    <w:rsid w:val="00FC1D3B"/>
    <w:rsid w:val="00FE279D"/>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6DE0"/>
  <w15:docId w15:val="{B7FF3BE1-8B50-4083-BEDE-6AEBA45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16"/>
    <w:rPr>
      <w:rFonts w:ascii="Century Gothic" w:eastAsia="Century Gothic" w:hAnsi="Century Gothic" w:cs="Century Gothic"/>
      <w:lang w:val="es-ES" w:eastAsia="es-ES" w:bidi="es-ES"/>
    </w:rPr>
  </w:style>
  <w:style w:type="paragraph" w:styleId="Ttulo1">
    <w:name w:val="heading 1"/>
    <w:basedOn w:val="Normal"/>
    <w:uiPriority w:val="9"/>
    <w:qFormat/>
    <w:pPr>
      <w:spacing w:before="133"/>
      <w:ind w:left="222" w:right="1505"/>
      <w:jc w:val="center"/>
      <w:outlineLvl w:val="0"/>
    </w:pPr>
    <w:rPr>
      <w:b/>
      <w:bCs/>
      <w:sz w:val="28"/>
      <w:szCs w:val="28"/>
    </w:rPr>
  </w:style>
  <w:style w:type="paragraph" w:styleId="Ttulo2">
    <w:name w:val="heading 2"/>
    <w:basedOn w:val="Normal"/>
    <w:uiPriority w:val="9"/>
    <w:unhideWhenUsed/>
    <w:qFormat/>
    <w:pPr>
      <w:ind w:left="693" w:hanging="472"/>
      <w:outlineLvl w:val="1"/>
    </w:pPr>
    <w:rPr>
      <w:b/>
      <w:bCs/>
      <w:sz w:val="24"/>
      <w:szCs w:val="24"/>
    </w:rPr>
  </w:style>
  <w:style w:type="paragraph" w:styleId="Ttulo3">
    <w:name w:val="heading 3"/>
    <w:basedOn w:val="Normal"/>
    <w:uiPriority w:val="9"/>
    <w:unhideWhenUsed/>
    <w:qFormat/>
    <w:pPr>
      <w:ind w:left="22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45"/>
      <w:ind w:left="222"/>
    </w:pPr>
    <w:rPr>
      <w:sz w:val="20"/>
      <w:szCs w:val="20"/>
    </w:rPr>
  </w:style>
  <w:style w:type="paragraph" w:styleId="Textoindependiente">
    <w:name w:val="Body Text"/>
    <w:basedOn w:val="Normal"/>
    <w:uiPriority w:val="1"/>
    <w:qFormat/>
    <w:rPr>
      <w:sz w:val="20"/>
      <w:szCs w:val="20"/>
    </w:rPr>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pPr>
      <w:spacing w:before="1"/>
      <w:ind w:left="94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0B5A"/>
    <w:pPr>
      <w:tabs>
        <w:tab w:val="center" w:pos="4419"/>
        <w:tab w:val="right" w:pos="8838"/>
      </w:tabs>
    </w:pPr>
  </w:style>
  <w:style w:type="character" w:customStyle="1" w:styleId="EncabezadoCar">
    <w:name w:val="Encabezado Car"/>
    <w:basedOn w:val="Fuentedeprrafopredeter"/>
    <w:link w:val="Encabezado"/>
    <w:uiPriority w:val="99"/>
    <w:rsid w:val="00730B5A"/>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730B5A"/>
    <w:pPr>
      <w:tabs>
        <w:tab w:val="center" w:pos="4419"/>
        <w:tab w:val="right" w:pos="8838"/>
      </w:tabs>
    </w:pPr>
  </w:style>
  <w:style w:type="character" w:customStyle="1" w:styleId="PiedepginaCar">
    <w:name w:val="Pie de página Car"/>
    <w:basedOn w:val="Fuentedeprrafopredeter"/>
    <w:link w:val="Piedepgina"/>
    <w:uiPriority w:val="99"/>
    <w:rsid w:val="00730B5A"/>
    <w:rPr>
      <w:rFonts w:ascii="Century Gothic" w:eastAsia="Century Gothic" w:hAnsi="Century Gothic" w:cs="Century Gothic"/>
      <w:lang w:val="es-ES" w:eastAsia="es-ES" w:bidi="es-ES"/>
    </w:rPr>
  </w:style>
  <w:style w:type="table" w:styleId="Tablaconcuadrcula">
    <w:name w:val="Table Grid"/>
    <w:basedOn w:val="Tablanormal"/>
    <w:uiPriority w:val="39"/>
    <w:rsid w:val="001A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1A6A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5oscura-nfasis6">
    <w:name w:val="Grid Table 5 Dark Accent 6"/>
    <w:basedOn w:val="Tablanormal"/>
    <w:uiPriority w:val="50"/>
    <w:rsid w:val="001A6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normal2">
    <w:name w:val="Plain Table 2"/>
    <w:basedOn w:val="Tablanormal"/>
    <w:uiPriority w:val="42"/>
    <w:rsid w:val="009C05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5oscura-nfasis4">
    <w:name w:val="Grid Table 5 Dark Accent 4"/>
    <w:basedOn w:val="Tablanormal"/>
    <w:uiPriority w:val="50"/>
    <w:rsid w:val="009C05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link w:val="Prrafodelista"/>
    <w:uiPriority w:val="34"/>
    <w:rsid w:val="005F6234"/>
    <w:rPr>
      <w:rFonts w:ascii="Century Gothic" w:eastAsia="Century Gothic" w:hAnsi="Century Gothic" w:cs="Century Gothic"/>
      <w:lang w:val="es-ES" w:eastAsia="es-ES" w:bidi="es-ES"/>
    </w:rPr>
  </w:style>
  <w:style w:type="table" w:styleId="Tablaconcuadrcula4-nfasis4">
    <w:name w:val="Grid Table 4 Accent 4"/>
    <w:basedOn w:val="Tablanormal"/>
    <w:uiPriority w:val="49"/>
    <w:rsid w:val="00295B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2A5781"/>
    <w:rPr>
      <w:color w:val="0000FF" w:themeColor="hyperlink"/>
      <w:u w:val="single"/>
    </w:rPr>
  </w:style>
  <w:style w:type="character" w:styleId="Mencinsinresolver">
    <w:name w:val="Unresolved Mention"/>
    <w:basedOn w:val="Fuentedeprrafopredeter"/>
    <w:uiPriority w:val="99"/>
    <w:semiHidden/>
    <w:unhideWhenUsed/>
    <w:rsid w:val="002A5781"/>
    <w:rPr>
      <w:color w:val="605E5C"/>
      <w:shd w:val="clear" w:color="auto" w:fill="E1DFDD"/>
    </w:rPr>
  </w:style>
  <w:style w:type="table" w:styleId="Tablaconcuadrcula4-nfasis5">
    <w:name w:val="Grid Table 4 Accent 5"/>
    <w:basedOn w:val="Tablanormal"/>
    <w:uiPriority w:val="49"/>
    <w:rsid w:val="00295E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aliases w:val="Car Car Car Car Car Car Car Car Car Car,Car Car Car Car Car Car Car Car Car Car Car Car Car,Car2,Normal (Web) Car Car"/>
    <w:basedOn w:val="Normal"/>
    <w:link w:val="NormalWebCar"/>
    <w:uiPriority w:val="99"/>
    <w:rsid w:val="006A4D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6A4D3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F4A10"/>
    <w:rPr>
      <w:sz w:val="20"/>
      <w:szCs w:val="20"/>
    </w:rPr>
  </w:style>
  <w:style w:type="character" w:customStyle="1" w:styleId="TextonotapieCar">
    <w:name w:val="Texto nota pie Car"/>
    <w:basedOn w:val="Fuentedeprrafopredeter"/>
    <w:link w:val="Textonotapie"/>
    <w:uiPriority w:val="99"/>
    <w:semiHidden/>
    <w:rsid w:val="000F4A10"/>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0F4A10"/>
    <w:rPr>
      <w:vertAlign w:val="superscript"/>
    </w:rPr>
  </w:style>
  <w:style w:type="table" w:styleId="Tablanormal1">
    <w:name w:val="Plain Table 1"/>
    <w:basedOn w:val="Tablanormal"/>
    <w:uiPriority w:val="41"/>
    <w:rsid w:val="008C4F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TDC">
    <w:name w:val="TOC Heading"/>
    <w:basedOn w:val="Ttulo1"/>
    <w:next w:val="Normal"/>
    <w:uiPriority w:val="39"/>
    <w:unhideWhenUsed/>
    <w:qFormat/>
    <w:rsid w:val="004E7AA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paragraph" w:styleId="TDC2">
    <w:name w:val="toc 2"/>
    <w:basedOn w:val="Normal"/>
    <w:next w:val="Normal"/>
    <w:autoRedefine/>
    <w:uiPriority w:val="39"/>
    <w:unhideWhenUsed/>
    <w:rsid w:val="004E7AA3"/>
    <w:pPr>
      <w:spacing w:after="100"/>
      <w:ind w:left="220"/>
    </w:pPr>
  </w:style>
  <w:style w:type="paragraph" w:styleId="TDC3">
    <w:name w:val="toc 3"/>
    <w:basedOn w:val="Normal"/>
    <w:next w:val="Normal"/>
    <w:autoRedefine/>
    <w:uiPriority w:val="39"/>
    <w:unhideWhenUsed/>
    <w:rsid w:val="004E7AA3"/>
    <w:pPr>
      <w:spacing w:after="100"/>
      <w:ind w:left="440"/>
    </w:pPr>
  </w:style>
  <w:style w:type="character" w:styleId="Refdecomentario">
    <w:name w:val="annotation reference"/>
    <w:basedOn w:val="Fuentedeprrafopredeter"/>
    <w:uiPriority w:val="99"/>
    <w:semiHidden/>
    <w:unhideWhenUsed/>
    <w:rsid w:val="0024044F"/>
    <w:rPr>
      <w:sz w:val="16"/>
      <w:szCs w:val="16"/>
    </w:rPr>
  </w:style>
  <w:style w:type="paragraph" w:styleId="Textocomentario">
    <w:name w:val="annotation text"/>
    <w:basedOn w:val="Normal"/>
    <w:link w:val="TextocomentarioCar"/>
    <w:uiPriority w:val="99"/>
    <w:semiHidden/>
    <w:unhideWhenUsed/>
    <w:rsid w:val="0024044F"/>
    <w:rPr>
      <w:sz w:val="20"/>
      <w:szCs w:val="20"/>
    </w:rPr>
  </w:style>
  <w:style w:type="character" w:customStyle="1" w:styleId="TextocomentarioCar">
    <w:name w:val="Texto comentario Car"/>
    <w:basedOn w:val="Fuentedeprrafopredeter"/>
    <w:link w:val="Textocomentario"/>
    <w:uiPriority w:val="99"/>
    <w:semiHidden/>
    <w:rsid w:val="0024044F"/>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4044F"/>
    <w:rPr>
      <w:b/>
      <w:bCs/>
    </w:rPr>
  </w:style>
  <w:style w:type="character" w:customStyle="1" w:styleId="AsuntodelcomentarioCar">
    <w:name w:val="Asunto del comentario Car"/>
    <w:basedOn w:val="TextocomentarioCar"/>
    <w:link w:val="Asuntodelcomentario"/>
    <w:uiPriority w:val="99"/>
    <w:semiHidden/>
    <w:rsid w:val="0024044F"/>
    <w:rPr>
      <w:rFonts w:ascii="Century Gothic" w:eastAsia="Century Gothic" w:hAnsi="Century Gothic" w:cs="Century Gothic"/>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7562">
      <w:bodyDiv w:val="1"/>
      <w:marLeft w:val="0"/>
      <w:marRight w:val="0"/>
      <w:marTop w:val="0"/>
      <w:marBottom w:val="0"/>
      <w:divBdr>
        <w:top w:val="none" w:sz="0" w:space="0" w:color="auto"/>
        <w:left w:val="none" w:sz="0" w:space="0" w:color="auto"/>
        <w:bottom w:val="none" w:sz="0" w:space="0" w:color="auto"/>
        <w:right w:val="none" w:sz="0" w:space="0" w:color="auto"/>
      </w:divBdr>
    </w:div>
    <w:div w:id="380137878">
      <w:bodyDiv w:val="1"/>
      <w:marLeft w:val="0"/>
      <w:marRight w:val="0"/>
      <w:marTop w:val="0"/>
      <w:marBottom w:val="0"/>
      <w:divBdr>
        <w:top w:val="none" w:sz="0" w:space="0" w:color="auto"/>
        <w:left w:val="none" w:sz="0" w:space="0" w:color="auto"/>
        <w:bottom w:val="none" w:sz="0" w:space="0" w:color="auto"/>
        <w:right w:val="none" w:sz="0" w:space="0" w:color="auto"/>
      </w:divBdr>
    </w:div>
    <w:div w:id="673265320">
      <w:bodyDiv w:val="1"/>
      <w:marLeft w:val="0"/>
      <w:marRight w:val="0"/>
      <w:marTop w:val="0"/>
      <w:marBottom w:val="0"/>
      <w:divBdr>
        <w:top w:val="none" w:sz="0" w:space="0" w:color="auto"/>
        <w:left w:val="none" w:sz="0" w:space="0" w:color="auto"/>
        <w:bottom w:val="none" w:sz="0" w:space="0" w:color="auto"/>
        <w:right w:val="none" w:sz="0" w:space="0" w:color="auto"/>
      </w:divBdr>
    </w:div>
    <w:div w:id="159694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pc.gov.co/inventarios-de-patrimonio-cultural-material-e-inmaterial-del-idpc/" TargetMode="External"/><Relationship Id="rId18" Type="http://schemas.openxmlformats.org/officeDocument/2006/relationships/image" Target="https://i0.wp.com/www.un.org/sustainabledevelopment/es/wp-content/uploads/sites/3/2016/01/S_SDG_Icons-01-04.jpg?w=1350"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https://i1.wp.com/www.un.org/sustainabledevelopment/es/wp-content/uploads/sites/3/2016/01/S_SDG_Icons-01-11.jpg?w=135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https://i0.wp.com/www.un.org/sustainabledevelopment/es/wp-content/uploads/sites/3/2015/09/ODSbann.jpg?fit=1440%2C216&amp;ssl=1"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t.ly/cartografiaLMH" TargetMode="External"/><Relationship Id="rId22" Type="http://schemas.openxmlformats.org/officeDocument/2006/relationships/image" Target="media/image10.png"/><Relationship Id="rId27" Type="http://schemas.openxmlformats.org/officeDocument/2006/relationships/hyperlink" Target="https://idpc.gov.co/6-5-participacion-en-la-formulacion-de-politica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pc.gov.co/" TargetMode="External"/><Relationship Id="rId2" Type="http://schemas.openxmlformats.org/officeDocument/2006/relationships/hyperlink" Target="http://www.idpc.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F433-9B72-4770-A36C-28850B70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14209</Words>
  <Characters>78150</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Quintanilla</cp:lastModifiedBy>
  <cp:revision>13</cp:revision>
  <dcterms:created xsi:type="dcterms:W3CDTF">2021-01-31T20:07:00Z</dcterms:created>
  <dcterms:modified xsi:type="dcterms:W3CDTF">2021-01-31T23:37:00Z</dcterms:modified>
</cp:coreProperties>
</file>