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bookmarkStart w:id="0" w:name="_GoBack"/>
            <w:bookmarkEnd w:id="0"/>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INFORME DE PROCESOS DENTRO DE LOS CUALES EL IDPC - ES DEMANDANTE - DEMANDADO O VINCULADO</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028ADD1D" w14:textId="77777777" w:rsidR="00AE1FBE" w:rsidRPr="00CC64C0" w:rsidRDefault="00AE1FBE" w:rsidP="0077444C">
            <w:pPr>
              <w:widowControl/>
              <w:suppressAutoHyphens w:val="0"/>
              <w:spacing w:line="240" w:lineRule="auto"/>
              <w:jc w:val="center"/>
              <w:rPr>
                <w:rFonts w:ascii="Arial Narrow" w:eastAsia="Times New Roman" w:hAnsi="Arial Narrow" w:cs="Calibri"/>
                <w:b/>
                <w:bCs/>
                <w:color w:val="auto"/>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p>
          <w:p w14:paraId="2B9DC5C7" w14:textId="5EB93749"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p w14:paraId="3AF865BF" w14:textId="666429A0"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p w14:paraId="3AAF504C" w14:textId="72A83B50"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A6E0B">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4EE75FBD" w:rsidR="00CC64C0" w:rsidRPr="00CC64C0" w:rsidRDefault="00CC64C0" w:rsidP="00895BA6">
            <w:pPr>
              <w:widowControl/>
              <w:suppressAutoHyphens w:val="0"/>
              <w:spacing w:line="240" w:lineRule="auto"/>
              <w:jc w:val="both"/>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 xml:space="preserve">DEMANDA DE NULIDAD CON SOLICITUD DE SUSPENSIÓN PROVISIONAL DE LOS ACUERDOS Nos. CNSC- 20161000001346 DEL 12 DE AGOSTO, CNSC 20161000001446 DEL 4 DE NOVIEMBRE Y CNSC 20161000001456 DEL 17 DE NOVIEMBRE, TODOS DE 2016, EXPEDIDOS POR LA COMISIÓN NACIONAL DEL SERVICIO CIVIL, POR MEDIO DE LOS CUALES SE CONVOCA A CONCURSO ABIERTO DE </w:t>
            </w:r>
            <w:r w:rsidR="00971BF5" w:rsidRPr="00CC64C0">
              <w:rPr>
                <w:rFonts w:ascii="Arial Narrow" w:eastAsia="Times New Roman" w:hAnsi="Arial Narrow" w:cs="Calibri"/>
                <w:color w:val="auto"/>
                <w:lang w:eastAsia="es-ES"/>
              </w:rPr>
              <w:t>MÉRITOS</w:t>
            </w:r>
            <w:r w:rsidRPr="00CC64C0">
              <w:rPr>
                <w:rFonts w:ascii="Arial Narrow" w:eastAsia="Times New Roman" w:hAnsi="Arial Narrow" w:cs="Calibri"/>
                <w:color w:val="auto"/>
                <w:lang w:eastAsia="es-ES"/>
              </w:rPr>
              <w:t xml:space="preserve"> PARA PROVEER DEFINITIVAMENTE LOS EMPLEOS VACANTES DE LA PLANTA DE PERSONAL PERTENECIENTES AL SISTEMA GENERAL DE CARRERA ADMINISTRATIVA DE LAS ENTIDADES DEL SECTOR CENTRAL, DESCENTRALIZADO Y ENTES DE CONTROL DEL DISTRITO CAPITAL.</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A6E0B">
        <w:trPr>
          <w:trHeight w:val="697"/>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nil"/>
              <w:left w:val="nil"/>
              <w:bottom w:val="single" w:sz="4" w:space="0" w:color="auto"/>
              <w:right w:val="single" w:sz="4" w:space="0" w:color="auto"/>
            </w:tcBorders>
            <w:shd w:val="clear" w:color="000000" w:fill="FFFFFF"/>
            <w:hideMark/>
          </w:tcPr>
          <w:p w14:paraId="6B24A0E8" w14:textId="6B5D8D7A" w:rsidR="00CC64C0" w:rsidRPr="00CC64C0" w:rsidRDefault="00CC64C0"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DEMANDA DE NULIDAD CON SOLICITUD DE </w:t>
            </w:r>
            <w:r w:rsidR="00971BF5" w:rsidRPr="00CC64C0">
              <w:rPr>
                <w:rFonts w:ascii="Arial Narrow" w:eastAsia="Times New Roman" w:hAnsi="Arial Narrow" w:cs="Calibri"/>
                <w:color w:val="000000"/>
                <w:lang w:eastAsia="es-ES"/>
              </w:rPr>
              <w:t>SUSPENSIÓN</w:t>
            </w:r>
            <w:r w:rsidRPr="00CC64C0">
              <w:rPr>
                <w:rFonts w:ascii="Arial Narrow" w:eastAsia="Times New Roman" w:hAnsi="Arial Narrow" w:cs="Calibri"/>
                <w:color w:val="000000"/>
                <w:lang w:eastAsia="es-ES"/>
              </w:rPr>
              <w:t xml:space="preserve"> PROVISIONAL DE LOS ACUERDOS Nº 20161000001346 DEL 12 DE AGOSTO DE 2016, 20161000001446 DEL 04 DE NOVIEMBRE DE 2016 Y EL 2016100001456 DEL 17 DE NOVIEMBRE DE 2016, EXPEDIDOS POR LA </w:t>
            </w:r>
            <w:r w:rsidR="00971BF5" w:rsidRPr="00CC64C0">
              <w:rPr>
                <w:rFonts w:ascii="Arial Narrow" w:eastAsia="Times New Roman" w:hAnsi="Arial Narrow" w:cs="Calibri"/>
                <w:color w:val="000000"/>
                <w:lang w:eastAsia="es-ES"/>
              </w:rPr>
              <w:t>COMISIÓN</w:t>
            </w:r>
            <w:r w:rsidRPr="00CC64C0">
              <w:rPr>
                <w:rFonts w:ascii="Arial Narrow" w:eastAsia="Times New Roman" w:hAnsi="Arial Narrow" w:cs="Calibri"/>
                <w:color w:val="000000"/>
                <w:lang w:eastAsia="es-ES"/>
              </w:rPr>
              <w:t xml:space="preserve"> NACIONAL DEL SERVICIO CIVIL, POR MEDIO DE LOS CUALES SE CONVOCA A CONCURSO ABIERTO DE </w:t>
            </w:r>
            <w:r w:rsidR="00971BF5" w:rsidRPr="00CC64C0">
              <w:rPr>
                <w:rFonts w:ascii="Arial Narrow" w:eastAsia="Times New Roman" w:hAnsi="Arial Narrow" w:cs="Calibri"/>
                <w:color w:val="000000"/>
                <w:lang w:eastAsia="es-ES"/>
              </w:rPr>
              <w:t>MÉRITOS</w:t>
            </w:r>
            <w:r w:rsidRPr="00CC64C0">
              <w:rPr>
                <w:rFonts w:ascii="Arial Narrow" w:eastAsia="Times New Roman" w:hAnsi="Arial Narrow" w:cs="Calibri"/>
                <w:color w:val="000000"/>
                <w:lang w:eastAsia="es-ES"/>
              </w:rPr>
              <w:t xml:space="preserve"> PARA PROVEER DEFINITIVAMENTE LOS EMPLEOS VACANTES DE LA PLANTA DE </w:t>
            </w:r>
            <w:r w:rsidRPr="00CC64C0">
              <w:rPr>
                <w:rFonts w:ascii="Arial Narrow" w:eastAsia="Times New Roman" w:hAnsi="Arial Narrow" w:cs="Calibri"/>
                <w:color w:val="000000"/>
                <w:lang w:eastAsia="es-ES"/>
              </w:rPr>
              <w:lastRenderedPageBreak/>
              <w:t>PERSONAL PERTENECIENTES AL SISTEMA GENERAL DE CARRERA ADMINISTRATIVA DE LAS ENTIDADES DEL SECTOR CENTRAL, DECENTRALIZADO Y ANTES DE CONTROL DEL DISTRITO CAPITAL OBJETO DE LA CONVOCATORIA NUMERO 431 DE 2016.</w:t>
            </w:r>
          </w:p>
        </w:tc>
        <w:tc>
          <w:tcPr>
            <w:tcW w:w="1435" w:type="dxa"/>
            <w:tcBorders>
              <w:top w:val="nil"/>
              <w:left w:val="nil"/>
              <w:bottom w:val="single" w:sz="4" w:space="0" w:color="auto"/>
              <w:right w:val="single" w:sz="4" w:space="0" w:color="auto"/>
            </w:tcBorders>
            <w:shd w:val="clear" w:color="000000" w:fill="FFFFFF"/>
            <w:noWrap/>
            <w:vAlign w:val="center"/>
            <w:hideMark/>
          </w:tcPr>
          <w:p w14:paraId="773DDDB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DESPACHO</w:t>
            </w:r>
          </w:p>
        </w:tc>
        <w:tc>
          <w:tcPr>
            <w:tcW w:w="1560" w:type="dxa"/>
            <w:tcBorders>
              <w:top w:val="nil"/>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A6E0B">
        <w:trPr>
          <w:trHeight w:val="157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nil"/>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nil"/>
              <w:left w:val="nil"/>
              <w:bottom w:val="single" w:sz="4" w:space="0" w:color="auto"/>
              <w:right w:val="single" w:sz="4" w:space="0" w:color="auto"/>
            </w:tcBorders>
            <w:shd w:val="clear" w:color="000000" w:fill="FFFFFF"/>
            <w:hideMark/>
          </w:tcPr>
          <w:p w14:paraId="28AD84AD" w14:textId="5B4E240E" w:rsidR="00CC64C0" w:rsidRPr="00CC64C0"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PROTECCIÓN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nil"/>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18E7BD48"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0D552C41"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F5AEA83" w14:textId="77777777" w:rsidR="0077444C" w:rsidRDefault="0077444C" w:rsidP="0077444C">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APELACIÓN DE LA SENTENCIA DENEGATORÍA, PROFERIDA EL 10 DE MAYO DE 2012, POR EL TRIBUNAL ADMINISTRATIVO DE CUNDINAMARCA, SECCIÓN TERCERA, SUBSECCIÓN A.</w:t>
            </w:r>
          </w:p>
          <w:p w14:paraId="76B481DE"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3DE38C6A"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05E70BFA"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0BC31FB5"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2088248A" w14:textId="77777777" w:rsidR="00AE1FBE" w:rsidRPr="00CC64C0" w:rsidRDefault="00AE1FBE" w:rsidP="00AE1FBE">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JUZGADOS  ADMINISTRATIVOS</w:t>
            </w:r>
          </w:p>
          <w:p w14:paraId="26B12092" w14:textId="21EE7B4E"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p w14:paraId="671AD4D9" w14:textId="54FD2984"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p w14:paraId="0C055E18" w14:textId="0F2E800D"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0EDA17FA" w:rsidR="00CC64C0" w:rsidRPr="00CC64C0"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QUE SE DECRETE LA NULIDAD DE LA RESOLUCIÓN 000459 DEL 23 DE JUNIO DE 2017 EXPEDIDA POR MAURICIO URIBE GONZÁLEZ, DIRECTOR GENERAL DEL INSTITUTO DISTRITAL DE PATRIMONIO CULTURAL, ASÍ COMO LA NULIDAD DE LA LICENCIA DE CONSTRUCCIÓN LC 17-3-929 DEL 22 DE NOVIEMBRE DE 2017, EXPEDIDA POR LA CURADORA URBANA NO. 3, ARQUITECTA NATALIA BONILLA CORRALES.</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3D31BEA1" w:rsidR="00CC64C0" w:rsidRPr="00CC64C0"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 xml:space="preserve">RA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0E22706A" w:rsidR="00CC64C0" w:rsidRPr="00F41870" w:rsidRDefault="00F41870"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CUANTIA DE LA DEMANDA: </w:t>
            </w:r>
            <w:r w:rsidR="00DC1A0B" w:rsidRPr="00F41870">
              <w:rPr>
                <w:rFonts w:ascii="Arial Narrow" w:eastAsia="Times New Roman" w:hAnsi="Arial Narrow" w:cs="Calibri"/>
                <w:color w:val="000000"/>
                <w:lang w:eastAsia="es-ES"/>
              </w:rPr>
              <w:t xml:space="preserve"> </w:t>
            </w:r>
            <w:r w:rsidR="00DC1A0B" w:rsidRPr="00F41870">
              <w:rPr>
                <w:rFonts w:ascii="Arial Narrow" w:eastAsia="Times New Roman" w:hAnsi="Arial Narrow" w:cs="Calibri"/>
                <w:bCs/>
                <w:color w:val="000000"/>
                <w:lang w:eastAsia="es-ES"/>
              </w:rPr>
              <w:t>$401,723,959,21</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Secretaria-oficios</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4A6E0B">
        <w:trPr>
          <w:trHeight w:val="945"/>
        </w:trPr>
        <w:tc>
          <w:tcPr>
            <w:tcW w:w="1141" w:type="dxa"/>
            <w:tcBorders>
              <w:top w:val="nil"/>
              <w:left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8</w:t>
            </w:r>
          </w:p>
        </w:tc>
        <w:tc>
          <w:tcPr>
            <w:tcW w:w="1423" w:type="dxa"/>
            <w:tcBorders>
              <w:top w:val="nil"/>
              <w:left w:val="nil"/>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nil"/>
              <w:left w:val="nil"/>
              <w:right w:val="single" w:sz="4" w:space="0" w:color="auto"/>
            </w:tcBorders>
            <w:shd w:val="clear" w:color="000000" w:fill="FFFFFF"/>
            <w:hideMark/>
          </w:tcPr>
          <w:p w14:paraId="4309EC54" w14:textId="7437108D" w:rsidR="00CC64C0" w:rsidRPr="00CC64C0" w:rsidRDefault="00DC1A0B" w:rsidP="00895BA6">
            <w:pPr>
              <w:widowControl/>
              <w:suppressAutoHyphens w:val="0"/>
              <w:spacing w:line="240" w:lineRule="auto"/>
              <w:jc w:val="both"/>
              <w:rPr>
                <w:rFonts w:ascii="Arial Narrow" w:eastAsia="Times New Roman" w:hAnsi="Arial Narrow" w:cs="Calibri"/>
                <w:color w:val="222222"/>
                <w:lang w:eastAsia="es-ES"/>
              </w:rPr>
            </w:pPr>
            <w:r w:rsidRPr="00CC64C0">
              <w:rPr>
                <w:rFonts w:ascii="Arial Narrow" w:eastAsia="Times New Roman" w:hAnsi="Arial Narrow" w:cs="Calibri"/>
                <w:color w:val="222222"/>
                <w:lang w:eastAsia="es-ES"/>
              </w:rPr>
              <w:t>PRETENDE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CRA 60 94 B 90 , DEVOLUCIÓN DE DINEROS Y CONDENA EN GASTOS</w:t>
            </w:r>
          </w:p>
        </w:tc>
        <w:tc>
          <w:tcPr>
            <w:tcW w:w="1435" w:type="dxa"/>
            <w:tcBorders>
              <w:top w:val="nil"/>
              <w:left w:val="nil"/>
              <w:right w:val="single" w:sz="4" w:space="0" w:color="auto"/>
            </w:tcBorders>
            <w:shd w:val="clear" w:color="000000" w:fill="FFFFFF"/>
            <w:vAlign w:val="center"/>
            <w:hideMark/>
          </w:tcPr>
          <w:p w14:paraId="6EBC19C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9</w:t>
            </w:r>
          </w:p>
        </w:tc>
        <w:tc>
          <w:tcPr>
            <w:tcW w:w="1423" w:type="dxa"/>
            <w:tcBorders>
              <w:top w:val="nil"/>
              <w:left w:val="nil"/>
              <w:bottom w:val="single" w:sz="4" w:space="0" w:color="auto"/>
              <w:right w:val="single" w:sz="4" w:space="0" w:color="auto"/>
            </w:tcBorders>
            <w:shd w:val="clear" w:color="000000" w:fill="FFFFFF"/>
            <w:vAlign w:val="center"/>
            <w:hideMark/>
          </w:tcPr>
          <w:p w14:paraId="6F695242" w14:textId="26CA4049"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3685A8D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nil"/>
              <w:left w:val="nil"/>
              <w:bottom w:val="single" w:sz="4" w:space="0" w:color="auto"/>
              <w:right w:val="single" w:sz="4" w:space="0" w:color="auto"/>
            </w:tcBorders>
            <w:shd w:val="clear" w:color="000000" w:fill="FFFFFF"/>
            <w:hideMark/>
          </w:tcPr>
          <w:p w14:paraId="40ABD591" w14:textId="10A232B2" w:rsidR="00CC64C0" w:rsidRPr="00CC64C0"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DEVOLVER EL CARÁCTER DE VÍA V-7: ORDENANDO A LA SECRETARIA DE PLANEACIÓN  EN LAS CRA 19, 19A Y 20 ENTRE CALLE 64.63D,63C,63B,63A Y LA CALLO 63 SECTOR DE INTERÉS CULTURAL SAN LUIS. AV CALLE 80 Y LA AV 45D. CIERRE DE CRUCES VEHICULARES, CAMBIO SENTIDO DE VÍAS, REVISIÓN DE RUTAS SITP, Y COLOCACIÓN DE  REDUCTORES DE VELOCIDAD</w:t>
            </w:r>
          </w:p>
        </w:tc>
        <w:tc>
          <w:tcPr>
            <w:tcW w:w="1435" w:type="dxa"/>
            <w:tcBorders>
              <w:top w:val="nil"/>
              <w:left w:val="nil"/>
              <w:bottom w:val="single" w:sz="4" w:space="0" w:color="auto"/>
              <w:right w:val="single" w:sz="4" w:space="0" w:color="auto"/>
            </w:tcBorders>
            <w:shd w:val="clear" w:color="000000" w:fill="FFFFFF"/>
            <w:vAlign w:val="center"/>
            <w:hideMark/>
          </w:tcPr>
          <w:p w14:paraId="1B2CE6C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49D541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618B6397" w14:textId="77777777" w:rsidR="006D612F" w:rsidRPr="00CC64C0" w:rsidRDefault="006D612F" w:rsidP="006D612F">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JUZGADO 21 CIVIL DEL CIRCUITO</w:t>
            </w:r>
          </w:p>
          <w:p w14:paraId="3B788DDE" w14:textId="7E265050"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p w14:paraId="388FC286" w14:textId="1EE411C3"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p w14:paraId="243A0981" w14:textId="2E8A33B1"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10</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5438DE2F"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B7DDAE6" w14:textId="5FF1A44C" w:rsidR="0077444C"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ORDENAR AL DEMANDADO REALIZAR TODAS LAS CONSTRUCCIONES Y ESTRUCTURAS NECESARIAS QUE GARANTICEN EL ACCESO Y SALIDA FÍSICA, ASÍ COMO EL TRÁNSITO EN EL INTERIOR DEL ESTABLECIMIENTO Y EL USO DE LOS SERVICIOS SANITARIOS Y EN ESPECIAL CON AQUELLAS CON DISCAPACIDADES FÍSICAS. COSTAS Y MULTAS</w:t>
            </w:r>
          </w:p>
          <w:p w14:paraId="664372AF"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4493883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6ADD0A8E"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3CEAD75B"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DESPACHO</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2D322D42" w14:textId="77777777" w:rsidR="007C4A11" w:rsidRPr="00CC64C0" w:rsidRDefault="007C4A11" w:rsidP="007C4A11">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TRIBUNAL ADMINISTRATIVO</w:t>
            </w:r>
          </w:p>
          <w:p w14:paraId="6E905FCA" w14:textId="78FEFE9C"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p w14:paraId="595BD29A" w14:textId="697AAB5E"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p w14:paraId="1228E9FF" w14:textId="220D295D"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11</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7769E6C3" w:rsidR="00CC64C0" w:rsidRPr="00CC64C0" w:rsidRDefault="00DC1A0B" w:rsidP="00895BA6">
            <w:pPr>
              <w:widowControl/>
              <w:suppressAutoHyphens w:val="0"/>
              <w:spacing w:line="240" w:lineRule="auto"/>
              <w:jc w:val="both"/>
              <w:rPr>
                <w:rFonts w:ascii="Arial Narrow" w:eastAsia="Times New Roman" w:hAnsi="Arial Narrow" w:cs="Calibri"/>
                <w:color w:val="222222"/>
                <w:lang w:eastAsia="es-ES"/>
              </w:rPr>
            </w:pPr>
            <w:r w:rsidRPr="00CC64C0">
              <w:rPr>
                <w:rFonts w:ascii="Arial Narrow" w:eastAsia="Times New Roman" w:hAnsi="Arial Narrow" w:cs="Calibri"/>
                <w:color w:val="222222"/>
                <w:lang w:eastAsia="es-ES"/>
              </w:rPr>
              <w:t xml:space="preserve">PRETENDE LA PROTECCIÓN Y SALVAGUARDA DE DERECHOS COLECTIVOS AL GOCE DEL ESPACIO </w:t>
            </w:r>
            <w:r w:rsidR="00895BA6" w:rsidRPr="00CC64C0">
              <w:rPr>
                <w:rFonts w:ascii="Arial Narrow" w:eastAsia="Times New Roman" w:hAnsi="Arial Narrow" w:cs="Calibri"/>
                <w:color w:val="222222"/>
                <w:lang w:eastAsia="es-ES"/>
              </w:rPr>
              <w:t>PÚBLICO</w:t>
            </w:r>
            <w:r w:rsidRPr="00CC64C0">
              <w:rPr>
                <w:rFonts w:ascii="Arial Narrow" w:eastAsia="Times New Roman" w:hAnsi="Arial Narrow" w:cs="Calibri"/>
                <w:color w:val="222222"/>
                <w:lang w:eastAsia="es-ES"/>
              </w:rPr>
              <w:t xml:space="preserve"> Y LA UTILIZACIÓN Y DEFENSA DE LOS BIENES DE USO </w:t>
            </w:r>
            <w:r w:rsidR="00895BA6" w:rsidRPr="00CC64C0">
              <w:rPr>
                <w:rFonts w:ascii="Arial Narrow" w:eastAsia="Times New Roman" w:hAnsi="Arial Narrow" w:cs="Calibri"/>
                <w:color w:val="222222"/>
                <w:lang w:eastAsia="es-ES"/>
              </w:rPr>
              <w:t>PÚBLICO</w:t>
            </w:r>
            <w:r w:rsidRPr="00CC64C0">
              <w:rPr>
                <w:rFonts w:ascii="Arial Narrow" w:eastAsia="Times New Roman" w:hAnsi="Arial Narrow" w:cs="Calibri"/>
                <w:color w:val="222222"/>
                <w:lang w:eastAsia="es-ES"/>
              </w:rPr>
              <w:t>. CESE DE PROCEDIMIENTO ADMINISTRATIVO ENCAMINADO A AUTORIZAR  Y A REALIZAR LA INTERVENCIÓN EN EL PARQUE NACIONAL QUE PRETENDE SUSTRACCIÓN DE PARTE EXISTENTE Y ALTERACIÓN DE SU VALOR PATRIMONIAL. PROHIBIR A LA ALCALDÍA TODA INTERVENCIÓN HASTA QUE NO SE EXPIDA PEMP.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22EC2886"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25A1789"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12</w:t>
            </w:r>
          </w:p>
        </w:tc>
        <w:tc>
          <w:tcPr>
            <w:tcW w:w="1423" w:type="dxa"/>
            <w:tcBorders>
              <w:top w:val="nil"/>
              <w:left w:val="nil"/>
              <w:bottom w:val="single" w:sz="4" w:space="0" w:color="auto"/>
              <w:right w:val="single" w:sz="4" w:space="0" w:color="auto"/>
            </w:tcBorders>
            <w:shd w:val="clear" w:color="000000" w:fill="FFFFFF"/>
            <w:vAlign w:val="center"/>
            <w:hideMark/>
          </w:tcPr>
          <w:p w14:paraId="7545987D" w14:textId="54DE80D6"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09F7FCA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2006-00540-01</w:t>
            </w:r>
          </w:p>
        </w:tc>
        <w:tc>
          <w:tcPr>
            <w:tcW w:w="7084" w:type="dxa"/>
            <w:tcBorders>
              <w:top w:val="nil"/>
              <w:left w:val="nil"/>
              <w:bottom w:val="single" w:sz="4" w:space="0" w:color="auto"/>
              <w:right w:val="single" w:sz="4" w:space="0" w:color="auto"/>
            </w:tcBorders>
            <w:shd w:val="clear" w:color="000000" w:fill="FFFFFF"/>
            <w:hideMark/>
          </w:tcPr>
          <w:p w14:paraId="09A57010" w14:textId="7CCA7C0D" w:rsidR="00CC64C0" w:rsidRPr="00CC64C0"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br/>
              <w:t>APELACIÓN SENTENCIA DEL 31 DE MAYO DE 2016 AMPARO DE DERECHOS COLECTIVOS DE CONSERVACIÓN DEL PATRIMONIO CARRERA 6 8 77/83/87</w:t>
            </w:r>
          </w:p>
        </w:tc>
        <w:tc>
          <w:tcPr>
            <w:tcW w:w="1435" w:type="dxa"/>
            <w:tcBorders>
              <w:top w:val="nil"/>
              <w:left w:val="nil"/>
              <w:bottom w:val="single" w:sz="4" w:space="0" w:color="auto"/>
              <w:right w:val="single" w:sz="4" w:space="0" w:color="auto"/>
            </w:tcBorders>
            <w:shd w:val="clear" w:color="000000" w:fill="FFFFFF"/>
            <w:vAlign w:val="center"/>
            <w:hideMark/>
          </w:tcPr>
          <w:p w14:paraId="2AC8C8E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AL DESPACHO</w:t>
            </w:r>
          </w:p>
        </w:tc>
        <w:tc>
          <w:tcPr>
            <w:tcW w:w="1560" w:type="dxa"/>
            <w:tcBorders>
              <w:top w:val="nil"/>
              <w:left w:val="nil"/>
              <w:bottom w:val="single" w:sz="4" w:space="0" w:color="auto"/>
              <w:right w:val="single" w:sz="4" w:space="0" w:color="auto"/>
            </w:tcBorders>
            <w:shd w:val="clear" w:color="auto" w:fill="auto"/>
            <w:vAlign w:val="center"/>
            <w:hideMark/>
          </w:tcPr>
          <w:p w14:paraId="73D08E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191EFA3E" w:rsidR="00CC64C0" w:rsidRPr="00CC64C0" w:rsidRDefault="004573D0"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 xml:space="preserve">CUANTIA DE LA DEMANDA: </w:t>
            </w:r>
            <w:r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3FC0AAE2"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 ORDINARIO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5472E115" w:rsidR="00CC64C0" w:rsidRPr="00CC64C0" w:rsidRDefault="004573D0"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CUANTIA DE LA DEMANDA: </w:t>
            </w:r>
            <w:r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B92253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7E8E7A3C"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15</w:t>
            </w:r>
          </w:p>
        </w:tc>
        <w:tc>
          <w:tcPr>
            <w:tcW w:w="1423" w:type="dxa"/>
            <w:tcBorders>
              <w:top w:val="nil"/>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nil"/>
              <w:left w:val="nil"/>
              <w:bottom w:val="single" w:sz="4" w:space="0" w:color="auto"/>
              <w:right w:val="single" w:sz="4" w:space="0" w:color="auto"/>
            </w:tcBorders>
            <w:shd w:val="clear" w:color="000000" w:fill="FFFFFF"/>
            <w:hideMark/>
          </w:tcPr>
          <w:p w14:paraId="0DA87594" w14:textId="4E402BF2" w:rsidR="00CC64C0" w:rsidRPr="00CC64C0" w:rsidRDefault="004573D0"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CUANTIA DE LA DEMANDA</w:t>
            </w:r>
            <w:r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NULIDAD DE ACTO DE ACTO ADMINISTRATIVO SOLICITUD DE EXCLUSIÓN CASA LANZETTA NO. 1-2012-25494</w:t>
            </w:r>
          </w:p>
        </w:tc>
        <w:tc>
          <w:tcPr>
            <w:tcW w:w="1435" w:type="dxa"/>
            <w:tcBorders>
              <w:top w:val="nil"/>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16</w:t>
            </w:r>
          </w:p>
        </w:tc>
        <w:tc>
          <w:tcPr>
            <w:tcW w:w="1423" w:type="dxa"/>
            <w:tcBorders>
              <w:top w:val="nil"/>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nil"/>
              <w:left w:val="nil"/>
              <w:bottom w:val="single" w:sz="4" w:space="0" w:color="auto"/>
              <w:right w:val="single" w:sz="4" w:space="0" w:color="auto"/>
            </w:tcBorders>
            <w:shd w:val="clear" w:color="000000" w:fill="FFFFFF"/>
            <w:hideMark/>
          </w:tcPr>
          <w:p w14:paraId="41E756BF" w14:textId="77777777" w:rsidR="00CC64C0" w:rsidRDefault="00DC1A0B"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 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UPZ 88-EL REFUGIO, EN LA LOCALIDAD DE CHAPINERO, EN BOGOTÁ D. C.</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UPZ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UPZ 8-EL REFUGIO, EN LA LOCALIDAD DE CHAPINERO, EN BOGOTÁ D.C., DEL REGISTRO O </w:t>
            </w:r>
            <w:r w:rsidRPr="00CC64C0">
              <w:rPr>
                <w:rFonts w:ascii="Arial Narrow" w:eastAsia="Times New Roman" w:hAnsi="Arial Narrow" w:cs="Calibri"/>
                <w:color w:val="000000"/>
                <w:lang w:eastAsia="es-ES"/>
              </w:rPr>
              <w:lastRenderedPageBreak/>
              <w:t xml:space="preserve">LISTADO DE INTERÉS CULTURAL DEL ÁMBITO DEL DISTRITAL (SIC), Y SE REALICE LA RESPECTIVA INSCRIPCIÓN EN EL REGISTRO DE INSTRUMENTOS PÚBLICOS DE BOGOTÁ. </w:t>
            </w:r>
          </w:p>
          <w:p w14:paraId="62F7B8A6"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4739B49"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2191755"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47A11396"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0979372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6BF8EE62" w14:textId="238996C3"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7DE036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6D612F"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4D5B9BD" w14:textId="77777777" w:rsidR="0077444C" w:rsidRDefault="0077444C" w:rsidP="0077444C">
            <w:pPr>
              <w:widowControl/>
              <w:suppressAutoHyphens w:val="0"/>
              <w:spacing w:line="240" w:lineRule="auto"/>
              <w:rPr>
                <w:rFonts w:ascii="Arial Narrow" w:eastAsia="Times New Roman" w:hAnsi="Arial Narrow" w:cs="Calibri"/>
                <w:b/>
                <w:bCs/>
                <w:color w:val="auto"/>
                <w:lang w:eastAsia="es-ES"/>
              </w:rPr>
            </w:pPr>
          </w:p>
          <w:p w14:paraId="67F13978" w14:textId="77777777" w:rsidR="006D612F" w:rsidRPr="00CC64C0" w:rsidRDefault="006D612F" w:rsidP="006D612F">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FISCALÍA GENERAL DE LA NACIÓN</w:t>
            </w:r>
          </w:p>
          <w:p w14:paraId="1F6DAE74" w14:textId="2C36A0FD"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p w14:paraId="5C966AC6" w14:textId="46CACF12"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p w14:paraId="722A2B07" w14:textId="6D76B21D"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p w14:paraId="78B455C6" w14:textId="7D9BF4CC"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CF0EE84"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ETAPA INVESTIGATIVA., SE ENCUENTRA AL </w:t>
            </w:r>
            <w:r w:rsidRPr="00CC64C0">
              <w:rPr>
                <w:rFonts w:ascii="Arial Narrow" w:eastAsia="Times New Roman" w:hAnsi="Arial Narrow" w:cs="Calibri"/>
                <w:color w:val="000000"/>
                <w:lang w:eastAsia="es-ES"/>
              </w:rPr>
              <w:lastRenderedPageBreak/>
              <w:t>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MEDIO</w:t>
            </w:r>
          </w:p>
        </w:tc>
      </w:tr>
      <w:tr w:rsidR="00023EFA" w:rsidRPr="00CC64C0" w14:paraId="7049388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19</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1B3790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66C58D8B"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3E584F3F"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7"/>
      <w:footerReference w:type="default" r:id="rId8"/>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4F5DD" w14:textId="77777777" w:rsidR="00F77B4D" w:rsidRDefault="00F77B4D">
      <w:pPr>
        <w:spacing w:line="240" w:lineRule="auto"/>
      </w:pPr>
      <w:r>
        <w:separator/>
      </w:r>
    </w:p>
  </w:endnote>
  <w:endnote w:type="continuationSeparator" w:id="0">
    <w:p w14:paraId="751344FD" w14:textId="77777777" w:rsidR="00F77B4D" w:rsidRDefault="00F77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A261" w14:textId="77777777"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eastAsia="es-ES"/>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r>
      <w:rPr>
        <w:rFonts w:ascii="Arial" w:hAnsi="Arial"/>
        <w:noProof/>
        <w:sz w:val="18"/>
        <w:szCs w:val="18"/>
        <w:lang w:eastAsia="es-ES"/>
      </w:rPr>
      <w:drawing>
        <wp:anchor distT="0" distB="0" distL="0" distR="0" simplePos="0" relativeHeight="4" behindDoc="1" locked="0" layoutInCell="1" allowOverlap="1" wp14:anchorId="0FB19B5C" wp14:editId="2BA1DE2F">
          <wp:simplePos x="0" y="0"/>
          <wp:positionH relativeFrom="column">
            <wp:posOffset>4612640</wp:posOffset>
          </wp:positionH>
          <wp:positionV relativeFrom="paragraph">
            <wp:posOffset>635</wp:posOffset>
          </wp:positionV>
          <wp:extent cx="1000125" cy="749935"/>
          <wp:effectExtent l="0" t="0" r="0" b="0"/>
          <wp:wrapSquare wrapText="largest"/>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1000125" cy="749935"/>
                  </a:xfrm>
                  <a:prstGeom prst="rect">
                    <a:avLst/>
                  </a:prstGeom>
                </pic:spPr>
              </pic:pic>
            </a:graphicData>
          </a:graphic>
        </wp:anchor>
      </w:drawing>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6E66" w14:textId="77777777" w:rsidR="00F77B4D" w:rsidRDefault="00F77B4D">
      <w:pPr>
        <w:spacing w:line="240" w:lineRule="auto"/>
      </w:pPr>
      <w:r>
        <w:separator/>
      </w:r>
    </w:p>
  </w:footnote>
  <w:footnote w:type="continuationSeparator" w:id="0">
    <w:p w14:paraId="3B8BCA32" w14:textId="77777777" w:rsidR="00F77B4D" w:rsidRDefault="00F77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643D" w14:textId="77777777" w:rsidR="005C20FA" w:rsidRDefault="00A94CD1">
    <w:pPr>
      <w:pStyle w:val="Encabezamiento"/>
      <w:jc w:val="center"/>
      <w:rPr>
        <w:rFonts w:ascii="Arial" w:eastAsia="Arial" w:hAnsi="Arial" w:cs="Arial"/>
        <w:b/>
        <w:bCs/>
        <w:sz w:val="18"/>
        <w:szCs w:val="18"/>
        <w:lang w:eastAsia="es-ES" w:bidi="es-ES"/>
      </w:rPr>
    </w:pPr>
    <w:r>
      <w:rPr>
        <w:rFonts w:ascii="Arial" w:eastAsia="Arial" w:hAnsi="Arial" w:cs="Arial"/>
        <w:b/>
        <w:bCs/>
        <w:noProof/>
        <w:sz w:val="18"/>
        <w:szCs w:val="18"/>
        <w:lang w:eastAsia="es-ES"/>
      </w:rPr>
      <w:drawing>
        <wp:anchor distT="0" distB="0" distL="0" distR="0" simplePos="0" relativeHeight="3" behindDoc="1" locked="0" layoutInCell="1" allowOverlap="1" wp14:anchorId="7BE09D49" wp14:editId="72FEFEAA">
          <wp:simplePos x="0" y="0"/>
          <wp:positionH relativeFrom="column">
            <wp:align>center</wp:align>
          </wp:positionH>
          <wp:positionV relativeFrom="paragraph">
            <wp:posOffset>635</wp:posOffset>
          </wp:positionV>
          <wp:extent cx="456565" cy="525145"/>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56565" cy="525145"/>
                  </a:xfrm>
                  <a:prstGeom prst="rect">
                    <a:avLst/>
                  </a:prstGeom>
                </pic:spPr>
              </pic:pic>
            </a:graphicData>
          </a:graphic>
        </wp:anchor>
      </w:drawing>
    </w:r>
  </w:p>
  <w:p w14:paraId="0C721F6D" w14:textId="77777777" w:rsidR="005C20FA" w:rsidRDefault="005C20FA">
    <w:pPr>
      <w:pStyle w:val="Encabezamiento"/>
      <w:jc w:val="center"/>
      <w:rPr>
        <w:rFonts w:ascii="Arial" w:eastAsia="Arial" w:hAnsi="Arial" w:cs="Arial"/>
        <w:b/>
        <w:bCs/>
        <w:sz w:val="18"/>
        <w:szCs w:val="18"/>
        <w:lang w:eastAsia="es-ES" w:bidi="es-ES"/>
      </w:rPr>
    </w:pP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Default="005C20FA">
    <w:pPr>
      <w:pStyle w:val="Encabezamiento"/>
      <w:jc w:val="center"/>
      <w:rPr>
        <w:rFonts w:ascii="Helvetica LT condensed light" w:eastAsia="Andale Sans UI;Arial Unicode MS" w:hAnsi="Helvetica LT condensed light" w:cs="Lucidasans;Times New Roman"/>
        <w:b/>
        <w:bCs/>
        <w:sz w:val="20"/>
        <w:szCs w:val="20"/>
      </w:rPr>
    </w:pPr>
  </w:p>
  <w:p w14:paraId="48415CBC" w14:textId="77777777" w:rsidR="005C20FA" w:rsidRDefault="00A94CD1">
    <w:pPr>
      <w:pStyle w:val="Encabezamiento"/>
      <w:jc w:val="center"/>
      <w:rPr>
        <w:rFonts w:ascii="Arial" w:eastAsia="Andale Sans UI;Arial Unicode MS" w:hAnsi="Arial" w:cs="Lucidasans;Times New Roman"/>
        <w:b/>
        <w:bCs/>
        <w:sz w:val="12"/>
        <w:szCs w:val="12"/>
      </w:rPr>
    </w:pPr>
    <w:r>
      <w:rPr>
        <w:rFonts w:ascii="Arial" w:eastAsia="Andale Sans UI;Arial Unicode MS" w:hAnsi="Arial" w:cs="Lucidasans;Times New Roman"/>
        <w:b/>
        <w:bCs/>
        <w:sz w:val="13"/>
        <w:szCs w:val="13"/>
      </w:rPr>
      <w:t>ALCALDÍA MAYOR</w:t>
    </w:r>
  </w:p>
  <w:p w14:paraId="0E8F62B4" w14:textId="77777777" w:rsidR="005C20FA" w:rsidRDefault="00A94CD1">
    <w:pPr>
      <w:pStyle w:val="Encabezamiento"/>
      <w:jc w:val="center"/>
      <w:rPr>
        <w:sz w:val="14"/>
        <w:szCs w:val="14"/>
        <w:u w:val="single"/>
      </w:rPr>
    </w:pPr>
    <w:r>
      <w:rPr>
        <w:rFonts w:ascii="Arial" w:eastAsia="Andale Sans UI;Arial Unicode MS" w:hAnsi="Arial" w:cs="Lucidasans;Times New Roman"/>
        <w:b/>
        <w:bCs/>
        <w:sz w:val="13"/>
        <w:szCs w:val="13"/>
        <w:u w:val="single"/>
      </w:rPr>
      <w:t xml:space="preserve">          DE BOGOTÁ D. C.</w:t>
    </w:r>
    <w:r>
      <w:rPr>
        <w:rFonts w:ascii="Arial" w:eastAsia="Andale Sans UI;Arial Unicode MS" w:hAnsi="Arial" w:cs="Lucidasans;Times New Roman"/>
        <w:b/>
        <w:bCs/>
        <w:sz w:val="14"/>
        <w:szCs w:val="14"/>
        <w:u w:val="single"/>
      </w:rPr>
      <w:t xml:space="preserve">         </w:t>
    </w:r>
  </w:p>
  <w:p w14:paraId="2DCA5507" w14:textId="77777777" w:rsidR="005C20FA" w:rsidRDefault="00A94CD1">
    <w:pPr>
      <w:pStyle w:val="Encabezamiento"/>
      <w:jc w:val="center"/>
      <w:rPr>
        <w:rFonts w:ascii="Arial" w:eastAsia="Andale Sans UI;Arial Unicode MS" w:hAnsi="Arial" w:cs="Lucidasans;Times New Roman"/>
        <w:b/>
        <w:bCs/>
        <w:sz w:val="10"/>
        <w:szCs w:val="10"/>
        <w:u w:val="single"/>
      </w:rPr>
    </w:pPr>
    <w:r>
      <w:rPr>
        <w:rFonts w:ascii="Arial" w:eastAsia="Andale Sans UI;Arial Unicode MS" w:hAnsi="Arial" w:cs="Lucidasans;Times New Roman"/>
        <w:b/>
        <w:bCs/>
        <w:sz w:val="10"/>
        <w:szCs w:val="10"/>
      </w:rPr>
      <w:t xml:space="preserve"> </w:t>
    </w:r>
    <w:r>
      <w:rPr>
        <w:rFonts w:ascii="Arial" w:eastAsia="Andale Sans UI;Arial Unicode MS" w:hAnsi="Arial" w:cs="Lucidasans;Times New Roman"/>
        <w:sz w:val="10"/>
        <w:szCs w:val="10"/>
      </w:rPr>
      <w:t>CULTURA, RECREACIÓN Y DEPORTE</w:t>
    </w:r>
    <w:r>
      <w:rPr>
        <w:rFonts w:ascii="Arial" w:eastAsia="Andale Sans UI;Arial Unicode MS" w:hAnsi="Arial" w:cs="Lucidasans;Times New Roman"/>
        <w:b/>
        <w:bCs/>
        <w:sz w:val="10"/>
        <w:szCs w:val="10"/>
      </w:rPr>
      <w:t xml:space="preserve"> </w:t>
    </w:r>
  </w:p>
  <w:p w14:paraId="462CCBE1" w14:textId="77777777" w:rsidR="005C20FA" w:rsidRDefault="00A94CD1">
    <w:pPr>
      <w:pStyle w:val="Encabezamiento"/>
      <w:jc w:val="center"/>
    </w:pPr>
    <w:r>
      <w:rPr>
        <w:rFonts w:ascii="Arial" w:eastAsia="Andale Sans UI;Arial Unicode MS" w:hAnsi="Arial" w:cs="Lucidasans;Times New Roman"/>
        <w:color w:val="000000"/>
        <w:sz w:val="14"/>
        <w:szCs w:val="14"/>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410D5A">
      <w:rPr>
        <w:noProof/>
      </w:rPr>
      <w:t>1</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410D5A">
      <w:rPr>
        <w:noProof/>
      </w:rPr>
      <w:t>8</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A"/>
    <w:rsid w:val="00023EFA"/>
    <w:rsid w:val="00032977"/>
    <w:rsid w:val="000B3C7E"/>
    <w:rsid w:val="00290D1C"/>
    <w:rsid w:val="002A5648"/>
    <w:rsid w:val="00315AA3"/>
    <w:rsid w:val="00336240"/>
    <w:rsid w:val="004061A7"/>
    <w:rsid w:val="00410D5A"/>
    <w:rsid w:val="004573D0"/>
    <w:rsid w:val="004579AF"/>
    <w:rsid w:val="00462565"/>
    <w:rsid w:val="00473A6C"/>
    <w:rsid w:val="004930C0"/>
    <w:rsid w:val="004A6E0B"/>
    <w:rsid w:val="004F6413"/>
    <w:rsid w:val="005440E6"/>
    <w:rsid w:val="005578EB"/>
    <w:rsid w:val="00576F41"/>
    <w:rsid w:val="005C20FA"/>
    <w:rsid w:val="005E40F6"/>
    <w:rsid w:val="0064004F"/>
    <w:rsid w:val="006A501A"/>
    <w:rsid w:val="006D612F"/>
    <w:rsid w:val="007024A7"/>
    <w:rsid w:val="00705C23"/>
    <w:rsid w:val="0077444C"/>
    <w:rsid w:val="007C4A11"/>
    <w:rsid w:val="00895BA6"/>
    <w:rsid w:val="008E1195"/>
    <w:rsid w:val="009057E9"/>
    <w:rsid w:val="009119F1"/>
    <w:rsid w:val="0094071E"/>
    <w:rsid w:val="00956314"/>
    <w:rsid w:val="009639FC"/>
    <w:rsid w:val="00971BF5"/>
    <w:rsid w:val="00983BF7"/>
    <w:rsid w:val="00994256"/>
    <w:rsid w:val="009B5292"/>
    <w:rsid w:val="009C5D46"/>
    <w:rsid w:val="00A94CD1"/>
    <w:rsid w:val="00AA23DE"/>
    <w:rsid w:val="00AE1FBE"/>
    <w:rsid w:val="00B1434D"/>
    <w:rsid w:val="00B91A1F"/>
    <w:rsid w:val="00CC64C0"/>
    <w:rsid w:val="00CE29AD"/>
    <w:rsid w:val="00DC1A0B"/>
    <w:rsid w:val="00ED1093"/>
    <w:rsid w:val="00F31D90"/>
    <w:rsid w:val="00F41870"/>
    <w:rsid w:val="00F43715"/>
    <w:rsid w:val="00F5190C"/>
    <w:rsid w:val="00F77B4D"/>
    <w:rsid w:val="00FD0D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1226</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Angela Castro</cp:lastModifiedBy>
  <cp:revision>2</cp:revision>
  <cp:lastPrinted>2018-06-07T21:11:00Z</cp:lastPrinted>
  <dcterms:created xsi:type="dcterms:W3CDTF">2019-08-29T15:43:00Z</dcterms:created>
  <dcterms:modified xsi:type="dcterms:W3CDTF">2019-08-29T15:43:00Z</dcterms:modified>
  <dc:language>es-CO</dc:language>
</cp:coreProperties>
</file>