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95E42" w14:textId="77777777" w:rsidR="00E05D47" w:rsidRDefault="00E05D47" w:rsidP="00E05D47">
      <w:pPr>
        <w:pStyle w:val="Ttulo1"/>
        <w:spacing w:before="240" w:line="240" w:lineRule="auto"/>
        <w:ind w:left="-142" w:right="-234"/>
        <w:jc w:val="both"/>
        <w:rPr>
          <w:color w:val="002060"/>
        </w:rPr>
      </w:pPr>
      <w:bookmarkStart w:id="0" w:name="_GoBack"/>
      <w:bookmarkEnd w:id="0"/>
      <w:r>
        <w:rPr>
          <w:color w:val="002060"/>
        </w:rPr>
        <w:t>INFORMACIÓN GENERAL</w:t>
      </w:r>
    </w:p>
    <w:p w14:paraId="3A4201CA" w14:textId="77777777" w:rsidR="00E05D47" w:rsidRPr="00DA042B" w:rsidRDefault="00E05D47" w:rsidP="00E05D47">
      <w:pPr>
        <w:pStyle w:val="Subttulo"/>
        <w:numPr>
          <w:ilvl w:val="0"/>
          <w:numId w:val="1"/>
        </w:numPr>
        <w:tabs>
          <w:tab w:val="left" w:pos="284"/>
        </w:tabs>
        <w:spacing w:before="120" w:after="120"/>
        <w:ind w:left="284" w:right="-93" w:hanging="426"/>
        <w:jc w:val="both"/>
        <w:rPr>
          <w:rFonts w:ascii="Arial" w:eastAsia="Arial" w:hAnsi="Arial" w:cs="Arial"/>
          <w:b/>
        </w:rPr>
      </w:pPr>
      <w:r w:rsidRPr="00DA042B">
        <w:rPr>
          <w:rFonts w:ascii="Arial" w:eastAsia="Arial" w:hAnsi="Arial" w:cs="Arial"/>
          <w:b/>
        </w:rPr>
        <w:t xml:space="preserve">Proceso, procedimiento o actividad evaluada: </w:t>
      </w:r>
      <w:r w:rsidRPr="00DA042B">
        <w:rPr>
          <w:rFonts w:ascii="Arial" w:eastAsia="Arial" w:hAnsi="Arial" w:cs="Arial"/>
          <w:bCs/>
        </w:rPr>
        <w:t>Plan Anual de Vacantes y Previsión de Recursos Humanos.</w:t>
      </w:r>
    </w:p>
    <w:p w14:paraId="114B66F2" w14:textId="77777777" w:rsidR="00E05D47" w:rsidRPr="00DA042B" w:rsidRDefault="00E05D47" w:rsidP="00E05D47">
      <w:pPr>
        <w:pStyle w:val="Subttulo"/>
        <w:numPr>
          <w:ilvl w:val="0"/>
          <w:numId w:val="1"/>
        </w:numPr>
        <w:tabs>
          <w:tab w:val="left" w:pos="284"/>
        </w:tabs>
        <w:spacing w:before="120" w:after="120"/>
        <w:ind w:left="284" w:right="-93" w:hanging="426"/>
        <w:jc w:val="both"/>
        <w:rPr>
          <w:rFonts w:ascii="Arial" w:eastAsia="Arial" w:hAnsi="Arial" w:cs="Arial"/>
          <w:b/>
        </w:rPr>
      </w:pPr>
      <w:r w:rsidRPr="00DA042B">
        <w:rPr>
          <w:rFonts w:ascii="Arial" w:eastAsia="Arial" w:hAnsi="Arial" w:cs="Arial"/>
          <w:b/>
        </w:rPr>
        <w:t xml:space="preserve">Responsable del proceso, procedimiento o actividad evaluada: </w:t>
      </w:r>
      <w:r w:rsidRPr="00DA042B">
        <w:rPr>
          <w:rFonts w:ascii="Arial" w:eastAsia="Arial" w:hAnsi="Arial" w:cs="Arial"/>
          <w:bCs/>
        </w:rPr>
        <w:t>Juan Fernando Acosta Mirkow, Subdirector de Gestión Corporativa.</w:t>
      </w:r>
    </w:p>
    <w:p w14:paraId="14B90D1C" w14:textId="0F5A7841" w:rsidR="00E05D47" w:rsidRPr="00DA042B" w:rsidRDefault="00E05D47" w:rsidP="00E05D47">
      <w:pPr>
        <w:pStyle w:val="Subttulo"/>
        <w:numPr>
          <w:ilvl w:val="0"/>
          <w:numId w:val="1"/>
        </w:numPr>
        <w:tabs>
          <w:tab w:val="left" w:pos="284"/>
        </w:tabs>
        <w:spacing w:before="120" w:after="120"/>
        <w:ind w:left="284" w:right="-93" w:hanging="426"/>
        <w:jc w:val="both"/>
        <w:rPr>
          <w:rFonts w:ascii="Arial" w:eastAsia="Arial" w:hAnsi="Arial" w:cs="Arial"/>
          <w:b/>
        </w:rPr>
      </w:pPr>
      <w:r w:rsidRPr="00DA042B">
        <w:rPr>
          <w:rFonts w:ascii="Arial" w:eastAsia="Arial" w:hAnsi="Arial" w:cs="Arial"/>
          <w:b/>
        </w:rPr>
        <w:t xml:space="preserve">Objetivo: </w:t>
      </w:r>
      <w:r w:rsidRPr="00DA042B">
        <w:rPr>
          <w:rFonts w:ascii="Arial" w:hAnsi="Arial" w:cs="Arial"/>
          <w:color w:val="000000"/>
        </w:rPr>
        <w:t>Verificar el cumplimiento de la normativa que rige la definición, ejecución y seguimiento al plan anual de vacantes y previsión de recursos humanos</w:t>
      </w:r>
      <w:r w:rsidR="008B0B9A">
        <w:rPr>
          <w:rFonts w:ascii="Arial" w:hAnsi="Arial" w:cs="Arial"/>
          <w:color w:val="000000"/>
        </w:rPr>
        <w:t>, así como de las instancias en las cuales se aprueba y hace seguimiento a dicha herramienta</w:t>
      </w:r>
      <w:r w:rsidRPr="00DA042B">
        <w:rPr>
          <w:rFonts w:ascii="Arial" w:hAnsi="Arial" w:cs="Arial"/>
          <w:color w:val="000000"/>
        </w:rPr>
        <w:t>.</w:t>
      </w:r>
    </w:p>
    <w:p w14:paraId="1A38B1AF" w14:textId="27E971D6" w:rsidR="00E05D47" w:rsidRPr="00DA042B" w:rsidRDefault="00E05D47" w:rsidP="00E05D47">
      <w:pPr>
        <w:pStyle w:val="Subttulo"/>
        <w:numPr>
          <w:ilvl w:val="0"/>
          <w:numId w:val="1"/>
        </w:numPr>
        <w:tabs>
          <w:tab w:val="left" w:pos="284"/>
        </w:tabs>
        <w:spacing w:before="120" w:after="120"/>
        <w:ind w:left="284" w:right="-93" w:hanging="426"/>
        <w:jc w:val="both"/>
        <w:rPr>
          <w:rFonts w:ascii="Arial" w:eastAsia="Arial" w:hAnsi="Arial" w:cs="Arial"/>
          <w:b/>
        </w:rPr>
      </w:pPr>
      <w:r w:rsidRPr="00DA042B">
        <w:rPr>
          <w:rFonts w:ascii="Arial" w:eastAsia="Arial" w:hAnsi="Arial" w:cs="Arial"/>
          <w:b/>
        </w:rPr>
        <w:t xml:space="preserve">Alcance: </w:t>
      </w:r>
      <w:r w:rsidRPr="00DA042B">
        <w:rPr>
          <w:rFonts w:ascii="Arial" w:hAnsi="Arial" w:cs="Arial"/>
          <w:color w:val="000000"/>
        </w:rPr>
        <w:t>Definición, ejecución y seguimiento sobre el plan anual de vacantes y previsión de talento hum</w:t>
      </w:r>
      <w:r w:rsidR="008B0B9A">
        <w:rPr>
          <w:rFonts w:ascii="Arial" w:hAnsi="Arial" w:cs="Arial"/>
          <w:color w:val="000000"/>
        </w:rPr>
        <w:t>ano durante la vigencia de 2022</w:t>
      </w:r>
      <w:r w:rsidRPr="00DA042B">
        <w:rPr>
          <w:rFonts w:ascii="Arial" w:hAnsi="Arial" w:cs="Arial"/>
          <w:color w:val="000000"/>
        </w:rPr>
        <w:t>.</w:t>
      </w:r>
    </w:p>
    <w:p w14:paraId="0C053722" w14:textId="77777777" w:rsidR="00E05D47" w:rsidRPr="00DA042B" w:rsidRDefault="00E05D47" w:rsidP="00E05D47">
      <w:pPr>
        <w:pStyle w:val="Subttulo"/>
        <w:numPr>
          <w:ilvl w:val="0"/>
          <w:numId w:val="1"/>
        </w:numPr>
        <w:tabs>
          <w:tab w:val="left" w:pos="284"/>
        </w:tabs>
        <w:spacing w:before="120" w:after="120"/>
        <w:ind w:left="284" w:right="-93" w:hanging="426"/>
        <w:jc w:val="both"/>
        <w:rPr>
          <w:rFonts w:ascii="Arial" w:eastAsia="Arial" w:hAnsi="Arial" w:cs="Arial"/>
          <w:b/>
        </w:rPr>
      </w:pPr>
      <w:r w:rsidRPr="00DA042B">
        <w:rPr>
          <w:rFonts w:ascii="Arial" w:eastAsia="Arial" w:hAnsi="Arial" w:cs="Arial"/>
          <w:b/>
        </w:rPr>
        <w:t>Criterios:</w:t>
      </w:r>
    </w:p>
    <w:p w14:paraId="3F20BB70" w14:textId="77777777" w:rsidR="00E05D47" w:rsidRPr="00DA042B" w:rsidRDefault="00E05D47" w:rsidP="00E05D47">
      <w:pPr>
        <w:numPr>
          <w:ilvl w:val="0"/>
          <w:numId w:val="6"/>
        </w:numPr>
        <w:pBdr>
          <w:top w:val="nil"/>
          <w:left w:val="nil"/>
          <w:bottom w:val="nil"/>
          <w:right w:val="nil"/>
          <w:between w:val="nil"/>
        </w:pBdr>
        <w:spacing w:before="120" w:after="120"/>
        <w:ind w:right="-93" w:hanging="426"/>
        <w:jc w:val="both"/>
        <w:rPr>
          <w:rFonts w:ascii="Arial" w:hAnsi="Arial" w:cs="Arial"/>
          <w:color w:val="000000"/>
          <w:sz w:val="24"/>
          <w:szCs w:val="24"/>
        </w:rPr>
      </w:pPr>
      <w:r w:rsidRPr="00DA042B">
        <w:rPr>
          <w:rFonts w:ascii="Arial" w:hAnsi="Arial" w:cs="Arial"/>
          <w:color w:val="000000"/>
          <w:sz w:val="24"/>
          <w:szCs w:val="24"/>
        </w:rPr>
        <w:t>Ley 909 de 2004 “Por la cual se expiden normas que regulan el empleo público, la carrera administrativa, gerencia pública y se dictan otras disposiciones”.</w:t>
      </w:r>
    </w:p>
    <w:p w14:paraId="0D75D8E9" w14:textId="77777777" w:rsidR="00CF2DA3" w:rsidRDefault="00E05D47" w:rsidP="00CF2DA3">
      <w:pPr>
        <w:numPr>
          <w:ilvl w:val="0"/>
          <w:numId w:val="6"/>
        </w:numPr>
        <w:pBdr>
          <w:top w:val="nil"/>
          <w:left w:val="nil"/>
          <w:bottom w:val="nil"/>
          <w:right w:val="nil"/>
          <w:between w:val="nil"/>
        </w:pBdr>
        <w:spacing w:before="120" w:after="120"/>
        <w:ind w:right="-93" w:hanging="426"/>
        <w:jc w:val="both"/>
        <w:rPr>
          <w:rFonts w:ascii="Arial" w:hAnsi="Arial" w:cs="Arial"/>
          <w:color w:val="000000"/>
          <w:sz w:val="24"/>
          <w:szCs w:val="24"/>
        </w:rPr>
      </w:pPr>
      <w:r w:rsidRPr="00CF2DA3">
        <w:rPr>
          <w:rFonts w:ascii="Arial" w:hAnsi="Arial" w:cs="Arial"/>
          <w:color w:val="000000"/>
          <w:sz w:val="24"/>
          <w:szCs w:val="24"/>
        </w:rPr>
        <w:t>Decreto 1227 de 2005 “Por el cual se reglamenta parcialmente la Ley 909 de 2004 y el Decreto Ley 1567 de 1998”.</w:t>
      </w:r>
    </w:p>
    <w:p w14:paraId="10485E9F" w14:textId="7D0F0BED" w:rsidR="00CF2DA3" w:rsidRPr="00CF2DA3" w:rsidRDefault="00CF2DA3" w:rsidP="00CF2DA3">
      <w:pPr>
        <w:numPr>
          <w:ilvl w:val="0"/>
          <w:numId w:val="6"/>
        </w:numPr>
        <w:pBdr>
          <w:top w:val="nil"/>
          <w:left w:val="nil"/>
          <w:bottom w:val="nil"/>
          <w:right w:val="nil"/>
          <w:between w:val="nil"/>
        </w:pBdr>
        <w:spacing w:before="120" w:after="120"/>
        <w:ind w:right="-93" w:hanging="426"/>
        <w:jc w:val="both"/>
        <w:rPr>
          <w:rFonts w:ascii="Arial" w:hAnsi="Arial" w:cs="Arial"/>
          <w:color w:val="000000"/>
          <w:sz w:val="24"/>
          <w:szCs w:val="24"/>
        </w:rPr>
      </w:pPr>
      <w:r w:rsidRPr="00CF2DA3">
        <w:rPr>
          <w:rFonts w:ascii="Arial" w:eastAsia="Arial" w:hAnsi="Arial" w:cs="Arial"/>
          <w:sz w:val="24"/>
        </w:rPr>
        <w:t>Decreto 1083 de 2015 “Por medio del cual se expide el Decreto Único Reglamentario del Sector de Función Pública”</w:t>
      </w:r>
    </w:p>
    <w:p w14:paraId="1BB84DF3" w14:textId="77777777" w:rsidR="00E05D47" w:rsidRPr="00DA042B" w:rsidRDefault="00E05D47" w:rsidP="00E05D47">
      <w:pPr>
        <w:pStyle w:val="Subttulo"/>
        <w:numPr>
          <w:ilvl w:val="0"/>
          <w:numId w:val="1"/>
        </w:numPr>
        <w:tabs>
          <w:tab w:val="left" w:pos="284"/>
        </w:tabs>
        <w:spacing w:before="120" w:after="120"/>
        <w:ind w:left="284" w:right="-93" w:hanging="426"/>
        <w:jc w:val="both"/>
        <w:rPr>
          <w:rFonts w:ascii="Arial" w:eastAsia="Arial" w:hAnsi="Arial" w:cs="Arial"/>
          <w:b/>
        </w:rPr>
      </w:pPr>
      <w:r w:rsidRPr="00DA042B">
        <w:rPr>
          <w:rFonts w:ascii="Arial" w:eastAsia="Arial" w:hAnsi="Arial" w:cs="Arial"/>
          <w:b/>
        </w:rPr>
        <w:t>Pruebas de auditoría:</w:t>
      </w:r>
      <w:r w:rsidRPr="00DA042B">
        <w:rPr>
          <w:rFonts w:ascii="Arial" w:hAnsi="Arial" w:cs="Arial"/>
          <w:color w:val="000000"/>
        </w:rPr>
        <w:t xml:space="preserve"> Verificación documental.</w:t>
      </w:r>
    </w:p>
    <w:p w14:paraId="08931EED" w14:textId="77777777" w:rsidR="00E05D47" w:rsidRPr="00DA042B" w:rsidRDefault="00E05D47" w:rsidP="00E05D47">
      <w:pPr>
        <w:pStyle w:val="Subttulo"/>
        <w:numPr>
          <w:ilvl w:val="0"/>
          <w:numId w:val="1"/>
        </w:numPr>
        <w:tabs>
          <w:tab w:val="left" w:pos="284"/>
        </w:tabs>
        <w:spacing w:before="120" w:after="120"/>
        <w:ind w:left="284" w:right="-93" w:hanging="426"/>
        <w:jc w:val="both"/>
        <w:rPr>
          <w:rFonts w:ascii="Arial" w:eastAsia="Arial" w:hAnsi="Arial" w:cs="Arial"/>
          <w:b/>
        </w:rPr>
      </w:pPr>
      <w:r w:rsidRPr="00DA042B">
        <w:rPr>
          <w:rFonts w:ascii="Arial" w:eastAsia="Arial" w:hAnsi="Arial" w:cs="Arial"/>
          <w:b/>
        </w:rPr>
        <w:t xml:space="preserve">Equipo evaluador: </w:t>
      </w:r>
      <w:r w:rsidRPr="00DA042B">
        <w:rPr>
          <w:rFonts w:ascii="Arial" w:eastAsia="Arial" w:hAnsi="Arial" w:cs="Arial"/>
          <w:bCs/>
        </w:rPr>
        <w:t>Eleana Marcela Páez Urrego y Angie Paola Triana Montañez.</w:t>
      </w:r>
    </w:p>
    <w:p w14:paraId="0F160DB1" w14:textId="68E0BE72" w:rsidR="00E05D47" w:rsidRPr="00DA042B" w:rsidRDefault="00E05D47" w:rsidP="00E05D47">
      <w:pPr>
        <w:pStyle w:val="Subttulo"/>
        <w:numPr>
          <w:ilvl w:val="0"/>
          <w:numId w:val="1"/>
        </w:numPr>
        <w:tabs>
          <w:tab w:val="left" w:pos="284"/>
        </w:tabs>
        <w:spacing w:before="120" w:after="120"/>
        <w:ind w:left="284" w:right="-93" w:hanging="426"/>
        <w:jc w:val="both"/>
        <w:rPr>
          <w:rFonts w:ascii="Arial" w:eastAsia="Arial" w:hAnsi="Arial" w:cs="Arial"/>
          <w:b/>
        </w:rPr>
      </w:pPr>
      <w:r w:rsidRPr="00DA042B">
        <w:rPr>
          <w:rFonts w:ascii="Arial" w:eastAsia="Arial" w:hAnsi="Arial" w:cs="Arial"/>
          <w:b/>
        </w:rPr>
        <w:t xml:space="preserve">Fecha de ejecución del seguimiento o la evaluación: </w:t>
      </w:r>
      <w:r w:rsidRPr="00DA042B">
        <w:rPr>
          <w:rFonts w:ascii="Arial" w:hAnsi="Arial" w:cs="Arial"/>
          <w:color w:val="000000"/>
        </w:rPr>
        <w:t>Del 05 al 3</w:t>
      </w:r>
      <w:r w:rsidR="007D3B65">
        <w:rPr>
          <w:rFonts w:ascii="Arial" w:hAnsi="Arial" w:cs="Arial"/>
          <w:color w:val="000000"/>
        </w:rPr>
        <w:t>0</w:t>
      </w:r>
      <w:r w:rsidRPr="00DA042B">
        <w:rPr>
          <w:rFonts w:ascii="Arial" w:hAnsi="Arial" w:cs="Arial"/>
          <w:color w:val="000000"/>
        </w:rPr>
        <w:t xml:space="preserve"> de </w:t>
      </w:r>
      <w:r w:rsidR="007D3B65">
        <w:rPr>
          <w:rFonts w:ascii="Arial" w:hAnsi="Arial" w:cs="Arial"/>
          <w:color w:val="000000"/>
        </w:rPr>
        <w:t>septiembre</w:t>
      </w:r>
      <w:r w:rsidRPr="00DA042B">
        <w:rPr>
          <w:rFonts w:ascii="Arial" w:hAnsi="Arial" w:cs="Arial"/>
          <w:color w:val="000000"/>
        </w:rPr>
        <w:t xml:space="preserve"> de 2022.</w:t>
      </w:r>
    </w:p>
    <w:p w14:paraId="5C17FD7D" w14:textId="77777777" w:rsidR="00E05D47" w:rsidRPr="00DA042B" w:rsidRDefault="00E05D47" w:rsidP="00E05D47">
      <w:pPr>
        <w:pStyle w:val="Subttulo"/>
        <w:numPr>
          <w:ilvl w:val="0"/>
          <w:numId w:val="1"/>
        </w:numPr>
        <w:tabs>
          <w:tab w:val="left" w:pos="284"/>
        </w:tabs>
        <w:spacing w:before="120" w:after="120"/>
        <w:ind w:left="284" w:right="-93" w:hanging="426"/>
        <w:jc w:val="both"/>
        <w:rPr>
          <w:rFonts w:ascii="Arial" w:eastAsia="Arial" w:hAnsi="Arial" w:cs="Arial"/>
          <w:b/>
        </w:rPr>
      </w:pPr>
      <w:r w:rsidRPr="00DA042B">
        <w:rPr>
          <w:rFonts w:ascii="Arial" w:eastAsia="Arial" w:hAnsi="Arial" w:cs="Arial"/>
          <w:b/>
        </w:rPr>
        <w:t xml:space="preserve">Insumos: </w:t>
      </w:r>
      <w:r w:rsidRPr="00DA042B">
        <w:rPr>
          <w:rFonts w:ascii="Arial" w:hAnsi="Arial" w:cs="Arial"/>
          <w:color w:val="000000"/>
        </w:rPr>
        <w:t>Los resultados se fundamentan en la información entregada por la Subdirección de Gestión Corporativa el 10 de agosto de 2022 con radicado 20225200113063 y la información publicada en la página web de la entidad.</w:t>
      </w:r>
    </w:p>
    <w:p w14:paraId="1F649B79" w14:textId="77777777" w:rsidR="00E05D47" w:rsidRPr="00DA042B" w:rsidRDefault="00E05D47" w:rsidP="00E05D47">
      <w:pPr>
        <w:pStyle w:val="Subttulo"/>
        <w:numPr>
          <w:ilvl w:val="0"/>
          <w:numId w:val="1"/>
        </w:numPr>
        <w:tabs>
          <w:tab w:val="left" w:pos="284"/>
        </w:tabs>
        <w:spacing w:before="120" w:after="120"/>
        <w:ind w:left="284" w:right="-93" w:hanging="426"/>
        <w:jc w:val="both"/>
        <w:rPr>
          <w:rFonts w:ascii="Arial" w:eastAsia="Arial" w:hAnsi="Arial" w:cs="Arial"/>
          <w:b/>
        </w:rPr>
      </w:pPr>
      <w:r w:rsidRPr="00DA042B">
        <w:rPr>
          <w:rFonts w:ascii="Arial" w:eastAsia="Arial" w:hAnsi="Arial" w:cs="Arial"/>
          <w:b/>
        </w:rPr>
        <w:t xml:space="preserve">Limitaciones al seguimiento o evaluación: </w:t>
      </w:r>
      <w:r w:rsidRPr="00DA042B">
        <w:rPr>
          <w:rFonts w:ascii="Arial" w:hAnsi="Arial" w:cs="Arial"/>
          <w:color w:val="000000"/>
        </w:rPr>
        <w:t>Ninguna.</w:t>
      </w:r>
    </w:p>
    <w:p w14:paraId="71AD3C7B" w14:textId="77777777" w:rsidR="00E05D47" w:rsidRPr="00FA4153" w:rsidRDefault="00E05D47" w:rsidP="00E05D47">
      <w:pPr>
        <w:pStyle w:val="Ttulo1"/>
        <w:spacing w:before="240" w:line="240" w:lineRule="auto"/>
        <w:ind w:left="-142" w:right="-234"/>
        <w:jc w:val="both"/>
        <w:rPr>
          <w:color w:val="002060"/>
        </w:rPr>
      </w:pPr>
      <w:r>
        <w:rPr>
          <w:color w:val="002060"/>
        </w:rPr>
        <w:t>RESULTADOS DE LA EVALUACIÓN Y/O SEGUIMIENTO</w:t>
      </w:r>
    </w:p>
    <w:p w14:paraId="1DF63E7C" w14:textId="77777777" w:rsidR="00E05D47" w:rsidRPr="00361A35" w:rsidRDefault="00E05D47" w:rsidP="00E05D47">
      <w:pPr>
        <w:pStyle w:val="Subttulo"/>
        <w:spacing w:before="120" w:after="120"/>
        <w:ind w:left="-142" w:right="-234"/>
        <w:jc w:val="both"/>
        <w:rPr>
          <w:rFonts w:ascii="Arial" w:hAnsi="Arial" w:cs="Arial"/>
          <w:b/>
          <w:bCs/>
        </w:rPr>
      </w:pPr>
      <w:r w:rsidRPr="00361A35">
        <w:rPr>
          <w:rFonts w:ascii="Arial" w:hAnsi="Arial" w:cs="Arial"/>
          <w:b/>
          <w:bCs/>
        </w:rPr>
        <w:t>H</w:t>
      </w:r>
      <w:r>
        <w:rPr>
          <w:rFonts w:ascii="Arial" w:hAnsi="Arial" w:cs="Arial"/>
          <w:b/>
          <w:bCs/>
        </w:rPr>
        <w:t>allazgos</w:t>
      </w:r>
    </w:p>
    <w:p w14:paraId="0AC7E202" w14:textId="77777777" w:rsidR="00E05D47" w:rsidRDefault="00E05D47" w:rsidP="00E05D47">
      <w:pPr>
        <w:pStyle w:val="Subttulo"/>
        <w:numPr>
          <w:ilvl w:val="0"/>
          <w:numId w:val="1"/>
        </w:numPr>
        <w:tabs>
          <w:tab w:val="left" w:pos="284"/>
        </w:tabs>
        <w:spacing w:before="120" w:after="120"/>
        <w:ind w:left="-142" w:right="-234" w:firstLine="0"/>
        <w:jc w:val="left"/>
        <w:rPr>
          <w:rFonts w:ascii="Arial" w:eastAsia="Arial" w:hAnsi="Arial" w:cs="Arial"/>
          <w:b/>
        </w:rPr>
      </w:pPr>
      <w:r w:rsidRPr="002D0BC6">
        <w:rPr>
          <w:rFonts w:ascii="Arial" w:eastAsia="Arial" w:hAnsi="Arial" w:cs="Arial"/>
          <w:b/>
        </w:rPr>
        <w:t>Fortalezas evidenciadas:</w:t>
      </w:r>
    </w:p>
    <w:tbl>
      <w:tblPr>
        <w:tblStyle w:val="Tablaconcuadrcula1"/>
        <w:tblW w:w="9787"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20" w:firstRow="1" w:lastRow="0" w:firstColumn="0" w:lastColumn="0" w:noHBand="0" w:noVBand="1"/>
      </w:tblPr>
      <w:tblGrid>
        <w:gridCol w:w="851"/>
        <w:gridCol w:w="8936"/>
      </w:tblGrid>
      <w:tr w:rsidR="00E05D47" w14:paraId="7F6068EF" w14:textId="77777777" w:rsidTr="00F870D1">
        <w:trPr>
          <w:trHeight w:val="404"/>
        </w:trPr>
        <w:tc>
          <w:tcPr>
            <w:tcW w:w="851" w:type="dxa"/>
            <w:shd w:val="clear" w:color="auto" w:fill="F2F2F2" w:themeFill="background1" w:themeFillShade="F2"/>
            <w:vAlign w:val="center"/>
          </w:tcPr>
          <w:p w14:paraId="31361ABA" w14:textId="77777777" w:rsidR="00E05D47" w:rsidRPr="00A855FE" w:rsidRDefault="00E05D47" w:rsidP="00F870D1">
            <w:pPr>
              <w:spacing w:before="120" w:after="120"/>
              <w:jc w:val="center"/>
              <w:rPr>
                <w:rFonts w:ascii="Arial" w:hAnsi="Arial" w:cs="Arial"/>
                <w:b/>
                <w:color w:val="000000"/>
                <w:sz w:val="24"/>
                <w:szCs w:val="24"/>
              </w:rPr>
            </w:pPr>
            <w:r w:rsidRPr="00A855FE">
              <w:rPr>
                <w:rFonts w:ascii="Arial" w:hAnsi="Arial" w:cs="Arial"/>
                <w:b/>
                <w:color w:val="000000"/>
                <w:sz w:val="24"/>
                <w:szCs w:val="24"/>
              </w:rPr>
              <w:t>No.</w:t>
            </w:r>
          </w:p>
        </w:tc>
        <w:tc>
          <w:tcPr>
            <w:tcW w:w="8936" w:type="dxa"/>
            <w:shd w:val="clear" w:color="auto" w:fill="F2F2F2" w:themeFill="background1" w:themeFillShade="F2"/>
            <w:vAlign w:val="center"/>
          </w:tcPr>
          <w:p w14:paraId="03AC2DA9" w14:textId="77777777" w:rsidR="00E05D47" w:rsidRPr="00A855FE" w:rsidRDefault="00E05D47" w:rsidP="00F870D1">
            <w:pPr>
              <w:spacing w:before="120" w:after="120"/>
              <w:jc w:val="center"/>
              <w:rPr>
                <w:rFonts w:ascii="Arial" w:hAnsi="Arial" w:cs="Arial"/>
                <w:b/>
                <w:color w:val="000000"/>
                <w:sz w:val="24"/>
                <w:szCs w:val="24"/>
              </w:rPr>
            </w:pPr>
            <w:r w:rsidRPr="00A855FE">
              <w:rPr>
                <w:rFonts w:ascii="Arial" w:hAnsi="Arial" w:cs="Arial"/>
                <w:b/>
                <w:color w:val="000000"/>
                <w:sz w:val="24"/>
                <w:szCs w:val="24"/>
              </w:rPr>
              <w:t>Descripción Fortaleza</w:t>
            </w:r>
          </w:p>
        </w:tc>
      </w:tr>
      <w:tr w:rsidR="00E05D47" w14:paraId="25D71B5D" w14:textId="77777777" w:rsidTr="00F870D1">
        <w:trPr>
          <w:trHeight w:val="454"/>
        </w:trPr>
        <w:tc>
          <w:tcPr>
            <w:tcW w:w="851" w:type="dxa"/>
            <w:vAlign w:val="center"/>
          </w:tcPr>
          <w:p w14:paraId="30A69009" w14:textId="6F4AD7D7" w:rsidR="00E05D47" w:rsidRPr="00A855FE" w:rsidRDefault="007D3B65" w:rsidP="00F870D1">
            <w:pPr>
              <w:jc w:val="center"/>
              <w:rPr>
                <w:rFonts w:ascii="Arial" w:hAnsi="Arial" w:cs="Arial"/>
                <w:color w:val="000000"/>
                <w:sz w:val="24"/>
                <w:szCs w:val="24"/>
              </w:rPr>
            </w:pPr>
            <w:r>
              <w:rPr>
                <w:rFonts w:ascii="Arial" w:hAnsi="Arial" w:cs="Arial"/>
                <w:color w:val="000000"/>
                <w:sz w:val="24"/>
                <w:szCs w:val="24"/>
              </w:rPr>
              <w:t>1</w:t>
            </w:r>
          </w:p>
        </w:tc>
        <w:tc>
          <w:tcPr>
            <w:tcW w:w="8936" w:type="dxa"/>
            <w:vAlign w:val="center"/>
          </w:tcPr>
          <w:p w14:paraId="00F082D0" w14:textId="77777777" w:rsidR="00E05D47" w:rsidRPr="00A855FE" w:rsidRDefault="00E05D47" w:rsidP="00F870D1">
            <w:pPr>
              <w:pBdr>
                <w:top w:val="nil"/>
                <w:left w:val="nil"/>
                <w:bottom w:val="nil"/>
                <w:right w:val="nil"/>
                <w:between w:val="nil"/>
              </w:pBdr>
              <w:spacing w:before="120" w:after="120"/>
              <w:jc w:val="both"/>
              <w:rPr>
                <w:rFonts w:ascii="Arial" w:hAnsi="Arial" w:cs="Arial"/>
                <w:color w:val="000000"/>
                <w:sz w:val="24"/>
                <w:szCs w:val="24"/>
              </w:rPr>
            </w:pPr>
            <w:r w:rsidRPr="00A855FE">
              <w:rPr>
                <w:rFonts w:ascii="Arial" w:hAnsi="Arial" w:cs="Arial"/>
                <w:color w:val="000000"/>
                <w:sz w:val="24"/>
                <w:szCs w:val="24"/>
              </w:rPr>
              <w:t>Se cuenta con información concisa con respecto a la estructura organizacional y las vacantes disponibles.</w:t>
            </w:r>
          </w:p>
        </w:tc>
      </w:tr>
    </w:tbl>
    <w:p w14:paraId="76477E3D" w14:textId="77777777" w:rsidR="008B0B9A" w:rsidRDefault="008B0B9A" w:rsidP="008B0B9A">
      <w:pPr>
        <w:pStyle w:val="Subttulo"/>
        <w:tabs>
          <w:tab w:val="left" w:pos="284"/>
        </w:tabs>
        <w:spacing w:before="120" w:after="120"/>
        <w:ind w:left="-142" w:right="-234"/>
        <w:jc w:val="left"/>
        <w:rPr>
          <w:rFonts w:ascii="Arial" w:eastAsia="Arial" w:hAnsi="Arial" w:cs="Arial"/>
          <w:b/>
        </w:rPr>
      </w:pPr>
    </w:p>
    <w:p w14:paraId="4841824C" w14:textId="77777777" w:rsidR="00E05D47" w:rsidRDefault="00E05D47" w:rsidP="00E05D47">
      <w:pPr>
        <w:pStyle w:val="Subttulo"/>
        <w:numPr>
          <w:ilvl w:val="0"/>
          <w:numId w:val="1"/>
        </w:numPr>
        <w:tabs>
          <w:tab w:val="left" w:pos="284"/>
        </w:tabs>
        <w:spacing w:before="120" w:after="120"/>
        <w:ind w:left="-142" w:right="-234" w:firstLine="0"/>
        <w:jc w:val="left"/>
        <w:rPr>
          <w:rFonts w:ascii="Arial" w:eastAsia="Arial" w:hAnsi="Arial" w:cs="Arial"/>
          <w:b/>
        </w:rPr>
      </w:pPr>
      <w:r w:rsidRPr="002D0BC6">
        <w:rPr>
          <w:rFonts w:ascii="Arial" w:eastAsia="Arial" w:hAnsi="Arial" w:cs="Arial"/>
          <w:b/>
        </w:rPr>
        <w:t>Observaciones:</w:t>
      </w:r>
    </w:p>
    <w:tbl>
      <w:tblPr>
        <w:tblStyle w:val="Tablaconcuadrcula1"/>
        <w:tblW w:w="9787"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20" w:firstRow="1" w:lastRow="0" w:firstColumn="0" w:lastColumn="0" w:noHBand="0" w:noVBand="1"/>
      </w:tblPr>
      <w:tblGrid>
        <w:gridCol w:w="851"/>
        <w:gridCol w:w="8936"/>
      </w:tblGrid>
      <w:tr w:rsidR="00E05D47" w14:paraId="12F3E896" w14:textId="77777777" w:rsidTr="00F870D1">
        <w:trPr>
          <w:trHeight w:val="404"/>
        </w:trPr>
        <w:tc>
          <w:tcPr>
            <w:tcW w:w="851" w:type="dxa"/>
            <w:shd w:val="clear" w:color="auto" w:fill="F2F2F2" w:themeFill="background1" w:themeFillShade="F2"/>
            <w:vAlign w:val="center"/>
          </w:tcPr>
          <w:p w14:paraId="143075D7" w14:textId="77777777" w:rsidR="00E05D47" w:rsidRPr="004F6ABD" w:rsidRDefault="00E05D47" w:rsidP="00F870D1">
            <w:pPr>
              <w:spacing w:before="120" w:after="120"/>
              <w:jc w:val="center"/>
              <w:rPr>
                <w:rFonts w:ascii="Arial" w:hAnsi="Arial" w:cs="Arial"/>
                <w:b/>
                <w:color w:val="000000"/>
                <w:sz w:val="24"/>
                <w:szCs w:val="24"/>
              </w:rPr>
            </w:pPr>
            <w:r w:rsidRPr="004F6ABD">
              <w:rPr>
                <w:rFonts w:ascii="Arial" w:hAnsi="Arial" w:cs="Arial"/>
                <w:b/>
                <w:color w:val="000000"/>
                <w:sz w:val="24"/>
                <w:szCs w:val="24"/>
              </w:rPr>
              <w:lastRenderedPageBreak/>
              <w:t>No.</w:t>
            </w:r>
          </w:p>
        </w:tc>
        <w:tc>
          <w:tcPr>
            <w:tcW w:w="8936" w:type="dxa"/>
            <w:shd w:val="clear" w:color="auto" w:fill="F2F2F2" w:themeFill="background1" w:themeFillShade="F2"/>
            <w:vAlign w:val="center"/>
          </w:tcPr>
          <w:p w14:paraId="22257B32" w14:textId="77777777" w:rsidR="00E05D47" w:rsidRPr="004F6ABD" w:rsidRDefault="00E05D47" w:rsidP="00F870D1">
            <w:pPr>
              <w:spacing w:before="120" w:after="120"/>
              <w:jc w:val="center"/>
              <w:rPr>
                <w:rFonts w:ascii="Arial" w:hAnsi="Arial" w:cs="Arial"/>
                <w:b/>
                <w:color w:val="000000"/>
                <w:sz w:val="24"/>
                <w:szCs w:val="24"/>
              </w:rPr>
            </w:pPr>
            <w:r w:rsidRPr="004F6ABD">
              <w:rPr>
                <w:rFonts w:ascii="Arial" w:hAnsi="Arial" w:cs="Arial"/>
                <w:b/>
                <w:color w:val="000000"/>
                <w:sz w:val="24"/>
                <w:szCs w:val="24"/>
              </w:rPr>
              <w:t xml:space="preserve">Descripción </w:t>
            </w:r>
            <w:r>
              <w:rPr>
                <w:rFonts w:ascii="Arial" w:hAnsi="Arial" w:cs="Arial"/>
                <w:b/>
                <w:color w:val="000000"/>
                <w:sz w:val="24"/>
                <w:szCs w:val="24"/>
              </w:rPr>
              <w:t>Observación</w:t>
            </w:r>
          </w:p>
        </w:tc>
      </w:tr>
      <w:tr w:rsidR="00E05D47" w14:paraId="7135F44B" w14:textId="77777777" w:rsidTr="00F870D1">
        <w:trPr>
          <w:trHeight w:val="454"/>
        </w:trPr>
        <w:tc>
          <w:tcPr>
            <w:tcW w:w="851" w:type="dxa"/>
            <w:vAlign w:val="center"/>
          </w:tcPr>
          <w:p w14:paraId="322E778B" w14:textId="3A850458" w:rsidR="00E05D47" w:rsidRPr="00A855FE" w:rsidRDefault="007D3B65" w:rsidP="00F870D1">
            <w:pPr>
              <w:jc w:val="center"/>
              <w:rPr>
                <w:rFonts w:ascii="Arial" w:hAnsi="Arial" w:cs="Arial"/>
                <w:color w:val="000000"/>
                <w:sz w:val="24"/>
                <w:szCs w:val="24"/>
              </w:rPr>
            </w:pPr>
            <w:r>
              <w:rPr>
                <w:rFonts w:ascii="Arial" w:hAnsi="Arial" w:cs="Arial"/>
                <w:color w:val="000000"/>
                <w:sz w:val="24"/>
                <w:szCs w:val="24"/>
              </w:rPr>
              <w:t>1</w:t>
            </w:r>
          </w:p>
        </w:tc>
        <w:tc>
          <w:tcPr>
            <w:tcW w:w="8936" w:type="dxa"/>
            <w:vAlign w:val="center"/>
          </w:tcPr>
          <w:p w14:paraId="3BACDA0D" w14:textId="77777777" w:rsidR="00E05D47" w:rsidRPr="00A855FE" w:rsidRDefault="00E05D47" w:rsidP="00F870D1">
            <w:pPr>
              <w:pBdr>
                <w:top w:val="nil"/>
                <w:left w:val="nil"/>
                <w:bottom w:val="nil"/>
                <w:right w:val="nil"/>
                <w:between w:val="nil"/>
              </w:pBdr>
              <w:spacing w:before="120" w:after="120"/>
              <w:jc w:val="both"/>
              <w:rPr>
                <w:rFonts w:ascii="Arial" w:hAnsi="Arial" w:cs="Arial"/>
                <w:color w:val="000000"/>
                <w:sz w:val="24"/>
                <w:szCs w:val="24"/>
              </w:rPr>
            </w:pPr>
            <w:r w:rsidRPr="00A855FE">
              <w:rPr>
                <w:rFonts w:ascii="Arial" w:hAnsi="Arial" w:cs="Arial"/>
                <w:color w:val="000000"/>
                <w:sz w:val="24"/>
                <w:szCs w:val="24"/>
              </w:rPr>
              <w:t>Se resalta que uno de los objetivos específicos del documento es la definición de lineamientos para reportar las vacantes definitivas ante la Comisión Nacional del Servicio Civil y el Departamento Administrativo del Servicio Civil Distrital, sin embargo, en el contenido no se presenta información sobre este tema</w:t>
            </w:r>
          </w:p>
        </w:tc>
      </w:tr>
      <w:tr w:rsidR="00E05D47" w14:paraId="07F7A882" w14:textId="77777777" w:rsidTr="00F870D1">
        <w:trPr>
          <w:trHeight w:val="490"/>
        </w:trPr>
        <w:tc>
          <w:tcPr>
            <w:tcW w:w="851" w:type="dxa"/>
            <w:vAlign w:val="center"/>
          </w:tcPr>
          <w:p w14:paraId="3DE9DDB4" w14:textId="7152F747" w:rsidR="00E05D47" w:rsidRPr="00A855FE" w:rsidRDefault="007D3B65" w:rsidP="00F870D1">
            <w:pPr>
              <w:jc w:val="center"/>
              <w:rPr>
                <w:rFonts w:ascii="Arial" w:hAnsi="Arial" w:cs="Arial"/>
                <w:color w:val="000000"/>
                <w:sz w:val="24"/>
                <w:szCs w:val="24"/>
              </w:rPr>
            </w:pPr>
            <w:r>
              <w:rPr>
                <w:rFonts w:ascii="Arial" w:hAnsi="Arial" w:cs="Arial"/>
                <w:color w:val="000000"/>
                <w:sz w:val="24"/>
                <w:szCs w:val="24"/>
              </w:rPr>
              <w:t>2</w:t>
            </w:r>
          </w:p>
        </w:tc>
        <w:tc>
          <w:tcPr>
            <w:tcW w:w="8936" w:type="dxa"/>
            <w:vAlign w:val="center"/>
          </w:tcPr>
          <w:p w14:paraId="4FEB10FD" w14:textId="77777777" w:rsidR="00E05D47" w:rsidRPr="00A855FE" w:rsidRDefault="00E05D47" w:rsidP="00F870D1">
            <w:pPr>
              <w:pBdr>
                <w:top w:val="nil"/>
                <w:left w:val="nil"/>
                <w:bottom w:val="nil"/>
                <w:right w:val="nil"/>
                <w:between w:val="nil"/>
              </w:pBdr>
              <w:spacing w:before="120" w:after="120"/>
              <w:jc w:val="both"/>
              <w:rPr>
                <w:rFonts w:ascii="Arial" w:hAnsi="Arial" w:cs="Arial"/>
                <w:color w:val="000000"/>
                <w:sz w:val="24"/>
                <w:szCs w:val="24"/>
              </w:rPr>
            </w:pPr>
            <w:r w:rsidRPr="00A855FE">
              <w:rPr>
                <w:rFonts w:ascii="Arial" w:hAnsi="Arial" w:cs="Arial"/>
                <w:color w:val="000000"/>
                <w:sz w:val="24"/>
                <w:szCs w:val="24"/>
              </w:rPr>
              <w:t>Se señala que las resoluciones asociadas a la Comisión de Personal no se encuentran publicadas para su consulta en la página web de la entidad.</w:t>
            </w:r>
          </w:p>
        </w:tc>
      </w:tr>
      <w:tr w:rsidR="00E05D47" w14:paraId="4243E684" w14:textId="77777777" w:rsidTr="00F870D1">
        <w:trPr>
          <w:trHeight w:val="384"/>
        </w:trPr>
        <w:tc>
          <w:tcPr>
            <w:tcW w:w="851" w:type="dxa"/>
            <w:vAlign w:val="center"/>
          </w:tcPr>
          <w:p w14:paraId="43083A99" w14:textId="7535B3F1" w:rsidR="00E05D47" w:rsidRPr="00A855FE" w:rsidRDefault="007D3B65" w:rsidP="00F870D1">
            <w:pPr>
              <w:jc w:val="center"/>
              <w:rPr>
                <w:rFonts w:ascii="Arial" w:hAnsi="Arial" w:cs="Arial"/>
                <w:color w:val="000000"/>
                <w:sz w:val="24"/>
                <w:szCs w:val="24"/>
              </w:rPr>
            </w:pPr>
            <w:r>
              <w:rPr>
                <w:rFonts w:ascii="Arial" w:hAnsi="Arial" w:cs="Arial"/>
                <w:color w:val="000000"/>
                <w:sz w:val="24"/>
                <w:szCs w:val="24"/>
              </w:rPr>
              <w:t>3</w:t>
            </w:r>
          </w:p>
        </w:tc>
        <w:tc>
          <w:tcPr>
            <w:tcW w:w="8936" w:type="dxa"/>
            <w:vAlign w:val="center"/>
          </w:tcPr>
          <w:p w14:paraId="2DBCE257" w14:textId="77777777" w:rsidR="00E05D47" w:rsidRPr="00A855FE" w:rsidRDefault="00E05D47" w:rsidP="00F870D1">
            <w:pPr>
              <w:pBdr>
                <w:top w:val="nil"/>
                <w:left w:val="nil"/>
                <w:bottom w:val="nil"/>
                <w:right w:val="nil"/>
                <w:between w:val="nil"/>
              </w:pBdr>
              <w:spacing w:before="120" w:after="120"/>
              <w:jc w:val="both"/>
              <w:rPr>
                <w:rFonts w:ascii="Arial" w:hAnsi="Arial" w:cs="Arial"/>
                <w:color w:val="000000"/>
                <w:sz w:val="24"/>
                <w:szCs w:val="24"/>
              </w:rPr>
            </w:pPr>
            <w:r w:rsidRPr="007D3B65">
              <w:rPr>
                <w:rFonts w:ascii="Arial" w:hAnsi="Arial" w:cs="Arial"/>
                <w:sz w:val="24"/>
                <w:szCs w:val="24"/>
              </w:rPr>
              <w:t>Se presentan demoras con respecto a la conformación de la Comisión de Personal para el periodo 2022-2023.</w:t>
            </w:r>
          </w:p>
        </w:tc>
      </w:tr>
    </w:tbl>
    <w:p w14:paraId="41EF37A9" w14:textId="77777777" w:rsidR="00E05D47" w:rsidRDefault="00E05D47" w:rsidP="00E05D47">
      <w:pPr>
        <w:pStyle w:val="Subttulo"/>
        <w:numPr>
          <w:ilvl w:val="0"/>
          <w:numId w:val="1"/>
        </w:numPr>
        <w:tabs>
          <w:tab w:val="left" w:pos="284"/>
        </w:tabs>
        <w:spacing w:before="120" w:after="120"/>
        <w:ind w:left="-142" w:right="-234" w:firstLine="0"/>
        <w:jc w:val="left"/>
        <w:rPr>
          <w:rFonts w:ascii="Arial" w:eastAsia="Arial" w:hAnsi="Arial" w:cs="Arial"/>
          <w:b/>
        </w:rPr>
      </w:pPr>
      <w:r w:rsidRPr="002D0BC6">
        <w:rPr>
          <w:rFonts w:ascii="Arial" w:eastAsia="Arial" w:hAnsi="Arial" w:cs="Arial"/>
          <w:b/>
        </w:rPr>
        <w:t>No conformidades detectadas:</w:t>
      </w:r>
    </w:p>
    <w:tbl>
      <w:tblPr>
        <w:tblStyle w:val="Tablaconcuadrcula1"/>
        <w:tblW w:w="9787"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20" w:firstRow="1" w:lastRow="0" w:firstColumn="0" w:lastColumn="0" w:noHBand="0" w:noVBand="1"/>
      </w:tblPr>
      <w:tblGrid>
        <w:gridCol w:w="851"/>
        <w:gridCol w:w="8936"/>
      </w:tblGrid>
      <w:tr w:rsidR="00E05D47" w14:paraId="3FCDA7DB" w14:textId="77777777" w:rsidTr="00F870D1">
        <w:trPr>
          <w:trHeight w:val="404"/>
        </w:trPr>
        <w:tc>
          <w:tcPr>
            <w:tcW w:w="851" w:type="dxa"/>
            <w:shd w:val="clear" w:color="auto" w:fill="F2F2F2" w:themeFill="background1" w:themeFillShade="F2"/>
            <w:vAlign w:val="center"/>
          </w:tcPr>
          <w:p w14:paraId="113722D8" w14:textId="77777777" w:rsidR="00E05D47" w:rsidRPr="00A855FE" w:rsidRDefault="00E05D47" w:rsidP="00F870D1">
            <w:pPr>
              <w:spacing w:before="120" w:after="120"/>
              <w:jc w:val="center"/>
              <w:rPr>
                <w:rFonts w:ascii="Arial" w:hAnsi="Arial" w:cs="Arial"/>
                <w:b/>
                <w:color w:val="000000"/>
                <w:sz w:val="24"/>
                <w:szCs w:val="24"/>
              </w:rPr>
            </w:pPr>
            <w:r w:rsidRPr="00A855FE">
              <w:rPr>
                <w:rFonts w:ascii="Arial" w:hAnsi="Arial" w:cs="Arial"/>
                <w:b/>
                <w:color w:val="000000"/>
                <w:sz w:val="24"/>
                <w:szCs w:val="24"/>
              </w:rPr>
              <w:t>No.</w:t>
            </w:r>
          </w:p>
        </w:tc>
        <w:tc>
          <w:tcPr>
            <w:tcW w:w="8936" w:type="dxa"/>
            <w:shd w:val="clear" w:color="auto" w:fill="F2F2F2" w:themeFill="background1" w:themeFillShade="F2"/>
            <w:vAlign w:val="center"/>
          </w:tcPr>
          <w:p w14:paraId="0B4060C9" w14:textId="77777777" w:rsidR="00E05D47" w:rsidRPr="00A855FE" w:rsidRDefault="00E05D47" w:rsidP="00F870D1">
            <w:pPr>
              <w:spacing w:before="120" w:after="120"/>
              <w:jc w:val="center"/>
              <w:rPr>
                <w:rFonts w:ascii="Arial" w:hAnsi="Arial" w:cs="Arial"/>
                <w:b/>
                <w:color w:val="000000"/>
                <w:sz w:val="24"/>
                <w:szCs w:val="24"/>
              </w:rPr>
            </w:pPr>
            <w:r w:rsidRPr="00A855FE">
              <w:rPr>
                <w:rFonts w:ascii="Arial" w:hAnsi="Arial" w:cs="Arial"/>
                <w:b/>
                <w:color w:val="000000"/>
                <w:sz w:val="24"/>
                <w:szCs w:val="24"/>
              </w:rPr>
              <w:t>Descripción No conformidad</w:t>
            </w:r>
          </w:p>
        </w:tc>
      </w:tr>
      <w:tr w:rsidR="00E05D47" w14:paraId="06FD734B" w14:textId="77777777" w:rsidTr="00F870D1">
        <w:trPr>
          <w:trHeight w:val="454"/>
        </w:trPr>
        <w:tc>
          <w:tcPr>
            <w:tcW w:w="851" w:type="dxa"/>
            <w:vAlign w:val="center"/>
          </w:tcPr>
          <w:p w14:paraId="4FAD562C" w14:textId="7B4D23B9" w:rsidR="00E05D47" w:rsidRPr="00A855FE" w:rsidRDefault="007D3B65" w:rsidP="00F870D1">
            <w:pPr>
              <w:jc w:val="center"/>
              <w:rPr>
                <w:rFonts w:ascii="Arial" w:hAnsi="Arial" w:cs="Arial"/>
                <w:color w:val="000000"/>
                <w:sz w:val="24"/>
                <w:szCs w:val="24"/>
              </w:rPr>
            </w:pPr>
            <w:r>
              <w:rPr>
                <w:rFonts w:ascii="Arial" w:hAnsi="Arial" w:cs="Arial"/>
                <w:color w:val="000000"/>
                <w:sz w:val="24"/>
                <w:szCs w:val="24"/>
              </w:rPr>
              <w:t>1</w:t>
            </w:r>
          </w:p>
        </w:tc>
        <w:tc>
          <w:tcPr>
            <w:tcW w:w="8936" w:type="dxa"/>
            <w:vAlign w:val="center"/>
          </w:tcPr>
          <w:p w14:paraId="47CFB91D" w14:textId="77777777" w:rsidR="00E05D47" w:rsidRPr="00A855FE" w:rsidRDefault="00E05D47" w:rsidP="00F870D1">
            <w:pPr>
              <w:pBdr>
                <w:top w:val="nil"/>
                <w:left w:val="nil"/>
                <w:bottom w:val="nil"/>
                <w:right w:val="nil"/>
                <w:between w:val="nil"/>
              </w:pBdr>
              <w:spacing w:before="120" w:after="120"/>
              <w:jc w:val="both"/>
              <w:rPr>
                <w:rFonts w:ascii="Arial" w:hAnsi="Arial" w:cs="Arial"/>
                <w:color w:val="000000"/>
                <w:sz w:val="24"/>
                <w:szCs w:val="24"/>
              </w:rPr>
            </w:pPr>
            <w:r w:rsidRPr="00A855FE">
              <w:rPr>
                <w:rFonts w:ascii="Arial" w:hAnsi="Arial" w:cs="Arial"/>
                <w:color w:val="000000"/>
                <w:sz w:val="24"/>
                <w:szCs w:val="24"/>
              </w:rPr>
              <w:t>Artículo 17, Ley 909 de 2004, literal C. En el plan de vacantes y previsión de recursos humanos no se presenta información puntual asociada a la estimación de todos los costos de personal y el aseguramiento de su financiación con el presupuesto asignado.</w:t>
            </w:r>
          </w:p>
        </w:tc>
      </w:tr>
      <w:tr w:rsidR="00E05D47" w14:paraId="326910B7" w14:textId="77777777" w:rsidTr="00F870D1">
        <w:trPr>
          <w:trHeight w:val="490"/>
        </w:trPr>
        <w:tc>
          <w:tcPr>
            <w:tcW w:w="851" w:type="dxa"/>
            <w:vAlign w:val="center"/>
          </w:tcPr>
          <w:p w14:paraId="443CAAFC" w14:textId="6218F13C" w:rsidR="00E05D47" w:rsidRPr="00A855FE" w:rsidRDefault="007D3B65" w:rsidP="00F870D1">
            <w:pPr>
              <w:jc w:val="center"/>
              <w:rPr>
                <w:rFonts w:ascii="Arial" w:hAnsi="Arial" w:cs="Arial"/>
                <w:color w:val="000000"/>
                <w:sz w:val="24"/>
                <w:szCs w:val="24"/>
              </w:rPr>
            </w:pPr>
            <w:r>
              <w:rPr>
                <w:rFonts w:ascii="Arial" w:hAnsi="Arial" w:cs="Arial"/>
                <w:color w:val="000000"/>
                <w:sz w:val="24"/>
                <w:szCs w:val="24"/>
              </w:rPr>
              <w:t>2</w:t>
            </w:r>
          </w:p>
        </w:tc>
        <w:tc>
          <w:tcPr>
            <w:tcW w:w="8936" w:type="dxa"/>
            <w:vAlign w:val="center"/>
          </w:tcPr>
          <w:p w14:paraId="6A14D5C9" w14:textId="77777777" w:rsidR="008B0B9A" w:rsidRDefault="00E05D47" w:rsidP="00F870D1">
            <w:pPr>
              <w:pBdr>
                <w:top w:val="nil"/>
                <w:left w:val="nil"/>
                <w:bottom w:val="nil"/>
                <w:right w:val="nil"/>
                <w:between w:val="nil"/>
              </w:pBdr>
              <w:spacing w:before="120" w:after="120"/>
              <w:jc w:val="both"/>
              <w:rPr>
                <w:rFonts w:ascii="Arial" w:hAnsi="Arial" w:cs="Arial"/>
                <w:color w:val="000000"/>
                <w:sz w:val="24"/>
                <w:szCs w:val="24"/>
              </w:rPr>
            </w:pPr>
            <w:r w:rsidRPr="00A855FE">
              <w:rPr>
                <w:rFonts w:ascii="Arial" w:hAnsi="Arial" w:cs="Arial"/>
                <w:color w:val="000000"/>
                <w:sz w:val="24"/>
                <w:szCs w:val="24"/>
              </w:rPr>
              <w:t xml:space="preserve">Artículo 16, Ley 909 de 2004. </w:t>
            </w:r>
          </w:p>
          <w:p w14:paraId="5B8C1EF5" w14:textId="01A13B48" w:rsidR="008B0B9A" w:rsidRDefault="008B0B9A" w:rsidP="00F870D1">
            <w:pPr>
              <w:pBdr>
                <w:top w:val="nil"/>
                <w:left w:val="nil"/>
                <w:bottom w:val="nil"/>
                <w:right w:val="nil"/>
                <w:between w:val="nil"/>
              </w:pBdr>
              <w:spacing w:before="120" w:after="120"/>
              <w:jc w:val="both"/>
              <w:rPr>
                <w:rFonts w:ascii="Arial" w:hAnsi="Arial" w:cs="Arial"/>
                <w:color w:val="000000"/>
                <w:sz w:val="24"/>
                <w:szCs w:val="24"/>
              </w:rPr>
            </w:pPr>
            <w:r>
              <w:rPr>
                <w:rFonts w:ascii="Arial" w:hAnsi="Arial" w:cs="Arial"/>
                <w:color w:val="000000"/>
                <w:sz w:val="24"/>
                <w:szCs w:val="24"/>
              </w:rPr>
              <w:t>Actualmente no se cuenta con Comisión de Personal, la cual fungió hasta el 27 de julio de 2022.</w:t>
            </w:r>
          </w:p>
          <w:p w14:paraId="51E4A3AE" w14:textId="77777777" w:rsidR="00E05D47" w:rsidRDefault="00E05D47" w:rsidP="00F870D1">
            <w:pPr>
              <w:pBdr>
                <w:top w:val="nil"/>
                <w:left w:val="nil"/>
                <w:bottom w:val="nil"/>
                <w:right w:val="nil"/>
                <w:between w:val="nil"/>
              </w:pBdr>
              <w:spacing w:before="120" w:after="120"/>
              <w:jc w:val="both"/>
              <w:rPr>
                <w:rFonts w:ascii="Arial" w:hAnsi="Arial" w:cs="Arial"/>
                <w:color w:val="000000"/>
                <w:sz w:val="24"/>
                <w:szCs w:val="24"/>
              </w:rPr>
            </w:pPr>
            <w:r w:rsidRPr="00A855FE">
              <w:rPr>
                <w:rFonts w:ascii="Arial" w:hAnsi="Arial" w:cs="Arial"/>
                <w:color w:val="000000"/>
                <w:sz w:val="24"/>
                <w:szCs w:val="24"/>
              </w:rPr>
              <w:t>Las reuniones de la Comisión de Personal de la entidad se han llevado con una periodicidad superior a la mensual.</w:t>
            </w:r>
          </w:p>
          <w:p w14:paraId="66785BDD" w14:textId="4B682C98" w:rsidR="008B0B9A" w:rsidRPr="00A855FE" w:rsidRDefault="008B0B9A" w:rsidP="00F870D1">
            <w:pPr>
              <w:pBdr>
                <w:top w:val="nil"/>
                <w:left w:val="nil"/>
                <w:bottom w:val="nil"/>
                <w:right w:val="nil"/>
                <w:between w:val="nil"/>
              </w:pBdr>
              <w:spacing w:before="120" w:after="120"/>
              <w:jc w:val="both"/>
              <w:rPr>
                <w:rFonts w:ascii="Arial" w:hAnsi="Arial" w:cs="Arial"/>
                <w:color w:val="000000"/>
                <w:sz w:val="24"/>
                <w:szCs w:val="24"/>
              </w:rPr>
            </w:pPr>
            <w:r w:rsidRPr="007D3B65">
              <w:rPr>
                <w:rFonts w:ascii="Arial" w:hAnsi="Arial" w:cs="Arial"/>
                <w:sz w:val="24"/>
                <w:szCs w:val="24"/>
              </w:rPr>
              <w:t>No se identifica la elaboración de informes asociados a las actuaciones y cumplimiento de las funciones de la Comisión de Personal.</w:t>
            </w:r>
          </w:p>
        </w:tc>
      </w:tr>
      <w:tr w:rsidR="00D131FE" w14:paraId="649E4C85" w14:textId="77777777" w:rsidTr="00F870D1">
        <w:trPr>
          <w:trHeight w:val="384"/>
        </w:trPr>
        <w:tc>
          <w:tcPr>
            <w:tcW w:w="851" w:type="dxa"/>
            <w:vAlign w:val="center"/>
          </w:tcPr>
          <w:p w14:paraId="4D82140B" w14:textId="6C7CCBE2" w:rsidR="00D131FE" w:rsidRPr="007D3B65" w:rsidRDefault="009443D3" w:rsidP="00F870D1">
            <w:pPr>
              <w:jc w:val="center"/>
              <w:rPr>
                <w:rFonts w:ascii="Arial" w:hAnsi="Arial" w:cs="Arial"/>
                <w:sz w:val="24"/>
                <w:szCs w:val="24"/>
              </w:rPr>
            </w:pPr>
            <w:r>
              <w:rPr>
                <w:rFonts w:ascii="Arial" w:hAnsi="Arial" w:cs="Arial"/>
                <w:sz w:val="24"/>
                <w:szCs w:val="24"/>
              </w:rPr>
              <w:t>3</w:t>
            </w:r>
          </w:p>
        </w:tc>
        <w:tc>
          <w:tcPr>
            <w:tcW w:w="8936" w:type="dxa"/>
            <w:vAlign w:val="center"/>
          </w:tcPr>
          <w:p w14:paraId="1247B959" w14:textId="1DCD87C4" w:rsidR="00D131FE" w:rsidRPr="007D3B65" w:rsidRDefault="00D131FE" w:rsidP="00F870D1">
            <w:pPr>
              <w:pBdr>
                <w:top w:val="nil"/>
                <w:left w:val="nil"/>
                <w:bottom w:val="nil"/>
                <w:right w:val="nil"/>
                <w:between w:val="nil"/>
              </w:pBdr>
              <w:spacing w:before="120" w:after="120"/>
              <w:jc w:val="both"/>
              <w:rPr>
                <w:rFonts w:ascii="Arial" w:hAnsi="Arial" w:cs="Arial"/>
                <w:sz w:val="24"/>
                <w:szCs w:val="24"/>
              </w:rPr>
            </w:pPr>
            <w:r>
              <w:rPr>
                <w:rFonts w:ascii="Arial" w:hAnsi="Arial" w:cs="Arial"/>
                <w:sz w:val="24"/>
                <w:szCs w:val="24"/>
              </w:rPr>
              <w:t>Artículo 2.2.14.2.1</w:t>
            </w:r>
            <w:r w:rsidRPr="00D131FE">
              <w:rPr>
                <w:rFonts w:ascii="Arial" w:hAnsi="Arial" w:cs="Arial"/>
                <w:sz w:val="24"/>
                <w:szCs w:val="24"/>
              </w:rPr>
              <w:t xml:space="preserve"> del Decreto 1083 de 2015</w:t>
            </w:r>
            <w:r>
              <w:rPr>
                <w:rFonts w:ascii="Arial" w:hAnsi="Arial" w:cs="Arial"/>
                <w:sz w:val="24"/>
                <w:szCs w:val="24"/>
              </w:rPr>
              <w:t xml:space="preserve">. </w:t>
            </w:r>
            <w:r w:rsidR="008B0B9A">
              <w:rPr>
                <w:rFonts w:ascii="Arial" w:hAnsi="Arial" w:cs="Arial"/>
                <w:sz w:val="24"/>
                <w:szCs w:val="24"/>
              </w:rPr>
              <w:t>La convocatoria para la conformación de la Comisión de Personal superó los 30 días hábiles de antelación al vencimiento del período.</w:t>
            </w:r>
          </w:p>
        </w:tc>
      </w:tr>
    </w:tbl>
    <w:p w14:paraId="4E5CAF0E" w14:textId="77777777" w:rsidR="00E05D47" w:rsidRPr="00B87850" w:rsidRDefault="00E05D47" w:rsidP="00E05D47">
      <w:pPr>
        <w:pStyle w:val="Subttulo"/>
        <w:tabs>
          <w:tab w:val="left" w:pos="284"/>
        </w:tabs>
        <w:spacing w:before="120" w:after="120"/>
        <w:ind w:left="-142" w:right="-93"/>
        <w:jc w:val="left"/>
        <w:rPr>
          <w:rFonts w:ascii="Arial" w:hAnsi="Arial" w:cs="Arial"/>
          <w:b/>
          <w:bCs/>
        </w:rPr>
      </w:pPr>
      <w:r w:rsidRPr="00B87850">
        <w:rPr>
          <w:rFonts w:ascii="Arial" w:eastAsia="Arial" w:hAnsi="Arial" w:cs="Arial"/>
          <w:b/>
        </w:rPr>
        <w:t xml:space="preserve">Detalle de </w:t>
      </w:r>
      <w:r w:rsidRPr="00B87850">
        <w:rPr>
          <w:rFonts w:ascii="Arial" w:hAnsi="Arial" w:cs="Arial"/>
          <w:b/>
          <w:bCs/>
        </w:rPr>
        <w:t>Hallazgos</w:t>
      </w:r>
    </w:p>
    <w:p w14:paraId="54B481A7" w14:textId="77777777" w:rsidR="00E05D47" w:rsidRPr="00B87850" w:rsidRDefault="00E05D47" w:rsidP="00E05D47">
      <w:pPr>
        <w:spacing w:before="120" w:after="120"/>
        <w:ind w:left="-142" w:right="-93"/>
        <w:jc w:val="both"/>
        <w:rPr>
          <w:rFonts w:ascii="Arial" w:hAnsi="Arial" w:cs="Arial"/>
          <w:sz w:val="24"/>
          <w:szCs w:val="24"/>
        </w:rPr>
      </w:pPr>
      <w:r w:rsidRPr="00B87850">
        <w:rPr>
          <w:rFonts w:ascii="Arial" w:hAnsi="Arial" w:cs="Arial"/>
          <w:sz w:val="24"/>
          <w:szCs w:val="24"/>
        </w:rPr>
        <w:t>Se desarrolla el seguimiento al Plan Anual de Vacantes y Previsión de Recursos Humanos de acuerdo con los lineamientos establecidos en la ley 909 de 2014 “Por la cual se expiden normas que regulan el empleo público, la carrera administrativa, gerencia pública y se dictan otras disposiciones”.</w:t>
      </w:r>
    </w:p>
    <w:p w14:paraId="2BDECE25" w14:textId="77777777" w:rsidR="00E05D47" w:rsidRPr="00B87850" w:rsidRDefault="00E05D47" w:rsidP="00E05D47">
      <w:pPr>
        <w:spacing w:before="120" w:after="120"/>
        <w:ind w:left="-142" w:right="-93"/>
        <w:jc w:val="both"/>
        <w:rPr>
          <w:rFonts w:ascii="Arial" w:hAnsi="Arial" w:cs="Arial"/>
          <w:sz w:val="24"/>
          <w:szCs w:val="24"/>
        </w:rPr>
      </w:pPr>
      <w:r w:rsidRPr="00B87850">
        <w:rPr>
          <w:rFonts w:ascii="Arial" w:hAnsi="Arial" w:cs="Arial"/>
          <w:sz w:val="24"/>
          <w:szCs w:val="24"/>
        </w:rPr>
        <w:t>A continuación, se presentan las directrices y su cumplimiento por parte del Instituto Distrital de Patrimonio Cultural:</w:t>
      </w:r>
    </w:p>
    <w:p w14:paraId="1D971931" w14:textId="77777777" w:rsidR="00E05D47" w:rsidRPr="00B87850" w:rsidRDefault="00E05D47" w:rsidP="00E05D47">
      <w:pPr>
        <w:spacing w:before="240" w:after="240"/>
        <w:ind w:left="-142" w:right="-93"/>
        <w:jc w:val="both"/>
        <w:rPr>
          <w:rFonts w:ascii="Arial" w:hAnsi="Arial" w:cs="Arial"/>
          <w:b/>
          <w:sz w:val="24"/>
          <w:szCs w:val="24"/>
        </w:rPr>
      </w:pPr>
      <w:r w:rsidRPr="00B87850">
        <w:rPr>
          <w:rFonts w:ascii="Arial" w:hAnsi="Arial" w:cs="Arial"/>
          <w:b/>
          <w:sz w:val="24"/>
          <w:szCs w:val="24"/>
        </w:rPr>
        <w:t>Plan Anual de Vacantes</w:t>
      </w:r>
    </w:p>
    <w:p w14:paraId="48AE25AC" w14:textId="77777777" w:rsidR="00E05D47" w:rsidRPr="00B87850" w:rsidRDefault="00E05D47" w:rsidP="00E05D47">
      <w:pPr>
        <w:spacing w:before="120" w:after="120"/>
        <w:ind w:left="-142" w:right="-93"/>
        <w:jc w:val="both"/>
        <w:rPr>
          <w:rFonts w:ascii="Arial" w:hAnsi="Arial" w:cs="Arial"/>
          <w:sz w:val="24"/>
          <w:szCs w:val="24"/>
        </w:rPr>
      </w:pPr>
      <w:r w:rsidRPr="00B87850">
        <w:rPr>
          <w:rFonts w:ascii="Arial" w:hAnsi="Arial" w:cs="Arial"/>
          <w:sz w:val="24"/>
          <w:szCs w:val="24"/>
        </w:rPr>
        <w:lastRenderedPageBreak/>
        <w:t>De acuerdo con el artículo 15 de la citada ley, entre las funciones de las unidades de personal de las entidades se encuentran la elaboración del plan anual de vacantes y determinar los perfiles de los empleos que deberán ser provistos mediante proceso de selección por méritos.</w:t>
      </w:r>
    </w:p>
    <w:p w14:paraId="5BE80C27" w14:textId="77777777" w:rsidR="00E05D47" w:rsidRPr="00B87850" w:rsidRDefault="00E05D47" w:rsidP="00E05D47">
      <w:pPr>
        <w:spacing w:before="120" w:after="120"/>
        <w:ind w:left="-142" w:right="-93"/>
        <w:jc w:val="both"/>
        <w:rPr>
          <w:rFonts w:ascii="Arial" w:hAnsi="Arial" w:cs="Arial"/>
          <w:sz w:val="24"/>
          <w:szCs w:val="24"/>
        </w:rPr>
      </w:pPr>
      <w:r w:rsidRPr="00B87850">
        <w:rPr>
          <w:rFonts w:ascii="Arial" w:hAnsi="Arial" w:cs="Arial"/>
          <w:sz w:val="24"/>
          <w:szCs w:val="24"/>
        </w:rPr>
        <w:t>En este sentido, el proceso de Gestión de Talento Humano de la entidad ha establecido el plan de vacantes y previsión de recursos, versión 05 con fecha del 28 de enero de 2022. El objetivo de este documento es identificar y reportar las vacantes definitivas con las que cuenta el Instituto, con el fin de determinar su forma de provisión y así contribuir con el cumplimiento de las metas institucionales.</w:t>
      </w:r>
    </w:p>
    <w:p w14:paraId="702717BF" w14:textId="77777777" w:rsidR="00E05D47" w:rsidRPr="00B87850" w:rsidRDefault="00E05D47" w:rsidP="00E05D47">
      <w:pPr>
        <w:spacing w:before="120" w:after="120"/>
        <w:ind w:left="-142"/>
        <w:jc w:val="center"/>
        <w:rPr>
          <w:rFonts w:ascii="Arial" w:hAnsi="Arial" w:cs="Arial"/>
          <w:sz w:val="24"/>
          <w:szCs w:val="24"/>
        </w:rPr>
      </w:pPr>
      <w:r w:rsidRPr="00B87850">
        <w:rPr>
          <w:rFonts w:ascii="Arial" w:hAnsi="Arial" w:cs="Arial"/>
          <w:noProof/>
          <w:sz w:val="24"/>
          <w:szCs w:val="24"/>
          <w:lang w:val="es-CO" w:eastAsia="es-CO"/>
        </w:rPr>
        <w:drawing>
          <wp:inline distT="0" distB="0" distL="0" distR="0" wp14:anchorId="195D5327" wp14:editId="2C4BC574">
            <wp:extent cx="6083300" cy="1797685"/>
            <wp:effectExtent l="19050" t="19050" r="12700" b="12065"/>
            <wp:docPr id="93" name="image4.png" descr="Captura del Plan de Vacantes y Previsión de Recursos."/>
            <wp:cNvGraphicFramePr/>
            <a:graphic xmlns:a="http://schemas.openxmlformats.org/drawingml/2006/main">
              <a:graphicData uri="http://schemas.openxmlformats.org/drawingml/2006/picture">
                <pic:pic xmlns:pic="http://schemas.openxmlformats.org/drawingml/2006/picture">
                  <pic:nvPicPr>
                    <pic:cNvPr id="0" name="image4.png" descr="Captura del Plan de Vacantes y Previsión de Recursos."/>
                    <pic:cNvPicPr preferRelativeResize="0"/>
                  </pic:nvPicPr>
                  <pic:blipFill>
                    <a:blip r:embed="rId8"/>
                    <a:srcRect r="2580"/>
                    <a:stretch>
                      <a:fillRect/>
                    </a:stretch>
                  </pic:blipFill>
                  <pic:spPr>
                    <a:xfrm>
                      <a:off x="0" y="0"/>
                      <a:ext cx="6085064" cy="1798206"/>
                    </a:xfrm>
                    <a:prstGeom prst="rect">
                      <a:avLst/>
                    </a:prstGeom>
                    <a:ln w="3175">
                      <a:solidFill>
                        <a:srgbClr val="000000"/>
                      </a:solidFill>
                      <a:prstDash val="solid"/>
                    </a:ln>
                  </pic:spPr>
                </pic:pic>
              </a:graphicData>
            </a:graphic>
          </wp:inline>
        </w:drawing>
      </w:r>
    </w:p>
    <w:p w14:paraId="26C6E397" w14:textId="77777777" w:rsidR="00E05D47" w:rsidRPr="00B87850" w:rsidRDefault="00E05D47" w:rsidP="00E05D47">
      <w:pPr>
        <w:spacing w:before="120" w:after="120"/>
        <w:ind w:left="-142" w:right="-93"/>
        <w:rPr>
          <w:rFonts w:ascii="Arial" w:hAnsi="Arial" w:cs="Arial"/>
          <w:sz w:val="24"/>
          <w:szCs w:val="24"/>
        </w:rPr>
      </w:pPr>
      <w:r w:rsidRPr="00B87850">
        <w:rPr>
          <w:rFonts w:ascii="Arial" w:hAnsi="Arial" w:cs="Arial"/>
          <w:sz w:val="24"/>
          <w:szCs w:val="24"/>
        </w:rPr>
        <w:t>(</w:t>
      </w:r>
      <w:hyperlink r:id="rId9">
        <w:r w:rsidRPr="00B87850">
          <w:rPr>
            <w:rFonts w:ascii="Arial" w:hAnsi="Arial" w:cs="Arial"/>
            <w:color w:val="0000FF"/>
            <w:sz w:val="24"/>
            <w:szCs w:val="24"/>
            <w:u w:val="single"/>
          </w:rPr>
          <w:t>https://idpc.gov.co/Transparencia/Planes%20institucionales%202022/Plan_anual_vacantes_prevision_derecursos_humanos2022_V5.pdf</w:t>
        </w:r>
      </w:hyperlink>
      <w:r w:rsidRPr="00B87850">
        <w:rPr>
          <w:rFonts w:ascii="Arial" w:hAnsi="Arial" w:cs="Arial"/>
          <w:sz w:val="24"/>
          <w:szCs w:val="24"/>
        </w:rPr>
        <w:t>)</w:t>
      </w:r>
    </w:p>
    <w:p w14:paraId="3715CC3B" w14:textId="77777777" w:rsidR="00E05D47" w:rsidRPr="00B87850" w:rsidRDefault="00E05D47" w:rsidP="00E05D47">
      <w:pPr>
        <w:spacing w:before="120" w:after="120"/>
        <w:ind w:left="-142" w:right="-93"/>
        <w:jc w:val="both"/>
        <w:rPr>
          <w:rFonts w:ascii="Arial" w:hAnsi="Arial" w:cs="Arial"/>
          <w:sz w:val="24"/>
          <w:szCs w:val="24"/>
        </w:rPr>
      </w:pPr>
      <w:r w:rsidRPr="00B87850">
        <w:rPr>
          <w:rFonts w:ascii="Arial" w:hAnsi="Arial" w:cs="Arial"/>
          <w:sz w:val="24"/>
          <w:szCs w:val="24"/>
        </w:rPr>
        <w:t>El documento se encuentra publicado para consulta en la página web de la entidad, en la sección de planes estratégicos, sectoriales e institucionales:</w:t>
      </w:r>
    </w:p>
    <w:p w14:paraId="5A48CBFF" w14:textId="77777777" w:rsidR="00E05D47" w:rsidRPr="00B87850" w:rsidRDefault="00E05D47" w:rsidP="00E05D47">
      <w:pPr>
        <w:spacing w:before="120" w:after="120"/>
        <w:ind w:left="-142" w:right="-93"/>
        <w:jc w:val="both"/>
        <w:rPr>
          <w:rFonts w:ascii="Arial" w:hAnsi="Arial" w:cs="Arial"/>
          <w:sz w:val="24"/>
          <w:szCs w:val="24"/>
        </w:rPr>
      </w:pPr>
      <w:r w:rsidRPr="00B87850">
        <w:rPr>
          <w:rFonts w:ascii="Arial" w:hAnsi="Arial" w:cs="Arial"/>
          <w:noProof/>
          <w:sz w:val="24"/>
          <w:szCs w:val="24"/>
          <w:lang w:val="es-CO" w:eastAsia="es-CO"/>
        </w:rPr>
        <mc:AlternateContent>
          <mc:Choice Requires="wps">
            <w:drawing>
              <wp:anchor distT="0" distB="0" distL="114300" distR="114300" simplePos="0" relativeHeight="251659264" behindDoc="0" locked="0" layoutInCell="1" hidden="0" allowOverlap="1" wp14:anchorId="71E2B526" wp14:editId="214C73FC">
                <wp:simplePos x="0" y="0"/>
                <wp:positionH relativeFrom="column">
                  <wp:posOffset>662940</wp:posOffset>
                </wp:positionH>
                <wp:positionV relativeFrom="paragraph">
                  <wp:posOffset>2639060</wp:posOffset>
                </wp:positionV>
                <wp:extent cx="3009900" cy="190500"/>
                <wp:effectExtent l="0" t="0" r="19050" b="19050"/>
                <wp:wrapNone/>
                <wp:docPr id="92" name="Rectángulo 92">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w16se="http://schemas.microsoft.com/office/word/2015/wordml/symex" xmlns:cx="http://schemas.microsoft.com/office/drawing/2014/chartex" val="1"/>
                    </a:ext>
                  </a:extLst>
                </wp:docPr>
                <wp:cNvGraphicFramePr/>
                <a:graphic xmlns:a="http://schemas.openxmlformats.org/drawingml/2006/main">
                  <a:graphicData uri="http://schemas.microsoft.com/office/word/2010/wordprocessingShape">
                    <wps:wsp>
                      <wps:cNvSpPr/>
                      <wps:spPr>
                        <a:xfrm>
                          <a:off x="0" y="0"/>
                          <a:ext cx="3009900" cy="190500"/>
                        </a:xfrm>
                        <a:prstGeom prst="rect">
                          <a:avLst/>
                        </a:prstGeom>
                        <a:noFill/>
                        <a:ln w="19050" cap="flat" cmpd="sng">
                          <a:solidFill>
                            <a:srgbClr val="FF0000"/>
                          </a:solidFill>
                          <a:prstDash val="solid"/>
                          <a:miter lim="800000"/>
                          <a:headEnd type="none" w="sm" len="sm"/>
                          <a:tailEnd type="none" w="sm" len="sm"/>
                        </a:ln>
                      </wps:spPr>
                      <wps:txbx>
                        <w:txbxContent>
                          <w:p w14:paraId="368DE3BB" w14:textId="77777777" w:rsidR="00E05D47" w:rsidRDefault="00E05D47" w:rsidP="00E05D47">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71E2B526" id="Rectángulo 92" o:spid="_x0000_s1026" alt="&quot;&quot;" style="position:absolute;left:0;text-align:left;margin-left:52.2pt;margin-top:207.8pt;width:237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" filled="f" strokecolor="red" strokeweight="1.5pt">
                <v:stroke startarrowwidth="narrow" startarrowlength="short" endarrowwidth="narrow" endarrowlength="short"/>
                <v:textbox inset="2.53958mm,2.53958mm,2.53958mm,2.53958mm">
                  <w:txbxContent>
                    <w:p w14:paraId="368DE3BB" w14:textId="77777777" w:rsidR="00E05D47" w:rsidRDefault="00E05D47" w:rsidP="00E05D47">
                      <w:pPr>
                        <w:textDirection w:val="btLr"/>
                      </w:pPr>
                    </w:p>
                  </w:txbxContent>
                </v:textbox>
              </v:rect>
            </w:pict>
          </mc:Fallback>
        </mc:AlternateContent>
      </w:r>
      <w:r w:rsidRPr="00B87850">
        <w:rPr>
          <w:rFonts w:ascii="Arial" w:hAnsi="Arial" w:cs="Arial"/>
          <w:noProof/>
          <w:sz w:val="24"/>
          <w:szCs w:val="24"/>
          <w:lang w:val="es-CO" w:eastAsia="es-CO"/>
        </w:rPr>
        <w:drawing>
          <wp:inline distT="0" distB="0" distL="0" distR="0" wp14:anchorId="0D0A43B8" wp14:editId="5DD4B405">
            <wp:extent cx="6099175" cy="2997200"/>
            <wp:effectExtent l="19050" t="19050" r="15875" b="12700"/>
            <wp:docPr id="95" name="image7.png" descr="Captura de la página web de la entidad."/>
            <wp:cNvGraphicFramePr/>
            <a:graphic xmlns:a="http://schemas.openxmlformats.org/drawingml/2006/main">
              <a:graphicData uri="http://schemas.openxmlformats.org/drawingml/2006/picture">
                <pic:pic xmlns:pic="http://schemas.openxmlformats.org/drawingml/2006/picture">
                  <pic:nvPicPr>
                    <pic:cNvPr id="0" name="image7.png" descr="Captura de la página web de la entidad."/>
                    <pic:cNvPicPr preferRelativeResize="0"/>
                  </pic:nvPicPr>
                  <pic:blipFill>
                    <a:blip r:embed="rId10"/>
                    <a:srcRect/>
                    <a:stretch>
                      <a:fillRect/>
                    </a:stretch>
                  </pic:blipFill>
                  <pic:spPr>
                    <a:xfrm>
                      <a:off x="0" y="0"/>
                      <a:ext cx="6099175" cy="2997200"/>
                    </a:xfrm>
                    <a:prstGeom prst="rect">
                      <a:avLst/>
                    </a:prstGeom>
                    <a:ln w="3175">
                      <a:solidFill>
                        <a:srgbClr val="000000"/>
                      </a:solidFill>
                      <a:prstDash val="solid"/>
                    </a:ln>
                  </pic:spPr>
                </pic:pic>
              </a:graphicData>
            </a:graphic>
          </wp:inline>
        </w:drawing>
      </w:r>
    </w:p>
    <w:p w14:paraId="35C6EA4D" w14:textId="77777777" w:rsidR="00E05D47" w:rsidRPr="00B87850" w:rsidRDefault="00E05D47" w:rsidP="00E05D47">
      <w:pPr>
        <w:spacing w:before="120" w:after="120"/>
        <w:ind w:left="-142" w:right="-93"/>
        <w:jc w:val="both"/>
        <w:rPr>
          <w:rFonts w:ascii="Arial" w:hAnsi="Arial" w:cs="Arial"/>
          <w:sz w:val="24"/>
          <w:szCs w:val="24"/>
        </w:rPr>
      </w:pPr>
      <w:r w:rsidRPr="00B87850">
        <w:rPr>
          <w:rFonts w:ascii="Arial" w:hAnsi="Arial" w:cs="Arial"/>
          <w:sz w:val="24"/>
          <w:szCs w:val="24"/>
        </w:rPr>
        <w:t>(</w:t>
      </w:r>
      <w:hyperlink r:id="rId11">
        <w:r w:rsidRPr="00B87850">
          <w:rPr>
            <w:rFonts w:ascii="Arial" w:hAnsi="Arial" w:cs="Arial"/>
            <w:color w:val="0000FF"/>
            <w:sz w:val="24"/>
            <w:szCs w:val="24"/>
            <w:u w:val="single"/>
          </w:rPr>
          <w:t>https://idpc.gov.co/planes-estrategicos-sectoriales-e-institucionales</w:t>
        </w:r>
      </w:hyperlink>
      <w:r w:rsidRPr="00B87850">
        <w:rPr>
          <w:rFonts w:ascii="Arial" w:hAnsi="Arial" w:cs="Arial"/>
          <w:sz w:val="24"/>
          <w:szCs w:val="24"/>
        </w:rPr>
        <w:t>)</w:t>
      </w:r>
    </w:p>
    <w:p w14:paraId="2B175EB2" w14:textId="77777777" w:rsidR="00E05D47" w:rsidRPr="00B87850" w:rsidRDefault="00E05D47" w:rsidP="00E05D47">
      <w:pPr>
        <w:spacing w:before="120" w:after="120"/>
        <w:ind w:left="-142" w:right="-93"/>
        <w:jc w:val="both"/>
        <w:rPr>
          <w:rFonts w:ascii="Arial" w:hAnsi="Arial" w:cs="Arial"/>
          <w:sz w:val="24"/>
          <w:szCs w:val="24"/>
        </w:rPr>
      </w:pPr>
      <w:r w:rsidRPr="00B87850">
        <w:rPr>
          <w:rFonts w:ascii="Arial" w:hAnsi="Arial" w:cs="Arial"/>
          <w:sz w:val="24"/>
          <w:szCs w:val="24"/>
        </w:rPr>
        <w:lastRenderedPageBreak/>
        <w:t>Por otra parte, el artículo 17 de la ley 909 de 2004 define que todas las unidades de personal o quienes hagan sus veces de los organismos o entidades a las cuales se les aplica la ley, deberán elaborar y actualizar anualmente planes de previsión de recursos humanos que tengan el siguiente alcance:</w:t>
      </w:r>
    </w:p>
    <w:p w14:paraId="3A989A85" w14:textId="77777777" w:rsidR="00E05D47" w:rsidRPr="00B87850" w:rsidRDefault="00E05D47" w:rsidP="00E05D47">
      <w:pPr>
        <w:numPr>
          <w:ilvl w:val="0"/>
          <w:numId w:val="8"/>
        </w:numPr>
        <w:pBdr>
          <w:top w:val="nil"/>
          <w:left w:val="nil"/>
          <w:bottom w:val="nil"/>
          <w:right w:val="nil"/>
          <w:between w:val="nil"/>
        </w:pBdr>
        <w:spacing w:before="240" w:after="240"/>
        <w:ind w:left="284" w:right="-93" w:hanging="426"/>
        <w:jc w:val="both"/>
        <w:rPr>
          <w:rFonts w:ascii="Arial" w:hAnsi="Arial" w:cs="Arial"/>
          <w:color w:val="000000"/>
          <w:sz w:val="24"/>
          <w:szCs w:val="24"/>
        </w:rPr>
      </w:pPr>
      <w:r w:rsidRPr="00B87850">
        <w:rPr>
          <w:rFonts w:ascii="Arial" w:hAnsi="Arial" w:cs="Arial"/>
          <w:color w:val="000000"/>
          <w:sz w:val="24"/>
          <w:szCs w:val="24"/>
        </w:rPr>
        <w:t>Cálculo de los empleos necesarios, de acuerdo con los requisitos y perfiles profesionales establecidos en los manuales específicos de funciones, con el fin de atender a las necesidades presentes y futuras derivadas del ejercicio de sus competencias;</w:t>
      </w:r>
    </w:p>
    <w:p w14:paraId="0B6CC194" w14:textId="77777777" w:rsidR="00E05D47" w:rsidRPr="00B87850" w:rsidRDefault="00E05D47" w:rsidP="00E05D47">
      <w:pPr>
        <w:pBdr>
          <w:top w:val="nil"/>
          <w:left w:val="nil"/>
          <w:bottom w:val="nil"/>
          <w:right w:val="nil"/>
          <w:between w:val="nil"/>
        </w:pBdr>
        <w:spacing w:before="120" w:after="120"/>
        <w:ind w:left="284"/>
        <w:jc w:val="both"/>
        <w:rPr>
          <w:rFonts w:ascii="Arial" w:hAnsi="Arial" w:cs="Arial"/>
          <w:color w:val="000000"/>
          <w:sz w:val="24"/>
          <w:szCs w:val="24"/>
        </w:rPr>
      </w:pPr>
      <w:r w:rsidRPr="00B87850">
        <w:rPr>
          <w:rFonts w:ascii="Arial" w:hAnsi="Arial" w:cs="Arial"/>
          <w:color w:val="000000"/>
          <w:sz w:val="24"/>
          <w:szCs w:val="24"/>
        </w:rPr>
        <w:t>En el plan anual de vacantes y previsión de recursos, se identifica la planta de empleos establecida para la realización de los fines institucionales. La información se presenta desagregada por niveles y tipos de vinculación.</w:t>
      </w:r>
    </w:p>
    <w:p w14:paraId="664AF566" w14:textId="77777777" w:rsidR="00E05D47" w:rsidRPr="00B87850" w:rsidRDefault="00E05D47" w:rsidP="00E05D47">
      <w:pPr>
        <w:pBdr>
          <w:top w:val="nil"/>
          <w:left w:val="nil"/>
          <w:bottom w:val="nil"/>
          <w:right w:val="nil"/>
          <w:between w:val="nil"/>
        </w:pBdr>
        <w:spacing w:before="120" w:after="120"/>
        <w:ind w:left="284"/>
        <w:jc w:val="both"/>
        <w:rPr>
          <w:rFonts w:ascii="Arial" w:hAnsi="Arial" w:cs="Arial"/>
          <w:color w:val="000000"/>
          <w:sz w:val="24"/>
          <w:szCs w:val="24"/>
        </w:rPr>
      </w:pPr>
      <w:r w:rsidRPr="00B87850">
        <w:rPr>
          <w:rFonts w:ascii="Arial" w:hAnsi="Arial" w:cs="Arial"/>
          <w:noProof/>
          <w:color w:val="000000"/>
          <w:sz w:val="24"/>
          <w:szCs w:val="24"/>
          <w:lang w:val="es-CO" w:eastAsia="es-CO"/>
        </w:rPr>
        <w:drawing>
          <wp:inline distT="0" distB="0" distL="0" distR="0" wp14:anchorId="440B1D46" wp14:editId="796EF120">
            <wp:extent cx="5807075" cy="1501775"/>
            <wp:effectExtent l="19050" t="19050" r="22225" b="22225"/>
            <wp:docPr id="94" name="image3.png" descr="Captura del Plan de Vacantes y Previsión de Recursos."/>
            <wp:cNvGraphicFramePr/>
            <a:graphic xmlns:a="http://schemas.openxmlformats.org/drawingml/2006/main">
              <a:graphicData uri="http://schemas.openxmlformats.org/drawingml/2006/picture">
                <pic:pic xmlns:pic="http://schemas.openxmlformats.org/drawingml/2006/picture">
                  <pic:nvPicPr>
                    <pic:cNvPr id="0" name="image3.png" descr="Captura del Plan de Vacantes y Previsión de Recursos."/>
                    <pic:cNvPicPr preferRelativeResize="0"/>
                  </pic:nvPicPr>
                  <pic:blipFill>
                    <a:blip r:embed="rId12"/>
                    <a:srcRect/>
                    <a:stretch>
                      <a:fillRect/>
                    </a:stretch>
                  </pic:blipFill>
                  <pic:spPr>
                    <a:xfrm>
                      <a:off x="0" y="0"/>
                      <a:ext cx="5808877" cy="1502241"/>
                    </a:xfrm>
                    <a:prstGeom prst="rect">
                      <a:avLst/>
                    </a:prstGeom>
                    <a:ln w="3175">
                      <a:solidFill>
                        <a:srgbClr val="000000"/>
                      </a:solidFill>
                      <a:prstDash val="solid"/>
                    </a:ln>
                  </pic:spPr>
                </pic:pic>
              </a:graphicData>
            </a:graphic>
          </wp:inline>
        </w:drawing>
      </w:r>
    </w:p>
    <w:p w14:paraId="64B53174" w14:textId="77777777" w:rsidR="00E05D47" w:rsidRPr="00B87850" w:rsidRDefault="00E05D47" w:rsidP="00E05D47">
      <w:pPr>
        <w:numPr>
          <w:ilvl w:val="0"/>
          <w:numId w:val="8"/>
        </w:numPr>
        <w:pBdr>
          <w:top w:val="nil"/>
          <w:left w:val="nil"/>
          <w:bottom w:val="nil"/>
          <w:right w:val="nil"/>
          <w:between w:val="nil"/>
        </w:pBdr>
        <w:spacing w:before="240" w:after="240"/>
        <w:ind w:left="284" w:hanging="426"/>
        <w:jc w:val="both"/>
        <w:rPr>
          <w:rFonts w:ascii="Arial" w:hAnsi="Arial" w:cs="Arial"/>
          <w:color w:val="000000"/>
          <w:sz w:val="24"/>
          <w:szCs w:val="24"/>
        </w:rPr>
      </w:pPr>
      <w:r w:rsidRPr="00B87850">
        <w:rPr>
          <w:rFonts w:ascii="Arial" w:hAnsi="Arial" w:cs="Arial"/>
          <w:color w:val="000000"/>
          <w:sz w:val="24"/>
          <w:szCs w:val="24"/>
        </w:rPr>
        <w:t>Identificación de las formas de cubrir las necesidades cuantitativas y cualitativas de personal para el período anual, considerando las medidas de ingreso, ascenso, capacitación y formación;</w:t>
      </w:r>
    </w:p>
    <w:p w14:paraId="16372275" w14:textId="77777777" w:rsidR="00E05D47" w:rsidRPr="00B87850" w:rsidRDefault="00E05D47" w:rsidP="00E05D47">
      <w:pPr>
        <w:pBdr>
          <w:top w:val="nil"/>
          <w:left w:val="nil"/>
          <w:bottom w:val="nil"/>
          <w:right w:val="nil"/>
          <w:between w:val="nil"/>
        </w:pBdr>
        <w:spacing w:before="120" w:after="120"/>
        <w:ind w:left="284"/>
        <w:jc w:val="both"/>
        <w:rPr>
          <w:rFonts w:ascii="Arial" w:hAnsi="Arial" w:cs="Arial"/>
          <w:color w:val="000000"/>
          <w:sz w:val="24"/>
          <w:szCs w:val="24"/>
        </w:rPr>
      </w:pPr>
      <w:r w:rsidRPr="00B87850">
        <w:rPr>
          <w:rFonts w:ascii="Arial" w:hAnsi="Arial" w:cs="Arial"/>
          <w:color w:val="000000"/>
          <w:sz w:val="24"/>
          <w:szCs w:val="24"/>
        </w:rPr>
        <w:t>Como parte del documento, se identifican las formas a través de las cuales se proveerán las vacantes definitivas actuales</w:t>
      </w:r>
      <w:r>
        <w:rPr>
          <w:rFonts w:ascii="Arial" w:hAnsi="Arial" w:cs="Arial"/>
          <w:color w:val="000000"/>
          <w:sz w:val="24"/>
          <w:szCs w:val="24"/>
        </w:rPr>
        <w:t>.</w:t>
      </w:r>
    </w:p>
    <w:p w14:paraId="5C31AAE2" w14:textId="77777777" w:rsidR="00E05D47" w:rsidRPr="00B87850" w:rsidRDefault="00E05D47" w:rsidP="00E05D47">
      <w:pPr>
        <w:pBdr>
          <w:top w:val="nil"/>
          <w:left w:val="nil"/>
          <w:bottom w:val="nil"/>
          <w:right w:val="nil"/>
          <w:between w:val="nil"/>
        </w:pBdr>
        <w:spacing w:before="120" w:after="120"/>
        <w:ind w:left="284"/>
        <w:jc w:val="both"/>
        <w:rPr>
          <w:rFonts w:ascii="Arial" w:hAnsi="Arial" w:cs="Arial"/>
          <w:color w:val="000000"/>
          <w:sz w:val="24"/>
          <w:szCs w:val="24"/>
        </w:rPr>
      </w:pPr>
      <w:r w:rsidRPr="00B87850">
        <w:rPr>
          <w:rFonts w:ascii="Arial" w:hAnsi="Arial" w:cs="Arial"/>
          <w:noProof/>
          <w:color w:val="000000"/>
          <w:sz w:val="24"/>
          <w:szCs w:val="24"/>
          <w:lang w:val="es-CO" w:eastAsia="es-CO"/>
        </w:rPr>
        <w:drawing>
          <wp:inline distT="0" distB="0" distL="0" distR="0" wp14:anchorId="30254BA4" wp14:editId="21D3A587">
            <wp:extent cx="5807075" cy="1720850"/>
            <wp:effectExtent l="19050" t="19050" r="22225" b="12700"/>
            <wp:docPr id="97" name="image16.png" descr="Captura del Plan de Vacantes y Previsión de Recursos."/>
            <wp:cNvGraphicFramePr/>
            <a:graphic xmlns:a="http://schemas.openxmlformats.org/drawingml/2006/main">
              <a:graphicData uri="http://schemas.openxmlformats.org/drawingml/2006/picture">
                <pic:pic xmlns:pic="http://schemas.openxmlformats.org/drawingml/2006/picture">
                  <pic:nvPicPr>
                    <pic:cNvPr id="0" name="image16.png" descr="Captura del Plan de Vacantes y Previsión de Recursos."/>
                    <pic:cNvPicPr preferRelativeResize="0"/>
                  </pic:nvPicPr>
                  <pic:blipFill>
                    <a:blip r:embed="rId13"/>
                    <a:srcRect l="1018" r="878"/>
                    <a:stretch>
                      <a:fillRect/>
                    </a:stretch>
                  </pic:blipFill>
                  <pic:spPr>
                    <a:xfrm>
                      <a:off x="0" y="0"/>
                      <a:ext cx="5808904" cy="1721392"/>
                    </a:xfrm>
                    <a:prstGeom prst="rect">
                      <a:avLst/>
                    </a:prstGeom>
                    <a:ln w="3175">
                      <a:solidFill>
                        <a:srgbClr val="000000"/>
                      </a:solidFill>
                      <a:prstDash val="solid"/>
                    </a:ln>
                  </pic:spPr>
                </pic:pic>
              </a:graphicData>
            </a:graphic>
          </wp:inline>
        </w:drawing>
      </w:r>
    </w:p>
    <w:p w14:paraId="78758BC5" w14:textId="77777777" w:rsidR="00E05D47" w:rsidRPr="00B87850" w:rsidRDefault="00E05D47" w:rsidP="00E05D47">
      <w:pPr>
        <w:pBdr>
          <w:top w:val="nil"/>
          <w:left w:val="nil"/>
          <w:bottom w:val="nil"/>
          <w:right w:val="nil"/>
          <w:between w:val="nil"/>
        </w:pBdr>
        <w:spacing w:before="120" w:after="120"/>
        <w:ind w:left="284"/>
        <w:jc w:val="both"/>
        <w:rPr>
          <w:rFonts w:ascii="Arial" w:hAnsi="Arial" w:cs="Arial"/>
          <w:color w:val="000000"/>
          <w:sz w:val="24"/>
          <w:szCs w:val="24"/>
        </w:rPr>
      </w:pPr>
      <w:r w:rsidRPr="00B87850">
        <w:rPr>
          <w:rFonts w:ascii="Arial" w:hAnsi="Arial" w:cs="Arial"/>
          <w:color w:val="000000"/>
          <w:sz w:val="24"/>
          <w:szCs w:val="24"/>
        </w:rPr>
        <w:t>De igual forma, se establecen lineamientos generales con respecto a la provisión:</w:t>
      </w:r>
    </w:p>
    <w:p w14:paraId="50800571" w14:textId="77777777" w:rsidR="00E05D47" w:rsidRPr="00B87850" w:rsidRDefault="00E05D47" w:rsidP="00E05D47">
      <w:pPr>
        <w:pBdr>
          <w:top w:val="nil"/>
          <w:left w:val="nil"/>
          <w:bottom w:val="nil"/>
          <w:right w:val="nil"/>
          <w:between w:val="nil"/>
        </w:pBdr>
        <w:spacing w:before="120" w:after="120"/>
        <w:ind w:left="284"/>
        <w:jc w:val="both"/>
        <w:rPr>
          <w:rFonts w:ascii="Arial" w:hAnsi="Arial" w:cs="Arial"/>
          <w:color w:val="000000"/>
          <w:sz w:val="24"/>
          <w:szCs w:val="24"/>
        </w:rPr>
      </w:pPr>
      <w:r w:rsidRPr="00B87850">
        <w:rPr>
          <w:rFonts w:ascii="Arial" w:hAnsi="Arial" w:cs="Arial"/>
          <w:noProof/>
          <w:color w:val="000000"/>
          <w:sz w:val="24"/>
          <w:szCs w:val="24"/>
          <w:lang w:val="es-CO" w:eastAsia="es-CO"/>
        </w:rPr>
        <w:lastRenderedPageBreak/>
        <w:drawing>
          <wp:inline distT="0" distB="0" distL="0" distR="0" wp14:anchorId="4F81E271" wp14:editId="44D8DDF2">
            <wp:extent cx="5822950" cy="2635250"/>
            <wp:effectExtent l="19050" t="19050" r="25400" b="12700"/>
            <wp:docPr id="96" name="image6.png" descr="Captura del Plan de Vacantes y Previsión de Recursos."/>
            <wp:cNvGraphicFramePr/>
            <a:graphic xmlns:a="http://schemas.openxmlformats.org/drawingml/2006/main">
              <a:graphicData uri="http://schemas.openxmlformats.org/drawingml/2006/picture">
                <pic:pic xmlns:pic="http://schemas.openxmlformats.org/drawingml/2006/picture">
                  <pic:nvPicPr>
                    <pic:cNvPr id="0" name="image6.png" descr="Captura del Plan de Vacantes y Previsión de Recursos."/>
                    <pic:cNvPicPr preferRelativeResize="0"/>
                  </pic:nvPicPr>
                  <pic:blipFill>
                    <a:blip r:embed="rId14"/>
                    <a:srcRect/>
                    <a:stretch>
                      <a:fillRect/>
                    </a:stretch>
                  </pic:blipFill>
                  <pic:spPr>
                    <a:xfrm>
                      <a:off x="0" y="0"/>
                      <a:ext cx="5823905" cy="2635682"/>
                    </a:xfrm>
                    <a:prstGeom prst="rect">
                      <a:avLst/>
                    </a:prstGeom>
                    <a:ln w="3175">
                      <a:solidFill>
                        <a:srgbClr val="000000"/>
                      </a:solidFill>
                      <a:prstDash val="solid"/>
                    </a:ln>
                  </pic:spPr>
                </pic:pic>
              </a:graphicData>
            </a:graphic>
          </wp:inline>
        </w:drawing>
      </w:r>
    </w:p>
    <w:p w14:paraId="5A5DAA13" w14:textId="77777777" w:rsidR="00E05D47" w:rsidRPr="00B87850" w:rsidRDefault="00E05D47" w:rsidP="00E05D47">
      <w:pPr>
        <w:numPr>
          <w:ilvl w:val="0"/>
          <w:numId w:val="8"/>
        </w:numPr>
        <w:pBdr>
          <w:top w:val="nil"/>
          <w:left w:val="nil"/>
          <w:bottom w:val="nil"/>
          <w:right w:val="nil"/>
          <w:between w:val="nil"/>
        </w:pBdr>
        <w:spacing w:before="240" w:after="240"/>
        <w:ind w:left="284" w:hanging="426"/>
        <w:jc w:val="both"/>
        <w:rPr>
          <w:rFonts w:ascii="Arial" w:hAnsi="Arial" w:cs="Arial"/>
          <w:color w:val="000000"/>
          <w:sz w:val="24"/>
          <w:szCs w:val="24"/>
        </w:rPr>
      </w:pPr>
      <w:r w:rsidRPr="00B87850">
        <w:rPr>
          <w:rFonts w:ascii="Arial" w:hAnsi="Arial" w:cs="Arial"/>
          <w:color w:val="000000"/>
          <w:sz w:val="24"/>
          <w:szCs w:val="24"/>
        </w:rPr>
        <w:t>Estimación de todos los costos de personal derivados de las medidas anteriores y el aseguramiento de su financiación con el presupuesto asignado.</w:t>
      </w:r>
    </w:p>
    <w:p w14:paraId="56527591" w14:textId="77777777" w:rsidR="00E05D47" w:rsidRPr="00CF2DA3" w:rsidRDefault="00E05D47" w:rsidP="00E05D47">
      <w:pPr>
        <w:pBdr>
          <w:top w:val="nil"/>
          <w:left w:val="nil"/>
          <w:bottom w:val="nil"/>
          <w:right w:val="nil"/>
          <w:between w:val="nil"/>
        </w:pBdr>
        <w:spacing w:before="120" w:after="120"/>
        <w:ind w:left="284"/>
        <w:jc w:val="both"/>
        <w:rPr>
          <w:rFonts w:ascii="Arial" w:hAnsi="Arial" w:cs="Arial"/>
          <w:sz w:val="24"/>
          <w:szCs w:val="24"/>
        </w:rPr>
      </w:pPr>
      <w:r w:rsidRPr="00CF2DA3">
        <w:rPr>
          <w:rFonts w:ascii="Arial" w:hAnsi="Arial" w:cs="Arial"/>
          <w:sz w:val="24"/>
          <w:szCs w:val="24"/>
        </w:rPr>
        <w:t>Con respecto a este punto, no se presenta información puntual en el documento del plan de vacantes y previsión de recursos.</w:t>
      </w:r>
    </w:p>
    <w:p w14:paraId="08C2859E" w14:textId="77777777" w:rsidR="00CF2DA3" w:rsidRDefault="00CF2DA3" w:rsidP="00E05D47">
      <w:pPr>
        <w:spacing w:before="120" w:after="120"/>
        <w:ind w:left="-142"/>
        <w:jc w:val="both"/>
        <w:rPr>
          <w:rFonts w:ascii="Arial" w:hAnsi="Arial" w:cs="Arial"/>
          <w:color w:val="002060"/>
          <w:sz w:val="24"/>
          <w:szCs w:val="24"/>
        </w:rPr>
      </w:pPr>
    </w:p>
    <w:p w14:paraId="34750D46" w14:textId="77777777" w:rsidR="00E05D47" w:rsidRPr="00CF2DA3" w:rsidRDefault="00E05D47" w:rsidP="00E05D47">
      <w:pPr>
        <w:spacing w:before="120" w:after="120"/>
        <w:ind w:left="-142"/>
        <w:jc w:val="both"/>
        <w:rPr>
          <w:rFonts w:ascii="Arial" w:hAnsi="Arial" w:cs="Arial"/>
          <w:sz w:val="24"/>
          <w:szCs w:val="24"/>
        </w:rPr>
      </w:pPr>
      <w:r w:rsidRPr="00CF2DA3">
        <w:rPr>
          <w:rFonts w:ascii="Arial" w:hAnsi="Arial" w:cs="Arial"/>
          <w:sz w:val="24"/>
          <w:szCs w:val="24"/>
        </w:rPr>
        <w:t>Se resalta que uno de los objetivos específicos del documento es la definición de lineamientos para reportar las vacantes definitivas ante la Comisión Nacional del Servicio Civil y el Departamento Administrativo del Servicio Civil Distrital, sin embargo, en el contenido no se presenta información sobre este tema.</w:t>
      </w:r>
    </w:p>
    <w:p w14:paraId="098B08DB" w14:textId="77777777" w:rsidR="00E05D47" w:rsidRPr="00B87850" w:rsidRDefault="00E05D47" w:rsidP="00E05D47">
      <w:pPr>
        <w:spacing w:before="120" w:after="120"/>
        <w:ind w:left="-142"/>
        <w:jc w:val="both"/>
        <w:rPr>
          <w:rFonts w:ascii="Arial" w:hAnsi="Arial" w:cs="Arial"/>
          <w:sz w:val="24"/>
          <w:szCs w:val="24"/>
        </w:rPr>
      </w:pPr>
      <w:r w:rsidRPr="00B87850">
        <w:rPr>
          <w:rFonts w:ascii="Arial" w:hAnsi="Arial" w:cs="Arial"/>
          <w:noProof/>
          <w:sz w:val="24"/>
          <w:szCs w:val="24"/>
          <w:lang w:val="es-CO" w:eastAsia="es-CO"/>
        </w:rPr>
        <mc:AlternateContent>
          <mc:Choice Requires="wps">
            <w:drawing>
              <wp:anchor distT="0" distB="0" distL="114300" distR="114300" simplePos="0" relativeHeight="251660288" behindDoc="0" locked="0" layoutInCell="1" hidden="0" allowOverlap="1" wp14:anchorId="4EC75F09" wp14:editId="5195B91B">
                <wp:simplePos x="0" y="0"/>
                <wp:positionH relativeFrom="column">
                  <wp:posOffset>110490</wp:posOffset>
                </wp:positionH>
                <wp:positionV relativeFrom="paragraph">
                  <wp:posOffset>1155065</wp:posOffset>
                </wp:positionV>
                <wp:extent cx="5838825" cy="609600"/>
                <wp:effectExtent l="0" t="0" r="28575" b="19050"/>
                <wp:wrapNone/>
                <wp:docPr id="91" name="Rectángulo 91">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w16se="http://schemas.microsoft.com/office/word/2015/wordml/symex" xmlns:cx="http://schemas.microsoft.com/office/drawing/2014/chartex" val="1"/>
                    </a:ext>
                  </a:extLst>
                </wp:docPr>
                <wp:cNvGraphicFramePr/>
                <a:graphic xmlns:a="http://schemas.openxmlformats.org/drawingml/2006/main">
                  <a:graphicData uri="http://schemas.microsoft.com/office/word/2010/wordprocessingShape">
                    <wps:wsp>
                      <wps:cNvSpPr/>
                      <wps:spPr>
                        <a:xfrm>
                          <a:off x="0" y="0"/>
                          <a:ext cx="5838825" cy="609600"/>
                        </a:xfrm>
                        <a:prstGeom prst="rect">
                          <a:avLst/>
                        </a:prstGeom>
                        <a:noFill/>
                        <a:ln w="19050" cap="flat" cmpd="sng">
                          <a:solidFill>
                            <a:srgbClr val="FF0000"/>
                          </a:solidFill>
                          <a:prstDash val="solid"/>
                          <a:miter lim="800000"/>
                          <a:headEnd type="none" w="sm" len="sm"/>
                          <a:tailEnd type="none" w="sm" len="sm"/>
                        </a:ln>
                      </wps:spPr>
                      <wps:txbx>
                        <w:txbxContent>
                          <w:p w14:paraId="7C6642B0" w14:textId="77777777" w:rsidR="00E05D47" w:rsidRDefault="00E05D47" w:rsidP="00E05D47">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4EC75F09" id="Rectángulo 91" o:spid="_x0000_s1027" alt="&quot;&quot;" style="position:absolute;left:0;text-align:left;margin-left:8.7pt;margin-top:90.95pt;width:459.75pt;height:4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" filled="f" strokecolor="red" strokeweight="1.5pt">
                <v:stroke startarrowwidth="narrow" startarrowlength="short" endarrowwidth="narrow" endarrowlength="short"/>
                <v:textbox inset="2.53958mm,2.53958mm,2.53958mm,2.53958mm">
                  <w:txbxContent>
                    <w:p w14:paraId="7C6642B0" w14:textId="77777777" w:rsidR="00E05D47" w:rsidRDefault="00E05D47" w:rsidP="00E05D47">
                      <w:pPr>
                        <w:textDirection w:val="btLr"/>
                      </w:pPr>
                    </w:p>
                  </w:txbxContent>
                </v:textbox>
              </v:rect>
            </w:pict>
          </mc:Fallback>
        </mc:AlternateContent>
      </w:r>
      <w:r w:rsidRPr="00B87850">
        <w:rPr>
          <w:rFonts w:ascii="Arial" w:hAnsi="Arial" w:cs="Arial"/>
          <w:noProof/>
          <w:sz w:val="24"/>
          <w:szCs w:val="24"/>
          <w:lang w:val="es-CO" w:eastAsia="es-CO"/>
        </w:rPr>
        <w:drawing>
          <wp:inline distT="0" distB="0" distL="0" distR="0" wp14:anchorId="77EB1CAB" wp14:editId="11B7C07D">
            <wp:extent cx="6105525" cy="1797050"/>
            <wp:effectExtent l="19050" t="19050" r="28575" b="12700"/>
            <wp:docPr id="99" name="image1.png" descr="Captura del Plan de Vacantes y Previsión de Recursos."/>
            <wp:cNvGraphicFramePr/>
            <a:graphic xmlns:a="http://schemas.openxmlformats.org/drawingml/2006/main">
              <a:graphicData uri="http://schemas.openxmlformats.org/drawingml/2006/picture">
                <pic:pic xmlns:pic="http://schemas.openxmlformats.org/drawingml/2006/picture">
                  <pic:nvPicPr>
                    <pic:cNvPr id="0" name="image1.png" descr="Captura del Plan de Vacantes y Previsión de Recursos."/>
                    <pic:cNvPicPr preferRelativeResize="0"/>
                  </pic:nvPicPr>
                  <pic:blipFill>
                    <a:blip r:embed="rId15"/>
                    <a:srcRect l="-204" t="-5652" r="1252" b="5652"/>
                    <a:stretch>
                      <a:fillRect/>
                    </a:stretch>
                  </pic:blipFill>
                  <pic:spPr>
                    <a:xfrm>
                      <a:off x="0" y="0"/>
                      <a:ext cx="6105525" cy="1797050"/>
                    </a:xfrm>
                    <a:prstGeom prst="rect">
                      <a:avLst/>
                    </a:prstGeom>
                    <a:ln w="3175">
                      <a:solidFill>
                        <a:srgbClr val="000000"/>
                      </a:solidFill>
                      <a:prstDash val="solid"/>
                    </a:ln>
                  </pic:spPr>
                </pic:pic>
              </a:graphicData>
            </a:graphic>
          </wp:inline>
        </w:drawing>
      </w:r>
    </w:p>
    <w:p w14:paraId="35DF658B" w14:textId="77777777" w:rsidR="00E05D47" w:rsidRPr="00B87850" w:rsidRDefault="00E05D47" w:rsidP="00E05D47">
      <w:pPr>
        <w:spacing w:before="120" w:after="120"/>
        <w:ind w:left="-142"/>
        <w:jc w:val="both"/>
        <w:rPr>
          <w:rFonts w:ascii="Arial" w:hAnsi="Arial" w:cs="Arial"/>
          <w:sz w:val="24"/>
          <w:szCs w:val="24"/>
        </w:rPr>
      </w:pPr>
      <w:r w:rsidRPr="00B87850">
        <w:rPr>
          <w:rFonts w:ascii="Arial" w:hAnsi="Arial" w:cs="Arial"/>
          <w:sz w:val="24"/>
          <w:szCs w:val="24"/>
        </w:rPr>
        <w:t>Asimismo, como parte de la metodología de la provisión, se establece que el área de Talento Humano de la entidad realizará un control semestral de los cargos vacantes. En este sentido, se presentan como evidencia dos documentos correspondientes a los seguimientos sobre los nombramientos con fechas del 27 de abril y del 17 de junio de 2022:</w:t>
      </w:r>
    </w:p>
    <w:p w14:paraId="564750DF" w14:textId="77777777" w:rsidR="00E05D47" w:rsidRPr="00B87850" w:rsidRDefault="00E05D47" w:rsidP="00E05D47">
      <w:pPr>
        <w:spacing w:before="120" w:after="120"/>
        <w:ind w:left="-142"/>
        <w:jc w:val="both"/>
        <w:rPr>
          <w:rFonts w:ascii="Arial" w:hAnsi="Arial" w:cs="Arial"/>
          <w:sz w:val="24"/>
          <w:szCs w:val="24"/>
        </w:rPr>
      </w:pPr>
      <w:r w:rsidRPr="00B87850">
        <w:rPr>
          <w:rFonts w:ascii="Arial" w:hAnsi="Arial" w:cs="Arial"/>
          <w:noProof/>
          <w:sz w:val="24"/>
          <w:szCs w:val="24"/>
          <w:lang w:val="es-CO" w:eastAsia="es-CO"/>
        </w:rPr>
        <w:lastRenderedPageBreak/>
        <w:drawing>
          <wp:inline distT="0" distB="0" distL="0" distR="0" wp14:anchorId="51603255" wp14:editId="7277C62F">
            <wp:extent cx="6083300" cy="3035300"/>
            <wp:effectExtent l="19050" t="19050" r="12700" b="12700"/>
            <wp:docPr id="98" name="image8.png" descr="Captura del cuadro de seguimiento."/>
            <wp:cNvGraphicFramePr/>
            <a:graphic xmlns:a="http://schemas.openxmlformats.org/drawingml/2006/main">
              <a:graphicData uri="http://schemas.openxmlformats.org/drawingml/2006/picture">
                <pic:pic xmlns:pic="http://schemas.openxmlformats.org/drawingml/2006/picture">
                  <pic:nvPicPr>
                    <pic:cNvPr id="0" name="image8.png" descr="Captura del cuadro de seguimiento."/>
                    <pic:cNvPicPr preferRelativeResize="0"/>
                  </pic:nvPicPr>
                  <pic:blipFill>
                    <a:blip r:embed="rId16"/>
                    <a:srcRect/>
                    <a:stretch>
                      <a:fillRect/>
                    </a:stretch>
                  </pic:blipFill>
                  <pic:spPr>
                    <a:xfrm>
                      <a:off x="0" y="0"/>
                      <a:ext cx="6083300" cy="3035300"/>
                    </a:xfrm>
                    <a:prstGeom prst="rect">
                      <a:avLst/>
                    </a:prstGeom>
                    <a:ln w="3175">
                      <a:solidFill>
                        <a:srgbClr val="000000"/>
                      </a:solidFill>
                      <a:prstDash val="solid"/>
                    </a:ln>
                  </pic:spPr>
                </pic:pic>
              </a:graphicData>
            </a:graphic>
          </wp:inline>
        </w:drawing>
      </w:r>
    </w:p>
    <w:p w14:paraId="08F670E1" w14:textId="77777777" w:rsidR="00E05D47" w:rsidRPr="00B87850" w:rsidRDefault="00E05D47" w:rsidP="00E05D47">
      <w:pPr>
        <w:spacing w:before="120" w:after="120"/>
        <w:ind w:left="-142"/>
        <w:jc w:val="both"/>
        <w:rPr>
          <w:rFonts w:ascii="Arial" w:hAnsi="Arial" w:cs="Arial"/>
          <w:sz w:val="24"/>
          <w:szCs w:val="24"/>
        </w:rPr>
      </w:pPr>
      <w:r w:rsidRPr="00B87850">
        <w:rPr>
          <w:rFonts w:ascii="Arial" w:hAnsi="Arial" w:cs="Arial"/>
          <w:sz w:val="24"/>
          <w:szCs w:val="24"/>
        </w:rPr>
        <w:t>En el listado se incluyen 13 empleos de carrera administrativa, de acuerdo con la información identificada en el plan de vacantes y previsión de recursos. De igual forma, se incluye información detallada sobre el código, grado, OPEC, requisitos, lista de elegibles, nombre de la persona e información con respecto a la fecha de posesión.</w:t>
      </w:r>
    </w:p>
    <w:p w14:paraId="7155107F" w14:textId="77777777" w:rsidR="00E05D47" w:rsidRPr="00B87850" w:rsidRDefault="00E05D47" w:rsidP="00E05D47">
      <w:pPr>
        <w:spacing w:before="120" w:after="120"/>
        <w:ind w:left="-142"/>
        <w:jc w:val="both"/>
        <w:rPr>
          <w:rFonts w:ascii="Arial" w:hAnsi="Arial" w:cs="Arial"/>
          <w:sz w:val="24"/>
          <w:szCs w:val="24"/>
        </w:rPr>
      </w:pPr>
      <w:r w:rsidRPr="00B87850">
        <w:rPr>
          <w:rFonts w:ascii="Arial" w:hAnsi="Arial" w:cs="Arial"/>
          <w:sz w:val="24"/>
          <w:szCs w:val="24"/>
        </w:rPr>
        <w:t>La información sobre el seguimiento realizado se presentó ante la Comisión de Personal de la entidad en las sesiones de los días 27 de abril y 29 de junio, como evidencia se identifican las actas de reunión No.02 y 03.</w:t>
      </w:r>
    </w:p>
    <w:p w14:paraId="6766D125" w14:textId="77777777" w:rsidR="00E05D47" w:rsidRPr="00B87850" w:rsidRDefault="00E05D47" w:rsidP="00E05D47">
      <w:pPr>
        <w:spacing w:before="240" w:after="240"/>
        <w:ind w:left="-142"/>
        <w:jc w:val="both"/>
        <w:rPr>
          <w:rFonts w:ascii="Arial" w:hAnsi="Arial" w:cs="Arial"/>
          <w:b/>
          <w:sz w:val="24"/>
          <w:szCs w:val="24"/>
        </w:rPr>
      </w:pPr>
      <w:r w:rsidRPr="00B87850">
        <w:rPr>
          <w:rFonts w:ascii="Arial" w:hAnsi="Arial" w:cs="Arial"/>
          <w:b/>
          <w:sz w:val="24"/>
          <w:szCs w:val="24"/>
        </w:rPr>
        <w:t>Comisión de Personal</w:t>
      </w:r>
    </w:p>
    <w:p w14:paraId="6E725FC4" w14:textId="77777777" w:rsidR="00E05D47" w:rsidRPr="00B87850" w:rsidRDefault="00E05D47" w:rsidP="00E05D47">
      <w:pPr>
        <w:spacing w:before="120" w:after="120"/>
        <w:ind w:left="-142"/>
        <w:jc w:val="both"/>
        <w:rPr>
          <w:rFonts w:ascii="Arial" w:hAnsi="Arial" w:cs="Arial"/>
          <w:sz w:val="24"/>
          <w:szCs w:val="24"/>
        </w:rPr>
      </w:pPr>
      <w:r w:rsidRPr="00B87850">
        <w:rPr>
          <w:rFonts w:ascii="Arial" w:hAnsi="Arial" w:cs="Arial"/>
          <w:sz w:val="24"/>
          <w:szCs w:val="24"/>
        </w:rPr>
        <w:t>El artículo 16 de la ley 909 de 2004 establece que, en todas las entidades reguladas por la misma, deberá existir una comisión de personal. Esta Comisión se conforma por dos (2) representantes de la entidad u organismo designados por el nominador o por quien haga sus veces y dos (2) representantes de los empleados quienes deben ser de carrera administrativa y elegidos por votación directa de los empleados.</w:t>
      </w:r>
    </w:p>
    <w:p w14:paraId="34D0CE8D" w14:textId="77777777" w:rsidR="00E05D47" w:rsidRPr="00B87850" w:rsidRDefault="00E05D47" w:rsidP="00E05D47">
      <w:pPr>
        <w:spacing w:before="120" w:after="120"/>
        <w:ind w:left="-142"/>
        <w:jc w:val="both"/>
        <w:rPr>
          <w:rFonts w:ascii="Arial" w:hAnsi="Arial" w:cs="Arial"/>
          <w:color w:val="FF0000"/>
          <w:sz w:val="24"/>
          <w:szCs w:val="24"/>
        </w:rPr>
      </w:pPr>
      <w:r w:rsidRPr="00B87850">
        <w:rPr>
          <w:rFonts w:ascii="Arial" w:hAnsi="Arial" w:cs="Arial"/>
          <w:sz w:val="24"/>
          <w:szCs w:val="24"/>
        </w:rPr>
        <w:t xml:space="preserve">Mediante la Resolución No. 311 de julio de 2020, se conforma la Comisión de Personal del Instituto para el periodo de 2020-2022, cuyo período finaliza en julio del año 2022. </w:t>
      </w:r>
      <w:r w:rsidRPr="00CF2DA3">
        <w:rPr>
          <w:rFonts w:ascii="Arial" w:hAnsi="Arial" w:cs="Arial"/>
          <w:sz w:val="24"/>
          <w:szCs w:val="24"/>
        </w:rPr>
        <w:t>Se resalta que dicha resolución no se encuentra publicada en la página web de la entidad.</w:t>
      </w:r>
    </w:p>
    <w:p w14:paraId="4990C3E0" w14:textId="77777777" w:rsidR="00E05D47" w:rsidRPr="00B87850" w:rsidRDefault="00E05D47" w:rsidP="00E05D47">
      <w:pPr>
        <w:spacing w:before="120" w:after="120"/>
        <w:ind w:left="-142"/>
        <w:jc w:val="both"/>
        <w:rPr>
          <w:rFonts w:ascii="Arial" w:hAnsi="Arial" w:cs="Arial"/>
          <w:color w:val="FF0000"/>
          <w:sz w:val="24"/>
          <w:szCs w:val="24"/>
        </w:rPr>
      </w:pPr>
      <w:r w:rsidRPr="00B87850">
        <w:rPr>
          <w:rFonts w:ascii="Arial" w:hAnsi="Arial" w:cs="Arial"/>
          <w:noProof/>
          <w:sz w:val="24"/>
          <w:szCs w:val="24"/>
          <w:lang w:val="es-CO" w:eastAsia="es-CO"/>
        </w:rPr>
        <w:lastRenderedPageBreak/>
        <w:drawing>
          <wp:inline distT="0" distB="0" distL="0" distR="0" wp14:anchorId="77FAFB12" wp14:editId="727EE76F">
            <wp:extent cx="6083300" cy="2825750"/>
            <wp:effectExtent l="19050" t="19050" r="12700" b="12700"/>
            <wp:docPr id="101" name="image13.png" descr="Captura de la página web."/>
            <wp:cNvGraphicFramePr/>
            <a:graphic xmlns:a="http://schemas.openxmlformats.org/drawingml/2006/main">
              <a:graphicData uri="http://schemas.openxmlformats.org/drawingml/2006/picture">
                <pic:pic xmlns:pic="http://schemas.openxmlformats.org/drawingml/2006/picture">
                  <pic:nvPicPr>
                    <pic:cNvPr id="0" name="image13.png" descr="Captura de la página web."/>
                    <pic:cNvPicPr preferRelativeResize="0"/>
                  </pic:nvPicPr>
                  <pic:blipFill>
                    <a:blip r:embed="rId17"/>
                    <a:srcRect b="2580"/>
                    <a:stretch>
                      <a:fillRect/>
                    </a:stretch>
                  </pic:blipFill>
                  <pic:spPr>
                    <a:xfrm>
                      <a:off x="0" y="0"/>
                      <a:ext cx="6083300" cy="2825750"/>
                    </a:xfrm>
                    <a:prstGeom prst="rect">
                      <a:avLst/>
                    </a:prstGeom>
                    <a:ln w="3175">
                      <a:solidFill>
                        <a:srgbClr val="000000"/>
                      </a:solidFill>
                      <a:prstDash val="solid"/>
                    </a:ln>
                  </pic:spPr>
                </pic:pic>
              </a:graphicData>
            </a:graphic>
          </wp:inline>
        </w:drawing>
      </w:r>
    </w:p>
    <w:p w14:paraId="51B73B3F" w14:textId="77777777" w:rsidR="00E05D47" w:rsidRPr="00B87850" w:rsidRDefault="00E05D47" w:rsidP="00E05D47">
      <w:pPr>
        <w:spacing w:before="120" w:after="120"/>
        <w:ind w:left="-142"/>
        <w:jc w:val="both"/>
        <w:rPr>
          <w:rFonts w:ascii="Arial" w:hAnsi="Arial" w:cs="Arial"/>
          <w:sz w:val="24"/>
          <w:szCs w:val="24"/>
        </w:rPr>
      </w:pPr>
      <w:r w:rsidRPr="00B87850">
        <w:rPr>
          <w:rFonts w:ascii="Arial" w:hAnsi="Arial" w:cs="Arial"/>
          <w:sz w:val="24"/>
          <w:szCs w:val="24"/>
        </w:rPr>
        <w:t>(</w:t>
      </w:r>
      <w:hyperlink r:id="rId18">
        <w:r w:rsidRPr="00B87850">
          <w:rPr>
            <w:rFonts w:ascii="Arial" w:hAnsi="Arial" w:cs="Arial"/>
            <w:color w:val="0000FF"/>
            <w:sz w:val="24"/>
            <w:szCs w:val="24"/>
            <w:u w:val="single"/>
          </w:rPr>
          <w:t>https://idpc.gov.co/4-2-resoluciones/</w:t>
        </w:r>
      </w:hyperlink>
      <w:r w:rsidRPr="00B87850">
        <w:rPr>
          <w:rFonts w:ascii="Arial" w:hAnsi="Arial" w:cs="Arial"/>
          <w:sz w:val="24"/>
          <w:szCs w:val="24"/>
        </w:rPr>
        <w:t xml:space="preserve">) </w:t>
      </w:r>
    </w:p>
    <w:p w14:paraId="7D68B5AD" w14:textId="2BB484B7" w:rsidR="00E05D47" w:rsidRPr="00D131FE" w:rsidRDefault="00E05D47" w:rsidP="00E05D47">
      <w:pPr>
        <w:spacing w:before="120" w:after="120"/>
        <w:ind w:left="-142"/>
        <w:jc w:val="both"/>
        <w:rPr>
          <w:rFonts w:ascii="Arial" w:hAnsi="Arial" w:cs="Arial"/>
          <w:sz w:val="24"/>
          <w:szCs w:val="24"/>
        </w:rPr>
      </w:pPr>
      <w:r w:rsidRPr="00B87850">
        <w:rPr>
          <w:rFonts w:ascii="Arial" w:hAnsi="Arial" w:cs="Arial"/>
          <w:sz w:val="24"/>
          <w:szCs w:val="24"/>
        </w:rPr>
        <w:t xml:space="preserve">De igual forma, en la Resolución No. 388 del 29 de julio de 2022 se convoca y se fija el procedimiento de elección de los representantes de los empleados ante la Comisión de Personal del Instituto para el periodo 2022-2024. </w:t>
      </w:r>
    </w:p>
    <w:p w14:paraId="350EAD3A" w14:textId="77777777" w:rsidR="00E05D47" w:rsidRPr="00B87850" w:rsidRDefault="00E05D47" w:rsidP="00E05D47">
      <w:pPr>
        <w:spacing w:before="120" w:after="120"/>
        <w:ind w:left="-142"/>
        <w:jc w:val="both"/>
        <w:rPr>
          <w:rFonts w:ascii="Arial" w:hAnsi="Arial" w:cs="Arial"/>
          <w:sz w:val="24"/>
          <w:szCs w:val="24"/>
        </w:rPr>
      </w:pPr>
      <w:r w:rsidRPr="00B87850">
        <w:rPr>
          <w:rFonts w:ascii="Arial" w:hAnsi="Arial" w:cs="Arial"/>
          <w:noProof/>
          <w:sz w:val="24"/>
          <w:szCs w:val="24"/>
          <w:lang w:val="es-CO" w:eastAsia="es-CO"/>
        </w:rPr>
        <w:drawing>
          <wp:inline distT="0" distB="0" distL="0" distR="0" wp14:anchorId="09817DF2" wp14:editId="47C960B0">
            <wp:extent cx="6099175" cy="2178050"/>
            <wp:effectExtent l="19050" t="19050" r="15875" b="12700"/>
            <wp:docPr id="100" name="image17.png" descr="Captura de la Resolución No. 388 del 29 de julio de 2022."/>
            <wp:cNvGraphicFramePr/>
            <a:graphic xmlns:a="http://schemas.openxmlformats.org/drawingml/2006/main">
              <a:graphicData uri="http://schemas.openxmlformats.org/drawingml/2006/picture">
                <pic:pic xmlns:pic="http://schemas.openxmlformats.org/drawingml/2006/picture">
                  <pic:nvPicPr>
                    <pic:cNvPr id="0" name="image17.png" descr="Captura de la Resolución No. 388 del 29 de julio de 2022."/>
                    <pic:cNvPicPr preferRelativeResize="0"/>
                  </pic:nvPicPr>
                  <pic:blipFill>
                    <a:blip r:embed="rId19"/>
                    <a:srcRect t="2266"/>
                    <a:stretch>
                      <a:fillRect/>
                    </a:stretch>
                  </pic:blipFill>
                  <pic:spPr>
                    <a:xfrm>
                      <a:off x="0" y="0"/>
                      <a:ext cx="6099175" cy="2178050"/>
                    </a:xfrm>
                    <a:prstGeom prst="rect">
                      <a:avLst/>
                    </a:prstGeom>
                    <a:ln w="3175">
                      <a:solidFill>
                        <a:srgbClr val="000000"/>
                      </a:solidFill>
                      <a:prstDash val="solid"/>
                    </a:ln>
                  </pic:spPr>
                </pic:pic>
              </a:graphicData>
            </a:graphic>
          </wp:inline>
        </w:drawing>
      </w:r>
    </w:p>
    <w:p w14:paraId="47542C4F" w14:textId="77777777" w:rsidR="008B0B9A" w:rsidRDefault="008B0B9A" w:rsidP="00E05D47">
      <w:pPr>
        <w:spacing w:before="120" w:after="120"/>
        <w:ind w:left="-142"/>
        <w:jc w:val="both"/>
        <w:rPr>
          <w:rFonts w:ascii="Arial" w:hAnsi="Arial" w:cs="Arial"/>
          <w:sz w:val="24"/>
          <w:szCs w:val="24"/>
        </w:rPr>
      </w:pPr>
    </w:p>
    <w:p w14:paraId="15C387B5" w14:textId="455294ED" w:rsidR="008B0B9A" w:rsidRPr="00D131FE" w:rsidRDefault="008B0B9A" w:rsidP="008B0B9A">
      <w:pPr>
        <w:spacing w:before="120" w:after="120"/>
        <w:ind w:left="-142"/>
        <w:jc w:val="both"/>
        <w:rPr>
          <w:rFonts w:ascii="Arial" w:hAnsi="Arial" w:cs="Arial"/>
          <w:sz w:val="24"/>
          <w:szCs w:val="24"/>
        </w:rPr>
      </w:pPr>
      <w:r>
        <w:rPr>
          <w:rFonts w:ascii="Arial" w:hAnsi="Arial" w:cs="Arial"/>
          <w:sz w:val="24"/>
          <w:szCs w:val="24"/>
        </w:rPr>
        <w:t xml:space="preserve">Sin embargo, este acto administrativo incumple el período establecido en el artículo </w:t>
      </w:r>
      <w:r w:rsidRPr="00D131FE">
        <w:rPr>
          <w:rFonts w:ascii="Arial" w:hAnsi="Arial" w:cs="Arial"/>
          <w:sz w:val="24"/>
          <w:szCs w:val="24"/>
        </w:rPr>
        <w:t>2.2.14.2.1</w:t>
      </w:r>
      <w:r>
        <w:rPr>
          <w:rFonts w:ascii="Arial" w:hAnsi="Arial" w:cs="Arial"/>
          <w:sz w:val="24"/>
          <w:szCs w:val="24"/>
        </w:rPr>
        <w:t xml:space="preserve"> del Decreto 1083 de 2015, en el que se menciona “</w:t>
      </w:r>
      <w:r w:rsidRPr="00D131FE">
        <w:rPr>
          <w:rFonts w:ascii="Arial" w:hAnsi="Arial" w:cs="Arial"/>
          <w:i/>
          <w:sz w:val="24"/>
          <w:szCs w:val="24"/>
        </w:rPr>
        <w:t>Para la elección de los representantes de los empleados en la Comisión de Personal y los suplentes, el Jefe de la entidad o de la dependencia regional o seccional, según sea el caso, convocará a elecciones con una antelación no inferior a treinta (30) días hábiles al vencimiento del respectivo periodo</w:t>
      </w:r>
      <w:r>
        <w:rPr>
          <w:rFonts w:ascii="Arial" w:hAnsi="Arial" w:cs="Arial"/>
          <w:sz w:val="24"/>
          <w:szCs w:val="24"/>
        </w:rPr>
        <w:t>”, es decir, la convocatoria debía ser realizada como mínimo el 09 de junio de 2022, para evitar la ausencia de Comisión de Personal.</w:t>
      </w:r>
    </w:p>
    <w:p w14:paraId="0334A5A6" w14:textId="77777777" w:rsidR="008B0B9A" w:rsidRDefault="008B0B9A" w:rsidP="00E05D47">
      <w:pPr>
        <w:spacing w:before="120" w:after="120"/>
        <w:ind w:left="-142"/>
        <w:jc w:val="both"/>
        <w:rPr>
          <w:rFonts w:ascii="Arial" w:hAnsi="Arial" w:cs="Arial"/>
          <w:sz w:val="24"/>
          <w:szCs w:val="24"/>
        </w:rPr>
      </w:pPr>
    </w:p>
    <w:p w14:paraId="0F185BD2" w14:textId="77777777" w:rsidR="00E05D47" w:rsidRPr="00B87850" w:rsidRDefault="00E05D47" w:rsidP="00E05D47">
      <w:pPr>
        <w:spacing w:before="120" w:after="120"/>
        <w:ind w:left="-142"/>
        <w:jc w:val="both"/>
        <w:rPr>
          <w:rFonts w:ascii="Arial" w:hAnsi="Arial" w:cs="Arial"/>
          <w:sz w:val="24"/>
          <w:szCs w:val="24"/>
        </w:rPr>
      </w:pPr>
      <w:r w:rsidRPr="00B87850">
        <w:rPr>
          <w:rFonts w:ascii="Arial" w:hAnsi="Arial" w:cs="Arial"/>
          <w:sz w:val="24"/>
          <w:szCs w:val="24"/>
        </w:rPr>
        <w:lastRenderedPageBreak/>
        <w:t>No obstante, la Resolución No. 433 del 17 de agosto de 2022 prorroga el término de inscripción y reajusta el cronograma para la elección de los representantes a la Comisión de Personal 2022-2024.</w:t>
      </w:r>
    </w:p>
    <w:p w14:paraId="34874149" w14:textId="77777777" w:rsidR="00E05D47" w:rsidRPr="00B87850" w:rsidRDefault="00E05D47" w:rsidP="00E05D47">
      <w:pPr>
        <w:spacing w:before="120" w:after="120"/>
        <w:ind w:left="-142"/>
        <w:jc w:val="both"/>
        <w:rPr>
          <w:rFonts w:ascii="Arial" w:hAnsi="Arial" w:cs="Arial"/>
          <w:sz w:val="24"/>
          <w:szCs w:val="24"/>
        </w:rPr>
      </w:pPr>
      <w:r w:rsidRPr="00B87850">
        <w:rPr>
          <w:rFonts w:ascii="Arial" w:hAnsi="Arial" w:cs="Arial"/>
          <w:noProof/>
          <w:sz w:val="24"/>
          <w:szCs w:val="24"/>
          <w:lang w:val="es-CO" w:eastAsia="es-CO"/>
        </w:rPr>
        <w:drawing>
          <wp:inline distT="0" distB="0" distL="0" distR="0" wp14:anchorId="138F2D7C" wp14:editId="76D0B6F3">
            <wp:extent cx="6073775" cy="2187575"/>
            <wp:effectExtent l="19050" t="19050" r="22225" b="22225"/>
            <wp:docPr id="104" name="image11.png" descr="Captura de la Resolución No. 433 del 17 de agosto de 2022."/>
            <wp:cNvGraphicFramePr/>
            <a:graphic xmlns:a="http://schemas.openxmlformats.org/drawingml/2006/main">
              <a:graphicData uri="http://schemas.openxmlformats.org/drawingml/2006/picture">
                <pic:pic xmlns:pic="http://schemas.openxmlformats.org/drawingml/2006/picture">
                  <pic:nvPicPr>
                    <pic:cNvPr id="0" name="image11.png" descr="Captura de la Resolución No. 433 del 17 de agosto de 2022."/>
                    <pic:cNvPicPr preferRelativeResize="0"/>
                  </pic:nvPicPr>
                  <pic:blipFill>
                    <a:blip r:embed="rId20"/>
                    <a:srcRect l="1018" t="3390"/>
                    <a:stretch>
                      <a:fillRect/>
                    </a:stretch>
                  </pic:blipFill>
                  <pic:spPr>
                    <a:xfrm>
                      <a:off x="0" y="0"/>
                      <a:ext cx="6075114" cy="2188057"/>
                    </a:xfrm>
                    <a:prstGeom prst="rect">
                      <a:avLst/>
                    </a:prstGeom>
                    <a:ln w="3175">
                      <a:solidFill>
                        <a:srgbClr val="000000"/>
                      </a:solidFill>
                      <a:prstDash val="solid"/>
                    </a:ln>
                  </pic:spPr>
                </pic:pic>
              </a:graphicData>
            </a:graphic>
          </wp:inline>
        </w:drawing>
      </w:r>
    </w:p>
    <w:p w14:paraId="43E057A0" w14:textId="77777777" w:rsidR="00E05D47" w:rsidRPr="00B87850" w:rsidRDefault="00E05D47" w:rsidP="00E05D47">
      <w:pPr>
        <w:spacing w:before="120" w:after="120"/>
        <w:ind w:left="-142"/>
        <w:jc w:val="both"/>
        <w:rPr>
          <w:rFonts w:ascii="Arial" w:hAnsi="Arial" w:cs="Arial"/>
          <w:sz w:val="24"/>
          <w:szCs w:val="24"/>
        </w:rPr>
      </w:pPr>
      <w:r w:rsidRPr="00B87850">
        <w:rPr>
          <w:rFonts w:ascii="Arial" w:hAnsi="Arial" w:cs="Arial"/>
          <w:sz w:val="24"/>
          <w:szCs w:val="24"/>
        </w:rPr>
        <w:t>El 23 de agosto de 2022 el Subdirector de Gestión Corporativa, mediante radicado 20225200114873, certificó que finalizado el proceso de convocatoria según el cronograma previsto de elección de los representantes de los empleados de la Comisión de Personal, se evidenció la inscripción de solo dos candidatas por los cual, agotado el procedimiento para adelantar el proceso de elección de los representantes de los empleados ante la Comisión de Personal, se hizo imposible su conformación por la falta de inscripción del número mínimo de candidatos de carrera administrativa.</w:t>
      </w:r>
    </w:p>
    <w:p w14:paraId="108E6141" w14:textId="77777777" w:rsidR="00E05D47" w:rsidRPr="00B87850" w:rsidRDefault="00E05D47" w:rsidP="00E05D47">
      <w:pPr>
        <w:spacing w:before="120" w:after="120"/>
        <w:ind w:left="-142"/>
        <w:jc w:val="both"/>
        <w:rPr>
          <w:rFonts w:ascii="Arial" w:hAnsi="Arial" w:cs="Arial"/>
          <w:sz w:val="24"/>
          <w:szCs w:val="24"/>
        </w:rPr>
      </w:pPr>
      <w:r w:rsidRPr="00B87850">
        <w:rPr>
          <w:rFonts w:ascii="Arial" w:hAnsi="Arial" w:cs="Arial"/>
          <w:sz w:val="24"/>
          <w:szCs w:val="24"/>
        </w:rPr>
        <w:t>Así, mediante la Resolución No. 451 del 24 de agosto de 2022, se declara desierta la convocatoria para la elección de los representantes de los empleados ante la Comisión de Personal del periodo 2022-2023 del Instituto. Como resultado, se resuelve adelantar una nueva convocatoria que garantice la elección de los dos (2) representantes de los empleados y sus suplentes a la Comisión de Personal del Instituto Distrital de Patrimonio Cultural.</w:t>
      </w:r>
    </w:p>
    <w:p w14:paraId="4135C312" w14:textId="77777777" w:rsidR="00E05D47" w:rsidRPr="00B87850" w:rsidRDefault="00E05D47" w:rsidP="00E05D47">
      <w:pPr>
        <w:spacing w:before="120" w:after="120"/>
        <w:ind w:left="-142"/>
        <w:jc w:val="both"/>
        <w:rPr>
          <w:rFonts w:ascii="Arial" w:hAnsi="Arial" w:cs="Arial"/>
          <w:sz w:val="24"/>
          <w:szCs w:val="24"/>
        </w:rPr>
      </w:pPr>
      <w:r w:rsidRPr="00B87850">
        <w:rPr>
          <w:rFonts w:ascii="Arial" w:hAnsi="Arial" w:cs="Arial"/>
          <w:noProof/>
          <w:sz w:val="24"/>
          <w:szCs w:val="24"/>
          <w:lang w:val="es-CO" w:eastAsia="es-CO"/>
        </w:rPr>
        <w:drawing>
          <wp:inline distT="0" distB="0" distL="0" distR="0" wp14:anchorId="40077E5D" wp14:editId="7A8799D0">
            <wp:extent cx="6089650" cy="2111375"/>
            <wp:effectExtent l="19050" t="19050" r="25400" b="22225"/>
            <wp:docPr id="102" name="image15.png" descr="Captura de la Resolución No. 451 del 24 de agosto de 2022."/>
            <wp:cNvGraphicFramePr/>
            <a:graphic xmlns:a="http://schemas.openxmlformats.org/drawingml/2006/main">
              <a:graphicData uri="http://schemas.openxmlformats.org/drawingml/2006/picture">
                <pic:pic xmlns:pic="http://schemas.openxmlformats.org/drawingml/2006/picture">
                  <pic:nvPicPr>
                    <pic:cNvPr id="0" name="image15.png" descr="Captura de la Resolución No. 451 del 24 de agosto de 2022."/>
                    <pic:cNvPicPr preferRelativeResize="0"/>
                  </pic:nvPicPr>
                  <pic:blipFill>
                    <a:blip r:embed="rId21"/>
                    <a:srcRect l="509" t="4908" b="3627"/>
                    <a:stretch>
                      <a:fillRect/>
                    </a:stretch>
                  </pic:blipFill>
                  <pic:spPr>
                    <a:xfrm>
                      <a:off x="0" y="0"/>
                      <a:ext cx="6089804" cy="2111428"/>
                    </a:xfrm>
                    <a:prstGeom prst="rect">
                      <a:avLst/>
                    </a:prstGeom>
                    <a:ln w="3175">
                      <a:solidFill>
                        <a:srgbClr val="000000"/>
                      </a:solidFill>
                      <a:prstDash val="solid"/>
                    </a:ln>
                  </pic:spPr>
                </pic:pic>
              </a:graphicData>
            </a:graphic>
          </wp:inline>
        </w:drawing>
      </w:r>
    </w:p>
    <w:p w14:paraId="468955D1" w14:textId="77777777" w:rsidR="00E05D47" w:rsidRPr="00CF2DA3" w:rsidRDefault="00E05D47" w:rsidP="00E05D47">
      <w:pPr>
        <w:spacing w:before="120" w:after="120"/>
        <w:ind w:left="-142"/>
        <w:jc w:val="both"/>
        <w:rPr>
          <w:rFonts w:ascii="Arial" w:hAnsi="Arial" w:cs="Arial"/>
          <w:sz w:val="24"/>
          <w:szCs w:val="24"/>
        </w:rPr>
      </w:pPr>
      <w:r w:rsidRPr="00CF2DA3">
        <w:rPr>
          <w:rFonts w:ascii="Arial" w:hAnsi="Arial" w:cs="Arial"/>
          <w:sz w:val="24"/>
          <w:szCs w:val="24"/>
        </w:rPr>
        <w:t>Se resalta que estas resoluciones no se encuentran disponibles para su consulta en la página web de la entidad:</w:t>
      </w:r>
    </w:p>
    <w:p w14:paraId="1DAE0952" w14:textId="77777777" w:rsidR="00E05D47" w:rsidRPr="00B87850" w:rsidRDefault="00E05D47" w:rsidP="00E05D47">
      <w:pPr>
        <w:spacing w:before="120" w:after="120"/>
        <w:ind w:left="-142"/>
        <w:jc w:val="both"/>
        <w:rPr>
          <w:rFonts w:ascii="Arial" w:hAnsi="Arial" w:cs="Arial"/>
          <w:sz w:val="24"/>
          <w:szCs w:val="24"/>
        </w:rPr>
      </w:pPr>
      <w:r w:rsidRPr="00B87850">
        <w:rPr>
          <w:rFonts w:ascii="Arial" w:hAnsi="Arial" w:cs="Arial"/>
          <w:noProof/>
          <w:sz w:val="24"/>
          <w:szCs w:val="24"/>
          <w:lang w:val="es-CO" w:eastAsia="es-CO"/>
        </w:rPr>
        <w:lastRenderedPageBreak/>
        <w:drawing>
          <wp:inline distT="0" distB="0" distL="0" distR="0" wp14:anchorId="3F24AD35" wp14:editId="7D15B2C7">
            <wp:extent cx="6083300" cy="2749550"/>
            <wp:effectExtent l="19050" t="19050" r="12700" b="12700"/>
            <wp:docPr id="103" name="image12.png" descr="Captura de la página web de la entidad."/>
            <wp:cNvGraphicFramePr/>
            <a:graphic xmlns:a="http://schemas.openxmlformats.org/drawingml/2006/main">
              <a:graphicData uri="http://schemas.openxmlformats.org/drawingml/2006/picture">
                <pic:pic xmlns:pic="http://schemas.openxmlformats.org/drawingml/2006/picture">
                  <pic:nvPicPr>
                    <pic:cNvPr id="0" name="image12.png" descr="Captura de la página web de la entidad."/>
                    <pic:cNvPicPr preferRelativeResize="0"/>
                  </pic:nvPicPr>
                  <pic:blipFill>
                    <a:blip r:embed="rId22"/>
                    <a:srcRect/>
                    <a:stretch>
                      <a:fillRect/>
                    </a:stretch>
                  </pic:blipFill>
                  <pic:spPr>
                    <a:xfrm>
                      <a:off x="0" y="0"/>
                      <a:ext cx="6083300" cy="2749550"/>
                    </a:xfrm>
                    <a:prstGeom prst="rect">
                      <a:avLst/>
                    </a:prstGeom>
                    <a:ln w="3175">
                      <a:solidFill>
                        <a:srgbClr val="000000"/>
                      </a:solidFill>
                      <a:prstDash val="solid"/>
                    </a:ln>
                  </pic:spPr>
                </pic:pic>
              </a:graphicData>
            </a:graphic>
          </wp:inline>
        </w:drawing>
      </w:r>
    </w:p>
    <w:p w14:paraId="38A852D3" w14:textId="77777777" w:rsidR="00E05D47" w:rsidRPr="00B87850" w:rsidRDefault="00E05D47" w:rsidP="00E05D47">
      <w:pPr>
        <w:spacing w:before="120" w:after="120"/>
        <w:ind w:left="-142"/>
        <w:jc w:val="both"/>
        <w:rPr>
          <w:rFonts w:ascii="Arial" w:hAnsi="Arial" w:cs="Arial"/>
          <w:sz w:val="24"/>
          <w:szCs w:val="24"/>
        </w:rPr>
      </w:pPr>
      <w:r w:rsidRPr="00B87850">
        <w:rPr>
          <w:rFonts w:ascii="Arial" w:hAnsi="Arial" w:cs="Arial"/>
          <w:sz w:val="24"/>
          <w:szCs w:val="24"/>
        </w:rPr>
        <w:t>(</w:t>
      </w:r>
      <w:hyperlink r:id="rId23">
        <w:r w:rsidRPr="00B87850">
          <w:rPr>
            <w:rFonts w:ascii="Arial" w:hAnsi="Arial" w:cs="Arial"/>
            <w:color w:val="0000FF"/>
            <w:sz w:val="24"/>
            <w:szCs w:val="24"/>
            <w:u w:val="single"/>
          </w:rPr>
          <w:t>https://idpc.gov.co/4-2-resoluciones/</w:t>
        </w:r>
      </w:hyperlink>
      <w:r w:rsidRPr="00B87850">
        <w:rPr>
          <w:rFonts w:ascii="Arial" w:hAnsi="Arial" w:cs="Arial"/>
          <w:sz w:val="24"/>
          <w:szCs w:val="24"/>
        </w:rPr>
        <w:t xml:space="preserve">) </w:t>
      </w:r>
    </w:p>
    <w:p w14:paraId="2C7E3FCC" w14:textId="1726944C" w:rsidR="00E05D47" w:rsidRDefault="00E05D47" w:rsidP="00E05D47">
      <w:pPr>
        <w:spacing w:before="120" w:after="120"/>
        <w:ind w:left="-142"/>
        <w:jc w:val="both"/>
        <w:rPr>
          <w:rFonts w:ascii="Arial" w:hAnsi="Arial" w:cs="Arial"/>
          <w:sz w:val="24"/>
          <w:szCs w:val="24"/>
        </w:rPr>
      </w:pPr>
      <w:r w:rsidRPr="00CF2DA3">
        <w:rPr>
          <w:rFonts w:ascii="Arial" w:hAnsi="Arial" w:cs="Arial"/>
          <w:sz w:val="24"/>
          <w:szCs w:val="24"/>
        </w:rPr>
        <w:t xml:space="preserve">De esta forma, se evidencia la ejecución de actividades encaminadas a la conformación de la nueva Comisión de Personal, no obstante, se resalta que el periodo de la Comisión designada para el periodo de 2020-2022 terminaba </w:t>
      </w:r>
      <w:r w:rsidR="008B0B9A">
        <w:rPr>
          <w:rFonts w:ascii="Arial" w:hAnsi="Arial" w:cs="Arial"/>
          <w:sz w:val="24"/>
          <w:szCs w:val="24"/>
        </w:rPr>
        <w:t>el 27 de julio</w:t>
      </w:r>
      <w:r w:rsidRPr="00CF2DA3">
        <w:rPr>
          <w:rFonts w:ascii="Arial" w:hAnsi="Arial" w:cs="Arial"/>
          <w:sz w:val="24"/>
          <w:szCs w:val="24"/>
        </w:rPr>
        <w:t xml:space="preserve"> y a la fecha, </w:t>
      </w:r>
      <w:r w:rsidR="00CF2DA3" w:rsidRPr="00CF2DA3">
        <w:rPr>
          <w:rFonts w:ascii="Arial" w:hAnsi="Arial" w:cs="Arial"/>
          <w:sz w:val="24"/>
          <w:szCs w:val="24"/>
        </w:rPr>
        <w:t>21 de septiembre</w:t>
      </w:r>
      <w:r w:rsidRPr="00CF2DA3">
        <w:rPr>
          <w:rFonts w:ascii="Arial" w:hAnsi="Arial" w:cs="Arial"/>
          <w:sz w:val="24"/>
          <w:szCs w:val="24"/>
        </w:rPr>
        <w:t xml:space="preserve">, no se ha </w:t>
      </w:r>
      <w:r w:rsidR="00CF2DA3">
        <w:rPr>
          <w:rFonts w:ascii="Arial" w:hAnsi="Arial" w:cs="Arial"/>
          <w:sz w:val="24"/>
          <w:szCs w:val="24"/>
        </w:rPr>
        <w:t>conformado la Comisión 2022-2024</w:t>
      </w:r>
      <w:r w:rsidRPr="00CF2DA3">
        <w:rPr>
          <w:rFonts w:ascii="Arial" w:hAnsi="Arial" w:cs="Arial"/>
          <w:sz w:val="24"/>
          <w:szCs w:val="24"/>
        </w:rPr>
        <w:t>.</w:t>
      </w:r>
    </w:p>
    <w:p w14:paraId="32BD6E0A" w14:textId="7207E2BB" w:rsidR="0043117A" w:rsidRPr="0043117A" w:rsidRDefault="0043117A" w:rsidP="0043117A">
      <w:pPr>
        <w:spacing w:before="120" w:after="120"/>
        <w:ind w:left="-142"/>
        <w:jc w:val="both"/>
        <w:rPr>
          <w:rFonts w:ascii="Arial" w:hAnsi="Arial" w:cs="Arial"/>
          <w:color w:val="002060"/>
          <w:sz w:val="24"/>
          <w:szCs w:val="24"/>
        </w:rPr>
      </w:pPr>
      <w:r w:rsidRPr="009443D3">
        <w:rPr>
          <w:rFonts w:ascii="Arial" w:hAnsi="Arial" w:cs="Arial"/>
          <w:b/>
          <w:color w:val="002060"/>
          <w:sz w:val="24"/>
          <w:szCs w:val="24"/>
        </w:rPr>
        <w:t>Respuesta del proceso:</w:t>
      </w:r>
      <w:r w:rsidRPr="0043117A">
        <w:rPr>
          <w:rFonts w:ascii="Arial" w:hAnsi="Arial" w:cs="Arial"/>
          <w:color w:val="002060"/>
          <w:sz w:val="24"/>
          <w:szCs w:val="24"/>
        </w:rPr>
        <w:t xml:space="preserve"> Dando atención al informe de seguimiento del Plan Anual de Vacantes, informamos que a través de la Resolución No. 499 del 13 de septiembre de 2022, “Por la cual se convoca y se fija el procedimiento de elección de los representantes de los empleados ante la Comisión de personal del Instituto Distrital de Patrimonio Cultural – IDPC para el periodo 2022 – 2024, en la que nuevamente se busca la elección y conformación de la comisión de personal para el periodo 2022 – 2024, en virtud a que en la anterior convocatoria y su prórroga no se presentó el número suficiente de candidatos que permitiera las condiciones para la elección, de conformidad al artículo 2.2.14.2.4 del Decreto 1083 de 2015. Se adjunta la Resolución referenciada.</w:t>
      </w:r>
    </w:p>
    <w:p w14:paraId="3E13D996" w14:textId="28333E64" w:rsidR="0043117A" w:rsidRPr="0043117A" w:rsidRDefault="0043117A" w:rsidP="0043117A">
      <w:pPr>
        <w:spacing w:before="120" w:after="120"/>
        <w:ind w:left="-142"/>
        <w:jc w:val="both"/>
        <w:rPr>
          <w:rFonts w:ascii="Arial" w:hAnsi="Arial" w:cs="Arial"/>
          <w:color w:val="002060"/>
          <w:sz w:val="24"/>
          <w:szCs w:val="24"/>
        </w:rPr>
      </w:pPr>
      <w:r w:rsidRPr="0043117A">
        <w:rPr>
          <w:rFonts w:ascii="Arial" w:hAnsi="Arial" w:cs="Arial"/>
          <w:color w:val="002060"/>
          <w:sz w:val="24"/>
          <w:szCs w:val="24"/>
        </w:rPr>
        <w:t>El 27 de septiembre de 2022 se cierran las inscripciones para la Comisión de Personal y las elecciones están previstas para el 12 de octubre de 2022. Las diferentes convocatorias fueron divulgadas ampliamente por la Intranet y por correo electrónico a los funcionarios del Instituto.</w:t>
      </w:r>
    </w:p>
    <w:p w14:paraId="3A9B1BA3" w14:textId="2B9F04BE" w:rsidR="0043117A" w:rsidRPr="0043117A" w:rsidRDefault="0043117A" w:rsidP="00E05D47">
      <w:pPr>
        <w:spacing w:before="120" w:after="120"/>
        <w:ind w:left="-142"/>
        <w:jc w:val="both"/>
        <w:rPr>
          <w:rFonts w:ascii="Arial" w:hAnsi="Arial" w:cs="Arial"/>
          <w:color w:val="7030A0"/>
          <w:sz w:val="24"/>
          <w:szCs w:val="24"/>
        </w:rPr>
      </w:pPr>
      <w:r w:rsidRPr="009443D3">
        <w:rPr>
          <w:rFonts w:ascii="Arial" w:hAnsi="Arial" w:cs="Arial"/>
          <w:b/>
          <w:color w:val="7030A0"/>
          <w:sz w:val="24"/>
          <w:szCs w:val="24"/>
        </w:rPr>
        <w:t>Valoración de la respuesta:</w:t>
      </w:r>
      <w:r w:rsidR="003B6AEB">
        <w:rPr>
          <w:rFonts w:ascii="Arial" w:hAnsi="Arial" w:cs="Arial"/>
          <w:color w:val="7030A0"/>
          <w:sz w:val="24"/>
          <w:szCs w:val="24"/>
        </w:rPr>
        <w:t xml:space="preserve"> </w:t>
      </w:r>
      <w:r w:rsidR="00450967">
        <w:rPr>
          <w:rFonts w:ascii="Arial" w:hAnsi="Arial" w:cs="Arial"/>
          <w:color w:val="7030A0"/>
          <w:sz w:val="24"/>
          <w:szCs w:val="24"/>
        </w:rPr>
        <w:t xml:space="preserve">Se mantiene la observación y no conformidad en tanto, aún no se cuenta con </w:t>
      </w:r>
      <w:r w:rsidR="00360665">
        <w:rPr>
          <w:rFonts w:ascii="Arial" w:hAnsi="Arial" w:cs="Arial"/>
          <w:color w:val="7030A0"/>
          <w:sz w:val="24"/>
          <w:szCs w:val="24"/>
        </w:rPr>
        <w:t xml:space="preserve">una </w:t>
      </w:r>
      <w:r w:rsidR="00450967">
        <w:rPr>
          <w:rFonts w:ascii="Arial" w:hAnsi="Arial" w:cs="Arial"/>
          <w:color w:val="7030A0"/>
          <w:sz w:val="24"/>
          <w:szCs w:val="24"/>
        </w:rPr>
        <w:t>Comisión de Personal conformada para el periodo 2022-2023.</w:t>
      </w:r>
    </w:p>
    <w:p w14:paraId="0262321B" w14:textId="77777777" w:rsidR="00E05D47" w:rsidRPr="00B87850" w:rsidRDefault="00E05D47" w:rsidP="00E05D47">
      <w:pPr>
        <w:spacing w:before="120" w:after="120"/>
        <w:ind w:left="-142"/>
        <w:jc w:val="both"/>
        <w:rPr>
          <w:rFonts w:ascii="Arial" w:hAnsi="Arial" w:cs="Arial"/>
          <w:sz w:val="24"/>
          <w:szCs w:val="24"/>
        </w:rPr>
      </w:pPr>
      <w:r w:rsidRPr="00B87850">
        <w:rPr>
          <w:rFonts w:ascii="Arial" w:hAnsi="Arial" w:cs="Arial"/>
          <w:sz w:val="24"/>
          <w:szCs w:val="24"/>
        </w:rPr>
        <w:t>Por otra parte, este artículo también define que las decisiones de la Comisión se tomarán por mayoría absoluta. En caso de empate se repetirá nuevamente la votación y en caso de persistir, este se dirimirá por el Jefe de Control Interno de la respectiva entidad.</w:t>
      </w:r>
    </w:p>
    <w:p w14:paraId="0C28E3BE" w14:textId="77777777" w:rsidR="00E05D47" w:rsidRPr="00B87850" w:rsidRDefault="00E05D47" w:rsidP="00E05D47">
      <w:pPr>
        <w:spacing w:before="120" w:after="120"/>
        <w:ind w:left="-142"/>
        <w:jc w:val="both"/>
        <w:rPr>
          <w:rFonts w:ascii="Arial" w:hAnsi="Arial" w:cs="Arial"/>
          <w:sz w:val="24"/>
          <w:szCs w:val="24"/>
        </w:rPr>
      </w:pPr>
      <w:r w:rsidRPr="00B87850">
        <w:rPr>
          <w:rFonts w:ascii="Arial" w:hAnsi="Arial" w:cs="Arial"/>
          <w:sz w:val="24"/>
          <w:szCs w:val="24"/>
        </w:rPr>
        <w:t>De acuerdo con los lineamientos, esta Comisión se reunirá por lo menos una vez al mes y será convocada por cualquiera de sus integrantes o por el jefe de personal de la entidad u organismo o quien haga sus veces, quien será el secretario de esta y llevará en estricto orden y rigurosidad las actas de las reuniones.</w:t>
      </w:r>
    </w:p>
    <w:p w14:paraId="17B5B0C4" w14:textId="77777777" w:rsidR="00E05D47" w:rsidRPr="00B87850" w:rsidRDefault="00E05D47" w:rsidP="00E05D47">
      <w:pPr>
        <w:spacing w:before="120" w:after="120"/>
        <w:ind w:left="-142"/>
        <w:jc w:val="both"/>
        <w:rPr>
          <w:rFonts w:ascii="Arial" w:hAnsi="Arial" w:cs="Arial"/>
          <w:sz w:val="24"/>
          <w:szCs w:val="24"/>
        </w:rPr>
      </w:pPr>
      <w:r w:rsidRPr="00CF2DA3">
        <w:rPr>
          <w:rFonts w:ascii="Arial" w:hAnsi="Arial" w:cs="Arial"/>
          <w:sz w:val="24"/>
          <w:szCs w:val="24"/>
        </w:rPr>
        <w:lastRenderedPageBreak/>
        <w:t xml:space="preserve">Sin embargo, con respecto a la reunión de la comisión de personal, se observa que no se cumple con el requerimiento frente a la periodicidad de estas. </w:t>
      </w:r>
      <w:r w:rsidRPr="00B87850">
        <w:rPr>
          <w:rFonts w:ascii="Arial" w:hAnsi="Arial" w:cs="Arial"/>
          <w:sz w:val="24"/>
          <w:szCs w:val="24"/>
        </w:rPr>
        <w:t>Se presentan las siguientes actas de reunión de la Comisión de Personal para el 2022:</w:t>
      </w:r>
    </w:p>
    <w:p w14:paraId="304B1747" w14:textId="77777777" w:rsidR="00E05D47" w:rsidRPr="00B87850" w:rsidRDefault="00E05D47" w:rsidP="00E05D47">
      <w:pPr>
        <w:spacing w:before="240" w:after="240"/>
        <w:ind w:left="-142"/>
        <w:jc w:val="both"/>
        <w:rPr>
          <w:rFonts w:ascii="Arial" w:hAnsi="Arial" w:cs="Arial"/>
          <w:i/>
          <w:sz w:val="24"/>
          <w:szCs w:val="24"/>
        </w:rPr>
      </w:pPr>
      <w:r w:rsidRPr="00B87850">
        <w:rPr>
          <w:rFonts w:ascii="Arial" w:hAnsi="Arial" w:cs="Arial"/>
          <w:i/>
          <w:sz w:val="24"/>
          <w:szCs w:val="24"/>
        </w:rPr>
        <w:t>Acta No.1 del 26 de enero de 2022</w:t>
      </w:r>
    </w:p>
    <w:p w14:paraId="4BC8BF58" w14:textId="77777777" w:rsidR="00E05D47" w:rsidRPr="00B87850" w:rsidRDefault="00E05D47" w:rsidP="00E05D47">
      <w:pPr>
        <w:spacing w:before="120" w:after="120"/>
        <w:ind w:left="-142"/>
        <w:jc w:val="both"/>
        <w:rPr>
          <w:rFonts w:ascii="Arial" w:hAnsi="Arial" w:cs="Arial"/>
          <w:sz w:val="24"/>
          <w:szCs w:val="24"/>
        </w:rPr>
      </w:pPr>
      <w:r w:rsidRPr="00B87850">
        <w:rPr>
          <w:rFonts w:ascii="Arial" w:hAnsi="Arial" w:cs="Arial"/>
          <w:noProof/>
          <w:sz w:val="24"/>
          <w:szCs w:val="24"/>
          <w:lang w:val="es-CO" w:eastAsia="es-CO"/>
        </w:rPr>
        <w:drawing>
          <wp:inline distT="0" distB="0" distL="0" distR="0" wp14:anchorId="4478650B" wp14:editId="59C92E70">
            <wp:extent cx="6083300" cy="1644650"/>
            <wp:effectExtent l="19050" t="19050" r="12700" b="12700"/>
            <wp:docPr id="105" name="image5.png" descr="Captura del acta No. 1 de la Comisión de Personal."/>
            <wp:cNvGraphicFramePr/>
            <a:graphic xmlns:a="http://schemas.openxmlformats.org/drawingml/2006/main">
              <a:graphicData uri="http://schemas.openxmlformats.org/drawingml/2006/picture">
                <pic:pic xmlns:pic="http://schemas.openxmlformats.org/drawingml/2006/picture">
                  <pic:nvPicPr>
                    <pic:cNvPr id="0" name="image5.png" descr="Captura del acta No. 1 de la Comisión de Personal."/>
                    <pic:cNvPicPr preferRelativeResize="0"/>
                  </pic:nvPicPr>
                  <pic:blipFill>
                    <a:blip r:embed="rId24"/>
                    <a:srcRect/>
                    <a:stretch>
                      <a:fillRect/>
                    </a:stretch>
                  </pic:blipFill>
                  <pic:spPr>
                    <a:xfrm>
                      <a:off x="0" y="0"/>
                      <a:ext cx="6083300" cy="1644650"/>
                    </a:xfrm>
                    <a:prstGeom prst="rect">
                      <a:avLst/>
                    </a:prstGeom>
                    <a:ln w="3175">
                      <a:solidFill>
                        <a:srgbClr val="000000"/>
                      </a:solidFill>
                      <a:prstDash val="solid"/>
                    </a:ln>
                  </pic:spPr>
                </pic:pic>
              </a:graphicData>
            </a:graphic>
          </wp:inline>
        </w:drawing>
      </w:r>
    </w:p>
    <w:p w14:paraId="6F616C2B" w14:textId="77777777" w:rsidR="00E05D47" w:rsidRPr="00B87850" w:rsidRDefault="00E05D47" w:rsidP="00E05D47">
      <w:pPr>
        <w:spacing w:before="120" w:after="120"/>
        <w:ind w:left="-142"/>
        <w:jc w:val="both"/>
        <w:rPr>
          <w:rFonts w:ascii="Arial" w:hAnsi="Arial" w:cs="Arial"/>
          <w:sz w:val="24"/>
          <w:szCs w:val="24"/>
          <w:highlight w:val="yellow"/>
        </w:rPr>
      </w:pPr>
      <w:r w:rsidRPr="00B87850">
        <w:rPr>
          <w:rFonts w:ascii="Arial" w:hAnsi="Arial" w:cs="Arial"/>
          <w:sz w:val="24"/>
          <w:szCs w:val="24"/>
        </w:rPr>
        <w:t>Durante la sesión se revisa y aprueba el Plan Estratégico de Talento Humano y demás planes que lo integran (Plan Institucional de Bienestar e Incentivos, Plan de Capacitación y Plan Anual de Vacantes). La Comisión de Personal en pleno aprueba los planes.</w:t>
      </w:r>
    </w:p>
    <w:p w14:paraId="077FA403" w14:textId="77777777" w:rsidR="00E05D47" w:rsidRPr="00B87850" w:rsidRDefault="00E05D47" w:rsidP="00E05D47">
      <w:pPr>
        <w:spacing w:before="240" w:after="240"/>
        <w:ind w:left="-142"/>
        <w:jc w:val="both"/>
        <w:rPr>
          <w:rFonts w:ascii="Arial" w:hAnsi="Arial" w:cs="Arial"/>
          <w:i/>
          <w:sz w:val="24"/>
          <w:szCs w:val="24"/>
        </w:rPr>
      </w:pPr>
      <w:r w:rsidRPr="00B87850">
        <w:rPr>
          <w:rFonts w:ascii="Arial" w:hAnsi="Arial" w:cs="Arial"/>
          <w:i/>
          <w:sz w:val="24"/>
          <w:szCs w:val="24"/>
        </w:rPr>
        <w:t>Acta No. 2 del 27 de abril de 2022</w:t>
      </w:r>
    </w:p>
    <w:p w14:paraId="46C3BA44" w14:textId="77777777" w:rsidR="00E05D47" w:rsidRPr="00B87850" w:rsidRDefault="00E05D47" w:rsidP="00E05D47">
      <w:pPr>
        <w:spacing w:before="120" w:after="120"/>
        <w:ind w:left="-142"/>
        <w:jc w:val="both"/>
        <w:rPr>
          <w:rFonts w:ascii="Arial" w:hAnsi="Arial" w:cs="Arial"/>
          <w:sz w:val="24"/>
          <w:szCs w:val="24"/>
        </w:rPr>
      </w:pPr>
      <w:r w:rsidRPr="00B87850">
        <w:rPr>
          <w:rFonts w:ascii="Arial" w:hAnsi="Arial" w:cs="Arial"/>
          <w:noProof/>
          <w:sz w:val="24"/>
          <w:szCs w:val="24"/>
          <w:lang w:val="es-CO" w:eastAsia="es-CO"/>
        </w:rPr>
        <w:drawing>
          <wp:inline distT="0" distB="0" distL="0" distR="0" wp14:anchorId="1607578E" wp14:editId="32B6A666">
            <wp:extent cx="6045200" cy="1797050"/>
            <wp:effectExtent l="19050" t="19050" r="12700" b="12700"/>
            <wp:docPr id="106" name="image14.png" descr="Captura del acta No. 2 de la Comisión de Personal."/>
            <wp:cNvGraphicFramePr/>
            <a:graphic xmlns:a="http://schemas.openxmlformats.org/drawingml/2006/main">
              <a:graphicData uri="http://schemas.openxmlformats.org/drawingml/2006/picture">
                <pic:pic xmlns:pic="http://schemas.openxmlformats.org/drawingml/2006/picture">
                  <pic:nvPicPr>
                    <pic:cNvPr id="0" name="image14.png" descr="Captura del acta No. 2 de la Comisión de Personal."/>
                    <pic:cNvPicPr preferRelativeResize="0"/>
                  </pic:nvPicPr>
                  <pic:blipFill>
                    <a:blip r:embed="rId25"/>
                    <a:srcRect/>
                    <a:stretch>
                      <a:fillRect/>
                    </a:stretch>
                  </pic:blipFill>
                  <pic:spPr>
                    <a:xfrm>
                      <a:off x="0" y="0"/>
                      <a:ext cx="6045200" cy="1797050"/>
                    </a:xfrm>
                    <a:prstGeom prst="rect">
                      <a:avLst/>
                    </a:prstGeom>
                    <a:ln w="3175">
                      <a:solidFill>
                        <a:srgbClr val="000000"/>
                      </a:solidFill>
                      <a:prstDash val="solid"/>
                    </a:ln>
                  </pic:spPr>
                </pic:pic>
              </a:graphicData>
            </a:graphic>
          </wp:inline>
        </w:drawing>
      </w:r>
    </w:p>
    <w:p w14:paraId="5DCD9EDD" w14:textId="77777777" w:rsidR="00E05D47" w:rsidRPr="00CF2DA3" w:rsidRDefault="00E05D47" w:rsidP="00E05D47">
      <w:pPr>
        <w:spacing w:before="120" w:after="120"/>
        <w:ind w:left="-142"/>
        <w:jc w:val="both"/>
        <w:rPr>
          <w:rFonts w:ascii="Arial" w:hAnsi="Arial" w:cs="Arial"/>
          <w:sz w:val="24"/>
          <w:szCs w:val="24"/>
        </w:rPr>
      </w:pPr>
      <w:r w:rsidRPr="00CF2DA3">
        <w:rPr>
          <w:rFonts w:ascii="Arial" w:hAnsi="Arial" w:cs="Arial"/>
          <w:sz w:val="24"/>
          <w:szCs w:val="24"/>
        </w:rPr>
        <w:t>En la sesión del 26 de enero de 2022 de la Comisión de Personal se había indicado que la próxima reunión se llevaría a cabo en febrero, sin embargo, se realizó hasta el mes de abril, dos meses después de la fecha señalada.</w:t>
      </w:r>
    </w:p>
    <w:p w14:paraId="34546E29" w14:textId="77777777" w:rsidR="00E05D47" w:rsidRPr="00B87850" w:rsidRDefault="00E05D47" w:rsidP="00E05D47">
      <w:pPr>
        <w:spacing w:before="120" w:after="120"/>
        <w:ind w:left="-142"/>
        <w:jc w:val="both"/>
        <w:rPr>
          <w:rFonts w:ascii="Arial" w:hAnsi="Arial" w:cs="Arial"/>
          <w:color w:val="000000"/>
          <w:sz w:val="24"/>
          <w:szCs w:val="24"/>
        </w:rPr>
      </w:pPr>
      <w:r w:rsidRPr="00B87850">
        <w:rPr>
          <w:rFonts w:ascii="Arial" w:hAnsi="Arial" w:cs="Arial"/>
          <w:color w:val="000000"/>
          <w:sz w:val="24"/>
          <w:szCs w:val="24"/>
        </w:rPr>
        <w:t>Como parte de los temas abordados, se incluye el seguimiento sobre la vinculación de los cargos ofertados por la Comisión Nacional del Servicio Civil dentro de la convocatoria Distrito Capital 4.</w:t>
      </w:r>
    </w:p>
    <w:p w14:paraId="2612E79F" w14:textId="77777777" w:rsidR="00E05D47" w:rsidRPr="00B87850" w:rsidRDefault="00E05D47" w:rsidP="00E05D47">
      <w:pPr>
        <w:spacing w:before="240" w:after="240"/>
        <w:ind w:left="-142"/>
        <w:jc w:val="both"/>
        <w:rPr>
          <w:rFonts w:ascii="Arial" w:hAnsi="Arial" w:cs="Arial"/>
          <w:i/>
          <w:sz w:val="24"/>
          <w:szCs w:val="24"/>
        </w:rPr>
      </w:pPr>
      <w:r w:rsidRPr="00B87850">
        <w:rPr>
          <w:rFonts w:ascii="Arial" w:hAnsi="Arial" w:cs="Arial"/>
          <w:i/>
          <w:sz w:val="24"/>
          <w:szCs w:val="24"/>
        </w:rPr>
        <w:t>Acta No. 03 del 29 de junio de 2022</w:t>
      </w:r>
    </w:p>
    <w:p w14:paraId="3E4C989A" w14:textId="77777777" w:rsidR="00E05D47" w:rsidRPr="00B87850" w:rsidRDefault="00E05D47" w:rsidP="00E05D47">
      <w:pPr>
        <w:spacing w:before="120" w:after="120"/>
        <w:ind w:left="-142"/>
        <w:jc w:val="both"/>
        <w:rPr>
          <w:rFonts w:ascii="Arial" w:hAnsi="Arial" w:cs="Arial"/>
          <w:i/>
          <w:sz w:val="24"/>
          <w:szCs w:val="24"/>
        </w:rPr>
      </w:pPr>
      <w:r w:rsidRPr="00B87850">
        <w:rPr>
          <w:rFonts w:ascii="Arial" w:hAnsi="Arial" w:cs="Arial"/>
          <w:noProof/>
          <w:sz w:val="24"/>
          <w:szCs w:val="24"/>
          <w:lang w:val="es-CO" w:eastAsia="es-CO"/>
        </w:rPr>
        <w:lastRenderedPageBreak/>
        <w:drawing>
          <wp:inline distT="0" distB="0" distL="0" distR="0" wp14:anchorId="241A594B" wp14:editId="21E05B9A">
            <wp:extent cx="6061075" cy="1730375"/>
            <wp:effectExtent l="19050" t="19050" r="15875" b="22225"/>
            <wp:docPr id="107" name="image2.png" descr="Captura del acta No. 3 de la Comisión de Personal."/>
            <wp:cNvGraphicFramePr/>
            <a:graphic xmlns:a="http://schemas.openxmlformats.org/drawingml/2006/main">
              <a:graphicData uri="http://schemas.openxmlformats.org/drawingml/2006/picture">
                <pic:pic xmlns:pic="http://schemas.openxmlformats.org/drawingml/2006/picture">
                  <pic:nvPicPr>
                    <pic:cNvPr id="0" name="image2.png" descr="Captura del acta No. 3 de la Comisión de Personal."/>
                    <pic:cNvPicPr preferRelativeResize="0"/>
                  </pic:nvPicPr>
                  <pic:blipFill>
                    <a:blip r:embed="rId26"/>
                    <a:srcRect/>
                    <a:stretch>
                      <a:fillRect/>
                    </a:stretch>
                  </pic:blipFill>
                  <pic:spPr>
                    <a:xfrm>
                      <a:off x="0" y="0"/>
                      <a:ext cx="6061075" cy="1730375"/>
                    </a:xfrm>
                    <a:prstGeom prst="rect">
                      <a:avLst/>
                    </a:prstGeom>
                    <a:ln w="3175">
                      <a:solidFill>
                        <a:srgbClr val="000000"/>
                      </a:solidFill>
                      <a:prstDash val="solid"/>
                    </a:ln>
                  </pic:spPr>
                </pic:pic>
              </a:graphicData>
            </a:graphic>
          </wp:inline>
        </w:drawing>
      </w:r>
    </w:p>
    <w:p w14:paraId="1B871D9F" w14:textId="77777777" w:rsidR="00E05D47" w:rsidRPr="00CF2DA3" w:rsidRDefault="00E05D47" w:rsidP="00E05D47">
      <w:pPr>
        <w:spacing w:before="120" w:after="120"/>
        <w:ind w:left="-142"/>
        <w:jc w:val="both"/>
        <w:rPr>
          <w:rFonts w:ascii="Arial" w:hAnsi="Arial" w:cs="Arial"/>
          <w:sz w:val="24"/>
          <w:szCs w:val="24"/>
        </w:rPr>
      </w:pPr>
      <w:r w:rsidRPr="00CF2DA3">
        <w:rPr>
          <w:rFonts w:ascii="Arial" w:hAnsi="Arial" w:cs="Arial"/>
          <w:sz w:val="24"/>
          <w:szCs w:val="24"/>
        </w:rPr>
        <w:t>En la segunda sesión se había estipulado que la próxima sesión se realizaría en Mayo de 2022, no se cumple con la periodicidad definida.</w:t>
      </w:r>
    </w:p>
    <w:p w14:paraId="29880FCA" w14:textId="37FC413C" w:rsidR="00E05D47" w:rsidRPr="00B87850" w:rsidRDefault="00E05D47" w:rsidP="00E05D47">
      <w:pPr>
        <w:spacing w:before="120" w:after="120"/>
        <w:ind w:left="-142"/>
        <w:jc w:val="both"/>
        <w:rPr>
          <w:rFonts w:ascii="Arial" w:hAnsi="Arial" w:cs="Arial"/>
          <w:color w:val="000000"/>
          <w:sz w:val="24"/>
          <w:szCs w:val="24"/>
        </w:rPr>
      </w:pPr>
      <w:r w:rsidRPr="00B87850">
        <w:rPr>
          <w:rFonts w:ascii="Arial" w:hAnsi="Arial" w:cs="Arial"/>
          <w:sz w:val="24"/>
          <w:szCs w:val="24"/>
        </w:rPr>
        <w:t xml:space="preserve">Se realiza </w:t>
      </w:r>
      <w:r w:rsidRPr="00B87850">
        <w:rPr>
          <w:rFonts w:ascii="Arial" w:hAnsi="Arial" w:cs="Arial"/>
          <w:color w:val="000000"/>
          <w:sz w:val="24"/>
          <w:szCs w:val="24"/>
        </w:rPr>
        <w:t>el seguimiento sobre la vinculación de los cargos ofertados por la Comisión Nacional del Servicio Civil dentro de la convocatoria Distrito Capital 4</w:t>
      </w:r>
      <w:r w:rsidRPr="00B87850">
        <w:rPr>
          <w:rFonts w:ascii="Arial" w:hAnsi="Arial" w:cs="Arial"/>
          <w:sz w:val="24"/>
          <w:szCs w:val="24"/>
        </w:rPr>
        <w:t xml:space="preserve">, </w:t>
      </w:r>
      <w:r w:rsidR="00CF2DA3">
        <w:rPr>
          <w:rFonts w:ascii="Arial" w:hAnsi="Arial" w:cs="Arial"/>
          <w:sz w:val="24"/>
          <w:szCs w:val="24"/>
        </w:rPr>
        <w:t xml:space="preserve">María </w:t>
      </w:r>
      <w:r w:rsidRPr="00B87850">
        <w:rPr>
          <w:rFonts w:ascii="Arial" w:hAnsi="Arial" w:cs="Arial"/>
          <w:sz w:val="24"/>
          <w:szCs w:val="24"/>
        </w:rPr>
        <w:t>Isabel Forero del área de Talento Humano expone el estado de los trece cargos que salieron a concurso público. De igual forma, se aborda el tema de evaluaciones de desempeño laboral de los funcionarios en periodo de prueba y se informa sobre el seguimiento al plan anual de vacantes y provisión de recursos.</w:t>
      </w:r>
    </w:p>
    <w:p w14:paraId="63D2869B" w14:textId="77777777" w:rsidR="00E05D47" w:rsidRPr="00B87850" w:rsidRDefault="00E05D47" w:rsidP="00E05D47">
      <w:pPr>
        <w:spacing w:before="240" w:after="240"/>
        <w:ind w:left="-142"/>
        <w:jc w:val="both"/>
        <w:rPr>
          <w:rFonts w:ascii="Arial" w:hAnsi="Arial" w:cs="Arial"/>
          <w:i/>
          <w:sz w:val="24"/>
          <w:szCs w:val="24"/>
        </w:rPr>
      </w:pPr>
      <w:r w:rsidRPr="00B87850">
        <w:rPr>
          <w:rFonts w:ascii="Arial" w:hAnsi="Arial" w:cs="Arial"/>
          <w:i/>
          <w:sz w:val="24"/>
          <w:szCs w:val="24"/>
        </w:rPr>
        <w:t>Acta No.04 del 13 de julio de 2022</w:t>
      </w:r>
    </w:p>
    <w:p w14:paraId="1E82DA6D" w14:textId="77777777" w:rsidR="00E05D47" w:rsidRPr="00B87850" w:rsidRDefault="00E05D47" w:rsidP="00E05D47">
      <w:pPr>
        <w:spacing w:before="120" w:after="120"/>
        <w:ind w:left="-142"/>
        <w:jc w:val="both"/>
        <w:rPr>
          <w:rFonts w:ascii="Arial" w:hAnsi="Arial" w:cs="Arial"/>
          <w:i/>
          <w:sz w:val="24"/>
          <w:szCs w:val="24"/>
        </w:rPr>
      </w:pPr>
      <w:r w:rsidRPr="00B87850">
        <w:rPr>
          <w:rFonts w:ascii="Arial" w:hAnsi="Arial" w:cs="Arial"/>
          <w:noProof/>
          <w:sz w:val="24"/>
          <w:szCs w:val="24"/>
          <w:lang w:val="es-CO" w:eastAsia="es-CO"/>
        </w:rPr>
        <w:drawing>
          <wp:inline distT="0" distB="0" distL="0" distR="0" wp14:anchorId="3726F61E" wp14:editId="6CBCA833">
            <wp:extent cx="6067425" cy="1661160"/>
            <wp:effectExtent l="19050" t="19050" r="28575" b="15240"/>
            <wp:docPr id="108" name="image10.png" descr="Captura del acta No. 4 de la Comisión de Personal."/>
            <wp:cNvGraphicFramePr/>
            <a:graphic xmlns:a="http://schemas.openxmlformats.org/drawingml/2006/main">
              <a:graphicData uri="http://schemas.openxmlformats.org/drawingml/2006/picture">
                <pic:pic xmlns:pic="http://schemas.openxmlformats.org/drawingml/2006/picture">
                  <pic:nvPicPr>
                    <pic:cNvPr id="0" name="image10.png" descr="Captura del acta No. 4 de la Comisión de Personal."/>
                    <pic:cNvPicPr preferRelativeResize="0"/>
                  </pic:nvPicPr>
                  <pic:blipFill>
                    <a:blip r:embed="rId27"/>
                    <a:srcRect/>
                    <a:stretch>
                      <a:fillRect/>
                    </a:stretch>
                  </pic:blipFill>
                  <pic:spPr>
                    <a:xfrm>
                      <a:off x="0" y="0"/>
                      <a:ext cx="6067425" cy="1661160"/>
                    </a:xfrm>
                    <a:prstGeom prst="rect">
                      <a:avLst/>
                    </a:prstGeom>
                    <a:ln w="3175">
                      <a:solidFill>
                        <a:srgbClr val="000000"/>
                      </a:solidFill>
                      <a:prstDash val="solid"/>
                    </a:ln>
                  </pic:spPr>
                </pic:pic>
              </a:graphicData>
            </a:graphic>
          </wp:inline>
        </w:drawing>
      </w:r>
    </w:p>
    <w:p w14:paraId="1D025394" w14:textId="2967DAF9" w:rsidR="00E05D47" w:rsidRPr="00B87850" w:rsidRDefault="00E05D47" w:rsidP="00E05D47">
      <w:pPr>
        <w:spacing w:before="120" w:after="120"/>
        <w:ind w:left="-142"/>
        <w:jc w:val="both"/>
        <w:rPr>
          <w:rFonts w:ascii="Arial" w:hAnsi="Arial" w:cs="Arial"/>
          <w:sz w:val="24"/>
          <w:szCs w:val="24"/>
        </w:rPr>
      </w:pPr>
      <w:r w:rsidRPr="00B87850">
        <w:rPr>
          <w:rFonts w:ascii="Arial" w:hAnsi="Arial" w:cs="Arial"/>
          <w:sz w:val="24"/>
          <w:szCs w:val="24"/>
        </w:rPr>
        <w:t xml:space="preserve">Como parte de los temas del orden del día, se presenta el seguimiento realizado con respecto a la demora de la aprobación de documentos para el uso de la </w:t>
      </w:r>
      <w:r w:rsidR="00CF2DA3">
        <w:rPr>
          <w:rFonts w:ascii="Arial" w:hAnsi="Arial" w:cs="Arial"/>
          <w:sz w:val="24"/>
          <w:szCs w:val="24"/>
        </w:rPr>
        <w:t>lista de</w:t>
      </w:r>
      <w:r w:rsidRPr="00B87850">
        <w:rPr>
          <w:rFonts w:ascii="Arial" w:hAnsi="Arial" w:cs="Arial"/>
          <w:sz w:val="24"/>
          <w:szCs w:val="24"/>
        </w:rPr>
        <w:t xml:space="preserve"> elegible</w:t>
      </w:r>
      <w:r w:rsidR="00CF2DA3">
        <w:rPr>
          <w:rFonts w:ascii="Arial" w:hAnsi="Arial" w:cs="Arial"/>
          <w:sz w:val="24"/>
          <w:szCs w:val="24"/>
        </w:rPr>
        <w:t>s</w:t>
      </w:r>
      <w:r w:rsidRPr="00B87850">
        <w:rPr>
          <w:rFonts w:ascii="Arial" w:hAnsi="Arial" w:cs="Arial"/>
          <w:sz w:val="24"/>
          <w:szCs w:val="24"/>
        </w:rPr>
        <w:t xml:space="preserve"> y su nombramiento en periodo de prueba para un cargo específico. Asimismo, se presenta información asociada a las evaluaciones de desempeño de los funcionarios en periodo de prueba.</w:t>
      </w:r>
    </w:p>
    <w:p w14:paraId="7D4D0F48" w14:textId="77777777" w:rsidR="00E05D47" w:rsidRPr="00CF2DA3" w:rsidRDefault="00E05D47" w:rsidP="00E05D47">
      <w:pPr>
        <w:spacing w:before="120" w:after="120"/>
        <w:ind w:left="-142"/>
        <w:jc w:val="both"/>
        <w:rPr>
          <w:rFonts w:ascii="Arial" w:hAnsi="Arial" w:cs="Arial"/>
          <w:sz w:val="24"/>
          <w:szCs w:val="24"/>
        </w:rPr>
      </w:pPr>
      <w:r w:rsidRPr="00B87850">
        <w:rPr>
          <w:rFonts w:ascii="Arial" w:hAnsi="Arial" w:cs="Arial"/>
          <w:sz w:val="24"/>
          <w:szCs w:val="24"/>
        </w:rPr>
        <w:t xml:space="preserve">Por otra parte, las Comisiones de Personal de las entidades públicas deberán informar a la Comisión Nacional del Servicio Civil de todas las incidencias que se produzcan en los procesos de selección, evaluación del desempeño y de los encargos. Trimestralmente enviarán a la Comisión Nacional del Servicio Civil un informe detallado de sus actuaciones y del cumplimiento de sus funciones. En cualquier momento la Comisión Nacional del Servicio Civil podrá asumir el conocimiento de los asuntos o enviar un delegado suyo para </w:t>
      </w:r>
      <w:r w:rsidRPr="00CF2DA3">
        <w:rPr>
          <w:rFonts w:ascii="Arial" w:hAnsi="Arial" w:cs="Arial"/>
          <w:sz w:val="24"/>
          <w:szCs w:val="24"/>
        </w:rPr>
        <w:t>que elabore un informe al respecto y se adopten las decisiones que correspondan.</w:t>
      </w:r>
    </w:p>
    <w:p w14:paraId="1050380B" w14:textId="77777777" w:rsidR="00E05D47" w:rsidRPr="00CF2DA3" w:rsidRDefault="00E05D47" w:rsidP="00E05D47">
      <w:pPr>
        <w:spacing w:before="120" w:after="120"/>
        <w:ind w:left="-142"/>
        <w:jc w:val="both"/>
        <w:rPr>
          <w:rFonts w:ascii="Arial" w:hAnsi="Arial" w:cs="Arial"/>
          <w:sz w:val="24"/>
          <w:szCs w:val="24"/>
        </w:rPr>
      </w:pPr>
      <w:r w:rsidRPr="00CF2DA3">
        <w:rPr>
          <w:rFonts w:ascii="Arial" w:hAnsi="Arial" w:cs="Arial"/>
          <w:sz w:val="24"/>
          <w:szCs w:val="24"/>
        </w:rPr>
        <w:lastRenderedPageBreak/>
        <w:t>Frente a este punto, no se identifica la elaboración de informes asociados a las actuaciones y cumplimiento de las funciones de la Comisión de Personal.</w:t>
      </w:r>
    </w:p>
    <w:p w14:paraId="7082AD46" w14:textId="77777777" w:rsidR="00E05D47" w:rsidRPr="0061238F" w:rsidRDefault="00E05D47" w:rsidP="00E05D47">
      <w:pPr>
        <w:pStyle w:val="Ttulo1"/>
        <w:spacing w:before="240" w:line="240" w:lineRule="auto"/>
        <w:ind w:left="-142" w:right="-234"/>
        <w:jc w:val="both"/>
        <w:rPr>
          <w:color w:val="002060"/>
        </w:rPr>
      </w:pPr>
      <w:r>
        <w:rPr>
          <w:color w:val="002060"/>
        </w:rPr>
        <w:t>CONCLUSIONES</w:t>
      </w:r>
    </w:p>
    <w:p w14:paraId="603E47DF" w14:textId="77777777" w:rsidR="00E05D47" w:rsidRPr="00A855FE" w:rsidRDefault="00E05D47" w:rsidP="00E05D47">
      <w:pPr>
        <w:spacing w:before="120" w:after="120"/>
        <w:ind w:left="-142" w:right="-93"/>
        <w:jc w:val="both"/>
        <w:rPr>
          <w:rFonts w:ascii="Arial" w:hAnsi="Arial" w:cs="Arial"/>
          <w:color w:val="000000"/>
          <w:sz w:val="24"/>
          <w:szCs w:val="24"/>
        </w:rPr>
      </w:pPr>
      <w:r w:rsidRPr="00A855FE">
        <w:rPr>
          <w:rFonts w:ascii="Arial" w:hAnsi="Arial" w:cs="Arial"/>
          <w:color w:val="000000"/>
          <w:sz w:val="24"/>
          <w:szCs w:val="24"/>
        </w:rPr>
        <w:t xml:space="preserve">El Instituto Distrital de Patrimonio Cultural cuenta con un plan anual de vacantes y previsión de recursos que incluye información asociada a los empleos necesarios para la realización de los fines institucionales, formas de cubrir las necesidades de personal y lineamientos generales acerca de la provisión de empleos. De igual forma, se realizan seguimientos por parte de la Comisión de Personal de la entidad. </w:t>
      </w:r>
    </w:p>
    <w:p w14:paraId="50581026" w14:textId="2533CA60" w:rsidR="00E05D47" w:rsidRPr="00A855FE" w:rsidRDefault="00E05D47" w:rsidP="00E05D47">
      <w:pPr>
        <w:spacing w:before="120" w:after="120"/>
        <w:ind w:left="-142" w:right="-93"/>
        <w:jc w:val="both"/>
        <w:rPr>
          <w:rFonts w:ascii="Arial" w:hAnsi="Arial" w:cs="Arial"/>
          <w:sz w:val="24"/>
          <w:szCs w:val="24"/>
        </w:rPr>
      </w:pPr>
      <w:r w:rsidRPr="00A855FE">
        <w:rPr>
          <w:rFonts w:ascii="Arial" w:hAnsi="Arial" w:cs="Arial"/>
          <w:color w:val="000000"/>
          <w:sz w:val="24"/>
          <w:szCs w:val="24"/>
        </w:rPr>
        <w:t xml:space="preserve">No obstante, se presentan observaciones e incumplimientos asociados a la completitud de la información requerida como parte del documento del plan y con respecto a la </w:t>
      </w:r>
      <w:r w:rsidR="008B0B9A">
        <w:rPr>
          <w:rFonts w:ascii="Arial" w:hAnsi="Arial" w:cs="Arial"/>
          <w:color w:val="000000"/>
          <w:sz w:val="24"/>
          <w:szCs w:val="24"/>
        </w:rPr>
        <w:t>existencia continua de</w:t>
      </w:r>
      <w:r w:rsidR="008B0B9A" w:rsidRPr="00A855FE">
        <w:rPr>
          <w:rFonts w:ascii="Arial" w:hAnsi="Arial" w:cs="Arial"/>
          <w:color w:val="000000"/>
          <w:sz w:val="24"/>
          <w:szCs w:val="24"/>
        </w:rPr>
        <w:t xml:space="preserve"> la Comisión de Personal</w:t>
      </w:r>
      <w:r w:rsidR="008B0B9A">
        <w:rPr>
          <w:rFonts w:ascii="Arial" w:hAnsi="Arial" w:cs="Arial"/>
          <w:color w:val="000000"/>
          <w:sz w:val="24"/>
          <w:szCs w:val="24"/>
        </w:rPr>
        <w:t>,</w:t>
      </w:r>
      <w:r w:rsidR="008B0B9A" w:rsidRPr="00A855FE">
        <w:rPr>
          <w:rFonts w:ascii="Arial" w:hAnsi="Arial" w:cs="Arial"/>
          <w:color w:val="000000"/>
          <w:sz w:val="24"/>
          <w:szCs w:val="24"/>
        </w:rPr>
        <w:t xml:space="preserve"> </w:t>
      </w:r>
      <w:r w:rsidRPr="00A855FE">
        <w:rPr>
          <w:rFonts w:ascii="Arial" w:hAnsi="Arial" w:cs="Arial"/>
          <w:color w:val="000000"/>
          <w:sz w:val="24"/>
          <w:szCs w:val="24"/>
        </w:rPr>
        <w:t>periodicidad de las sesiones y la generación de informes.</w:t>
      </w:r>
    </w:p>
    <w:p w14:paraId="5D706F59" w14:textId="77777777" w:rsidR="00E05D47" w:rsidRPr="00A855FE" w:rsidRDefault="00E05D47" w:rsidP="00E05D47">
      <w:pPr>
        <w:pStyle w:val="Ttulo1"/>
        <w:spacing w:before="240" w:line="240" w:lineRule="auto"/>
        <w:ind w:left="-142" w:right="-234"/>
        <w:jc w:val="both"/>
        <w:rPr>
          <w:color w:val="002060"/>
        </w:rPr>
      </w:pPr>
      <w:r w:rsidRPr="009823FE">
        <w:rPr>
          <w:color w:val="002060"/>
        </w:rPr>
        <w:t>RECOMENDACIONES</w:t>
      </w:r>
    </w:p>
    <w:p w14:paraId="3D6C989A" w14:textId="77777777" w:rsidR="00E05D47" w:rsidRPr="00A855FE" w:rsidRDefault="00E05D47" w:rsidP="00E05D47">
      <w:pPr>
        <w:numPr>
          <w:ilvl w:val="1"/>
          <w:numId w:val="7"/>
        </w:numPr>
        <w:pBdr>
          <w:top w:val="nil"/>
          <w:left w:val="nil"/>
          <w:bottom w:val="nil"/>
          <w:right w:val="nil"/>
          <w:between w:val="nil"/>
        </w:pBdr>
        <w:spacing w:before="120" w:after="120"/>
        <w:ind w:left="284" w:right="-93" w:hanging="426"/>
        <w:jc w:val="both"/>
        <w:rPr>
          <w:rFonts w:ascii="Arial" w:hAnsi="Arial" w:cs="Arial"/>
          <w:b/>
          <w:color w:val="000000"/>
          <w:sz w:val="24"/>
          <w:szCs w:val="24"/>
        </w:rPr>
      </w:pPr>
      <w:r w:rsidRPr="00A855FE">
        <w:rPr>
          <w:rFonts w:ascii="Arial" w:eastAsia="Arial" w:hAnsi="Arial" w:cs="Arial"/>
          <w:color w:val="000000"/>
          <w:sz w:val="24"/>
          <w:szCs w:val="24"/>
        </w:rPr>
        <w:t>Detallar la información incluida en el plan de vacantes y previsión de recursos.</w:t>
      </w:r>
    </w:p>
    <w:p w14:paraId="4EE7823E" w14:textId="6D0F128C" w:rsidR="008B0B9A" w:rsidRPr="008B0B9A" w:rsidRDefault="008B0B9A" w:rsidP="00E05D47">
      <w:pPr>
        <w:numPr>
          <w:ilvl w:val="1"/>
          <w:numId w:val="7"/>
        </w:numPr>
        <w:pBdr>
          <w:top w:val="nil"/>
          <w:left w:val="nil"/>
          <w:bottom w:val="nil"/>
          <w:right w:val="nil"/>
          <w:between w:val="nil"/>
        </w:pBdr>
        <w:spacing w:before="120" w:after="120"/>
        <w:ind w:left="284" w:right="-93" w:hanging="426"/>
        <w:jc w:val="both"/>
        <w:rPr>
          <w:rFonts w:ascii="Arial" w:hAnsi="Arial" w:cs="Arial"/>
          <w:b/>
          <w:color w:val="000000"/>
          <w:sz w:val="24"/>
          <w:szCs w:val="24"/>
        </w:rPr>
      </w:pPr>
      <w:r>
        <w:rPr>
          <w:rFonts w:ascii="Arial" w:hAnsi="Arial" w:cs="Arial"/>
          <w:color w:val="000000"/>
          <w:sz w:val="24"/>
          <w:szCs w:val="24"/>
        </w:rPr>
        <w:t>Dar prioridad a la conformación de la Comisión de Personal, dado que se evidencia ausencia de esta instancia desde el 27 de julio de 2022 a la fecha.</w:t>
      </w:r>
    </w:p>
    <w:p w14:paraId="67E32932" w14:textId="5B10A080" w:rsidR="001358F1" w:rsidRPr="008B0B9A" w:rsidRDefault="00E05D47" w:rsidP="00E05D47">
      <w:pPr>
        <w:numPr>
          <w:ilvl w:val="1"/>
          <w:numId w:val="7"/>
        </w:numPr>
        <w:pBdr>
          <w:top w:val="nil"/>
          <w:left w:val="nil"/>
          <w:bottom w:val="nil"/>
          <w:right w:val="nil"/>
          <w:between w:val="nil"/>
        </w:pBdr>
        <w:spacing w:before="120" w:after="120"/>
        <w:ind w:left="284" w:right="-93" w:hanging="426"/>
        <w:jc w:val="both"/>
        <w:rPr>
          <w:rFonts w:ascii="Arial" w:hAnsi="Arial" w:cs="Arial"/>
          <w:b/>
          <w:color w:val="000000"/>
          <w:sz w:val="24"/>
          <w:szCs w:val="24"/>
        </w:rPr>
      </w:pPr>
      <w:r w:rsidRPr="00A855FE">
        <w:rPr>
          <w:rFonts w:ascii="Arial" w:eastAsia="Arial" w:hAnsi="Arial" w:cs="Arial"/>
          <w:color w:val="000000"/>
          <w:sz w:val="24"/>
          <w:szCs w:val="24"/>
        </w:rPr>
        <w:t>Realizar la programación por vigencia para las reuniones y actividades de la Comisión de Personal.</w:t>
      </w:r>
    </w:p>
    <w:sectPr w:rsidR="001358F1" w:rsidRPr="008B0B9A">
      <w:headerReference w:type="default" r:id="rId28"/>
      <w:footerReference w:type="default" r:id="rId29"/>
      <w:pgSz w:w="12240" w:h="15840"/>
      <w:pgMar w:top="851" w:right="1134" w:bottom="851" w:left="1701" w:header="567" w:footer="62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8EF40" w14:textId="77777777" w:rsidR="00551D0F" w:rsidRDefault="00551D0F">
      <w:r>
        <w:separator/>
      </w:r>
    </w:p>
  </w:endnote>
  <w:endnote w:type="continuationSeparator" w:id="0">
    <w:p w14:paraId="2260F2CD" w14:textId="77777777" w:rsidR="00551D0F" w:rsidRDefault="0055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Merriweather">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de3of9">
    <w:panose1 w:val="00000000000000000000"/>
    <w:charset w:val="00"/>
    <w:family w:val="auto"/>
    <w:pitch w:val="variable"/>
    <w:sig w:usb0="00000003" w:usb1="00000000" w:usb2="00000000" w:usb3="00000000" w:csb0="00000001" w:csb1="00000000"/>
  </w:font>
  <w:font w:name="Andale Sans UI">
    <w:panose1 w:val="00000000000000000000"/>
    <w:charset w:val="00"/>
    <w:family w:val="roman"/>
    <w:notTrueType/>
    <w:pitch w:val="default"/>
  </w:font>
  <w:font w:name="Lucidasans, '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53655" w14:textId="27E8755E" w:rsidR="00906580" w:rsidRPr="000F3FD9" w:rsidRDefault="000F3FD9" w:rsidP="000F3FD9">
    <w:pPr>
      <w:rPr>
        <w:rFonts w:ascii="Arial" w:eastAsia="Arial" w:hAnsi="Arial" w:cs="Arial"/>
        <w:sz w:val="18"/>
        <w:szCs w:val="18"/>
      </w:rPr>
    </w:pPr>
    <w:r w:rsidRPr="000F3FD9">
      <w:rPr>
        <w:rFonts w:ascii="Arial" w:eastAsia="Arial" w:hAnsi="Arial" w:cs="Arial"/>
        <w:sz w:val="18"/>
        <w:szCs w:val="18"/>
      </w:rPr>
      <w:t>Versión 4  15-09-2022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14290" w14:textId="77777777" w:rsidR="00551D0F" w:rsidRDefault="00551D0F">
      <w:r>
        <w:separator/>
      </w:r>
    </w:p>
  </w:footnote>
  <w:footnote w:type="continuationSeparator" w:id="0">
    <w:p w14:paraId="103A435C" w14:textId="77777777" w:rsidR="00551D0F" w:rsidRDefault="00551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0A0A2" w14:textId="77777777" w:rsidR="00906580" w:rsidRDefault="00906580">
    <w:pPr>
      <w:pBdr>
        <w:top w:val="nil"/>
        <w:left w:val="nil"/>
        <w:bottom w:val="nil"/>
        <w:right w:val="nil"/>
        <w:between w:val="nil"/>
      </w:pBdr>
      <w:tabs>
        <w:tab w:val="center" w:pos="4252"/>
        <w:tab w:val="right" w:pos="8504"/>
      </w:tabs>
      <w:jc w:val="both"/>
      <w:rPr>
        <w:rFonts w:ascii="Arial" w:eastAsia="Arial" w:hAnsi="Arial" w:cs="Arial"/>
        <w:b/>
        <w:color w:val="000000"/>
        <w:sz w:val="16"/>
        <w:szCs w:val="16"/>
      </w:rPr>
    </w:pPr>
  </w:p>
  <w:tbl>
    <w:tblPr>
      <w:tblStyle w:val="Tablaconcuadrcula1"/>
      <w:tblW w:w="5130" w:type="pct"/>
      <w:tblInd w:w="-147" w:type="dxa"/>
      <w:tblLayout w:type="fixed"/>
      <w:tblLook w:val="04A0" w:firstRow="1" w:lastRow="0" w:firstColumn="1" w:lastColumn="0" w:noHBand="0" w:noVBand="1"/>
    </w:tblPr>
    <w:tblGrid>
      <w:gridCol w:w="1417"/>
      <w:gridCol w:w="4821"/>
      <w:gridCol w:w="3401"/>
    </w:tblGrid>
    <w:tr w:rsidR="006B6CFD" w:rsidRPr="00D3529C" w14:paraId="4B89EF4F" w14:textId="77777777" w:rsidTr="00713636">
      <w:trPr>
        <w:trHeight w:val="280"/>
      </w:trPr>
      <w:tc>
        <w:tcPr>
          <w:tcW w:w="735" w:type="pct"/>
          <w:vMerge w:val="restart"/>
          <w:vAlign w:val="center"/>
        </w:tcPr>
        <w:p w14:paraId="6E3BD76D" w14:textId="77777777" w:rsidR="006B6CFD" w:rsidRPr="00D3529C" w:rsidRDefault="006B6CFD" w:rsidP="006B6CFD">
          <w:pPr>
            <w:tabs>
              <w:tab w:val="center" w:pos="4252"/>
              <w:tab w:val="right" w:pos="8504"/>
            </w:tabs>
            <w:jc w:val="center"/>
          </w:pPr>
          <w:r w:rsidRPr="00D3529C">
            <w:rPr>
              <w:noProof/>
              <w:lang w:val="es-CO" w:eastAsia="es-CO"/>
            </w:rPr>
            <w:drawing>
              <wp:inline distT="0" distB="0" distL="0" distR="0" wp14:anchorId="7FA6FC72" wp14:editId="442F8BF6">
                <wp:extent cx="775970" cy="672465"/>
                <wp:effectExtent l="0" t="0" r="0" b="635"/>
                <wp:docPr id="3" name="image1.jpg" descr="Descripción: IDPCBYN"/>
                <wp:cNvGraphicFramePr/>
                <a:graphic xmlns:a="http://schemas.openxmlformats.org/drawingml/2006/main">
                  <a:graphicData uri="http://schemas.openxmlformats.org/drawingml/2006/picture">
                    <pic:pic xmlns:pic="http://schemas.openxmlformats.org/drawingml/2006/picture">
                      <pic:nvPicPr>
                        <pic:cNvPr id="0" name="image1.jpg" descr="Descripción: IDPCBYN"/>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75970" cy="672465"/>
                        </a:xfrm>
                        <a:prstGeom prst="rect">
                          <a:avLst/>
                        </a:prstGeom>
                        <a:ln/>
                      </pic:spPr>
                    </pic:pic>
                  </a:graphicData>
                </a:graphic>
              </wp:inline>
            </w:drawing>
          </w:r>
        </w:p>
      </w:tc>
      <w:tc>
        <w:tcPr>
          <w:tcW w:w="2501" w:type="pct"/>
          <w:vAlign w:val="center"/>
        </w:tcPr>
        <w:p w14:paraId="08C455E8" w14:textId="77777777" w:rsidR="006B6CFD" w:rsidRPr="00D3529C" w:rsidRDefault="006B6CFD" w:rsidP="006B6CFD">
          <w:pPr>
            <w:tabs>
              <w:tab w:val="center" w:pos="4252"/>
              <w:tab w:val="right" w:pos="8504"/>
            </w:tabs>
            <w:jc w:val="center"/>
            <w:rPr>
              <w:rFonts w:ascii="Arial" w:hAnsi="Arial" w:cs="Arial"/>
              <w:b/>
              <w:bCs/>
              <w:sz w:val="18"/>
              <w:szCs w:val="18"/>
            </w:rPr>
          </w:pPr>
          <w:r w:rsidRPr="00D3529C">
            <w:rPr>
              <w:rFonts w:ascii="Arial" w:hAnsi="Arial" w:cs="Arial"/>
              <w:b/>
              <w:bCs/>
              <w:sz w:val="18"/>
              <w:szCs w:val="18"/>
            </w:rPr>
            <w:t>INSTITUTO DISTRITAL DE PATRIMONIO CULTURAL</w:t>
          </w:r>
        </w:p>
      </w:tc>
      <w:tc>
        <w:tcPr>
          <w:tcW w:w="1765" w:type="pct"/>
          <w:vMerge w:val="restart"/>
          <w:vAlign w:val="center"/>
        </w:tcPr>
        <w:p w14:paraId="6F204892" w14:textId="77777777" w:rsidR="006B6CFD" w:rsidRPr="00D3529C" w:rsidRDefault="006B6CFD" w:rsidP="006B6CFD">
          <w:pPr>
            <w:widowControl w:val="0"/>
            <w:tabs>
              <w:tab w:val="center" w:pos="4252"/>
              <w:tab w:val="right" w:pos="8504"/>
            </w:tabs>
            <w:suppressAutoHyphens/>
            <w:spacing w:line="100" w:lineRule="atLeast"/>
            <w:jc w:val="right"/>
            <w:rPr>
              <w:rFonts w:ascii="Code3of9" w:eastAsia="Andale Sans UI" w:hAnsi="Code3of9" w:cs="Lucidasans, 'Times New Roman'"/>
              <w:color w:val="00000A"/>
              <w:sz w:val="28"/>
              <w:szCs w:val="28"/>
              <w:lang w:val="en-US" w:eastAsia="es-CO"/>
            </w:rPr>
          </w:pPr>
          <w:r w:rsidRPr="00D3529C">
            <w:rPr>
              <w:rFonts w:ascii="Code3of9" w:eastAsia="Andale Sans UI" w:hAnsi="Code3of9" w:cs="Lucidasans, 'Times New Roman'"/>
              <w:color w:val="00000A"/>
              <w:sz w:val="28"/>
              <w:szCs w:val="28"/>
              <w:lang w:val="en-US" w:eastAsia="es-CO"/>
            </w:rPr>
            <w:t>*20221200129033*</w:t>
          </w:r>
        </w:p>
        <w:p w14:paraId="448CF815" w14:textId="77777777" w:rsidR="006B6CFD" w:rsidRPr="00D3529C" w:rsidRDefault="006B6CFD" w:rsidP="006B6CFD">
          <w:pPr>
            <w:jc w:val="right"/>
            <w:rPr>
              <w:sz w:val="16"/>
              <w:szCs w:val="16"/>
              <w:lang w:val="en-US"/>
            </w:rPr>
          </w:pPr>
          <w:r w:rsidRPr="00D3529C">
            <w:rPr>
              <w:rFonts w:ascii="Arial" w:hAnsi="Arial"/>
              <w:sz w:val="16"/>
              <w:szCs w:val="16"/>
              <w:lang w:val="en-US"/>
            </w:rPr>
            <w:t>Radicado:</w:t>
          </w:r>
          <w:r w:rsidRPr="00D3529C">
            <w:rPr>
              <w:sz w:val="16"/>
              <w:szCs w:val="16"/>
              <w:lang w:val="en-US"/>
            </w:rPr>
            <w:t xml:space="preserve"> </w:t>
          </w:r>
          <w:r w:rsidRPr="00D3529C">
            <w:rPr>
              <w:rFonts w:ascii="Arial" w:hAnsi="Arial"/>
              <w:b/>
              <w:bCs/>
              <w:lang w:val="en-US"/>
            </w:rPr>
            <w:t>20221200129033</w:t>
          </w:r>
        </w:p>
        <w:p w14:paraId="6F161EF5" w14:textId="77777777" w:rsidR="006B6CFD" w:rsidRPr="00D3529C" w:rsidRDefault="006B6CFD" w:rsidP="006B6CFD">
          <w:pPr>
            <w:jc w:val="right"/>
            <w:rPr>
              <w:rFonts w:ascii="Arial" w:hAnsi="Arial"/>
              <w:lang w:val="en-US"/>
            </w:rPr>
          </w:pPr>
          <w:r w:rsidRPr="00D3529C">
            <w:rPr>
              <w:rFonts w:ascii="Arial" w:hAnsi="Arial"/>
              <w:sz w:val="16"/>
              <w:szCs w:val="16"/>
              <w:lang w:val="en-US"/>
            </w:rPr>
            <w:t xml:space="preserve">Fecha: </w:t>
          </w:r>
          <w:r w:rsidRPr="00D3529C">
            <w:rPr>
              <w:rFonts w:ascii="Arial" w:hAnsi="Arial"/>
              <w:lang w:val="en-US"/>
            </w:rPr>
            <w:t>27-09-2022</w:t>
          </w:r>
        </w:p>
        <w:p w14:paraId="3EAE9B55" w14:textId="49B2F1B4" w:rsidR="006B6CFD" w:rsidRPr="00D3529C" w:rsidRDefault="006B6CFD" w:rsidP="006B6CFD">
          <w:pPr>
            <w:tabs>
              <w:tab w:val="center" w:pos="4252"/>
              <w:tab w:val="right" w:pos="8504"/>
            </w:tabs>
            <w:jc w:val="right"/>
          </w:pPr>
          <w:r w:rsidRPr="00D3529C">
            <w:rPr>
              <w:sz w:val="18"/>
              <w:szCs w:val="18"/>
              <w:lang w:val="en-US"/>
            </w:rPr>
            <w:t xml:space="preserve">Pág. </w:t>
          </w:r>
          <w:r w:rsidRPr="00D3529C">
            <w:rPr>
              <w:sz w:val="18"/>
              <w:szCs w:val="18"/>
              <w:lang w:val="en-US"/>
            </w:rPr>
            <w:fldChar w:fldCharType="begin"/>
          </w:r>
          <w:r w:rsidRPr="00D3529C">
            <w:rPr>
              <w:sz w:val="18"/>
              <w:szCs w:val="18"/>
            </w:rPr>
            <w:instrText>PAGE</w:instrText>
          </w:r>
          <w:r w:rsidRPr="00D3529C">
            <w:rPr>
              <w:sz w:val="18"/>
              <w:szCs w:val="18"/>
            </w:rPr>
            <w:fldChar w:fldCharType="separate"/>
          </w:r>
          <w:r w:rsidR="008B3427">
            <w:rPr>
              <w:noProof/>
              <w:sz w:val="18"/>
              <w:szCs w:val="18"/>
            </w:rPr>
            <w:t>1</w:t>
          </w:r>
          <w:r w:rsidRPr="00D3529C">
            <w:rPr>
              <w:sz w:val="18"/>
              <w:szCs w:val="18"/>
            </w:rPr>
            <w:fldChar w:fldCharType="end"/>
          </w:r>
          <w:r w:rsidRPr="00D3529C">
            <w:rPr>
              <w:sz w:val="18"/>
              <w:szCs w:val="18"/>
              <w:lang w:val="en-US"/>
            </w:rPr>
            <w:t xml:space="preserve"> de </w:t>
          </w:r>
          <w:r w:rsidRPr="00D3529C">
            <w:rPr>
              <w:sz w:val="18"/>
              <w:szCs w:val="18"/>
              <w:lang w:val="en-US"/>
            </w:rPr>
            <w:fldChar w:fldCharType="begin"/>
          </w:r>
          <w:r w:rsidRPr="00D3529C">
            <w:rPr>
              <w:sz w:val="18"/>
              <w:szCs w:val="18"/>
            </w:rPr>
            <w:instrText>NUMPAGES</w:instrText>
          </w:r>
          <w:r w:rsidRPr="00D3529C">
            <w:rPr>
              <w:sz w:val="18"/>
              <w:szCs w:val="18"/>
            </w:rPr>
            <w:fldChar w:fldCharType="separate"/>
          </w:r>
          <w:r w:rsidR="008B3427">
            <w:rPr>
              <w:noProof/>
              <w:sz w:val="18"/>
              <w:szCs w:val="18"/>
            </w:rPr>
            <w:t>12</w:t>
          </w:r>
          <w:r w:rsidRPr="00D3529C">
            <w:rPr>
              <w:sz w:val="18"/>
              <w:szCs w:val="18"/>
            </w:rPr>
            <w:fldChar w:fldCharType="end"/>
          </w:r>
        </w:p>
      </w:tc>
    </w:tr>
    <w:tr w:rsidR="006B6CFD" w:rsidRPr="00D3529C" w14:paraId="6AC19125" w14:textId="77777777" w:rsidTr="00713636">
      <w:trPr>
        <w:trHeight w:val="412"/>
      </w:trPr>
      <w:tc>
        <w:tcPr>
          <w:tcW w:w="735" w:type="pct"/>
          <w:vMerge/>
          <w:vAlign w:val="center"/>
        </w:tcPr>
        <w:p w14:paraId="05AE84F7" w14:textId="77777777" w:rsidR="006B6CFD" w:rsidRPr="00D3529C" w:rsidRDefault="006B6CFD" w:rsidP="006B6CFD">
          <w:pPr>
            <w:tabs>
              <w:tab w:val="center" w:pos="4252"/>
              <w:tab w:val="right" w:pos="8504"/>
            </w:tabs>
            <w:jc w:val="center"/>
          </w:pPr>
        </w:p>
      </w:tc>
      <w:tc>
        <w:tcPr>
          <w:tcW w:w="2501" w:type="pct"/>
          <w:vAlign w:val="center"/>
        </w:tcPr>
        <w:p w14:paraId="132FB45A" w14:textId="77777777" w:rsidR="006B6CFD" w:rsidRPr="00D3529C" w:rsidRDefault="006B6CFD" w:rsidP="006B6CFD">
          <w:pPr>
            <w:tabs>
              <w:tab w:val="center" w:pos="4252"/>
              <w:tab w:val="right" w:pos="8504"/>
            </w:tabs>
            <w:jc w:val="center"/>
            <w:rPr>
              <w:rFonts w:ascii="Arial" w:hAnsi="Arial" w:cs="Arial"/>
              <w:b/>
              <w:bCs/>
              <w:sz w:val="18"/>
              <w:szCs w:val="18"/>
            </w:rPr>
          </w:pPr>
          <w:r w:rsidRPr="00D3529C">
            <w:rPr>
              <w:rFonts w:ascii="Arial" w:hAnsi="Arial" w:cs="Arial"/>
              <w:b/>
              <w:bCs/>
              <w:sz w:val="18"/>
              <w:szCs w:val="18"/>
            </w:rPr>
            <w:t>SEGUIMIENTO Y EVALUACIÓN</w:t>
          </w:r>
        </w:p>
      </w:tc>
      <w:tc>
        <w:tcPr>
          <w:tcW w:w="1765" w:type="pct"/>
          <w:vMerge/>
          <w:vAlign w:val="center"/>
        </w:tcPr>
        <w:p w14:paraId="28269226" w14:textId="77777777" w:rsidR="006B6CFD" w:rsidRPr="00D3529C" w:rsidRDefault="006B6CFD" w:rsidP="006B6CFD">
          <w:pPr>
            <w:tabs>
              <w:tab w:val="center" w:pos="4252"/>
              <w:tab w:val="right" w:pos="8504"/>
            </w:tabs>
            <w:jc w:val="center"/>
          </w:pPr>
        </w:p>
      </w:tc>
    </w:tr>
    <w:tr w:rsidR="006B6CFD" w:rsidRPr="00D3529C" w14:paraId="1D026344" w14:textId="77777777" w:rsidTr="00713636">
      <w:trPr>
        <w:trHeight w:val="561"/>
      </w:trPr>
      <w:tc>
        <w:tcPr>
          <w:tcW w:w="735" w:type="pct"/>
          <w:vMerge/>
          <w:vAlign w:val="center"/>
        </w:tcPr>
        <w:p w14:paraId="1EEA3460" w14:textId="77777777" w:rsidR="006B6CFD" w:rsidRPr="00D3529C" w:rsidRDefault="006B6CFD" w:rsidP="006B6CFD">
          <w:pPr>
            <w:tabs>
              <w:tab w:val="center" w:pos="4252"/>
              <w:tab w:val="right" w:pos="8504"/>
            </w:tabs>
            <w:jc w:val="center"/>
          </w:pPr>
        </w:p>
      </w:tc>
      <w:tc>
        <w:tcPr>
          <w:tcW w:w="2501" w:type="pct"/>
          <w:vAlign w:val="center"/>
        </w:tcPr>
        <w:p w14:paraId="19E80AFD" w14:textId="394AE9B6" w:rsidR="006B6CFD" w:rsidRPr="00D3529C" w:rsidRDefault="006B6CFD" w:rsidP="006B6CFD">
          <w:pPr>
            <w:tabs>
              <w:tab w:val="center" w:pos="4252"/>
              <w:tab w:val="right" w:pos="8504"/>
            </w:tabs>
            <w:jc w:val="center"/>
            <w:rPr>
              <w:rFonts w:ascii="Arial" w:hAnsi="Arial" w:cs="Arial"/>
              <w:b/>
              <w:bCs/>
              <w:sz w:val="18"/>
              <w:szCs w:val="18"/>
            </w:rPr>
          </w:pPr>
          <w:r w:rsidRPr="00C54591">
            <w:rPr>
              <w:rFonts w:ascii="Arial" w:hAnsi="Arial" w:cs="Arial"/>
              <w:b/>
              <w:bCs/>
              <w:sz w:val="18"/>
              <w:szCs w:val="18"/>
            </w:rPr>
            <w:t xml:space="preserve">INFORME DE </w:t>
          </w:r>
          <w:r w:rsidRPr="006B6CFD">
            <w:rPr>
              <w:rFonts w:ascii="Arial" w:hAnsi="Arial" w:cs="Arial"/>
              <w:b/>
              <w:bCs/>
              <w:sz w:val="18"/>
              <w:szCs w:val="18"/>
            </w:rPr>
            <w:t>INFORME DE SEGUIMIENTO Y/O EVALUACIÓN</w:t>
          </w:r>
        </w:p>
      </w:tc>
      <w:tc>
        <w:tcPr>
          <w:tcW w:w="1765" w:type="pct"/>
          <w:vMerge/>
          <w:vAlign w:val="center"/>
        </w:tcPr>
        <w:p w14:paraId="75FA43A7" w14:textId="77777777" w:rsidR="006B6CFD" w:rsidRPr="00D3529C" w:rsidRDefault="006B6CFD" w:rsidP="006B6CFD">
          <w:pPr>
            <w:tabs>
              <w:tab w:val="center" w:pos="4252"/>
              <w:tab w:val="right" w:pos="8504"/>
            </w:tabs>
            <w:jc w:val="center"/>
          </w:pPr>
        </w:p>
      </w:tc>
    </w:tr>
  </w:tbl>
  <w:p w14:paraId="65EDBF01" w14:textId="77777777" w:rsidR="00906580" w:rsidRDefault="00906580">
    <w:pPr>
      <w:pBdr>
        <w:top w:val="nil"/>
        <w:left w:val="nil"/>
        <w:bottom w:val="nil"/>
        <w:right w:val="nil"/>
        <w:between w:val="nil"/>
      </w:pBdr>
      <w:tabs>
        <w:tab w:val="center" w:pos="4252"/>
        <w:tab w:val="right" w:pos="8504"/>
      </w:tabs>
      <w:jc w:val="both"/>
      <w:rPr>
        <w:rFonts w:ascii="Arial" w:eastAsia="Arial" w:hAnsi="Arial" w:cs="Arial"/>
        <w:b/>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F2313"/>
    <w:multiLevelType w:val="hybridMultilevel"/>
    <w:tmpl w:val="9474A01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13958D4"/>
    <w:multiLevelType w:val="multilevel"/>
    <w:tmpl w:val="F9CCA7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133264C"/>
    <w:multiLevelType w:val="multilevel"/>
    <w:tmpl w:val="F9E09B6A"/>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F39099C"/>
    <w:multiLevelType w:val="multilevel"/>
    <w:tmpl w:val="9976BF04"/>
    <w:lvl w:ilvl="0">
      <w:start w:val="1"/>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6A547EF"/>
    <w:multiLevelType w:val="multilevel"/>
    <w:tmpl w:val="AE8836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4BF4C6D"/>
    <w:multiLevelType w:val="multilevel"/>
    <w:tmpl w:val="58DC71D6"/>
    <w:lvl w:ilvl="0">
      <w:start w:val="1"/>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4DF130E"/>
    <w:multiLevelType w:val="multilevel"/>
    <w:tmpl w:val="AE0A206E"/>
    <w:lvl w:ilvl="0">
      <w:start w:val="1"/>
      <w:numFmt w:val="decimal"/>
      <w:lvlText w:val="%1."/>
      <w:lvlJc w:val="left"/>
      <w:pPr>
        <w:ind w:left="836" w:hanging="360"/>
      </w:pPr>
    </w:lvl>
    <w:lvl w:ilvl="1">
      <w:start w:val="1"/>
      <w:numFmt w:val="decimal"/>
      <w:lvlText w:val="%2."/>
      <w:lvlJc w:val="left"/>
      <w:pPr>
        <w:ind w:left="836" w:hanging="360"/>
      </w:pPr>
      <w:rPr>
        <w:rFonts w:hint="default"/>
        <w:b w:val="0"/>
      </w:rPr>
    </w:lvl>
    <w:lvl w:ilvl="2">
      <w:start w:val="1"/>
      <w:numFmt w:val="decimal"/>
      <w:lvlText w:val="%1.%2.%3"/>
      <w:lvlJc w:val="left"/>
      <w:pPr>
        <w:ind w:left="1196" w:hanging="720"/>
      </w:pPr>
      <w:rPr>
        <w:b w:val="0"/>
      </w:rPr>
    </w:lvl>
    <w:lvl w:ilvl="3">
      <w:start w:val="1"/>
      <w:numFmt w:val="decimal"/>
      <w:lvlText w:val="%1.%2.%3.%4"/>
      <w:lvlJc w:val="left"/>
      <w:pPr>
        <w:ind w:left="1556" w:hanging="1080"/>
      </w:pPr>
      <w:rPr>
        <w:b w:val="0"/>
      </w:rPr>
    </w:lvl>
    <w:lvl w:ilvl="4">
      <w:start w:val="1"/>
      <w:numFmt w:val="decimal"/>
      <w:lvlText w:val="%1.%2.%3.%4.%5"/>
      <w:lvlJc w:val="left"/>
      <w:pPr>
        <w:ind w:left="1556" w:hanging="1080"/>
      </w:pPr>
      <w:rPr>
        <w:b w:val="0"/>
      </w:rPr>
    </w:lvl>
    <w:lvl w:ilvl="5">
      <w:start w:val="1"/>
      <w:numFmt w:val="decimal"/>
      <w:lvlText w:val="%1.%2.%3.%4.%5.%6"/>
      <w:lvlJc w:val="left"/>
      <w:pPr>
        <w:ind w:left="1916" w:hanging="1440"/>
      </w:pPr>
      <w:rPr>
        <w:b w:val="0"/>
      </w:rPr>
    </w:lvl>
    <w:lvl w:ilvl="6">
      <w:start w:val="1"/>
      <w:numFmt w:val="decimal"/>
      <w:lvlText w:val="%1.%2.%3.%4.%5.%6.%7"/>
      <w:lvlJc w:val="left"/>
      <w:pPr>
        <w:ind w:left="1916" w:hanging="1440"/>
      </w:pPr>
      <w:rPr>
        <w:b w:val="0"/>
      </w:rPr>
    </w:lvl>
    <w:lvl w:ilvl="7">
      <w:start w:val="1"/>
      <w:numFmt w:val="decimal"/>
      <w:lvlText w:val="%1.%2.%3.%4.%5.%6.%7.%8"/>
      <w:lvlJc w:val="left"/>
      <w:pPr>
        <w:ind w:left="2276" w:hanging="1800"/>
      </w:pPr>
      <w:rPr>
        <w:b w:val="0"/>
      </w:rPr>
    </w:lvl>
    <w:lvl w:ilvl="8">
      <w:start w:val="1"/>
      <w:numFmt w:val="decimal"/>
      <w:lvlText w:val="%1.%2.%3.%4.%5.%6.%7.%8.%9"/>
      <w:lvlJc w:val="left"/>
      <w:pPr>
        <w:ind w:left="2276" w:hanging="1800"/>
      </w:pPr>
      <w:rPr>
        <w:b w:val="0"/>
      </w:rPr>
    </w:lvl>
  </w:abstractNum>
  <w:abstractNum w:abstractNumId="7">
    <w:nsid w:val="6553711C"/>
    <w:multiLevelType w:val="multilevel"/>
    <w:tmpl w:val="28440BB6"/>
    <w:lvl w:ilvl="0">
      <w:start w:val="1"/>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2"/>
  </w:num>
  <w:num w:numId="3">
    <w:abstractNumId w:val="5"/>
  </w:num>
  <w:num w:numId="4">
    <w:abstractNumId w:val="3"/>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80"/>
    <w:rsid w:val="00016566"/>
    <w:rsid w:val="000E24A7"/>
    <w:rsid w:val="000F3FD9"/>
    <w:rsid w:val="001358F1"/>
    <w:rsid w:val="001519CE"/>
    <w:rsid w:val="001871E5"/>
    <w:rsid w:val="002D0BC6"/>
    <w:rsid w:val="0035202D"/>
    <w:rsid w:val="00360665"/>
    <w:rsid w:val="003B506A"/>
    <w:rsid w:val="003B6AEB"/>
    <w:rsid w:val="0043117A"/>
    <w:rsid w:val="00450967"/>
    <w:rsid w:val="004625B1"/>
    <w:rsid w:val="00551D0F"/>
    <w:rsid w:val="00634C71"/>
    <w:rsid w:val="00683756"/>
    <w:rsid w:val="006B6CFD"/>
    <w:rsid w:val="006C65CF"/>
    <w:rsid w:val="00713636"/>
    <w:rsid w:val="00743167"/>
    <w:rsid w:val="007D3B65"/>
    <w:rsid w:val="008B0B9A"/>
    <w:rsid w:val="008B3427"/>
    <w:rsid w:val="00906580"/>
    <w:rsid w:val="009443D3"/>
    <w:rsid w:val="009823FE"/>
    <w:rsid w:val="00984F71"/>
    <w:rsid w:val="00A272E8"/>
    <w:rsid w:val="00B363BC"/>
    <w:rsid w:val="00BA04D3"/>
    <w:rsid w:val="00BC5E5A"/>
    <w:rsid w:val="00C47AE3"/>
    <w:rsid w:val="00CF2DA3"/>
    <w:rsid w:val="00D131FE"/>
    <w:rsid w:val="00D71DE5"/>
    <w:rsid w:val="00E05D47"/>
    <w:rsid w:val="00E42031"/>
    <w:rsid w:val="00EB5CEA"/>
    <w:rsid w:val="00FA4153"/>
    <w:rsid w:val="00FB5E9C"/>
    <w:rsid w:val="00FE68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5DCA9"/>
  <w15:docId w15:val="{9BEBF297-8EFE-4954-BDAA-EF9EE299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0EB"/>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uiPriority w:val="9"/>
    <w:qFormat/>
    <w:rsid w:val="00AD0B0A"/>
    <w:pPr>
      <w:keepNext/>
      <w:suppressAutoHyphens/>
      <w:autoSpaceDN/>
      <w:adjustRightInd/>
      <w:spacing w:line="480" w:lineRule="auto"/>
      <w:jc w:val="center"/>
      <w:outlineLvl w:val="0"/>
    </w:pPr>
    <w:rPr>
      <w:rFonts w:ascii="Arial" w:hAnsi="Arial"/>
      <w:b/>
      <w:sz w:val="24"/>
      <w:lang w:eastAsia="ar-SA"/>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rsid w:val="00E07CCB"/>
    <w:pPr>
      <w:tabs>
        <w:tab w:val="center" w:pos="4252"/>
        <w:tab w:val="right" w:pos="8504"/>
      </w:tabs>
    </w:pPr>
  </w:style>
  <w:style w:type="paragraph" w:styleId="Piedepgina">
    <w:name w:val="footer"/>
    <w:basedOn w:val="Normal"/>
    <w:link w:val="PiedepginaCar"/>
    <w:uiPriority w:val="99"/>
    <w:rsid w:val="00E07CCB"/>
    <w:pPr>
      <w:tabs>
        <w:tab w:val="center" w:pos="4252"/>
        <w:tab w:val="right" w:pos="8504"/>
      </w:tabs>
    </w:pPr>
  </w:style>
  <w:style w:type="character" w:styleId="Nmerodepgina">
    <w:name w:val="page number"/>
    <w:basedOn w:val="Fuentedeprrafopredeter"/>
    <w:rsid w:val="00E07CCB"/>
  </w:style>
  <w:style w:type="paragraph" w:customStyle="1" w:styleId="CarCarCarCarCarCarCarCarCarCarCar">
    <w:name w:val="Car Car Car Car Car Car Car Car Car Car Car"/>
    <w:basedOn w:val="Normal"/>
    <w:rsid w:val="00E07CCB"/>
    <w:pPr>
      <w:overflowPunct/>
      <w:autoSpaceDE/>
      <w:autoSpaceDN/>
      <w:adjustRightInd/>
      <w:spacing w:after="160" w:line="240" w:lineRule="exact"/>
      <w:textAlignment w:val="auto"/>
    </w:pPr>
    <w:rPr>
      <w:rFonts w:ascii="Verdana" w:hAnsi="Verdana"/>
      <w:lang w:val="en-US" w:eastAsia="en-US"/>
    </w:rPr>
  </w:style>
  <w:style w:type="paragraph" w:styleId="Textodeglobo">
    <w:name w:val="Balloon Text"/>
    <w:basedOn w:val="Normal"/>
    <w:semiHidden/>
    <w:rsid w:val="00650944"/>
    <w:rPr>
      <w:rFonts w:ascii="Tahoma" w:hAnsi="Tahoma" w:cs="Tahoma"/>
      <w:sz w:val="16"/>
      <w:szCs w:val="16"/>
    </w:rPr>
  </w:style>
  <w:style w:type="paragraph" w:customStyle="1" w:styleId="CarCarCarCarCar">
    <w:name w:val="Car Car Car Car Car"/>
    <w:basedOn w:val="Normal"/>
    <w:rsid w:val="005E635A"/>
    <w:pPr>
      <w:suppressAutoHyphens/>
      <w:overflowPunct/>
      <w:autoSpaceDE/>
      <w:adjustRightInd/>
      <w:spacing w:after="160" w:line="240" w:lineRule="exact"/>
      <w:textAlignment w:val="auto"/>
    </w:pPr>
    <w:rPr>
      <w:rFonts w:ascii="Verdana" w:hAnsi="Verdana" w:cs="Verdana"/>
      <w:lang w:val="en-US" w:eastAsia="en-US"/>
    </w:rPr>
  </w:style>
  <w:style w:type="character" w:customStyle="1" w:styleId="EncabezadoCar">
    <w:name w:val="Encabezado Car"/>
    <w:link w:val="Encabezado"/>
    <w:uiPriority w:val="99"/>
    <w:rsid w:val="00AE4069"/>
    <w:rPr>
      <w:lang w:val="es-ES_tradnl" w:eastAsia="es-ES"/>
    </w:rPr>
  </w:style>
  <w:style w:type="character" w:styleId="Hipervnculo">
    <w:name w:val="Hyperlink"/>
    <w:rsid w:val="007B7CDD"/>
    <w:rPr>
      <w:color w:val="000080"/>
      <w:u w:val="single"/>
    </w:rPr>
  </w:style>
  <w:style w:type="paragraph" w:styleId="NormalWeb">
    <w:name w:val="Normal (Web)"/>
    <w:basedOn w:val="Normal"/>
    <w:uiPriority w:val="99"/>
    <w:unhideWhenUsed/>
    <w:rsid w:val="0078305E"/>
    <w:pPr>
      <w:overflowPunct/>
      <w:autoSpaceDE/>
      <w:autoSpaceDN/>
      <w:adjustRightInd/>
      <w:spacing w:before="100" w:beforeAutospacing="1" w:after="100" w:afterAutospacing="1"/>
      <w:textAlignment w:val="auto"/>
    </w:pPr>
    <w:rPr>
      <w:sz w:val="24"/>
      <w:szCs w:val="24"/>
      <w:lang w:val="es-CO" w:eastAsia="es-CO"/>
    </w:rPr>
  </w:style>
  <w:style w:type="character" w:styleId="Nmerodelnea">
    <w:name w:val="line number"/>
    <w:basedOn w:val="Fuentedeprrafopredeter"/>
    <w:rsid w:val="00D30899"/>
  </w:style>
  <w:style w:type="character" w:customStyle="1" w:styleId="PiedepginaCar">
    <w:name w:val="Pie de página Car"/>
    <w:link w:val="Piedepgina"/>
    <w:uiPriority w:val="99"/>
    <w:rsid w:val="006B0ADF"/>
    <w:rPr>
      <w:lang w:val="es-ES_tradnl" w:eastAsia="es-ES"/>
    </w:rPr>
  </w:style>
  <w:style w:type="character" w:customStyle="1" w:styleId="apple-style-span">
    <w:name w:val="apple-style-span"/>
    <w:basedOn w:val="Fuentedeprrafopredeter"/>
    <w:rsid w:val="00B60B62"/>
  </w:style>
  <w:style w:type="paragraph" w:styleId="Textonotapie">
    <w:name w:val="footnote text"/>
    <w:basedOn w:val="Normal"/>
    <w:link w:val="TextonotapieCar"/>
    <w:rsid w:val="00546664"/>
    <w:pPr>
      <w:overflowPunct/>
      <w:autoSpaceDE/>
      <w:autoSpaceDN/>
      <w:adjustRightInd/>
      <w:jc w:val="both"/>
      <w:textAlignment w:val="auto"/>
    </w:pPr>
    <w:rPr>
      <w:rFonts w:ascii="Arial" w:hAnsi="Arial"/>
      <w:lang w:val="x-none"/>
    </w:rPr>
  </w:style>
  <w:style w:type="character" w:customStyle="1" w:styleId="TextonotapieCar">
    <w:name w:val="Texto nota pie Car"/>
    <w:link w:val="Textonotapie"/>
    <w:rsid w:val="00546664"/>
    <w:rPr>
      <w:rFonts w:ascii="Arial" w:hAnsi="Arial"/>
      <w:lang w:val="x-none" w:eastAsia="es-ES"/>
    </w:rPr>
  </w:style>
  <w:style w:type="character" w:styleId="Refdenotaalpie">
    <w:name w:val="footnote reference"/>
    <w:rsid w:val="00546664"/>
    <w:rPr>
      <w:vertAlign w:val="superscript"/>
    </w:rPr>
  </w:style>
  <w:style w:type="paragraph" w:styleId="Prrafodelista">
    <w:name w:val="List Paragraph"/>
    <w:basedOn w:val="Normal"/>
    <w:uiPriority w:val="34"/>
    <w:qFormat/>
    <w:rsid w:val="00546664"/>
    <w:pPr>
      <w:overflowPunct/>
      <w:autoSpaceDE/>
      <w:autoSpaceDN/>
      <w:adjustRightInd/>
      <w:ind w:left="720"/>
      <w:contextualSpacing/>
      <w:jc w:val="both"/>
      <w:textAlignment w:val="auto"/>
    </w:pPr>
    <w:rPr>
      <w:rFonts w:ascii="Arial" w:hAnsi="Arial"/>
      <w:sz w:val="22"/>
      <w:lang w:val="es-ES"/>
    </w:rPr>
  </w:style>
  <w:style w:type="paragraph" w:styleId="Sinespaciado">
    <w:name w:val="No Spacing"/>
    <w:uiPriority w:val="1"/>
    <w:qFormat/>
    <w:rsid w:val="00546664"/>
    <w:pPr>
      <w:jc w:val="both"/>
    </w:pPr>
    <w:rPr>
      <w:rFonts w:ascii="Arial" w:hAnsi="Arial"/>
      <w:sz w:val="22"/>
      <w:lang w:val="es-ES" w:eastAsia="es-ES"/>
    </w:rPr>
  </w:style>
  <w:style w:type="paragraph" w:styleId="Subttulo">
    <w:name w:val="Subtitle"/>
    <w:basedOn w:val="Normal"/>
    <w:next w:val="Normal"/>
    <w:link w:val="SubttuloCar"/>
    <w:uiPriority w:val="11"/>
    <w:qFormat/>
    <w:pPr>
      <w:spacing w:after="60"/>
      <w:jc w:val="center"/>
    </w:pPr>
    <w:rPr>
      <w:rFonts w:ascii="Cambria" w:eastAsia="Cambria" w:hAnsi="Cambria" w:cs="Cambria"/>
      <w:sz w:val="24"/>
      <w:szCs w:val="24"/>
    </w:rPr>
  </w:style>
  <w:style w:type="character" w:customStyle="1" w:styleId="SubttuloCar">
    <w:name w:val="Subtítulo Car"/>
    <w:link w:val="Subttulo"/>
    <w:uiPriority w:val="11"/>
    <w:rsid w:val="007A7139"/>
    <w:rPr>
      <w:rFonts w:ascii="Cambria" w:eastAsia="Times New Roman" w:hAnsi="Cambria" w:cs="Times New Roman"/>
      <w:sz w:val="24"/>
      <w:szCs w:val="24"/>
      <w:lang w:val="es-ES_tradnl" w:eastAsia="es-ES"/>
    </w:rPr>
  </w:style>
  <w:style w:type="character" w:styleId="Textoennegrita">
    <w:name w:val="Strong"/>
    <w:qFormat/>
    <w:rsid w:val="007A7139"/>
    <w:rPr>
      <w:b/>
      <w:bCs/>
    </w:rPr>
  </w:style>
  <w:style w:type="character" w:styleId="nfasis">
    <w:name w:val="Emphasis"/>
    <w:qFormat/>
    <w:rsid w:val="007A7139"/>
    <w:rPr>
      <w:i/>
      <w:iCs/>
    </w:rPr>
  </w:style>
  <w:style w:type="table" w:styleId="Tablaconcuadrcula">
    <w:name w:val="Table Grid"/>
    <w:basedOn w:val="Tablanormal"/>
    <w:rsid w:val="008E2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4672A4"/>
    <w:rPr>
      <w:rFonts w:ascii="Arial" w:hAnsi="Arial"/>
      <w:b/>
      <w:sz w:val="24"/>
      <w:lang w:val="es-ES_tradnl" w:eastAsia="ar-SA"/>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6B6CFD"/>
    <w:rPr>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idpc.gov.co/4-2-resoluciones/" TargetMode="External"/><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pc.gov.co/planes-estrategicos-sectoriales-e-institucionales"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idpc.gov.co/4-2-resoluciones/"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dpc.gov.co/Transparencia/Planes%20institucionales%202022/Plan_anual_vacantes_prevision_derecursos_humanos2022_V5.pdf" TargetMode="Externa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M6RMvk/Eg5FfhYwSzVzxwrgjA==">AMUW2mUPJxXylyMXEqqXIERyt0c5RNQUZrn0KPxqa9wrUq/C+5Qn3qPrDT1+PancuM4R/E/7yGNeqJycv5gC0HDdezKICfTuhHYe9vgE9kCwDKdk8IeqjpE=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2551</Words>
  <Characters>14035</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juridica4</dc:creator>
  <cp:lastModifiedBy>INES</cp:lastModifiedBy>
  <cp:revision>2</cp:revision>
  <cp:lastPrinted>2022-09-21T20:22:00Z</cp:lastPrinted>
  <dcterms:created xsi:type="dcterms:W3CDTF">2022-09-30T07:26:00Z</dcterms:created>
  <dcterms:modified xsi:type="dcterms:W3CDTF">2022-09-30T07:26:00Z</dcterms:modified>
</cp:coreProperties>
</file>