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rsidRPr="00823DDF" w14:paraId="0A3D8AC3" w14:textId="77777777" w:rsidTr="00244108">
        <w:tc>
          <w:tcPr>
            <w:tcW w:w="2166" w:type="pct"/>
            <w:shd w:val="clear" w:color="auto" w:fill="F2F2F2" w:themeFill="background1" w:themeFillShade="F2"/>
            <w:vAlign w:val="center"/>
          </w:tcPr>
          <w:p w14:paraId="12923681" w14:textId="558DB7A2" w:rsidR="0045782D" w:rsidRPr="00823DDF" w:rsidRDefault="0045782D" w:rsidP="00FD10D0">
            <w:pPr>
              <w:rPr>
                <w:rFonts w:cs="Arial"/>
                <w:b/>
                <w:sz w:val="24"/>
              </w:rPr>
            </w:pPr>
            <w:bookmarkStart w:id="0" w:name="_GoBack"/>
            <w:bookmarkEnd w:id="0"/>
            <w:r w:rsidRPr="00823DDF">
              <w:rPr>
                <w:rFonts w:cs="Arial"/>
                <w:b/>
                <w:sz w:val="24"/>
              </w:rPr>
              <w:t>FECHA DE EMISIÓN DEL INFORME</w:t>
            </w:r>
          </w:p>
        </w:tc>
        <w:tc>
          <w:tcPr>
            <w:tcW w:w="472" w:type="pct"/>
            <w:shd w:val="clear" w:color="auto" w:fill="F2F2F2" w:themeFill="background1" w:themeFillShade="F2"/>
            <w:vAlign w:val="center"/>
          </w:tcPr>
          <w:p w14:paraId="14398F64" w14:textId="707D4FA8" w:rsidR="0045782D" w:rsidRPr="00823DDF" w:rsidRDefault="0045782D" w:rsidP="00B036B5">
            <w:pPr>
              <w:jc w:val="center"/>
              <w:rPr>
                <w:rFonts w:cs="Arial"/>
                <w:b/>
                <w:color w:val="FFFFFF" w:themeColor="background1"/>
                <w:sz w:val="24"/>
              </w:rPr>
            </w:pPr>
            <w:r w:rsidRPr="00823DDF">
              <w:rPr>
                <w:rFonts w:cs="Arial"/>
                <w:b/>
                <w:sz w:val="24"/>
              </w:rPr>
              <w:t>DÍA</w:t>
            </w:r>
          </w:p>
        </w:tc>
        <w:tc>
          <w:tcPr>
            <w:tcW w:w="472" w:type="pct"/>
            <w:vAlign w:val="center"/>
          </w:tcPr>
          <w:p w14:paraId="7F3EAFB0" w14:textId="147F2DA3" w:rsidR="0045782D" w:rsidRPr="00823DDF" w:rsidRDefault="00083D92" w:rsidP="00B036B5">
            <w:pPr>
              <w:jc w:val="center"/>
              <w:rPr>
                <w:rFonts w:cs="Arial"/>
                <w:bCs/>
                <w:sz w:val="24"/>
              </w:rPr>
            </w:pPr>
            <w:r>
              <w:rPr>
                <w:rFonts w:cs="Arial"/>
                <w:bCs/>
                <w:sz w:val="24"/>
              </w:rPr>
              <w:t>1</w:t>
            </w:r>
            <w:r w:rsidR="00823DDF">
              <w:rPr>
                <w:rFonts w:cs="Arial"/>
                <w:bCs/>
                <w:sz w:val="24"/>
              </w:rPr>
              <w:t>0</w:t>
            </w:r>
          </w:p>
        </w:tc>
        <w:tc>
          <w:tcPr>
            <w:tcW w:w="472" w:type="pct"/>
            <w:shd w:val="clear" w:color="auto" w:fill="F2F2F2" w:themeFill="background1" w:themeFillShade="F2"/>
            <w:vAlign w:val="center"/>
          </w:tcPr>
          <w:p w14:paraId="22E6F444" w14:textId="06ABE94D" w:rsidR="0045782D" w:rsidRPr="00823DDF" w:rsidRDefault="0045782D" w:rsidP="00B036B5">
            <w:pPr>
              <w:jc w:val="center"/>
              <w:rPr>
                <w:rFonts w:cs="Arial"/>
                <w:b/>
                <w:sz w:val="24"/>
              </w:rPr>
            </w:pPr>
            <w:r w:rsidRPr="00823DDF">
              <w:rPr>
                <w:rFonts w:cs="Arial"/>
                <w:b/>
                <w:sz w:val="24"/>
              </w:rPr>
              <w:t>MES</w:t>
            </w:r>
          </w:p>
        </w:tc>
        <w:tc>
          <w:tcPr>
            <w:tcW w:w="472" w:type="pct"/>
            <w:vAlign w:val="center"/>
          </w:tcPr>
          <w:p w14:paraId="11359BF7" w14:textId="008BEAC8" w:rsidR="0045782D" w:rsidRPr="00823DDF" w:rsidRDefault="00823DDF" w:rsidP="00B036B5">
            <w:pPr>
              <w:jc w:val="center"/>
              <w:rPr>
                <w:rFonts w:cs="Arial"/>
                <w:bCs/>
                <w:sz w:val="24"/>
              </w:rPr>
            </w:pPr>
            <w:r>
              <w:rPr>
                <w:rFonts w:cs="Arial"/>
                <w:bCs/>
                <w:sz w:val="24"/>
              </w:rPr>
              <w:t>06</w:t>
            </w:r>
          </w:p>
        </w:tc>
        <w:tc>
          <w:tcPr>
            <w:tcW w:w="472" w:type="pct"/>
            <w:shd w:val="clear" w:color="auto" w:fill="F2F2F2" w:themeFill="background1" w:themeFillShade="F2"/>
            <w:vAlign w:val="center"/>
          </w:tcPr>
          <w:p w14:paraId="50ACFC3D" w14:textId="553771D2" w:rsidR="0045782D" w:rsidRPr="00823DDF" w:rsidRDefault="0045782D" w:rsidP="00B036B5">
            <w:pPr>
              <w:jc w:val="center"/>
              <w:rPr>
                <w:rFonts w:cs="Arial"/>
                <w:b/>
                <w:sz w:val="24"/>
              </w:rPr>
            </w:pPr>
            <w:r w:rsidRPr="00823DDF">
              <w:rPr>
                <w:rFonts w:cs="Arial"/>
                <w:b/>
                <w:sz w:val="24"/>
              </w:rPr>
              <w:t>AÑO</w:t>
            </w:r>
          </w:p>
        </w:tc>
        <w:tc>
          <w:tcPr>
            <w:tcW w:w="474" w:type="pct"/>
            <w:vAlign w:val="center"/>
          </w:tcPr>
          <w:p w14:paraId="0E41B807" w14:textId="0E2011D4" w:rsidR="0045782D" w:rsidRPr="00823DDF" w:rsidRDefault="000444D7" w:rsidP="00B036B5">
            <w:pPr>
              <w:jc w:val="center"/>
              <w:rPr>
                <w:rFonts w:cs="Arial"/>
                <w:sz w:val="24"/>
              </w:rPr>
            </w:pPr>
            <w:r w:rsidRPr="00823DDF">
              <w:rPr>
                <w:rFonts w:cs="Arial"/>
                <w:sz w:val="24"/>
              </w:rPr>
              <w:t>2022</w:t>
            </w:r>
          </w:p>
        </w:tc>
      </w:tr>
      <w:tr w:rsidR="0045782D" w:rsidRPr="00823DDF"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823DDF" w:rsidRDefault="0045782D" w:rsidP="0045782D">
            <w:pPr>
              <w:jc w:val="both"/>
              <w:rPr>
                <w:rFonts w:cs="Arial"/>
                <w:b/>
                <w:sz w:val="24"/>
              </w:rPr>
            </w:pPr>
            <w:r w:rsidRPr="00823DDF">
              <w:rPr>
                <w:rFonts w:cs="Arial"/>
                <w:b/>
                <w:sz w:val="24"/>
                <w:lang w:val="es-MX"/>
              </w:rPr>
              <w:t>PROCESO, PROCEDIMIENTO O ACTIVIDAD EVALUADA</w:t>
            </w:r>
          </w:p>
        </w:tc>
        <w:tc>
          <w:tcPr>
            <w:tcW w:w="2834" w:type="pct"/>
            <w:gridSpan w:val="6"/>
            <w:vAlign w:val="center"/>
          </w:tcPr>
          <w:p w14:paraId="1DB71B32" w14:textId="7B0F2C2D" w:rsidR="0045782D" w:rsidRPr="00823DDF" w:rsidRDefault="00767423" w:rsidP="00B24AFC">
            <w:pPr>
              <w:pStyle w:val="Prrafodelista"/>
              <w:ind w:left="31"/>
              <w:jc w:val="both"/>
              <w:rPr>
                <w:rFonts w:cs="Arial"/>
                <w:sz w:val="24"/>
              </w:rPr>
            </w:pPr>
            <w:r w:rsidRPr="00823DDF">
              <w:rPr>
                <w:rFonts w:cs="Arial"/>
                <w:color w:val="000000"/>
                <w:sz w:val="24"/>
              </w:rPr>
              <w:t>Austeridad y Eficiencia del Gasto Público</w:t>
            </w:r>
          </w:p>
        </w:tc>
      </w:tr>
      <w:tr w:rsidR="0045782D" w:rsidRPr="00823DDF"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823DDF" w:rsidRDefault="0045782D" w:rsidP="0045782D">
            <w:pPr>
              <w:jc w:val="both"/>
              <w:rPr>
                <w:rFonts w:cs="Arial"/>
                <w:b/>
                <w:sz w:val="24"/>
              </w:rPr>
            </w:pPr>
            <w:r w:rsidRPr="00823DDF">
              <w:rPr>
                <w:rFonts w:cs="Arial"/>
                <w:b/>
                <w:sz w:val="24"/>
                <w:lang w:val="es-MX"/>
              </w:rPr>
              <w:t>RESPONSABLE DEL PROCESO, PROCEDIMIENTO O ACTIVIDAD EVALUADA</w:t>
            </w:r>
          </w:p>
        </w:tc>
        <w:tc>
          <w:tcPr>
            <w:tcW w:w="2834" w:type="pct"/>
            <w:gridSpan w:val="6"/>
            <w:vAlign w:val="center"/>
          </w:tcPr>
          <w:p w14:paraId="738DB55A" w14:textId="76E24451" w:rsidR="0045782D" w:rsidRPr="00823DDF" w:rsidRDefault="00767423" w:rsidP="00B24AFC">
            <w:pPr>
              <w:pStyle w:val="Prrafodelista"/>
              <w:ind w:left="31"/>
              <w:jc w:val="both"/>
              <w:rPr>
                <w:rFonts w:cs="Arial"/>
                <w:sz w:val="24"/>
              </w:rPr>
            </w:pPr>
            <w:r w:rsidRPr="00823DDF">
              <w:rPr>
                <w:rFonts w:cs="Arial"/>
                <w:sz w:val="24"/>
                <w:lang w:val="es-MX"/>
              </w:rPr>
              <w:t>Ordenadores del Gasto</w:t>
            </w:r>
          </w:p>
        </w:tc>
      </w:tr>
      <w:tr w:rsidR="0045782D" w:rsidRPr="00823DDF"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823DDF" w:rsidRDefault="0045782D" w:rsidP="0045782D">
            <w:pPr>
              <w:jc w:val="both"/>
              <w:rPr>
                <w:rFonts w:cs="Arial"/>
                <w:b/>
                <w:sz w:val="24"/>
              </w:rPr>
            </w:pPr>
            <w:r w:rsidRPr="00823DDF">
              <w:rPr>
                <w:rFonts w:cs="Arial"/>
                <w:b/>
                <w:sz w:val="24"/>
                <w:lang w:val="es-MX"/>
              </w:rPr>
              <w:t>OBJETIVO GENERAL</w:t>
            </w:r>
          </w:p>
        </w:tc>
        <w:tc>
          <w:tcPr>
            <w:tcW w:w="2834" w:type="pct"/>
            <w:gridSpan w:val="6"/>
            <w:vAlign w:val="center"/>
          </w:tcPr>
          <w:p w14:paraId="2F7541CA" w14:textId="6DC0965A" w:rsidR="0045782D" w:rsidRPr="00823DDF" w:rsidRDefault="00767423" w:rsidP="00823DDF">
            <w:pPr>
              <w:pStyle w:val="Prrafodelista"/>
              <w:ind w:left="31"/>
              <w:jc w:val="both"/>
              <w:rPr>
                <w:rFonts w:cs="Arial"/>
                <w:sz w:val="24"/>
              </w:rPr>
            </w:pPr>
            <w:r w:rsidRPr="00823DDF">
              <w:rPr>
                <w:rFonts w:cs="Arial"/>
                <w:color w:val="000000"/>
                <w:sz w:val="24"/>
              </w:rPr>
              <w:t xml:space="preserve">Verificar el cumplimiento de las normas en materia de austeridad, a partir de un análisis comparativo del comportamiento del gasto para el </w:t>
            </w:r>
            <w:r w:rsidR="00823DDF">
              <w:rPr>
                <w:rFonts w:cs="Arial"/>
                <w:color w:val="000000"/>
                <w:sz w:val="24"/>
              </w:rPr>
              <w:t>primer</w:t>
            </w:r>
            <w:r w:rsidRPr="00823DDF">
              <w:rPr>
                <w:rFonts w:cs="Arial"/>
                <w:color w:val="000000"/>
                <w:sz w:val="24"/>
              </w:rPr>
              <w:t xml:space="preserve"> trimestre de la vigencia 202</w:t>
            </w:r>
            <w:r w:rsidR="00823DDF">
              <w:rPr>
                <w:rFonts w:cs="Arial"/>
                <w:color w:val="000000"/>
                <w:sz w:val="24"/>
              </w:rPr>
              <w:t>2</w:t>
            </w:r>
            <w:r w:rsidRPr="00823DDF">
              <w:rPr>
                <w:rFonts w:cs="Arial"/>
                <w:color w:val="000000"/>
                <w:sz w:val="24"/>
              </w:rPr>
              <w:t xml:space="preserve"> con el mismo período de la vigencia anterior.  </w:t>
            </w:r>
          </w:p>
        </w:tc>
      </w:tr>
      <w:tr w:rsidR="0045782D" w:rsidRPr="00823DDF"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823DDF" w:rsidRDefault="0045782D" w:rsidP="0045782D">
            <w:pPr>
              <w:jc w:val="both"/>
              <w:rPr>
                <w:rFonts w:cs="Arial"/>
                <w:b/>
                <w:sz w:val="24"/>
              </w:rPr>
            </w:pPr>
            <w:r w:rsidRPr="00823DDF">
              <w:rPr>
                <w:rFonts w:cs="Arial"/>
                <w:b/>
                <w:sz w:val="24"/>
              </w:rPr>
              <w:t>ALCANCE</w:t>
            </w:r>
          </w:p>
        </w:tc>
        <w:tc>
          <w:tcPr>
            <w:tcW w:w="2834" w:type="pct"/>
            <w:gridSpan w:val="6"/>
            <w:vAlign w:val="center"/>
          </w:tcPr>
          <w:p w14:paraId="243A08EF" w14:textId="5D8818B9" w:rsidR="0045782D" w:rsidRPr="00823DDF" w:rsidRDefault="00823DDF" w:rsidP="00B24AFC">
            <w:pPr>
              <w:pStyle w:val="Prrafodelista"/>
              <w:ind w:left="31"/>
              <w:jc w:val="both"/>
              <w:rPr>
                <w:rFonts w:cs="Arial"/>
                <w:sz w:val="24"/>
              </w:rPr>
            </w:pPr>
            <w:r>
              <w:rPr>
                <w:rFonts w:cs="Arial"/>
                <w:sz w:val="24"/>
              </w:rPr>
              <w:t>Primer</w:t>
            </w:r>
            <w:r w:rsidR="00767423" w:rsidRPr="00823DDF">
              <w:rPr>
                <w:rFonts w:cs="Arial"/>
                <w:sz w:val="24"/>
              </w:rPr>
              <w:t xml:space="preserve"> trimestre de </w:t>
            </w:r>
            <w:r>
              <w:rPr>
                <w:rFonts w:cs="Arial"/>
                <w:sz w:val="24"/>
              </w:rPr>
              <w:t>2022</w:t>
            </w:r>
          </w:p>
        </w:tc>
      </w:tr>
      <w:tr w:rsidR="0045782D" w:rsidRPr="00823DDF"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823DDF" w:rsidRDefault="0045782D" w:rsidP="0045782D">
            <w:pPr>
              <w:jc w:val="both"/>
              <w:rPr>
                <w:rFonts w:cs="Arial"/>
                <w:b/>
                <w:sz w:val="24"/>
              </w:rPr>
            </w:pPr>
            <w:r w:rsidRPr="00823DDF">
              <w:rPr>
                <w:rFonts w:cs="Arial"/>
                <w:b/>
                <w:sz w:val="24"/>
                <w:lang w:val="es-MX"/>
              </w:rPr>
              <w:t>CRITERIOS</w:t>
            </w:r>
          </w:p>
        </w:tc>
        <w:tc>
          <w:tcPr>
            <w:tcW w:w="2834" w:type="pct"/>
            <w:gridSpan w:val="6"/>
            <w:vAlign w:val="center"/>
          </w:tcPr>
          <w:p w14:paraId="29BB583E" w14:textId="77777777" w:rsidR="00767423" w:rsidRPr="00823DDF" w:rsidRDefault="00767423" w:rsidP="00AA2B29">
            <w:pPr>
              <w:pStyle w:val="Prrafodelista"/>
              <w:numPr>
                <w:ilvl w:val="0"/>
                <w:numId w:val="2"/>
              </w:numPr>
              <w:autoSpaceDE w:val="0"/>
              <w:autoSpaceDN w:val="0"/>
              <w:adjustRightInd w:val="0"/>
              <w:ind w:left="426"/>
              <w:jc w:val="both"/>
              <w:rPr>
                <w:rFonts w:cs="Arial"/>
                <w:color w:val="000000"/>
                <w:sz w:val="24"/>
                <w:lang w:eastAsia="es-CO"/>
              </w:rPr>
            </w:pPr>
            <w:r w:rsidRPr="00823DDF">
              <w:rPr>
                <w:rFonts w:cs="Arial"/>
                <w:color w:val="000000"/>
                <w:sz w:val="24"/>
                <w:lang w:eastAsia="es-CO"/>
              </w:rPr>
              <w:t>Ley 80 de 1993 “por la cual se expide el Estatuto General de Contratación de la Administración Pública”</w:t>
            </w:r>
          </w:p>
          <w:p w14:paraId="133511E0" w14:textId="77777777" w:rsidR="00767423" w:rsidRPr="00823DDF" w:rsidRDefault="00767423" w:rsidP="00AA2B29">
            <w:pPr>
              <w:pStyle w:val="Prrafodelista"/>
              <w:numPr>
                <w:ilvl w:val="0"/>
                <w:numId w:val="2"/>
              </w:numPr>
              <w:autoSpaceDE w:val="0"/>
              <w:autoSpaceDN w:val="0"/>
              <w:adjustRightInd w:val="0"/>
              <w:ind w:left="426"/>
              <w:jc w:val="both"/>
              <w:rPr>
                <w:rFonts w:cs="Arial"/>
                <w:color w:val="000000"/>
                <w:sz w:val="24"/>
                <w:lang w:eastAsia="es-CO"/>
              </w:rPr>
            </w:pPr>
            <w:r w:rsidRPr="00823DDF">
              <w:rPr>
                <w:rFonts w:cs="Arial"/>
                <w:sz w:val="24"/>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823DDF" w:rsidRDefault="00767423" w:rsidP="00AA2B29">
            <w:pPr>
              <w:pStyle w:val="Prrafodelista"/>
              <w:numPr>
                <w:ilvl w:val="0"/>
                <w:numId w:val="2"/>
              </w:numPr>
              <w:autoSpaceDE w:val="0"/>
              <w:autoSpaceDN w:val="0"/>
              <w:adjustRightInd w:val="0"/>
              <w:ind w:left="426"/>
              <w:jc w:val="both"/>
              <w:rPr>
                <w:rFonts w:cs="Arial"/>
                <w:color w:val="000000"/>
                <w:sz w:val="24"/>
                <w:lang w:eastAsia="es-CO"/>
              </w:rPr>
            </w:pPr>
            <w:r w:rsidRPr="00823DDF">
              <w:rPr>
                <w:rFonts w:eastAsia="Cambria" w:cs="Arial"/>
                <w:sz w:val="24"/>
              </w:rPr>
              <w:t>Ley 1150 de 2007 “por medio de la cual se introducen medidas para la eficiencia y la transparencia en la Ley </w:t>
            </w:r>
            <w:hyperlink r:id="rId8" w:anchor="0" w:history="1">
              <w:r w:rsidRPr="00823DDF">
                <w:rPr>
                  <w:rFonts w:eastAsia="Cambria" w:cs="Arial"/>
                  <w:sz w:val="24"/>
                </w:rPr>
                <w:t>80</w:t>
              </w:r>
            </w:hyperlink>
            <w:r w:rsidRPr="00823DDF">
              <w:rPr>
                <w:rFonts w:eastAsia="Cambria" w:cs="Arial"/>
                <w:sz w:val="24"/>
              </w:rPr>
              <w:t> de 1993 y se dictan otras disposiciones generales sobre la contratación con Recursos Públicos.”</w:t>
            </w:r>
          </w:p>
          <w:p w14:paraId="4C599233" w14:textId="77777777" w:rsidR="00767423" w:rsidRPr="00823DDF" w:rsidRDefault="00767423" w:rsidP="00AA2B29">
            <w:pPr>
              <w:pStyle w:val="Prrafodelista"/>
              <w:numPr>
                <w:ilvl w:val="0"/>
                <w:numId w:val="2"/>
              </w:numPr>
              <w:autoSpaceDE w:val="0"/>
              <w:autoSpaceDN w:val="0"/>
              <w:adjustRightInd w:val="0"/>
              <w:ind w:left="426"/>
              <w:jc w:val="both"/>
              <w:rPr>
                <w:rFonts w:cs="Arial"/>
                <w:color w:val="000000"/>
                <w:sz w:val="24"/>
                <w:lang w:eastAsia="es-CO"/>
              </w:rPr>
            </w:pPr>
            <w:r w:rsidRPr="00823DDF">
              <w:rPr>
                <w:rFonts w:eastAsia="Cambria" w:cs="Arial"/>
                <w:sz w:val="24"/>
              </w:rPr>
              <w:t xml:space="preserve">Ley 1474 de 2011 </w:t>
            </w:r>
            <w:r w:rsidRPr="00823DDF">
              <w:rPr>
                <w:rFonts w:cs="Arial"/>
                <w:sz w:val="24"/>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823DDF" w:rsidRDefault="00767423" w:rsidP="00AA2B29">
            <w:pPr>
              <w:pStyle w:val="Prrafodelista"/>
              <w:numPr>
                <w:ilvl w:val="0"/>
                <w:numId w:val="2"/>
              </w:numPr>
              <w:autoSpaceDE w:val="0"/>
              <w:autoSpaceDN w:val="0"/>
              <w:adjustRightInd w:val="0"/>
              <w:ind w:left="426"/>
              <w:jc w:val="both"/>
              <w:rPr>
                <w:rFonts w:cs="Arial"/>
                <w:bCs/>
                <w:iCs/>
                <w:color w:val="000000"/>
                <w:sz w:val="24"/>
                <w:shd w:val="clear" w:color="auto" w:fill="FFFFFF"/>
              </w:rPr>
            </w:pPr>
            <w:r w:rsidRPr="00823DDF">
              <w:rPr>
                <w:rFonts w:cs="Arial"/>
                <w:color w:val="000000"/>
                <w:sz w:val="24"/>
                <w:lang w:eastAsia="es-CO"/>
              </w:rPr>
              <w:t>Decreto 30 de 1999. Alcalde Mayor.</w:t>
            </w:r>
            <w:r w:rsidRPr="00823DDF">
              <w:rPr>
                <w:rFonts w:cs="Arial"/>
                <w:bCs/>
                <w:i/>
                <w:iCs/>
                <w:color w:val="000000"/>
                <w:sz w:val="24"/>
                <w:shd w:val="clear" w:color="auto" w:fill="FFFFFF"/>
              </w:rPr>
              <w:t xml:space="preserve"> “</w:t>
            </w:r>
            <w:r w:rsidRPr="00823DDF">
              <w:rPr>
                <w:rFonts w:cs="Arial"/>
                <w:bCs/>
                <w:iCs/>
                <w:color w:val="000000"/>
                <w:sz w:val="24"/>
                <w:shd w:val="clear" w:color="auto" w:fill="FFFFFF"/>
              </w:rPr>
              <w:t>Por el cual se expiden medidas sobre austeridad en el gasto público del Distrito Capital de Santa Fe de Bogotá</w:t>
            </w:r>
            <w:r w:rsidRPr="00823DDF">
              <w:rPr>
                <w:rStyle w:val="Textoennegrita"/>
                <w:rFonts w:cs="Arial"/>
                <w:iCs/>
                <w:color w:val="000000"/>
                <w:sz w:val="24"/>
                <w:shd w:val="clear" w:color="auto" w:fill="FFFFFF"/>
              </w:rPr>
              <w:t xml:space="preserve">.” </w:t>
            </w:r>
          </w:p>
          <w:p w14:paraId="7F46F9D5" w14:textId="77777777" w:rsidR="00767423" w:rsidRPr="00823DDF" w:rsidRDefault="00767423" w:rsidP="00AA2B29">
            <w:pPr>
              <w:pStyle w:val="Prrafodelista"/>
              <w:numPr>
                <w:ilvl w:val="0"/>
                <w:numId w:val="2"/>
              </w:numPr>
              <w:autoSpaceDE w:val="0"/>
              <w:autoSpaceDN w:val="0"/>
              <w:adjustRightInd w:val="0"/>
              <w:ind w:left="426"/>
              <w:jc w:val="both"/>
              <w:rPr>
                <w:rFonts w:cs="Arial"/>
                <w:color w:val="000000"/>
                <w:sz w:val="24"/>
                <w:lang w:eastAsia="es-CO"/>
              </w:rPr>
            </w:pPr>
            <w:r w:rsidRPr="00823DDF">
              <w:rPr>
                <w:rFonts w:cs="Arial"/>
                <w:color w:val="000000"/>
                <w:sz w:val="24"/>
                <w:lang w:eastAsia="es-CO"/>
              </w:rPr>
              <w:t>Directiva 001 de 2001. Alcalde Mayor.  Medidas de Austeridad en el Gasto público del Distrito Capital.</w:t>
            </w:r>
            <w:r w:rsidRPr="00823DDF">
              <w:rPr>
                <w:rFonts w:cs="Arial"/>
                <w:color w:val="000000"/>
                <w:sz w:val="24"/>
                <w:shd w:val="clear" w:color="auto" w:fill="FFFFFF"/>
              </w:rPr>
              <w:t xml:space="preserve"> </w:t>
            </w:r>
          </w:p>
          <w:p w14:paraId="60EB5617"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lastRenderedPageBreak/>
              <w:t>Concepto 8 de 2006.</w:t>
            </w:r>
            <w:r w:rsidRPr="00823DDF">
              <w:rPr>
                <w:rFonts w:cs="Arial"/>
                <w:color w:val="000000"/>
                <w:sz w:val="24"/>
                <w:lang w:val="es-ES_tradnl" w:eastAsia="es-CO"/>
              </w:rPr>
              <w:t xml:space="preserve"> Secretaría General de la Alcaldía Mayor de Bogotá. “</w:t>
            </w:r>
            <w:r w:rsidRPr="00823DDF">
              <w:rPr>
                <w:rFonts w:cs="Arial"/>
                <w:color w:val="000000"/>
                <w:sz w:val="24"/>
                <w:lang w:val="es-ES_tradnl"/>
              </w:rPr>
              <w:t>Medidas de Austeridad en el Distrito Capital”.</w:t>
            </w:r>
            <w:r w:rsidRPr="00823DDF">
              <w:rPr>
                <w:rFonts w:cs="Arial"/>
                <w:i/>
                <w:iCs/>
                <w:color w:val="000000"/>
                <w:sz w:val="24"/>
                <w:shd w:val="clear" w:color="auto" w:fill="FFFFFF"/>
              </w:rPr>
              <w:t xml:space="preserve">                                                                                                                                                                                                                                                                                                                                                                                                                                                                                                                                                                                                                                                                                                                                                                                                                                                                                                                                     </w:t>
            </w:r>
          </w:p>
          <w:p w14:paraId="3F5297FB"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iCs/>
                <w:color w:val="000000"/>
                <w:sz w:val="24"/>
                <w:shd w:val="clear" w:color="auto" w:fill="FFFFFF"/>
              </w:rPr>
              <w:t>D</w:t>
            </w:r>
            <w:r w:rsidRPr="00823DDF">
              <w:rPr>
                <w:rFonts w:cs="Arial"/>
                <w:sz w:val="24"/>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 xml:space="preserve">Directiva 008 de 2007. Medidas de Austeridad en el Gasto público del Distrito Capital. </w:t>
            </w:r>
          </w:p>
          <w:p w14:paraId="55941403"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Directiva 16 de 2007. Alcalde Mayor. “Medidas de Austeridad en el Gasto Público del Distrito Capital”</w:t>
            </w:r>
            <w:r w:rsidRPr="00823DDF">
              <w:rPr>
                <w:rFonts w:cs="Arial"/>
                <w:color w:val="000000"/>
                <w:sz w:val="24"/>
                <w:shd w:val="clear" w:color="auto" w:fill="FFFFFF"/>
              </w:rPr>
              <w:t xml:space="preserve"> </w:t>
            </w:r>
          </w:p>
          <w:p w14:paraId="2CD0A3E3"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eastAsia="Cambria" w:cs="Arial"/>
                <w:sz w:val="24"/>
              </w:rPr>
              <w:t>Decreto 061 de 2007 Alcalde Mayor “Por el cual se reglamenta el funcionamiento de las Cajas Menores y los Avances en Efectivo”</w:t>
            </w:r>
          </w:p>
          <w:p w14:paraId="5B2C0B69"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Directiva 007 de 2008. Alcalde Mayor. “Aclaración de la Directiva 008 de 2007, sobre medidas de austeridad en el gasto público del Distrito Capital”</w:t>
            </w:r>
            <w:r w:rsidRPr="00823DDF">
              <w:rPr>
                <w:rFonts w:cs="Arial"/>
                <w:i/>
                <w:iCs/>
                <w:color w:val="000000"/>
                <w:sz w:val="24"/>
                <w:shd w:val="clear" w:color="auto" w:fill="FFFFFF"/>
              </w:rPr>
              <w:t xml:space="preserve"> </w:t>
            </w:r>
          </w:p>
          <w:p w14:paraId="43BEB414"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eastAsia="Cambria" w:cs="Arial"/>
                <w:sz w:val="24"/>
              </w:rPr>
              <w:t>Decreto Distrital 084 de 2008 “Por el cual modifica el artículo </w:t>
            </w:r>
            <w:hyperlink r:id="rId9" w:anchor="1" w:history="1">
              <w:r w:rsidRPr="00823DDF">
                <w:rPr>
                  <w:rFonts w:eastAsia="Cambria" w:cs="Arial"/>
                  <w:sz w:val="24"/>
                </w:rPr>
                <w:t>primero</w:t>
              </w:r>
            </w:hyperlink>
            <w:r w:rsidRPr="00823DDF">
              <w:rPr>
                <w:rFonts w:eastAsia="Cambria" w:cs="Arial"/>
                <w:sz w:val="24"/>
              </w:rPr>
              <w:t xml:space="preserve"> del Decreto Distrital 054 de 2008, por el cual se reglamenta la elaboración de impresos y publicaciones de las entidades y organismos de la Administración Distrital" </w:t>
            </w:r>
          </w:p>
          <w:p w14:paraId="060F438D"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Resolución 001 de 2009 Secretaría Distrital de Hacienda - Contador General de Bogotá D.C  “Por la cual se adopta el Manual para el Manejo y Control de Cajas Menores”</w:t>
            </w:r>
          </w:p>
          <w:p w14:paraId="129F3B5D"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Circular 12 de 2011 Alcalde Mayor.</w:t>
            </w:r>
            <w:r w:rsidRPr="00823DDF">
              <w:rPr>
                <w:rFonts w:cs="Arial"/>
                <w:color w:val="000000"/>
                <w:sz w:val="24"/>
              </w:rPr>
              <w:t xml:space="preserve"> </w:t>
            </w:r>
            <w:r w:rsidRPr="00823DDF">
              <w:rPr>
                <w:rFonts w:cs="Arial"/>
                <w:color w:val="000000"/>
                <w:sz w:val="24"/>
                <w:lang w:val="es-ES_tradnl"/>
              </w:rPr>
              <w:t xml:space="preserve">Medidas de austeridad en el gasto público del Distrito Capital. </w:t>
            </w:r>
          </w:p>
          <w:p w14:paraId="01B508AD"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eastAsia="Cambria" w:cs="Arial"/>
                <w:sz w:val="24"/>
              </w:rPr>
              <w:t>Directiva Presidencial 4 de 2012 “Eficiencia administrativa y lineamientos de la Política Cero Papel en la Administración Pública”</w:t>
            </w:r>
          </w:p>
          <w:p w14:paraId="191A7691"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cs="Arial"/>
                <w:color w:val="000000"/>
                <w:sz w:val="24"/>
                <w:lang w:val="es-ES_tradnl"/>
              </w:rPr>
              <w:t>Directiva Presidencial 006 de 2014 “Plan de Austeridad”</w:t>
            </w:r>
          </w:p>
          <w:p w14:paraId="2743687B"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eastAsia="Cambria" w:cs="Arial"/>
                <w:sz w:val="24"/>
              </w:rPr>
              <w:t xml:space="preserve">Decreto Único Reglamentario 1068 de 2015 "Por medio del cual se expide el </w:t>
            </w:r>
            <w:r w:rsidRPr="00823DDF">
              <w:rPr>
                <w:rFonts w:eastAsia="Cambria" w:cs="Arial"/>
                <w:sz w:val="24"/>
              </w:rPr>
              <w:lastRenderedPageBreak/>
              <w:t xml:space="preserve">Decreto Único Reglamentario del Sector Hacienda y Crédito Público" </w:t>
            </w:r>
          </w:p>
          <w:p w14:paraId="600BEBF5"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4"/>
                <w:lang w:val="es-ES_tradnl"/>
              </w:rPr>
            </w:pPr>
            <w:r w:rsidRPr="00823DDF">
              <w:rPr>
                <w:rFonts w:eastAsia="Cambria" w:cs="Arial"/>
                <w:sz w:val="24"/>
              </w:rPr>
              <w:t xml:space="preserve">Circular 20 de 2016 – Secretaria General Alcaldía Mayor de Bogotá. “Adopción de medidas para el ahorro de energía eléctrica y agua en la Administración Distrital.” </w:t>
            </w:r>
          </w:p>
          <w:p w14:paraId="4467F576"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4"/>
              </w:rPr>
            </w:pPr>
            <w:r w:rsidRPr="00823DDF">
              <w:rPr>
                <w:rFonts w:eastAsia="Cambria" w:cs="Arial"/>
                <w:sz w:val="24"/>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4"/>
              </w:rPr>
            </w:pPr>
            <w:r w:rsidRPr="00823DDF">
              <w:rPr>
                <w:rFonts w:eastAsia="Cambria" w:cs="Arial"/>
                <w:sz w:val="24"/>
              </w:rPr>
              <w:t>Decreto 492 de 2019. "Por el cual se expiden lineamientos generales sobre austeridad y transparencia del gasto público en las entidades y organismos del orden distrital y se dictan otras disposiciones"</w:t>
            </w:r>
          </w:p>
          <w:p w14:paraId="0D3D08D5" w14:textId="77777777" w:rsidR="00767423" w:rsidRPr="00823DDF"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4"/>
              </w:rPr>
            </w:pPr>
            <w:r w:rsidRPr="00823DDF">
              <w:rPr>
                <w:rFonts w:eastAsia="Cambria" w:cs="Arial"/>
                <w:sz w:val="24"/>
              </w:rPr>
              <w:t>Concepto Secretaría Jurídica Distrital 2017EE1715</w:t>
            </w:r>
          </w:p>
          <w:p w14:paraId="5BB9C0DC" w14:textId="798888A6" w:rsidR="0045782D" w:rsidRPr="00823DDF"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4"/>
              </w:rPr>
            </w:pPr>
            <w:r w:rsidRPr="00823DDF">
              <w:rPr>
                <w:rFonts w:cs="Arial"/>
                <w:color w:val="000000"/>
                <w:sz w:val="24"/>
                <w:lang w:val="es-ES_tradnl"/>
              </w:rPr>
              <w:t>Manual Operativo Presupuesto Distrital</w:t>
            </w:r>
          </w:p>
        </w:tc>
      </w:tr>
      <w:tr w:rsidR="0045782D" w:rsidRPr="00823DDF"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823DDF" w:rsidRDefault="0045782D" w:rsidP="0045782D">
            <w:pPr>
              <w:jc w:val="both"/>
              <w:rPr>
                <w:rFonts w:cs="Arial"/>
                <w:b/>
                <w:sz w:val="24"/>
                <w:lang w:val="es-MX"/>
              </w:rPr>
            </w:pPr>
            <w:r w:rsidRPr="00823DDF">
              <w:rPr>
                <w:rFonts w:cs="Arial"/>
                <w:b/>
                <w:sz w:val="24"/>
                <w:lang w:val="es-MX"/>
              </w:rPr>
              <w:lastRenderedPageBreak/>
              <w:t>PRUEBAS DE AUDITORÍA</w:t>
            </w:r>
          </w:p>
        </w:tc>
        <w:tc>
          <w:tcPr>
            <w:tcW w:w="2834" w:type="pct"/>
            <w:gridSpan w:val="6"/>
            <w:vAlign w:val="center"/>
          </w:tcPr>
          <w:p w14:paraId="52561496" w14:textId="18E13A7D" w:rsidR="0045782D" w:rsidRPr="00823DDF" w:rsidRDefault="00767423" w:rsidP="00B24AFC">
            <w:pPr>
              <w:pStyle w:val="Prrafodelista"/>
              <w:ind w:left="31"/>
              <w:jc w:val="both"/>
              <w:rPr>
                <w:rFonts w:cs="Arial"/>
                <w:sz w:val="24"/>
              </w:rPr>
            </w:pPr>
            <w:r w:rsidRPr="00823DDF">
              <w:rPr>
                <w:rFonts w:cs="Arial"/>
                <w:sz w:val="24"/>
              </w:rPr>
              <w:t>Verificación documental y de sistemas de información</w:t>
            </w:r>
          </w:p>
        </w:tc>
      </w:tr>
      <w:tr w:rsidR="0045782D" w:rsidRPr="00823DDF"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823DDF" w:rsidRDefault="0045782D" w:rsidP="0045782D">
            <w:pPr>
              <w:jc w:val="both"/>
              <w:rPr>
                <w:rFonts w:cs="Arial"/>
                <w:b/>
                <w:sz w:val="24"/>
                <w:lang w:val="es-MX"/>
              </w:rPr>
            </w:pPr>
            <w:r w:rsidRPr="00823DDF">
              <w:rPr>
                <w:rFonts w:cs="Arial"/>
                <w:b/>
                <w:sz w:val="24"/>
                <w:lang w:val="es-MX"/>
              </w:rPr>
              <w:t>EQUIPO AUDITOR</w:t>
            </w:r>
          </w:p>
        </w:tc>
        <w:tc>
          <w:tcPr>
            <w:tcW w:w="2834" w:type="pct"/>
            <w:gridSpan w:val="6"/>
            <w:vAlign w:val="center"/>
          </w:tcPr>
          <w:p w14:paraId="2F3B2988" w14:textId="19BAD16C" w:rsidR="00767423" w:rsidRPr="00823DDF" w:rsidRDefault="000444D7" w:rsidP="00B24AFC">
            <w:pPr>
              <w:pStyle w:val="Prrafodelista"/>
              <w:ind w:left="31"/>
              <w:jc w:val="both"/>
              <w:rPr>
                <w:rFonts w:cs="Arial"/>
                <w:sz w:val="24"/>
              </w:rPr>
            </w:pPr>
            <w:r w:rsidRPr="00823DDF">
              <w:rPr>
                <w:rFonts w:cs="Arial"/>
                <w:sz w:val="24"/>
              </w:rPr>
              <w:t>Angie Paola Triana Montañez</w:t>
            </w:r>
          </w:p>
          <w:p w14:paraId="2F00CAFE" w14:textId="7B63D9D4" w:rsidR="000444D7" w:rsidRPr="00823DDF" w:rsidRDefault="000444D7" w:rsidP="00B24AFC">
            <w:pPr>
              <w:pStyle w:val="Prrafodelista"/>
              <w:ind w:left="31"/>
              <w:jc w:val="both"/>
              <w:rPr>
                <w:rFonts w:cs="Arial"/>
                <w:sz w:val="24"/>
              </w:rPr>
            </w:pPr>
            <w:r w:rsidRPr="00823DDF">
              <w:rPr>
                <w:rFonts w:cs="Arial"/>
                <w:sz w:val="24"/>
              </w:rPr>
              <w:t>Edith Janneth Abella Sánchez</w:t>
            </w:r>
          </w:p>
          <w:p w14:paraId="0868F486" w14:textId="3D11E49A" w:rsidR="00767423" w:rsidRPr="00823DDF" w:rsidRDefault="00767423" w:rsidP="00B24AFC">
            <w:pPr>
              <w:pStyle w:val="Prrafodelista"/>
              <w:ind w:left="31"/>
              <w:jc w:val="both"/>
              <w:rPr>
                <w:rFonts w:cs="Arial"/>
                <w:sz w:val="24"/>
              </w:rPr>
            </w:pPr>
            <w:r w:rsidRPr="00823DDF">
              <w:rPr>
                <w:rFonts w:cs="Arial"/>
                <w:sz w:val="24"/>
              </w:rPr>
              <w:t>Eleana Marcela Páez Urrego</w:t>
            </w:r>
          </w:p>
        </w:tc>
      </w:tr>
      <w:tr w:rsidR="0045782D" w:rsidRPr="00823DDF"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823DDF" w:rsidRDefault="0045782D" w:rsidP="0045782D">
            <w:pPr>
              <w:jc w:val="both"/>
              <w:rPr>
                <w:rFonts w:cs="Arial"/>
                <w:b/>
                <w:sz w:val="24"/>
                <w:lang w:val="es-MX"/>
              </w:rPr>
            </w:pPr>
            <w:r w:rsidRPr="00823DDF">
              <w:rPr>
                <w:rFonts w:cs="Arial"/>
                <w:b/>
                <w:sz w:val="24"/>
              </w:rPr>
              <w:t>FECHA DE EJECUCIÓN DE LA AUDITORÍA</w:t>
            </w:r>
          </w:p>
        </w:tc>
        <w:tc>
          <w:tcPr>
            <w:tcW w:w="2834" w:type="pct"/>
            <w:gridSpan w:val="6"/>
            <w:vAlign w:val="center"/>
          </w:tcPr>
          <w:p w14:paraId="4061C768" w14:textId="0C031D2C" w:rsidR="0045782D" w:rsidRPr="00823DDF" w:rsidRDefault="00823DDF" w:rsidP="00823DDF">
            <w:pPr>
              <w:pStyle w:val="Prrafodelista"/>
              <w:ind w:left="31"/>
              <w:jc w:val="both"/>
              <w:rPr>
                <w:rFonts w:cs="Arial"/>
                <w:sz w:val="24"/>
              </w:rPr>
            </w:pPr>
            <w:r>
              <w:rPr>
                <w:rFonts w:cs="Arial"/>
                <w:sz w:val="24"/>
              </w:rPr>
              <w:t>Del 10</w:t>
            </w:r>
            <w:r w:rsidR="000444D7" w:rsidRPr="00823DDF">
              <w:rPr>
                <w:rFonts w:cs="Arial"/>
                <w:sz w:val="24"/>
              </w:rPr>
              <w:t xml:space="preserve"> de </w:t>
            </w:r>
            <w:r>
              <w:rPr>
                <w:rFonts w:cs="Arial"/>
                <w:sz w:val="24"/>
              </w:rPr>
              <w:t>mayo</w:t>
            </w:r>
            <w:r w:rsidR="00767423" w:rsidRPr="00823DDF">
              <w:rPr>
                <w:rFonts w:cs="Arial"/>
                <w:sz w:val="24"/>
              </w:rPr>
              <w:t xml:space="preserve"> </w:t>
            </w:r>
            <w:r w:rsidR="00AF1239" w:rsidRPr="00823DDF">
              <w:rPr>
                <w:rFonts w:cs="Arial"/>
                <w:sz w:val="24"/>
              </w:rPr>
              <w:t xml:space="preserve">al </w:t>
            </w:r>
            <w:r>
              <w:rPr>
                <w:rFonts w:cs="Arial"/>
                <w:sz w:val="24"/>
              </w:rPr>
              <w:t>10</w:t>
            </w:r>
            <w:r w:rsidR="00767423" w:rsidRPr="00823DDF">
              <w:rPr>
                <w:rFonts w:cs="Arial"/>
                <w:sz w:val="24"/>
              </w:rPr>
              <w:t xml:space="preserve"> de </w:t>
            </w:r>
            <w:r>
              <w:rPr>
                <w:rFonts w:cs="Arial"/>
                <w:sz w:val="24"/>
              </w:rPr>
              <w:t>juni</w:t>
            </w:r>
            <w:r w:rsidR="005374F3" w:rsidRPr="00823DDF">
              <w:rPr>
                <w:rFonts w:cs="Arial"/>
                <w:sz w:val="24"/>
              </w:rPr>
              <w:t>o</w:t>
            </w:r>
            <w:r w:rsidR="00767423" w:rsidRPr="00823DDF">
              <w:rPr>
                <w:rFonts w:cs="Arial"/>
                <w:sz w:val="24"/>
              </w:rPr>
              <w:t xml:space="preserve"> </w:t>
            </w:r>
            <w:r w:rsidR="000444D7" w:rsidRPr="00823DDF">
              <w:rPr>
                <w:rFonts w:cs="Arial"/>
                <w:sz w:val="24"/>
              </w:rPr>
              <w:t>de 2022</w:t>
            </w:r>
          </w:p>
        </w:tc>
      </w:tr>
      <w:tr w:rsidR="0045782D" w:rsidRPr="00823DDF" w14:paraId="48D3900F" w14:textId="77777777" w:rsidTr="003A71E6">
        <w:trPr>
          <w:trHeight w:val="356"/>
        </w:trPr>
        <w:tc>
          <w:tcPr>
            <w:tcW w:w="2166" w:type="pct"/>
            <w:shd w:val="clear" w:color="auto" w:fill="F2F2F2" w:themeFill="background1" w:themeFillShade="F2"/>
            <w:vAlign w:val="center"/>
          </w:tcPr>
          <w:p w14:paraId="5FFFB5D3" w14:textId="64791308" w:rsidR="0045782D" w:rsidRPr="00823DDF" w:rsidRDefault="0045782D" w:rsidP="0045782D">
            <w:pPr>
              <w:jc w:val="both"/>
              <w:rPr>
                <w:rFonts w:cs="Arial"/>
                <w:b/>
                <w:sz w:val="24"/>
                <w:lang w:val="es-MX"/>
              </w:rPr>
            </w:pPr>
            <w:r w:rsidRPr="00823DDF">
              <w:rPr>
                <w:rFonts w:cs="Arial"/>
                <w:b/>
                <w:sz w:val="24"/>
              </w:rPr>
              <w:t>INSUMOS</w:t>
            </w:r>
          </w:p>
        </w:tc>
        <w:tc>
          <w:tcPr>
            <w:tcW w:w="2834" w:type="pct"/>
            <w:gridSpan w:val="6"/>
            <w:vAlign w:val="center"/>
          </w:tcPr>
          <w:p w14:paraId="6FEF4268" w14:textId="01D6E539" w:rsidR="0045782D" w:rsidRPr="00823DDF" w:rsidRDefault="00767423" w:rsidP="00B81B42">
            <w:pPr>
              <w:pStyle w:val="Prrafodelista"/>
              <w:ind w:left="31"/>
              <w:jc w:val="both"/>
              <w:rPr>
                <w:rFonts w:cs="Arial"/>
                <w:sz w:val="24"/>
              </w:rPr>
            </w:pPr>
            <w:r w:rsidRPr="00823DDF">
              <w:rPr>
                <w:rFonts w:cs="Arial"/>
                <w:color w:val="000000"/>
                <w:sz w:val="24"/>
              </w:rPr>
              <w:t xml:space="preserve">Los resultados, se fundamentan en la información </w:t>
            </w:r>
            <w:r w:rsidR="00823DDF">
              <w:rPr>
                <w:rFonts w:cs="Arial"/>
                <w:color w:val="000000"/>
                <w:sz w:val="24"/>
              </w:rPr>
              <w:t>entregada por la</w:t>
            </w:r>
            <w:r w:rsidR="00823DDF" w:rsidRPr="00823DDF">
              <w:rPr>
                <w:rFonts w:cs="Arial"/>
                <w:color w:val="000000"/>
                <w:sz w:val="24"/>
              </w:rPr>
              <w:t xml:space="preserve"> Subdirección de Gestión Corporativa </w:t>
            </w:r>
            <w:r w:rsidR="00823DDF">
              <w:rPr>
                <w:rFonts w:cs="Arial"/>
                <w:color w:val="000000"/>
                <w:sz w:val="24"/>
              </w:rPr>
              <w:t xml:space="preserve">el 10 de mayo de 2022 </w:t>
            </w:r>
            <w:r w:rsidR="003A71E6">
              <w:rPr>
                <w:rFonts w:cs="Arial"/>
                <w:color w:val="000000"/>
                <w:sz w:val="24"/>
              </w:rPr>
              <w:t xml:space="preserve">con radicado 20225000077033 </w:t>
            </w:r>
            <w:r w:rsidR="00823DDF">
              <w:rPr>
                <w:rFonts w:cs="Arial"/>
                <w:color w:val="000000"/>
                <w:sz w:val="24"/>
              </w:rPr>
              <w:t xml:space="preserve">y la </w:t>
            </w:r>
            <w:r w:rsidRPr="00823DDF">
              <w:rPr>
                <w:rFonts w:cs="Arial"/>
                <w:color w:val="000000"/>
                <w:sz w:val="24"/>
              </w:rPr>
              <w:t xml:space="preserve">solicitada el </w:t>
            </w:r>
            <w:r w:rsidR="003A71E6">
              <w:rPr>
                <w:rFonts w:cs="Arial"/>
                <w:color w:val="000000"/>
                <w:sz w:val="24"/>
              </w:rPr>
              <w:t>12</w:t>
            </w:r>
            <w:r w:rsidRPr="00823DDF">
              <w:rPr>
                <w:rFonts w:cs="Arial"/>
                <w:color w:val="000000"/>
                <w:sz w:val="24"/>
              </w:rPr>
              <w:t xml:space="preserve"> de </w:t>
            </w:r>
            <w:r w:rsidR="003A71E6">
              <w:rPr>
                <w:rFonts w:cs="Arial"/>
                <w:color w:val="000000"/>
                <w:sz w:val="24"/>
              </w:rPr>
              <w:t>may</w:t>
            </w:r>
            <w:r w:rsidR="006766A4" w:rsidRPr="00823DDF">
              <w:rPr>
                <w:rFonts w:cs="Arial"/>
                <w:color w:val="000000"/>
                <w:sz w:val="24"/>
              </w:rPr>
              <w:t>o de 2022</w:t>
            </w:r>
            <w:r w:rsidR="003A71E6">
              <w:rPr>
                <w:rFonts w:cs="Arial"/>
                <w:color w:val="000000"/>
                <w:sz w:val="24"/>
              </w:rPr>
              <w:t xml:space="preserve">, a la </w:t>
            </w:r>
            <w:r w:rsidRPr="00823DDF">
              <w:rPr>
                <w:rFonts w:cs="Arial"/>
                <w:color w:val="000000"/>
                <w:sz w:val="24"/>
              </w:rPr>
              <w:t xml:space="preserve">Oficina Asesora Jurídica y Oficina Asesora de Planeación, mediante radicados No. </w:t>
            </w:r>
            <w:r w:rsidR="003A71E6">
              <w:rPr>
                <w:rFonts w:cs="Arial"/>
                <w:color w:val="000000"/>
                <w:sz w:val="24"/>
              </w:rPr>
              <w:t>2022120007762</w:t>
            </w:r>
            <w:r w:rsidR="006766A4" w:rsidRPr="00823DDF">
              <w:rPr>
                <w:rFonts w:cs="Arial"/>
                <w:color w:val="000000"/>
                <w:sz w:val="24"/>
              </w:rPr>
              <w:t>3</w:t>
            </w:r>
            <w:r w:rsidRPr="00823DDF">
              <w:rPr>
                <w:rFonts w:cs="Arial"/>
                <w:color w:val="000000"/>
                <w:sz w:val="24"/>
              </w:rPr>
              <w:t xml:space="preserve"> y </w:t>
            </w:r>
            <w:r w:rsidR="006766A4" w:rsidRPr="00823DDF">
              <w:rPr>
                <w:rFonts w:cs="Arial"/>
                <w:color w:val="000000"/>
                <w:sz w:val="24"/>
              </w:rPr>
              <w:t>202212000</w:t>
            </w:r>
            <w:r w:rsidR="003A71E6">
              <w:rPr>
                <w:rFonts w:cs="Arial"/>
                <w:color w:val="000000"/>
                <w:sz w:val="24"/>
              </w:rPr>
              <w:t>776</w:t>
            </w:r>
            <w:r w:rsidR="006766A4" w:rsidRPr="00823DDF">
              <w:rPr>
                <w:rFonts w:cs="Arial"/>
                <w:color w:val="000000"/>
                <w:sz w:val="24"/>
              </w:rPr>
              <w:t>03</w:t>
            </w:r>
            <w:r w:rsidRPr="00823DDF">
              <w:rPr>
                <w:rFonts w:cs="Arial"/>
                <w:color w:val="000000"/>
                <w:sz w:val="24"/>
              </w:rPr>
              <w:t>; la cual fue remitida por las áreas, mediante radicado</w:t>
            </w:r>
            <w:r w:rsidR="00B81B42">
              <w:rPr>
                <w:rFonts w:cs="Arial"/>
                <w:color w:val="000000"/>
                <w:sz w:val="24"/>
              </w:rPr>
              <w:t>s</w:t>
            </w:r>
            <w:r w:rsidRPr="00823DDF">
              <w:rPr>
                <w:rFonts w:cs="Arial"/>
                <w:color w:val="000000"/>
                <w:sz w:val="24"/>
              </w:rPr>
              <w:t xml:space="preserve"> </w:t>
            </w:r>
            <w:r w:rsidR="006766A4" w:rsidRPr="00823DDF">
              <w:rPr>
                <w:rFonts w:cs="Arial"/>
                <w:color w:val="000000"/>
                <w:sz w:val="24"/>
              </w:rPr>
              <w:t>No. 2022</w:t>
            </w:r>
            <w:r w:rsidRPr="00823DDF">
              <w:rPr>
                <w:rFonts w:cs="Arial"/>
                <w:color w:val="000000"/>
                <w:sz w:val="24"/>
              </w:rPr>
              <w:t>1100</w:t>
            </w:r>
            <w:r w:rsidR="00B81B42">
              <w:rPr>
                <w:rFonts w:cs="Arial"/>
                <w:color w:val="000000"/>
                <w:sz w:val="24"/>
              </w:rPr>
              <w:t>0</w:t>
            </w:r>
            <w:r w:rsidR="00577CFD" w:rsidRPr="00823DDF">
              <w:rPr>
                <w:rFonts w:cs="Arial"/>
                <w:color w:val="000000"/>
                <w:sz w:val="24"/>
              </w:rPr>
              <w:t>7</w:t>
            </w:r>
            <w:r w:rsidR="00B81B42">
              <w:rPr>
                <w:rFonts w:cs="Arial"/>
                <w:color w:val="000000"/>
                <w:sz w:val="24"/>
              </w:rPr>
              <w:t>823</w:t>
            </w:r>
            <w:r w:rsidRPr="00823DDF">
              <w:rPr>
                <w:rFonts w:cs="Arial"/>
                <w:color w:val="000000"/>
                <w:sz w:val="24"/>
              </w:rPr>
              <w:t xml:space="preserve">3 </w:t>
            </w:r>
            <w:r w:rsidR="00B81B42">
              <w:rPr>
                <w:rFonts w:cs="Arial"/>
                <w:color w:val="000000"/>
                <w:sz w:val="24"/>
              </w:rPr>
              <w:t xml:space="preserve">y </w:t>
            </w:r>
            <w:r w:rsidR="00B81B42" w:rsidRPr="00823DDF">
              <w:rPr>
                <w:rFonts w:cs="Arial"/>
                <w:color w:val="000000"/>
                <w:sz w:val="24"/>
              </w:rPr>
              <w:t>20221100</w:t>
            </w:r>
            <w:r w:rsidR="00B81B42">
              <w:rPr>
                <w:rFonts w:cs="Arial"/>
                <w:color w:val="000000"/>
                <w:sz w:val="24"/>
              </w:rPr>
              <w:t>0</w:t>
            </w:r>
            <w:r w:rsidR="00B81B42" w:rsidRPr="00823DDF">
              <w:rPr>
                <w:rFonts w:cs="Arial"/>
                <w:color w:val="000000"/>
                <w:sz w:val="24"/>
              </w:rPr>
              <w:t>7</w:t>
            </w:r>
            <w:r w:rsidR="00B81B42">
              <w:rPr>
                <w:rFonts w:cs="Arial"/>
                <w:color w:val="000000"/>
                <w:sz w:val="24"/>
              </w:rPr>
              <w:t>905</w:t>
            </w:r>
            <w:r w:rsidR="00B81B42" w:rsidRPr="00823DDF">
              <w:rPr>
                <w:rFonts w:cs="Arial"/>
                <w:color w:val="000000"/>
                <w:sz w:val="24"/>
              </w:rPr>
              <w:t>3</w:t>
            </w:r>
            <w:r w:rsidR="00B81B42">
              <w:rPr>
                <w:rFonts w:cs="Arial"/>
                <w:color w:val="000000"/>
                <w:sz w:val="24"/>
              </w:rPr>
              <w:t xml:space="preserve"> </w:t>
            </w:r>
            <w:r w:rsidRPr="00823DDF">
              <w:rPr>
                <w:rFonts w:cs="Arial"/>
                <w:color w:val="000000"/>
                <w:sz w:val="24"/>
              </w:rPr>
              <w:t>de la Oficina Asesora Jurídica</w:t>
            </w:r>
            <w:r w:rsidR="00B81B42">
              <w:rPr>
                <w:rFonts w:cs="Arial"/>
                <w:color w:val="000000"/>
                <w:sz w:val="24"/>
              </w:rPr>
              <w:t xml:space="preserve"> y</w:t>
            </w:r>
            <w:r w:rsidRPr="00823DDF">
              <w:rPr>
                <w:rFonts w:cs="Arial"/>
                <w:color w:val="000000"/>
                <w:sz w:val="24"/>
              </w:rPr>
              <w:t xml:space="preserve"> radicado No. </w:t>
            </w:r>
            <w:r w:rsidR="006766A4" w:rsidRPr="00823DDF">
              <w:rPr>
                <w:rFonts w:cs="Arial"/>
                <w:color w:val="000000"/>
                <w:sz w:val="24"/>
              </w:rPr>
              <w:t>2022</w:t>
            </w:r>
            <w:r w:rsidR="000D5F46" w:rsidRPr="00823DDF">
              <w:rPr>
                <w:rFonts w:cs="Arial"/>
                <w:color w:val="000000"/>
                <w:sz w:val="24"/>
              </w:rPr>
              <w:t>22</w:t>
            </w:r>
            <w:r w:rsidRPr="00823DDF">
              <w:rPr>
                <w:rFonts w:cs="Arial"/>
                <w:color w:val="000000"/>
                <w:sz w:val="24"/>
              </w:rPr>
              <w:t>00</w:t>
            </w:r>
            <w:r w:rsidR="006766A4" w:rsidRPr="00823DDF">
              <w:rPr>
                <w:rFonts w:cs="Arial"/>
                <w:color w:val="000000"/>
                <w:sz w:val="24"/>
              </w:rPr>
              <w:t>0</w:t>
            </w:r>
            <w:r w:rsidR="00B81B42">
              <w:rPr>
                <w:rFonts w:cs="Arial"/>
                <w:color w:val="000000"/>
                <w:sz w:val="24"/>
              </w:rPr>
              <w:t>7821</w:t>
            </w:r>
            <w:r w:rsidRPr="00823DDF">
              <w:rPr>
                <w:rFonts w:cs="Arial"/>
                <w:color w:val="000000"/>
                <w:sz w:val="24"/>
              </w:rPr>
              <w:t>3 de la Oficina Asesora de Planeación</w:t>
            </w:r>
          </w:p>
        </w:tc>
      </w:tr>
      <w:tr w:rsidR="0045782D" w:rsidRPr="00823DDF" w14:paraId="0ACC3BE1" w14:textId="77777777" w:rsidTr="00D77F6A">
        <w:trPr>
          <w:trHeight w:val="599"/>
        </w:trPr>
        <w:tc>
          <w:tcPr>
            <w:tcW w:w="2166" w:type="pct"/>
            <w:shd w:val="clear" w:color="auto" w:fill="F2F2F2" w:themeFill="background1" w:themeFillShade="F2"/>
            <w:vAlign w:val="center"/>
          </w:tcPr>
          <w:p w14:paraId="774A6816" w14:textId="13DBF83E" w:rsidR="0045782D" w:rsidRPr="00823DDF" w:rsidRDefault="0045782D" w:rsidP="0045782D">
            <w:pPr>
              <w:jc w:val="both"/>
              <w:rPr>
                <w:rFonts w:cs="Arial"/>
                <w:b/>
                <w:sz w:val="24"/>
                <w:lang w:val="es-MX"/>
              </w:rPr>
            </w:pPr>
            <w:r w:rsidRPr="00823DDF">
              <w:rPr>
                <w:rFonts w:cs="Arial"/>
                <w:b/>
                <w:sz w:val="24"/>
              </w:rPr>
              <w:lastRenderedPageBreak/>
              <w:t>LIMITACIONES DE LA EVALUACIÓN Y/O SEGUIMIENTO</w:t>
            </w:r>
          </w:p>
        </w:tc>
        <w:tc>
          <w:tcPr>
            <w:tcW w:w="2834" w:type="pct"/>
            <w:gridSpan w:val="6"/>
            <w:vAlign w:val="center"/>
          </w:tcPr>
          <w:p w14:paraId="7C880F9F" w14:textId="51199128" w:rsidR="0045782D" w:rsidRPr="00823DDF" w:rsidRDefault="00767423" w:rsidP="00B24AFC">
            <w:pPr>
              <w:pStyle w:val="Prrafodelista"/>
              <w:ind w:left="31"/>
              <w:jc w:val="both"/>
              <w:rPr>
                <w:rFonts w:cs="Arial"/>
                <w:sz w:val="24"/>
              </w:rPr>
            </w:pPr>
            <w:r w:rsidRPr="00823DDF">
              <w:rPr>
                <w:rFonts w:cs="Arial"/>
                <w:sz w:val="24"/>
              </w:rPr>
              <w:t>Ninguna</w:t>
            </w:r>
          </w:p>
        </w:tc>
      </w:tr>
    </w:tbl>
    <w:p w14:paraId="6C8CE5A8" w14:textId="77777777" w:rsidR="00F1402C" w:rsidRPr="00823DDF" w:rsidRDefault="00F1402C" w:rsidP="00767423">
      <w:pPr>
        <w:rPr>
          <w:rFonts w:cs="Arial"/>
          <w:b/>
          <w:sz w:val="24"/>
        </w:rPr>
      </w:pPr>
    </w:p>
    <w:p w14:paraId="1B369F58" w14:textId="77777777" w:rsidR="003D3182" w:rsidRPr="00823DDF" w:rsidRDefault="003D3182" w:rsidP="003D3182">
      <w:pPr>
        <w:pStyle w:val="Prrafodelista"/>
        <w:rPr>
          <w:rFonts w:cs="Arial"/>
          <w:b/>
          <w:sz w:val="24"/>
        </w:rPr>
      </w:pPr>
    </w:p>
    <w:p w14:paraId="45635FF4" w14:textId="59482FE9" w:rsidR="007E187A" w:rsidRPr="00823DDF" w:rsidRDefault="007E187A" w:rsidP="00AA2B29">
      <w:pPr>
        <w:pStyle w:val="Prrafodelista"/>
        <w:numPr>
          <w:ilvl w:val="0"/>
          <w:numId w:val="1"/>
        </w:numPr>
        <w:jc w:val="center"/>
        <w:rPr>
          <w:rFonts w:cs="Arial"/>
          <w:b/>
          <w:sz w:val="24"/>
        </w:rPr>
      </w:pPr>
      <w:r w:rsidRPr="00823DDF">
        <w:rPr>
          <w:rFonts w:cs="Arial"/>
          <w:b/>
          <w:sz w:val="24"/>
        </w:rPr>
        <w:t>RESULTADOS DE LA EVALUACIÓN Y/O SEGUIMIENTO</w:t>
      </w:r>
    </w:p>
    <w:p w14:paraId="1064F87F" w14:textId="77777777" w:rsidR="007E187A" w:rsidRPr="00823DDF" w:rsidRDefault="007E187A" w:rsidP="007E187A">
      <w:pPr>
        <w:jc w:val="both"/>
        <w:rPr>
          <w:rFonts w:cs="Arial"/>
          <w:b/>
          <w:sz w:val="24"/>
        </w:rPr>
      </w:pPr>
    </w:p>
    <w:p w14:paraId="7FDAD0BE" w14:textId="183C92BB" w:rsidR="008D1378" w:rsidRPr="00823DDF" w:rsidRDefault="008D1378" w:rsidP="008D1378">
      <w:pPr>
        <w:jc w:val="both"/>
        <w:rPr>
          <w:rFonts w:cs="Arial"/>
          <w:sz w:val="24"/>
        </w:rPr>
      </w:pPr>
      <w:r w:rsidRPr="00823DDF">
        <w:rPr>
          <w:rFonts w:cs="Arial"/>
          <w:sz w:val="24"/>
        </w:rPr>
        <w:t>El presente informe se realizó en 2 partes, la primera que corresponde a</w:t>
      </w:r>
      <w:r w:rsidR="00BC471F">
        <w:rPr>
          <w:rFonts w:cs="Arial"/>
          <w:sz w:val="24"/>
        </w:rPr>
        <w:t xml:space="preserve"> </w:t>
      </w:r>
      <w:r w:rsidRPr="00823DDF">
        <w:rPr>
          <w:rFonts w:cs="Arial"/>
          <w:sz w:val="24"/>
        </w:rPr>
        <w:t>l</w:t>
      </w:r>
      <w:r w:rsidR="00BC471F">
        <w:rPr>
          <w:rFonts w:cs="Arial"/>
          <w:sz w:val="24"/>
        </w:rPr>
        <w:t>a formalización</w:t>
      </w:r>
      <w:r w:rsidRPr="00823DDF">
        <w:rPr>
          <w:rFonts w:cs="Arial"/>
          <w:sz w:val="24"/>
        </w:rPr>
        <w:t xml:space="preserve"> del Plan de Austeridad generado por el IDPC para la vigencia 202</w:t>
      </w:r>
      <w:r w:rsidR="00BC471F">
        <w:rPr>
          <w:rFonts w:cs="Arial"/>
          <w:sz w:val="24"/>
        </w:rPr>
        <w:t>2</w:t>
      </w:r>
      <w:r w:rsidRPr="00823DDF">
        <w:rPr>
          <w:rFonts w:cs="Arial"/>
          <w:sz w:val="24"/>
        </w:rPr>
        <w:t>, el cual se realiza con base en lo aportado por la Subdirección de Gestión Corporativa y la Oficina Asesora de Planeación; la segunda parte, se basa en el cumplimiento del Decreto 492 de 2019.</w:t>
      </w:r>
    </w:p>
    <w:p w14:paraId="14E26A8E" w14:textId="0C49A20F" w:rsidR="008D1378" w:rsidRPr="00823DDF" w:rsidRDefault="008D1378" w:rsidP="008D1378">
      <w:pPr>
        <w:jc w:val="both"/>
        <w:rPr>
          <w:rFonts w:cs="Arial"/>
          <w:sz w:val="24"/>
        </w:rPr>
      </w:pPr>
    </w:p>
    <w:p w14:paraId="4D1E77BE" w14:textId="77777777" w:rsidR="008D1378" w:rsidRPr="00823DDF" w:rsidRDefault="008D1378" w:rsidP="008D1378">
      <w:pPr>
        <w:jc w:val="both"/>
        <w:rPr>
          <w:rFonts w:cs="Arial"/>
          <w:sz w:val="24"/>
        </w:rPr>
      </w:pPr>
    </w:p>
    <w:p w14:paraId="24E489AB" w14:textId="4B89EB60" w:rsidR="008D1378" w:rsidRPr="00823DDF" w:rsidRDefault="00D10B2E" w:rsidP="00AA2B29">
      <w:pPr>
        <w:pStyle w:val="Prrafodelista"/>
        <w:numPr>
          <w:ilvl w:val="1"/>
          <w:numId w:val="5"/>
        </w:numPr>
        <w:jc w:val="both"/>
        <w:rPr>
          <w:rFonts w:cs="Arial"/>
          <w:b/>
          <w:sz w:val="24"/>
        </w:rPr>
      </w:pPr>
      <w:r>
        <w:rPr>
          <w:rFonts w:cs="Arial"/>
          <w:b/>
          <w:sz w:val="24"/>
        </w:rPr>
        <w:t>FORMALIZACIÓN</w:t>
      </w:r>
      <w:r w:rsidR="008D1378" w:rsidRPr="00823DDF">
        <w:rPr>
          <w:rFonts w:cs="Arial"/>
          <w:b/>
          <w:sz w:val="24"/>
        </w:rPr>
        <w:t xml:space="preserve"> </w:t>
      </w:r>
      <w:r>
        <w:rPr>
          <w:rFonts w:cs="Arial"/>
          <w:b/>
          <w:sz w:val="24"/>
        </w:rPr>
        <w:t>PLAN DE AUSTERIDAD VIGENCIA 2022</w:t>
      </w:r>
    </w:p>
    <w:p w14:paraId="6E823032" w14:textId="77777777" w:rsidR="008D1378" w:rsidRPr="00823DDF" w:rsidRDefault="008D1378" w:rsidP="008D1378">
      <w:pPr>
        <w:jc w:val="both"/>
        <w:rPr>
          <w:rFonts w:cs="Arial"/>
          <w:b/>
          <w:sz w:val="24"/>
        </w:rPr>
      </w:pPr>
    </w:p>
    <w:p w14:paraId="137FEE85" w14:textId="1A466563" w:rsidR="008D1378" w:rsidRDefault="008D1378" w:rsidP="008D1378">
      <w:pPr>
        <w:jc w:val="both"/>
        <w:rPr>
          <w:rFonts w:cs="Arial"/>
          <w:sz w:val="24"/>
        </w:rPr>
      </w:pPr>
      <w:r w:rsidRPr="00D10B2E">
        <w:rPr>
          <w:rFonts w:cs="Arial"/>
          <w:sz w:val="24"/>
        </w:rPr>
        <w:t>El plan de austeridad de la vigencia</w:t>
      </w:r>
      <w:r w:rsidR="00D10B2E" w:rsidRPr="00D10B2E">
        <w:rPr>
          <w:rFonts w:cs="Arial"/>
          <w:sz w:val="24"/>
        </w:rPr>
        <w:t xml:space="preserve"> 2022</w:t>
      </w:r>
      <w:r w:rsidRPr="00D10B2E">
        <w:rPr>
          <w:rFonts w:cs="Arial"/>
          <w:sz w:val="24"/>
        </w:rPr>
        <w:t xml:space="preserve">, se presentó y aprobó ante el Comité Institucional </w:t>
      </w:r>
      <w:r w:rsidR="00D10B2E" w:rsidRPr="00D10B2E">
        <w:rPr>
          <w:rFonts w:cs="Arial"/>
          <w:sz w:val="24"/>
        </w:rPr>
        <w:t>de Gestión y Desempeño el día 31 de marzo de 2022</w:t>
      </w:r>
      <w:r w:rsidRPr="00D10B2E">
        <w:rPr>
          <w:rFonts w:cs="Arial"/>
          <w:sz w:val="24"/>
        </w:rPr>
        <w:t xml:space="preserve">, </w:t>
      </w:r>
      <w:r w:rsidR="000C65E9">
        <w:rPr>
          <w:rFonts w:cs="Arial"/>
          <w:sz w:val="24"/>
        </w:rPr>
        <w:t xml:space="preserve">el cual </w:t>
      </w:r>
      <w:r w:rsidRPr="00D10B2E">
        <w:rPr>
          <w:rFonts w:cs="Arial"/>
          <w:sz w:val="24"/>
        </w:rPr>
        <w:t>contempla: Actividad, Producto, Indicador, Dimensión</w:t>
      </w:r>
      <w:r w:rsidR="000C65E9">
        <w:rPr>
          <w:rFonts w:cs="Arial"/>
          <w:sz w:val="24"/>
        </w:rPr>
        <w:t xml:space="preserve"> </w:t>
      </w:r>
      <w:r w:rsidRPr="00D10B2E">
        <w:rPr>
          <w:rFonts w:cs="Arial"/>
          <w:sz w:val="24"/>
        </w:rPr>
        <w:t>–</w:t>
      </w:r>
      <w:r w:rsidR="000C65E9">
        <w:rPr>
          <w:rFonts w:cs="Arial"/>
          <w:sz w:val="24"/>
        </w:rPr>
        <w:t xml:space="preserve"> </w:t>
      </w:r>
      <w:r w:rsidRPr="00D10B2E">
        <w:rPr>
          <w:rFonts w:cs="Arial"/>
          <w:sz w:val="24"/>
        </w:rPr>
        <w:t>MIPG, Política de Gestión – MIPG, Responsable, Fecha de ejecución y Eficacia actividad.</w:t>
      </w:r>
      <w:r w:rsidRPr="00823DDF">
        <w:rPr>
          <w:rFonts w:cs="Arial"/>
          <w:sz w:val="24"/>
        </w:rPr>
        <w:t xml:space="preserve"> </w:t>
      </w:r>
      <w:r w:rsidR="000C65E9">
        <w:rPr>
          <w:rFonts w:cs="Arial"/>
          <w:sz w:val="24"/>
        </w:rPr>
        <w:t>Este plan fue publicado en la página Web el 27 de mayo de 2022, como se observa a continuación:</w:t>
      </w:r>
    </w:p>
    <w:p w14:paraId="3989E908" w14:textId="746CC812" w:rsidR="000C65E9" w:rsidRDefault="000C65E9" w:rsidP="008D1378">
      <w:pPr>
        <w:jc w:val="both"/>
        <w:rPr>
          <w:noProof/>
          <w:lang w:eastAsia="es-CO"/>
        </w:rPr>
      </w:pPr>
    </w:p>
    <w:p w14:paraId="00274A30" w14:textId="0F0E7ACE" w:rsidR="000C65E9" w:rsidRDefault="000C65E9" w:rsidP="008D1378">
      <w:pPr>
        <w:jc w:val="both"/>
        <w:rPr>
          <w:rFonts w:cs="Arial"/>
          <w:sz w:val="24"/>
        </w:rPr>
      </w:pPr>
      <w:r>
        <w:rPr>
          <w:noProof/>
          <w:lang w:eastAsia="es-CO"/>
        </w:rPr>
        <w:drawing>
          <wp:inline distT="0" distB="0" distL="0" distR="0" wp14:anchorId="76AD4166" wp14:editId="31DA5611">
            <wp:extent cx="5612130" cy="2895600"/>
            <wp:effectExtent l="57150" t="57150" r="12192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34" b="5183"/>
                    <a:stretch/>
                  </pic:blipFill>
                  <pic:spPr bwMode="auto">
                    <a:xfrm>
                      <a:off x="0" y="0"/>
                      <a:ext cx="5612130" cy="2895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7E17A3" w14:textId="77777777" w:rsidR="000C65E9" w:rsidRPr="00823DDF" w:rsidRDefault="000C65E9" w:rsidP="008D1378">
      <w:pPr>
        <w:jc w:val="both"/>
        <w:rPr>
          <w:rFonts w:cs="Arial"/>
          <w:sz w:val="24"/>
        </w:rPr>
      </w:pPr>
    </w:p>
    <w:p w14:paraId="139F9F29" w14:textId="3FA9A624" w:rsidR="002A0EED" w:rsidRDefault="000C65E9" w:rsidP="008D1378">
      <w:pPr>
        <w:jc w:val="both"/>
        <w:rPr>
          <w:rFonts w:cs="Arial"/>
          <w:sz w:val="24"/>
        </w:rPr>
      </w:pPr>
      <w:r>
        <w:rPr>
          <w:rFonts w:cs="Arial"/>
          <w:sz w:val="24"/>
        </w:rPr>
        <w:t>El Plan aprobado</w:t>
      </w:r>
      <w:r w:rsidR="008428F9">
        <w:rPr>
          <w:rFonts w:cs="Arial"/>
          <w:sz w:val="24"/>
        </w:rPr>
        <w:t xml:space="preserve"> y publicado</w:t>
      </w:r>
      <w:r>
        <w:rPr>
          <w:rFonts w:cs="Arial"/>
          <w:sz w:val="24"/>
        </w:rPr>
        <w:t>, contempl</w:t>
      </w:r>
      <w:r w:rsidR="008428F9">
        <w:rPr>
          <w:rFonts w:cs="Arial"/>
          <w:sz w:val="24"/>
        </w:rPr>
        <w:t>a 7 actividades, sin embargo, sus fechas de ejecución son del 2021, por lo cual es necesario revisar lo allí incluido, ya que al compararlo con el de la vigencia anterior, se evidencian las mismas actividades.</w:t>
      </w:r>
    </w:p>
    <w:p w14:paraId="53A52273" w14:textId="17920ED6" w:rsidR="000C65E9" w:rsidRDefault="000C65E9" w:rsidP="008D1378">
      <w:pPr>
        <w:jc w:val="both"/>
        <w:rPr>
          <w:rFonts w:cs="Arial"/>
          <w:sz w:val="24"/>
        </w:rPr>
      </w:pPr>
    </w:p>
    <w:tbl>
      <w:tblPr>
        <w:tblW w:w="9782" w:type="dxa"/>
        <w:tblInd w:w="-289" w:type="dxa"/>
        <w:tblCellMar>
          <w:left w:w="70" w:type="dxa"/>
          <w:right w:w="70" w:type="dxa"/>
        </w:tblCellMar>
        <w:tblLook w:val="04A0" w:firstRow="1" w:lastRow="0" w:firstColumn="1" w:lastColumn="0" w:noHBand="0" w:noVBand="1"/>
      </w:tblPr>
      <w:tblGrid>
        <w:gridCol w:w="568"/>
        <w:gridCol w:w="2126"/>
        <w:gridCol w:w="1559"/>
        <w:gridCol w:w="3247"/>
        <w:gridCol w:w="1141"/>
        <w:gridCol w:w="1141"/>
      </w:tblGrid>
      <w:tr w:rsidR="008428F9" w:rsidRPr="00F95B43" w14:paraId="6A92501F" w14:textId="77777777" w:rsidTr="008428F9">
        <w:trPr>
          <w:trHeight w:val="285"/>
          <w:tblHead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9A9594"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lastRenderedPageBreak/>
              <w:t>No.</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6926F4"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ACTIVIDAD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0856D3"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PRODUCTO</w:t>
            </w:r>
          </w:p>
        </w:tc>
        <w:tc>
          <w:tcPr>
            <w:tcW w:w="32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C3FC"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INDICADOR</w:t>
            </w:r>
          </w:p>
        </w:tc>
        <w:tc>
          <w:tcPr>
            <w:tcW w:w="2282" w:type="dxa"/>
            <w:gridSpan w:val="2"/>
            <w:tcBorders>
              <w:top w:val="single" w:sz="4" w:space="0" w:color="auto"/>
              <w:left w:val="nil"/>
              <w:bottom w:val="single" w:sz="4" w:space="0" w:color="auto"/>
              <w:right w:val="single" w:sz="4" w:space="0" w:color="auto"/>
            </w:tcBorders>
            <w:shd w:val="clear" w:color="000000" w:fill="D9D9D9"/>
            <w:vAlign w:val="center"/>
            <w:hideMark/>
          </w:tcPr>
          <w:p w14:paraId="19263A2B"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FECHA EJECUCIÓN</w:t>
            </w:r>
          </w:p>
        </w:tc>
      </w:tr>
      <w:tr w:rsidR="008428F9" w:rsidRPr="00F95B43" w14:paraId="5011C565" w14:textId="77777777" w:rsidTr="008428F9">
        <w:trPr>
          <w:trHeight w:val="285"/>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A18B791" w14:textId="77777777" w:rsidR="008428F9" w:rsidRPr="00F95B43" w:rsidRDefault="008428F9" w:rsidP="008428F9">
            <w:pPr>
              <w:rPr>
                <w:rFonts w:ascii="Arial Narrow" w:eastAsia="Times New Roman" w:hAnsi="Arial Narrow" w:cs="Arial"/>
                <w:b/>
                <w:bCs/>
                <w:color w:val="000000"/>
                <w:sz w:val="20"/>
                <w:szCs w:val="20"/>
                <w:lang w:eastAsia="es-CO"/>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46E447" w14:textId="77777777" w:rsidR="008428F9" w:rsidRPr="00F95B43" w:rsidRDefault="008428F9" w:rsidP="008428F9">
            <w:pPr>
              <w:rPr>
                <w:rFonts w:ascii="Arial Narrow" w:eastAsia="Times New Roman" w:hAnsi="Arial Narrow" w:cs="Arial"/>
                <w:b/>
                <w:bCs/>
                <w:color w:val="000000"/>
                <w:sz w:val="20"/>
                <w:szCs w:val="20"/>
                <w:lang w:eastAsia="es-C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7B0773F" w14:textId="77777777" w:rsidR="008428F9" w:rsidRPr="00F95B43" w:rsidRDefault="008428F9" w:rsidP="008428F9">
            <w:pPr>
              <w:rPr>
                <w:rFonts w:ascii="Arial Narrow" w:eastAsia="Times New Roman" w:hAnsi="Arial Narrow" w:cs="Arial"/>
                <w:b/>
                <w:bCs/>
                <w:color w:val="000000"/>
                <w:sz w:val="20"/>
                <w:szCs w:val="20"/>
                <w:lang w:eastAsia="es-CO"/>
              </w:rPr>
            </w:pPr>
          </w:p>
        </w:tc>
        <w:tc>
          <w:tcPr>
            <w:tcW w:w="3247" w:type="dxa"/>
            <w:vMerge/>
            <w:tcBorders>
              <w:top w:val="single" w:sz="4" w:space="0" w:color="auto"/>
              <w:left w:val="single" w:sz="4" w:space="0" w:color="auto"/>
              <w:bottom w:val="single" w:sz="4" w:space="0" w:color="auto"/>
              <w:right w:val="single" w:sz="4" w:space="0" w:color="auto"/>
            </w:tcBorders>
            <w:vAlign w:val="center"/>
            <w:hideMark/>
          </w:tcPr>
          <w:p w14:paraId="57DB84AD" w14:textId="77777777" w:rsidR="008428F9" w:rsidRPr="00F95B43" w:rsidRDefault="008428F9" w:rsidP="008428F9">
            <w:pPr>
              <w:rPr>
                <w:rFonts w:ascii="Arial Narrow" w:eastAsia="Times New Roman" w:hAnsi="Arial Narrow" w:cs="Arial"/>
                <w:b/>
                <w:bCs/>
                <w:color w:val="000000"/>
                <w:sz w:val="20"/>
                <w:szCs w:val="20"/>
                <w:lang w:eastAsia="es-CO"/>
              </w:rPr>
            </w:pPr>
          </w:p>
        </w:tc>
        <w:tc>
          <w:tcPr>
            <w:tcW w:w="1141" w:type="dxa"/>
            <w:tcBorders>
              <w:top w:val="nil"/>
              <w:left w:val="nil"/>
              <w:bottom w:val="single" w:sz="4" w:space="0" w:color="auto"/>
              <w:right w:val="single" w:sz="4" w:space="0" w:color="auto"/>
            </w:tcBorders>
            <w:shd w:val="clear" w:color="000000" w:fill="D9D9D9"/>
            <w:vAlign w:val="center"/>
            <w:hideMark/>
          </w:tcPr>
          <w:p w14:paraId="1B7DC40E"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Inicial</w:t>
            </w:r>
          </w:p>
        </w:tc>
        <w:tc>
          <w:tcPr>
            <w:tcW w:w="1141" w:type="dxa"/>
            <w:tcBorders>
              <w:top w:val="nil"/>
              <w:left w:val="nil"/>
              <w:bottom w:val="single" w:sz="4" w:space="0" w:color="auto"/>
              <w:right w:val="single" w:sz="4" w:space="0" w:color="auto"/>
            </w:tcBorders>
            <w:shd w:val="clear" w:color="000000" w:fill="D9D9D9"/>
            <w:vAlign w:val="center"/>
            <w:hideMark/>
          </w:tcPr>
          <w:p w14:paraId="42D71372" w14:textId="77777777" w:rsidR="008428F9" w:rsidRPr="00F95B43" w:rsidRDefault="008428F9" w:rsidP="008428F9">
            <w:pPr>
              <w:jc w:val="center"/>
              <w:rPr>
                <w:rFonts w:ascii="Arial Narrow" w:eastAsia="Times New Roman" w:hAnsi="Arial Narrow" w:cs="Arial"/>
                <w:b/>
                <w:bCs/>
                <w:color w:val="000000"/>
                <w:sz w:val="20"/>
                <w:szCs w:val="20"/>
                <w:lang w:eastAsia="es-CO"/>
              </w:rPr>
            </w:pPr>
            <w:r w:rsidRPr="00F95B43">
              <w:rPr>
                <w:rFonts w:ascii="Arial Narrow" w:eastAsia="Times New Roman" w:hAnsi="Arial Narrow" w:cs="Arial"/>
                <w:b/>
                <w:bCs/>
                <w:color w:val="000000"/>
                <w:sz w:val="20"/>
                <w:szCs w:val="20"/>
                <w:lang w:eastAsia="es-CO"/>
              </w:rPr>
              <w:t>Final</w:t>
            </w:r>
          </w:p>
        </w:tc>
      </w:tr>
      <w:tr w:rsidR="008428F9" w:rsidRPr="00F95B43" w14:paraId="7D3DD409" w14:textId="77777777" w:rsidTr="008428F9">
        <w:trPr>
          <w:trHeight w:val="6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54CE8A62"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w:t>
            </w:r>
          </w:p>
        </w:tc>
        <w:tc>
          <w:tcPr>
            <w:tcW w:w="2126" w:type="dxa"/>
            <w:tcBorders>
              <w:top w:val="nil"/>
              <w:left w:val="nil"/>
              <w:bottom w:val="single" w:sz="4" w:space="0" w:color="auto"/>
              <w:right w:val="single" w:sz="4" w:space="0" w:color="auto"/>
            </w:tcBorders>
            <w:shd w:val="clear" w:color="000000" w:fill="FFFFFF"/>
            <w:vAlign w:val="center"/>
            <w:hideMark/>
          </w:tcPr>
          <w:p w14:paraId="129FB183" w14:textId="4BDBE8AE"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Art. 14 </w:t>
            </w:r>
            <w:r w:rsidR="00624AD5" w:rsidRPr="00F95B43">
              <w:rPr>
                <w:rFonts w:ascii="Arial Narrow" w:eastAsia="Times New Roman" w:hAnsi="Arial Narrow" w:cs="Arial"/>
                <w:color w:val="000000"/>
                <w:sz w:val="20"/>
                <w:szCs w:val="20"/>
                <w:lang w:eastAsia="es-CO"/>
              </w:rPr>
              <w:t>Telefonía</w:t>
            </w:r>
            <w:r w:rsidRPr="00F95B43">
              <w:rPr>
                <w:rFonts w:ascii="Arial Narrow" w:eastAsia="Times New Roman" w:hAnsi="Arial Narrow" w:cs="Arial"/>
                <w:color w:val="000000"/>
                <w:sz w:val="20"/>
                <w:szCs w:val="20"/>
                <w:lang w:eastAsia="es-CO"/>
              </w:rPr>
              <w:t xml:space="preserve"> Celular </w:t>
            </w:r>
            <w:r w:rsidRPr="00F95B43">
              <w:rPr>
                <w:rFonts w:ascii="Arial Narrow" w:eastAsia="Times New Roman" w:hAnsi="Arial Narrow" w:cs="Arial"/>
                <w:color w:val="000000"/>
                <w:sz w:val="20"/>
                <w:szCs w:val="20"/>
                <w:lang w:eastAsia="es-CO"/>
              </w:rPr>
              <w:br/>
              <w:t xml:space="preserve"> Revisar los planes de Telefonía celular para estudiar la posibilidad de reducir el valor en los planes</w:t>
            </w:r>
          </w:p>
        </w:tc>
        <w:tc>
          <w:tcPr>
            <w:tcW w:w="1559" w:type="dxa"/>
            <w:tcBorders>
              <w:top w:val="nil"/>
              <w:left w:val="nil"/>
              <w:bottom w:val="single" w:sz="4" w:space="0" w:color="auto"/>
              <w:right w:val="single" w:sz="4" w:space="0" w:color="auto"/>
            </w:tcBorders>
            <w:shd w:val="clear" w:color="000000" w:fill="FFFFFF"/>
            <w:vAlign w:val="center"/>
            <w:hideMark/>
          </w:tcPr>
          <w:p w14:paraId="1369B540"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Análisis de gastos-reducción del 2% en el valor de la factura del plan</w:t>
            </w:r>
          </w:p>
        </w:tc>
        <w:tc>
          <w:tcPr>
            <w:tcW w:w="3247" w:type="dxa"/>
            <w:tcBorders>
              <w:top w:val="nil"/>
              <w:left w:val="nil"/>
              <w:bottom w:val="single" w:sz="4" w:space="0" w:color="auto"/>
              <w:right w:val="single" w:sz="4" w:space="0" w:color="auto"/>
            </w:tcBorders>
            <w:shd w:val="clear" w:color="000000" w:fill="FFFFFF"/>
            <w:vAlign w:val="center"/>
            <w:hideMark/>
          </w:tcPr>
          <w:p w14:paraId="595B16BD"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IAt=1-(valor gasto semestre actual /gasto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 %reducción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16843D3C"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1/01/2021</w:t>
            </w:r>
          </w:p>
        </w:tc>
        <w:tc>
          <w:tcPr>
            <w:tcW w:w="1141" w:type="dxa"/>
            <w:tcBorders>
              <w:top w:val="nil"/>
              <w:left w:val="nil"/>
              <w:bottom w:val="single" w:sz="4" w:space="0" w:color="auto"/>
              <w:right w:val="single" w:sz="4" w:space="0" w:color="auto"/>
            </w:tcBorders>
            <w:shd w:val="clear" w:color="000000" w:fill="FFFFFF"/>
            <w:vAlign w:val="center"/>
            <w:hideMark/>
          </w:tcPr>
          <w:p w14:paraId="6A2DE1D7"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31/12/2021</w:t>
            </w:r>
          </w:p>
        </w:tc>
      </w:tr>
      <w:tr w:rsidR="008428F9" w:rsidRPr="00F95B43" w14:paraId="6ED549D7" w14:textId="77777777" w:rsidTr="008428F9">
        <w:trPr>
          <w:trHeight w:val="956"/>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7FC62CB"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2</w:t>
            </w:r>
          </w:p>
        </w:tc>
        <w:tc>
          <w:tcPr>
            <w:tcW w:w="2126" w:type="dxa"/>
            <w:tcBorders>
              <w:top w:val="nil"/>
              <w:left w:val="nil"/>
              <w:bottom w:val="single" w:sz="4" w:space="0" w:color="auto"/>
              <w:right w:val="single" w:sz="4" w:space="0" w:color="auto"/>
            </w:tcBorders>
            <w:shd w:val="clear" w:color="000000" w:fill="FFFFFF"/>
            <w:vAlign w:val="center"/>
            <w:hideMark/>
          </w:tcPr>
          <w:p w14:paraId="3866D399" w14:textId="41E49ECD"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Art. 16 </w:t>
            </w:r>
            <w:r w:rsidR="00624AD5" w:rsidRPr="00F95B43">
              <w:rPr>
                <w:rFonts w:ascii="Arial Narrow" w:eastAsia="Times New Roman" w:hAnsi="Arial Narrow" w:cs="Arial"/>
                <w:color w:val="000000"/>
                <w:sz w:val="20"/>
                <w:szCs w:val="20"/>
                <w:lang w:eastAsia="es-CO"/>
              </w:rPr>
              <w:t>Vehículos</w:t>
            </w:r>
            <w:r w:rsidRPr="00F95B43">
              <w:rPr>
                <w:rFonts w:ascii="Arial Narrow" w:eastAsia="Times New Roman" w:hAnsi="Arial Narrow" w:cs="Arial"/>
                <w:color w:val="000000"/>
                <w:sz w:val="20"/>
                <w:szCs w:val="20"/>
                <w:lang w:eastAsia="es-CO"/>
              </w:rPr>
              <w:t xml:space="preserve"> oficiales</w:t>
            </w:r>
            <w:r w:rsidRPr="00F95B43">
              <w:rPr>
                <w:rFonts w:ascii="Arial Narrow" w:eastAsia="Times New Roman" w:hAnsi="Arial Narrow" w:cs="Arial"/>
                <w:color w:val="000000"/>
                <w:sz w:val="20"/>
                <w:szCs w:val="20"/>
                <w:lang w:eastAsia="es-CO"/>
              </w:rPr>
              <w:br/>
              <w:t>Controlar y analizar el consumo de combustible para Vehículos oficiales del instituto</w:t>
            </w:r>
          </w:p>
        </w:tc>
        <w:tc>
          <w:tcPr>
            <w:tcW w:w="1559" w:type="dxa"/>
            <w:tcBorders>
              <w:top w:val="nil"/>
              <w:left w:val="nil"/>
              <w:bottom w:val="single" w:sz="4" w:space="0" w:color="auto"/>
              <w:right w:val="single" w:sz="4" w:space="0" w:color="auto"/>
            </w:tcBorders>
            <w:shd w:val="clear" w:color="000000" w:fill="FFFFFF"/>
            <w:vAlign w:val="center"/>
            <w:hideMark/>
          </w:tcPr>
          <w:p w14:paraId="5BD063DB"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informe de consumo por vehículo- reducción del 2% en el valor</w:t>
            </w:r>
          </w:p>
        </w:tc>
        <w:tc>
          <w:tcPr>
            <w:tcW w:w="3247" w:type="dxa"/>
            <w:tcBorders>
              <w:top w:val="nil"/>
              <w:left w:val="nil"/>
              <w:bottom w:val="single" w:sz="4" w:space="0" w:color="auto"/>
              <w:right w:val="single" w:sz="4" w:space="0" w:color="auto"/>
            </w:tcBorders>
            <w:shd w:val="clear" w:color="000000" w:fill="FFFFFF"/>
            <w:vAlign w:val="center"/>
            <w:hideMark/>
          </w:tcPr>
          <w:p w14:paraId="6493A924"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 Reducción Consumo combustible= (consumo semestre año actual / consumo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0FCCA917"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1/01/2021</w:t>
            </w:r>
          </w:p>
        </w:tc>
        <w:tc>
          <w:tcPr>
            <w:tcW w:w="1141" w:type="dxa"/>
            <w:tcBorders>
              <w:top w:val="nil"/>
              <w:left w:val="nil"/>
              <w:bottom w:val="single" w:sz="4" w:space="0" w:color="auto"/>
              <w:right w:val="single" w:sz="4" w:space="0" w:color="auto"/>
            </w:tcBorders>
            <w:shd w:val="clear" w:color="000000" w:fill="FFFFFF"/>
            <w:vAlign w:val="center"/>
            <w:hideMark/>
          </w:tcPr>
          <w:p w14:paraId="397F971F"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31/12/2021</w:t>
            </w:r>
          </w:p>
        </w:tc>
      </w:tr>
      <w:tr w:rsidR="008428F9" w:rsidRPr="00F95B43" w14:paraId="275B4622" w14:textId="77777777" w:rsidTr="008428F9">
        <w:trPr>
          <w:trHeight w:val="132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077EA52F"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w:t>
            </w:r>
          </w:p>
        </w:tc>
        <w:tc>
          <w:tcPr>
            <w:tcW w:w="2126" w:type="dxa"/>
            <w:tcBorders>
              <w:top w:val="nil"/>
              <w:left w:val="nil"/>
              <w:bottom w:val="single" w:sz="4" w:space="0" w:color="auto"/>
              <w:right w:val="single" w:sz="4" w:space="0" w:color="auto"/>
            </w:tcBorders>
            <w:shd w:val="clear" w:color="000000" w:fill="FFFFFF"/>
            <w:vAlign w:val="center"/>
            <w:hideMark/>
          </w:tcPr>
          <w:p w14:paraId="2093BB17" w14:textId="77777777"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 Art. 18 Fotocopiado, multicopiado e impresión</w:t>
            </w:r>
            <w:r w:rsidRPr="00F95B43">
              <w:rPr>
                <w:rFonts w:ascii="Arial Narrow" w:eastAsia="Times New Roman" w:hAnsi="Arial Narrow" w:cs="Arial"/>
                <w:color w:val="000000"/>
                <w:sz w:val="20"/>
                <w:szCs w:val="20"/>
                <w:lang w:eastAsia="es-CO"/>
              </w:rPr>
              <w:br/>
              <w:t>Realizar informe trimestral de seguimiento al consumo de impresiones y fotocopiado</w:t>
            </w:r>
          </w:p>
        </w:tc>
        <w:tc>
          <w:tcPr>
            <w:tcW w:w="1559" w:type="dxa"/>
            <w:tcBorders>
              <w:top w:val="nil"/>
              <w:left w:val="nil"/>
              <w:bottom w:val="single" w:sz="4" w:space="0" w:color="auto"/>
              <w:right w:val="single" w:sz="4" w:space="0" w:color="auto"/>
            </w:tcBorders>
            <w:shd w:val="clear" w:color="000000" w:fill="FFFFFF"/>
            <w:vAlign w:val="center"/>
            <w:hideMark/>
          </w:tcPr>
          <w:p w14:paraId="5E7D31FA"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Informes de  seguimiento al consumo de impresiones y fotocopiado. Disminución en el gasto y consumo del 5%</w:t>
            </w:r>
          </w:p>
        </w:tc>
        <w:tc>
          <w:tcPr>
            <w:tcW w:w="3247" w:type="dxa"/>
            <w:tcBorders>
              <w:top w:val="nil"/>
              <w:left w:val="nil"/>
              <w:bottom w:val="single" w:sz="4" w:space="0" w:color="auto"/>
              <w:right w:val="single" w:sz="4" w:space="0" w:color="auto"/>
            </w:tcBorders>
            <w:shd w:val="clear" w:color="000000" w:fill="FFFFFF"/>
            <w:vAlign w:val="center"/>
            <w:hideMark/>
          </w:tcPr>
          <w:p w14:paraId="03F32EBF" w14:textId="792DF2F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IAt=1-(valor gasto semestre actual /gasto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 xml:space="preserve"> Reducción Consumo papel= (consumo semestre año actual / consumo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23551095"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31/03/2021</w:t>
            </w:r>
          </w:p>
        </w:tc>
        <w:tc>
          <w:tcPr>
            <w:tcW w:w="1141" w:type="dxa"/>
            <w:tcBorders>
              <w:top w:val="nil"/>
              <w:left w:val="nil"/>
              <w:bottom w:val="single" w:sz="4" w:space="0" w:color="auto"/>
              <w:right w:val="single" w:sz="4" w:space="0" w:color="auto"/>
            </w:tcBorders>
            <w:shd w:val="clear" w:color="000000" w:fill="FFFFFF"/>
            <w:vAlign w:val="center"/>
            <w:hideMark/>
          </w:tcPr>
          <w:p w14:paraId="1169EAA4"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31/01/2022</w:t>
            </w:r>
          </w:p>
        </w:tc>
      </w:tr>
      <w:tr w:rsidR="008428F9" w:rsidRPr="00F95B43" w14:paraId="22D9B42A" w14:textId="77777777" w:rsidTr="008428F9">
        <w:trPr>
          <w:trHeight w:val="1785"/>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739E54CC"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4</w:t>
            </w:r>
          </w:p>
        </w:tc>
        <w:tc>
          <w:tcPr>
            <w:tcW w:w="2126" w:type="dxa"/>
            <w:tcBorders>
              <w:top w:val="nil"/>
              <w:left w:val="nil"/>
              <w:bottom w:val="single" w:sz="4" w:space="0" w:color="auto"/>
              <w:right w:val="single" w:sz="4" w:space="0" w:color="auto"/>
            </w:tcBorders>
            <w:shd w:val="clear" w:color="000000" w:fill="FFFFFF"/>
            <w:vAlign w:val="center"/>
            <w:hideMark/>
          </w:tcPr>
          <w:p w14:paraId="1C281D22" w14:textId="77777777"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Art 27. Servicios público</w:t>
            </w:r>
            <w:r w:rsidRPr="00F95B43">
              <w:rPr>
                <w:rFonts w:ascii="Arial Narrow" w:eastAsia="Times New Roman" w:hAnsi="Arial Narrow" w:cs="Arial"/>
                <w:color w:val="000000"/>
                <w:sz w:val="20"/>
                <w:szCs w:val="20"/>
                <w:lang w:eastAsia="es-CO"/>
              </w:rPr>
              <w:br/>
              <w:t>Controlar y analizar el consumo de Servicio público de energía eléctrica</w:t>
            </w:r>
          </w:p>
        </w:tc>
        <w:tc>
          <w:tcPr>
            <w:tcW w:w="1559" w:type="dxa"/>
            <w:tcBorders>
              <w:top w:val="nil"/>
              <w:left w:val="nil"/>
              <w:bottom w:val="single" w:sz="4" w:space="0" w:color="auto"/>
              <w:right w:val="single" w:sz="4" w:space="0" w:color="auto"/>
            </w:tcBorders>
            <w:shd w:val="clear" w:color="000000" w:fill="FFFFFF"/>
            <w:vAlign w:val="center"/>
            <w:hideMark/>
          </w:tcPr>
          <w:p w14:paraId="49F2611E"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Informes de seguimiento y análisis de consumo de energía eléctrica. Reducción del 1% de consumo.</w:t>
            </w:r>
          </w:p>
        </w:tc>
        <w:tc>
          <w:tcPr>
            <w:tcW w:w="3247" w:type="dxa"/>
            <w:tcBorders>
              <w:top w:val="nil"/>
              <w:left w:val="nil"/>
              <w:bottom w:val="single" w:sz="4" w:space="0" w:color="auto"/>
              <w:right w:val="single" w:sz="4" w:space="0" w:color="auto"/>
            </w:tcBorders>
            <w:shd w:val="clear" w:color="000000" w:fill="FFFFFF"/>
            <w:vAlign w:val="center"/>
            <w:hideMark/>
          </w:tcPr>
          <w:p w14:paraId="7284857A"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 Reducción Consumo energia= (consumo semestre año actual / consumo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61018165"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1/01/2021</w:t>
            </w:r>
          </w:p>
        </w:tc>
        <w:tc>
          <w:tcPr>
            <w:tcW w:w="1141" w:type="dxa"/>
            <w:tcBorders>
              <w:top w:val="nil"/>
              <w:left w:val="nil"/>
              <w:bottom w:val="single" w:sz="4" w:space="0" w:color="auto"/>
              <w:right w:val="single" w:sz="4" w:space="0" w:color="auto"/>
            </w:tcBorders>
            <w:shd w:val="clear" w:color="000000" w:fill="FFFFFF"/>
            <w:vAlign w:val="center"/>
            <w:hideMark/>
          </w:tcPr>
          <w:p w14:paraId="11CDE513"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31/01/2022</w:t>
            </w:r>
          </w:p>
        </w:tc>
      </w:tr>
      <w:tr w:rsidR="008428F9" w:rsidRPr="00F95B43" w14:paraId="10386FB2" w14:textId="77777777" w:rsidTr="008428F9">
        <w:trPr>
          <w:trHeight w:val="1785"/>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14E173D2"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5</w:t>
            </w:r>
          </w:p>
        </w:tc>
        <w:tc>
          <w:tcPr>
            <w:tcW w:w="2126" w:type="dxa"/>
            <w:tcBorders>
              <w:top w:val="nil"/>
              <w:left w:val="nil"/>
              <w:bottom w:val="single" w:sz="4" w:space="0" w:color="auto"/>
              <w:right w:val="single" w:sz="4" w:space="0" w:color="auto"/>
            </w:tcBorders>
            <w:shd w:val="clear" w:color="000000" w:fill="FFFFFF"/>
            <w:vAlign w:val="center"/>
            <w:hideMark/>
          </w:tcPr>
          <w:p w14:paraId="2824FA7C" w14:textId="77777777"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Art 27. Servicios público </w:t>
            </w:r>
            <w:r w:rsidRPr="00F95B43">
              <w:rPr>
                <w:rFonts w:ascii="Arial Narrow" w:eastAsia="Times New Roman" w:hAnsi="Arial Narrow" w:cs="Arial"/>
                <w:color w:val="000000"/>
                <w:sz w:val="20"/>
                <w:szCs w:val="20"/>
                <w:lang w:eastAsia="es-CO"/>
              </w:rPr>
              <w:br/>
              <w:t>Controlar y analizar el consumo de Servicio público de  acueducto</w:t>
            </w:r>
          </w:p>
        </w:tc>
        <w:tc>
          <w:tcPr>
            <w:tcW w:w="1559" w:type="dxa"/>
            <w:tcBorders>
              <w:top w:val="nil"/>
              <w:left w:val="nil"/>
              <w:bottom w:val="single" w:sz="4" w:space="0" w:color="auto"/>
              <w:right w:val="single" w:sz="4" w:space="0" w:color="auto"/>
            </w:tcBorders>
            <w:shd w:val="clear" w:color="000000" w:fill="FFFFFF"/>
            <w:vAlign w:val="center"/>
            <w:hideMark/>
          </w:tcPr>
          <w:p w14:paraId="2DAA2D8E"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Informes de seguimiento y análisis de consumo de acueducto. Reducción del 1% de consumo.</w:t>
            </w:r>
          </w:p>
        </w:tc>
        <w:tc>
          <w:tcPr>
            <w:tcW w:w="3247" w:type="dxa"/>
            <w:tcBorders>
              <w:top w:val="nil"/>
              <w:left w:val="nil"/>
              <w:bottom w:val="single" w:sz="4" w:space="0" w:color="auto"/>
              <w:right w:val="single" w:sz="4" w:space="0" w:color="auto"/>
            </w:tcBorders>
            <w:shd w:val="clear" w:color="000000" w:fill="FFFFFF"/>
            <w:vAlign w:val="center"/>
            <w:hideMark/>
          </w:tcPr>
          <w:p w14:paraId="74A27780"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 xml:space="preserve"> Reducción Consumo acueducto= (consumo semestre año actual / consumo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17CF5E51"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1/01/2021</w:t>
            </w:r>
          </w:p>
        </w:tc>
        <w:tc>
          <w:tcPr>
            <w:tcW w:w="1141" w:type="dxa"/>
            <w:tcBorders>
              <w:top w:val="nil"/>
              <w:left w:val="nil"/>
              <w:bottom w:val="single" w:sz="4" w:space="0" w:color="auto"/>
              <w:right w:val="single" w:sz="4" w:space="0" w:color="auto"/>
            </w:tcBorders>
            <w:shd w:val="clear" w:color="000000" w:fill="FFFFFF"/>
            <w:vAlign w:val="center"/>
            <w:hideMark/>
          </w:tcPr>
          <w:p w14:paraId="096203CC"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31/01/2022</w:t>
            </w:r>
          </w:p>
        </w:tc>
      </w:tr>
      <w:tr w:rsidR="008428F9" w:rsidRPr="00F95B43" w14:paraId="28BF4F1B" w14:textId="77777777" w:rsidTr="008428F9">
        <w:trPr>
          <w:trHeight w:val="6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6021B72F"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6</w:t>
            </w:r>
          </w:p>
        </w:tc>
        <w:tc>
          <w:tcPr>
            <w:tcW w:w="2126" w:type="dxa"/>
            <w:tcBorders>
              <w:top w:val="nil"/>
              <w:left w:val="nil"/>
              <w:bottom w:val="single" w:sz="4" w:space="0" w:color="auto"/>
              <w:right w:val="single" w:sz="4" w:space="0" w:color="auto"/>
            </w:tcBorders>
            <w:shd w:val="clear" w:color="000000" w:fill="FFFFFF"/>
            <w:vAlign w:val="center"/>
            <w:hideMark/>
          </w:tcPr>
          <w:p w14:paraId="087D76C5" w14:textId="77777777"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Art. 19 Condiciones para contratar elementos de consumo</w:t>
            </w:r>
            <w:r w:rsidRPr="00F95B43">
              <w:rPr>
                <w:rFonts w:ascii="Arial Narrow" w:eastAsia="Times New Roman" w:hAnsi="Arial Narrow" w:cs="Arial"/>
                <w:color w:val="000000"/>
                <w:sz w:val="20"/>
                <w:szCs w:val="20"/>
                <w:lang w:eastAsia="es-CO"/>
              </w:rPr>
              <w:br/>
              <w:t>Entrega de papel por oferta en la subdirección de gestión corporativa</w:t>
            </w:r>
          </w:p>
        </w:tc>
        <w:tc>
          <w:tcPr>
            <w:tcW w:w="1559" w:type="dxa"/>
            <w:tcBorders>
              <w:top w:val="nil"/>
              <w:left w:val="nil"/>
              <w:bottom w:val="single" w:sz="4" w:space="0" w:color="auto"/>
              <w:right w:val="single" w:sz="4" w:space="0" w:color="auto"/>
            </w:tcBorders>
            <w:shd w:val="clear" w:color="000000" w:fill="FFFFFF"/>
            <w:vAlign w:val="center"/>
            <w:hideMark/>
          </w:tcPr>
          <w:p w14:paraId="50421E3C"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Análisis de gasto- Disminución en el gasto y consumo del 5%</w:t>
            </w:r>
          </w:p>
        </w:tc>
        <w:tc>
          <w:tcPr>
            <w:tcW w:w="3247" w:type="dxa"/>
            <w:tcBorders>
              <w:top w:val="nil"/>
              <w:left w:val="nil"/>
              <w:bottom w:val="single" w:sz="4" w:space="0" w:color="auto"/>
              <w:right w:val="single" w:sz="4" w:space="0" w:color="auto"/>
            </w:tcBorders>
            <w:shd w:val="clear" w:color="000000" w:fill="FFFFFF"/>
            <w:vAlign w:val="center"/>
            <w:hideMark/>
          </w:tcPr>
          <w:p w14:paraId="138EC641"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IAt=1-(valor gasto semestre actual /gasto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 xml:space="preserve"> Reducción Consumo papel= (consumo semestre año actual / consumo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67587903"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1/02/2021</w:t>
            </w:r>
          </w:p>
        </w:tc>
        <w:tc>
          <w:tcPr>
            <w:tcW w:w="1141" w:type="dxa"/>
            <w:tcBorders>
              <w:top w:val="nil"/>
              <w:left w:val="nil"/>
              <w:bottom w:val="single" w:sz="4" w:space="0" w:color="auto"/>
              <w:right w:val="single" w:sz="4" w:space="0" w:color="auto"/>
            </w:tcBorders>
            <w:shd w:val="clear" w:color="000000" w:fill="FFFFFF"/>
            <w:vAlign w:val="center"/>
            <w:hideMark/>
          </w:tcPr>
          <w:p w14:paraId="48275A48"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31/12/2021</w:t>
            </w:r>
          </w:p>
        </w:tc>
      </w:tr>
      <w:tr w:rsidR="008428F9" w:rsidRPr="00F95B43" w14:paraId="1A09C767" w14:textId="77777777" w:rsidTr="008428F9">
        <w:trPr>
          <w:trHeight w:val="1785"/>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E4A7535"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lastRenderedPageBreak/>
              <w:t>7</w:t>
            </w:r>
          </w:p>
        </w:tc>
        <w:tc>
          <w:tcPr>
            <w:tcW w:w="2126" w:type="dxa"/>
            <w:tcBorders>
              <w:top w:val="nil"/>
              <w:left w:val="nil"/>
              <w:bottom w:val="single" w:sz="4" w:space="0" w:color="auto"/>
              <w:right w:val="single" w:sz="4" w:space="0" w:color="auto"/>
            </w:tcBorders>
            <w:shd w:val="clear" w:color="000000" w:fill="FFFFFF"/>
            <w:vAlign w:val="center"/>
            <w:hideMark/>
          </w:tcPr>
          <w:p w14:paraId="197F4726" w14:textId="77777777" w:rsidR="008428F9" w:rsidRPr="00F95B43" w:rsidRDefault="008428F9" w:rsidP="008428F9">
            <w:pP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Art 3. Condiciones para contratar la prestación de servicios profesionales y de apoyo a la gestión.</w:t>
            </w:r>
            <w:r w:rsidRPr="00F95B43">
              <w:rPr>
                <w:rFonts w:ascii="Arial Narrow" w:eastAsia="Times New Roman" w:hAnsi="Arial Narrow" w:cs="Arial"/>
                <w:color w:val="000000"/>
                <w:sz w:val="20"/>
                <w:szCs w:val="20"/>
                <w:lang w:eastAsia="es-CO"/>
              </w:rPr>
              <w:br/>
              <w:t>Analizar el gasto en contratos de prestación de servicios</w:t>
            </w:r>
          </w:p>
        </w:tc>
        <w:tc>
          <w:tcPr>
            <w:tcW w:w="1559" w:type="dxa"/>
            <w:tcBorders>
              <w:top w:val="nil"/>
              <w:left w:val="nil"/>
              <w:bottom w:val="single" w:sz="4" w:space="0" w:color="auto"/>
              <w:right w:val="single" w:sz="4" w:space="0" w:color="auto"/>
            </w:tcBorders>
            <w:shd w:val="clear" w:color="000000" w:fill="FFFFFF"/>
            <w:vAlign w:val="center"/>
            <w:hideMark/>
          </w:tcPr>
          <w:p w14:paraId="42D94EED"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Análisis de gasto- disminución del 1% en el gasto</w:t>
            </w:r>
          </w:p>
        </w:tc>
        <w:tc>
          <w:tcPr>
            <w:tcW w:w="3247" w:type="dxa"/>
            <w:tcBorders>
              <w:top w:val="nil"/>
              <w:left w:val="nil"/>
              <w:bottom w:val="single" w:sz="4" w:space="0" w:color="auto"/>
              <w:right w:val="single" w:sz="4" w:space="0" w:color="auto"/>
            </w:tcBorders>
            <w:shd w:val="clear" w:color="000000" w:fill="FFFFFF"/>
            <w:vAlign w:val="center"/>
            <w:hideMark/>
          </w:tcPr>
          <w:p w14:paraId="25B5B6F0"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IAt=1-(valor gasto semestre actual /gasto semestre año anterior)*100</w:t>
            </w:r>
            <w:r w:rsidRPr="00F95B43">
              <w:rPr>
                <w:rFonts w:ascii="Arial Narrow" w:eastAsia="Times New Roman" w:hAnsi="Arial Narrow" w:cs="Arial"/>
                <w:color w:val="000000"/>
                <w:sz w:val="20"/>
                <w:szCs w:val="20"/>
                <w:lang w:eastAsia="es-CO"/>
              </w:rPr>
              <w:br/>
            </w:r>
            <w:r w:rsidRPr="00F95B43">
              <w:rPr>
                <w:rFonts w:ascii="Arial Narrow" w:eastAsia="Times New Roman" w:hAnsi="Arial Narrow" w:cs="Arial"/>
                <w:color w:val="000000"/>
                <w:sz w:val="20"/>
                <w:szCs w:val="20"/>
                <w:lang w:eastAsia="es-CO"/>
              </w:rPr>
              <w:br/>
              <w:t>C(IA)=%reducción ejecutado/% reducción programado</w:t>
            </w:r>
          </w:p>
        </w:tc>
        <w:tc>
          <w:tcPr>
            <w:tcW w:w="1141" w:type="dxa"/>
            <w:tcBorders>
              <w:top w:val="nil"/>
              <w:left w:val="nil"/>
              <w:bottom w:val="single" w:sz="4" w:space="0" w:color="auto"/>
              <w:right w:val="single" w:sz="4" w:space="0" w:color="auto"/>
            </w:tcBorders>
            <w:shd w:val="clear" w:color="000000" w:fill="FFFFFF"/>
            <w:vAlign w:val="center"/>
            <w:hideMark/>
          </w:tcPr>
          <w:p w14:paraId="4737CAB0"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1/01/2021</w:t>
            </w:r>
          </w:p>
        </w:tc>
        <w:tc>
          <w:tcPr>
            <w:tcW w:w="1141" w:type="dxa"/>
            <w:tcBorders>
              <w:top w:val="nil"/>
              <w:left w:val="nil"/>
              <w:bottom w:val="single" w:sz="4" w:space="0" w:color="auto"/>
              <w:right w:val="single" w:sz="4" w:space="0" w:color="auto"/>
            </w:tcBorders>
            <w:shd w:val="clear" w:color="000000" w:fill="FFFFFF"/>
            <w:vAlign w:val="center"/>
            <w:hideMark/>
          </w:tcPr>
          <w:p w14:paraId="42678FF0" w14:textId="77777777" w:rsidR="008428F9" w:rsidRPr="00F95B43" w:rsidRDefault="008428F9" w:rsidP="008428F9">
            <w:pPr>
              <w:jc w:val="center"/>
              <w:rPr>
                <w:rFonts w:ascii="Arial Narrow" w:eastAsia="Times New Roman" w:hAnsi="Arial Narrow" w:cs="Arial"/>
                <w:color w:val="000000"/>
                <w:sz w:val="20"/>
                <w:szCs w:val="20"/>
                <w:lang w:eastAsia="es-CO"/>
              </w:rPr>
            </w:pPr>
            <w:r w:rsidRPr="00F95B43">
              <w:rPr>
                <w:rFonts w:ascii="Arial Narrow" w:eastAsia="Times New Roman" w:hAnsi="Arial Narrow" w:cs="Arial"/>
                <w:color w:val="000000"/>
                <w:sz w:val="20"/>
                <w:szCs w:val="20"/>
                <w:lang w:eastAsia="es-CO"/>
              </w:rPr>
              <w:t>31/12/2021</w:t>
            </w:r>
          </w:p>
        </w:tc>
      </w:tr>
    </w:tbl>
    <w:p w14:paraId="52D80500" w14:textId="77777777" w:rsidR="000C65E9" w:rsidRPr="00823DDF" w:rsidRDefault="000C65E9" w:rsidP="008D1378">
      <w:pPr>
        <w:jc w:val="both"/>
        <w:rPr>
          <w:rFonts w:cs="Arial"/>
          <w:sz w:val="24"/>
        </w:rPr>
      </w:pPr>
    </w:p>
    <w:p w14:paraId="20A30733" w14:textId="77777777" w:rsidR="002A0EED" w:rsidRPr="00823DDF" w:rsidRDefault="002A0EED" w:rsidP="008D1378">
      <w:pPr>
        <w:jc w:val="both"/>
        <w:rPr>
          <w:rFonts w:cs="Arial"/>
          <w:sz w:val="24"/>
        </w:rPr>
      </w:pPr>
    </w:p>
    <w:p w14:paraId="414FC682" w14:textId="77777777" w:rsidR="008D1378" w:rsidRPr="00823DDF" w:rsidRDefault="008D1378" w:rsidP="00AA2B29">
      <w:pPr>
        <w:pStyle w:val="Prrafodelista"/>
        <w:numPr>
          <w:ilvl w:val="1"/>
          <w:numId w:val="5"/>
        </w:numPr>
        <w:jc w:val="both"/>
        <w:rPr>
          <w:rFonts w:cs="Arial"/>
          <w:b/>
          <w:sz w:val="24"/>
        </w:rPr>
      </w:pPr>
      <w:r w:rsidRPr="00823DDF">
        <w:rPr>
          <w:rFonts w:cs="Arial"/>
          <w:b/>
          <w:sz w:val="24"/>
        </w:rPr>
        <w:t>VERIFICACIÓN CUMPLIMIENTO DECRETO 492 DE 2019</w:t>
      </w:r>
    </w:p>
    <w:p w14:paraId="2C7F2E3D" w14:textId="77777777" w:rsidR="008D1378" w:rsidRPr="00823DDF" w:rsidRDefault="008D1378" w:rsidP="008D1378">
      <w:pPr>
        <w:jc w:val="both"/>
        <w:rPr>
          <w:rFonts w:cs="Arial"/>
          <w:sz w:val="24"/>
        </w:rPr>
      </w:pPr>
    </w:p>
    <w:p w14:paraId="7D7C32D7" w14:textId="4694FB87" w:rsidR="008D1378" w:rsidRPr="00823DDF" w:rsidRDefault="00AF1239" w:rsidP="008D1378">
      <w:pPr>
        <w:jc w:val="both"/>
        <w:rPr>
          <w:rFonts w:cs="Arial"/>
          <w:sz w:val="24"/>
        </w:rPr>
      </w:pPr>
      <w:r w:rsidRPr="00252FE6">
        <w:rPr>
          <w:rFonts w:cs="Arial"/>
          <w:sz w:val="24"/>
        </w:rPr>
        <w:t>Para esta parte del</w:t>
      </w:r>
      <w:r w:rsidR="00767423" w:rsidRPr="00252FE6">
        <w:rPr>
          <w:rFonts w:cs="Arial"/>
          <w:sz w:val="24"/>
        </w:rPr>
        <w:t xml:space="preserve"> seguimiento se </w:t>
      </w:r>
      <w:r w:rsidRPr="00252FE6">
        <w:rPr>
          <w:rFonts w:cs="Arial"/>
          <w:sz w:val="24"/>
        </w:rPr>
        <w:t>verificaron todos los artículos</w:t>
      </w:r>
      <w:r w:rsidR="00767423" w:rsidRPr="00252FE6">
        <w:rPr>
          <w:rFonts w:cs="Arial"/>
          <w:sz w:val="24"/>
        </w:rPr>
        <w:t xml:space="preserve"> </w:t>
      </w:r>
      <w:r w:rsidRPr="00252FE6">
        <w:rPr>
          <w:rFonts w:cs="Arial"/>
          <w:sz w:val="24"/>
        </w:rPr>
        <w:t>d</w:t>
      </w:r>
      <w:r w:rsidR="00767423" w:rsidRPr="00252FE6">
        <w:rPr>
          <w:rFonts w:cs="Arial"/>
          <w:sz w:val="24"/>
        </w:rPr>
        <w:t>el Decreto 492 de 2019</w:t>
      </w:r>
      <w:r w:rsidR="003471B2" w:rsidRPr="00252FE6">
        <w:rPr>
          <w:rFonts w:cs="Arial"/>
          <w:sz w:val="24"/>
        </w:rPr>
        <w:t xml:space="preserve">, </w:t>
      </w:r>
      <w:r w:rsidR="00934560" w:rsidRPr="00252FE6">
        <w:rPr>
          <w:rFonts w:cs="Arial"/>
          <w:sz w:val="24"/>
        </w:rPr>
        <w:t xml:space="preserve">evidenciando </w:t>
      </w:r>
      <w:r w:rsidR="00252FE6" w:rsidRPr="00252FE6">
        <w:rPr>
          <w:rFonts w:cs="Arial"/>
          <w:sz w:val="24"/>
        </w:rPr>
        <w:t>de los 71</w:t>
      </w:r>
      <w:r w:rsidR="008D1378" w:rsidRPr="00252FE6">
        <w:rPr>
          <w:rFonts w:cs="Arial"/>
          <w:sz w:val="24"/>
        </w:rPr>
        <w:t xml:space="preserve"> requisitos </w:t>
      </w:r>
      <w:r w:rsidR="00934560" w:rsidRPr="00252FE6">
        <w:rPr>
          <w:rFonts w:cs="Arial"/>
          <w:sz w:val="24"/>
        </w:rPr>
        <w:t>que aplican para la entidad en el período evaluado</w:t>
      </w:r>
      <w:r w:rsidR="008D1378" w:rsidRPr="00252FE6">
        <w:rPr>
          <w:rFonts w:cs="Arial"/>
          <w:sz w:val="24"/>
        </w:rPr>
        <w:t>:</w:t>
      </w:r>
    </w:p>
    <w:p w14:paraId="20B75E6A" w14:textId="77777777" w:rsidR="008D1378" w:rsidRPr="00823DDF" w:rsidRDefault="008D1378" w:rsidP="008D1378">
      <w:pPr>
        <w:jc w:val="both"/>
        <w:rPr>
          <w:rFonts w:cs="Arial"/>
          <w:sz w:val="24"/>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gridCol w:w="900"/>
      </w:tblGrid>
      <w:tr w:rsidR="008D1378" w:rsidRPr="00F95B43" w14:paraId="05E13C61" w14:textId="1DBDFFA5" w:rsidTr="008D1378">
        <w:trPr>
          <w:trHeight w:val="285"/>
          <w:jc w:val="center"/>
        </w:trPr>
        <w:tc>
          <w:tcPr>
            <w:tcW w:w="1212" w:type="dxa"/>
            <w:shd w:val="clear" w:color="auto" w:fill="auto"/>
            <w:noWrap/>
            <w:vAlign w:val="center"/>
            <w:hideMark/>
          </w:tcPr>
          <w:p w14:paraId="35ADC92C" w14:textId="77777777" w:rsidR="008D1378" w:rsidRPr="00F95B43" w:rsidRDefault="008D1378" w:rsidP="00C65777">
            <w:pPr>
              <w:rPr>
                <w:rFonts w:ascii="Arial Narrow" w:eastAsia="Times New Roman" w:hAnsi="Arial Narrow" w:cs="Arial"/>
                <w:sz w:val="20"/>
                <w:lang w:eastAsia="es-CO"/>
              </w:rPr>
            </w:pPr>
            <w:r w:rsidRPr="00F95B43">
              <w:rPr>
                <w:rFonts w:ascii="Arial Narrow" w:eastAsia="Times New Roman" w:hAnsi="Arial Narrow" w:cs="Arial"/>
                <w:sz w:val="20"/>
                <w:lang w:eastAsia="es-CO"/>
              </w:rPr>
              <w:t> </w:t>
            </w:r>
          </w:p>
        </w:tc>
        <w:tc>
          <w:tcPr>
            <w:tcW w:w="880" w:type="dxa"/>
            <w:shd w:val="clear" w:color="auto" w:fill="CCFF99"/>
            <w:vAlign w:val="center"/>
            <w:hideMark/>
          </w:tcPr>
          <w:p w14:paraId="670B6D75" w14:textId="77777777"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CUMPLE</w:t>
            </w:r>
          </w:p>
        </w:tc>
        <w:tc>
          <w:tcPr>
            <w:tcW w:w="880" w:type="dxa"/>
            <w:shd w:val="clear" w:color="auto" w:fill="FF66CC"/>
            <w:vAlign w:val="center"/>
            <w:hideMark/>
          </w:tcPr>
          <w:p w14:paraId="3C72FE7E" w14:textId="77777777"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NO CUMPLE</w:t>
            </w:r>
          </w:p>
        </w:tc>
        <w:tc>
          <w:tcPr>
            <w:tcW w:w="900" w:type="dxa"/>
            <w:shd w:val="clear" w:color="auto" w:fill="FFFF99"/>
            <w:vAlign w:val="center"/>
            <w:hideMark/>
          </w:tcPr>
          <w:p w14:paraId="2299EB36" w14:textId="77777777"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PARCIAL</w:t>
            </w:r>
          </w:p>
        </w:tc>
        <w:tc>
          <w:tcPr>
            <w:tcW w:w="900" w:type="dxa"/>
            <w:shd w:val="clear" w:color="auto" w:fill="F2F2F2" w:themeFill="background1" w:themeFillShade="F2"/>
            <w:vAlign w:val="center"/>
          </w:tcPr>
          <w:p w14:paraId="1D05203B" w14:textId="4BA84A2F"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N/A</w:t>
            </w:r>
          </w:p>
        </w:tc>
      </w:tr>
      <w:tr w:rsidR="008D1378" w:rsidRPr="00F95B43" w14:paraId="5F815265" w14:textId="68B22F41" w:rsidTr="008D1378">
        <w:trPr>
          <w:trHeight w:val="285"/>
          <w:jc w:val="center"/>
        </w:trPr>
        <w:tc>
          <w:tcPr>
            <w:tcW w:w="1212" w:type="dxa"/>
            <w:shd w:val="clear" w:color="auto" w:fill="auto"/>
            <w:vAlign w:val="center"/>
            <w:hideMark/>
          </w:tcPr>
          <w:p w14:paraId="2CD60CD6" w14:textId="77777777"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Cantidad</w:t>
            </w:r>
          </w:p>
        </w:tc>
        <w:tc>
          <w:tcPr>
            <w:tcW w:w="880" w:type="dxa"/>
            <w:shd w:val="clear" w:color="auto" w:fill="CCFF99"/>
            <w:vAlign w:val="center"/>
            <w:hideMark/>
          </w:tcPr>
          <w:p w14:paraId="2AB73F0A" w14:textId="0EBA8C86"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69</w:t>
            </w:r>
          </w:p>
        </w:tc>
        <w:tc>
          <w:tcPr>
            <w:tcW w:w="880" w:type="dxa"/>
            <w:shd w:val="clear" w:color="auto" w:fill="FF66CC"/>
            <w:vAlign w:val="center"/>
            <w:hideMark/>
          </w:tcPr>
          <w:p w14:paraId="52FA3F8B" w14:textId="128AB82E"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0</w:t>
            </w:r>
          </w:p>
        </w:tc>
        <w:tc>
          <w:tcPr>
            <w:tcW w:w="900" w:type="dxa"/>
            <w:shd w:val="clear" w:color="auto" w:fill="FFFF99"/>
            <w:vAlign w:val="center"/>
            <w:hideMark/>
          </w:tcPr>
          <w:p w14:paraId="65649A53" w14:textId="1A81D33E"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2</w:t>
            </w:r>
          </w:p>
        </w:tc>
        <w:tc>
          <w:tcPr>
            <w:tcW w:w="900" w:type="dxa"/>
            <w:shd w:val="clear" w:color="auto" w:fill="F2F2F2" w:themeFill="background1" w:themeFillShade="F2"/>
            <w:vAlign w:val="center"/>
          </w:tcPr>
          <w:p w14:paraId="16CBB6D1" w14:textId="3CC0C869"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21</w:t>
            </w:r>
          </w:p>
        </w:tc>
      </w:tr>
      <w:tr w:rsidR="008D1378" w:rsidRPr="00F95B43" w14:paraId="04232C2F" w14:textId="2031407A" w:rsidTr="008D1378">
        <w:trPr>
          <w:trHeight w:val="285"/>
          <w:jc w:val="center"/>
        </w:trPr>
        <w:tc>
          <w:tcPr>
            <w:tcW w:w="1212" w:type="dxa"/>
            <w:shd w:val="clear" w:color="auto" w:fill="auto"/>
            <w:vAlign w:val="center"/>
            <w:hideMark/>
          </w:tcPr>
          <w:p w14:paraId="7F42CA46" w14:textId="77777777" w:rsidR="008D1378" w:rsidRPr="00F95B43" w:rsidRDefault="008D1378" w:rsidP="00C65777">
            <w:pPr>
              <w:jc w:val="center"/>
              <w:rPr>
                <w:rFonts w:ascii="Arial Narrow" w:eastAsia="Times New Roman" w:hAnsi="Arial Narrow" w:cs="Arial"/>
                <w:b/>
                <w:bCs/>
                <w:color w:val="000000"/>
                <w:sz w:val="20"/>
                <w:lang w:eastAsia="es-CO"/>
              </w:rPr>
            </w:pPr>
            <w:r w:rsidRPr="00F95B43">
              <w:rPr>
                <w:rFonts w:ascii="Arial Narrow" w:eastAsia="Times New Roman" w:hAnsi="Arial Narrow" w:cs="Arial"/>
                <w:b/>
                <w:bCs/>
                <w:color w:val="000000"/>
                <w:sz w:val="20"/>
                <w:lang w:eastAsia="es-CO"/>
              </w:rPr>
              <w:t>Porcentaje</w:t>
            </w:r>
          </w:p>
        </w:tc>
        <w:tc>
          <w:tcPr>
            <w:tcW w:w="880" w:type="dxa"/>
            <w:shd w:val="clear" w:color="auto" w:fill="CCFF99"/>
            <w:vAlign w:val="center"/>
            <w:hideMark/>
          </w:tcPr>
          <w:p w14:paraId="4056DA9D" w14:textId="786C1098"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97,2</w:t>
            </w:r>
            <w:r w:rsidR="008D1378" w:rsidRPr="00F95B43">
              <w:rPr>
                <w:rFonts w:ascii="Arial Narrow" w:eastAsia="Times New Roman" w:hAnsi="Arial Narrow" w:cs="Arial"/>
                <w:b/>
                <w:bCs/>
                <w:color w:val="000000"/>
                <w:sz w:val="20"/>
                <w:lang w:eastAsia="es-CO"/>
              </w:rPr>
              <w:t>%</w:t>
            </w:r>
          </w:p>
        </w:tc>
        <w:tc>
          <w:tcPr>
            <w:tcW w:w="880" w:type="dxa"/>
            <w:shd w:val="clear" w:color="auto" w:fill="FF66CC"/>
            <w:vAlign w:val="center"/>
            <w:hideMark/>
          </w:tcPr>
          <w:p w14:paraId="5F0D8430" w14:textId="0C0113F7"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0</w:t>
            </w:r>
            <w:r w:rsidR="008D1378" w:rsidRPr="00F95B43">
              <w:rPr>
                <w:rFonts w:ascii="Arial Narrow" w:eastAsia="Times New Roman" w:hAnsi="Arial Narrow" w:cs="Arial"/>
                <w:b/>
                <w:bCs/>
                <w:color w:val="000000"/>
                <w:sz w:val="20"/>
                <w:lang w:eastAsia="es-CO"/>
              </w:rPr>
              <w:t>%</w:t>
            </w:r>
          </w:p>
        </w:tc>
        <w:tc>
          <w:tcPr>
            <w:tcW w:w="900" w:type="dxa"/>
            <w:shd w:val="clear" w:color="auto" w:fill="FFFF99"/>
            <w:vAlign w:val="center"/>
            <w:hideMark/>
          </w:tcPr>
          <w:p w14:paraId="24950666" w14:textId="451B672C" w:rsidR="008D1378" w:rsidRPr="00F95B43" w:rsidRDefault="00252FE6" w:rsidP="00C65777">
            <w:pPr>
              <w:jc w:val="center"/>
              <w:rPr>
                <w:rFonts w:ascii="Arial Narrow" w:eastAsia="Times New Roman" w:hAnsi="Arial Narrow" w:cs="Arial"/>
                <w:b/>
                <w:bCs/>
                <w:color w:val="000000"/>
                <w:sz w:val="20"/>
                <w:lang w:eastAsia="es-CO"/>
              </w:rPr>
            </w:pPr>
            <w:r>
              <w:rPr>
                <w:rFonts w:ascii="Arial Narrow" w:eastAsia="Times New Roman" w:hAnsi="Arial Narrow" w:cs="Arial"/>
                <w:b/>
                <w:bCs/>
                <w:color w:val="000000"/>
                <w:sz w:val="20"/>
                <w:lang w:eastAsia="es-CO"/>
              </w:rPr>
              <w:t>2,8</w:t>
            </w:r>
            <w:r w:rsidR="008D1378" w:rsidRPr="00F95B43">
              <w:rPr>
                <w:rFonts w:ascii="Arial Narrow" w:eastAsia="Times New Roman" w:hAnsi="Arial Narrow" w:cs="Arial"/>
                <w:b/>
                <w:bCs/>
                <w:color w:val="000000"/>
                <w:sz w:val="20"/>
                <w:lang w:eastAsia="es-CO"/>
              </w:rPr>
              <w:t>%</w:t>
            </w:r>
          </w:p>
        </w:tc>
        <w:tc>
          <w:tcPr>
            <w:tcW w:w="900" w:type="dxa"/>
            <w:shd w:val="clear" w:color="auto" w:fill="F2F2F2" w:themeFill="background1" w:themeFillShade="F2"/>
            <w:vAlign w:val="center"/>
          </w:tcPr>
          <w:p w14:paraId="1C8345EA" w14:textId="4B2A00D5" w:rsidR="008D1378" w:rsidRPr="00F95B43" w:rsidRDefault="008D1378" w:rsidP="00C65777">
            <w:pPr>
              <w:jc w:val="center"/>
              <w:rPr>
                <w:rFonts w:ascii="Arial Narrow" w:eastAsia="Times New Roman" w:hAnsi="Arial Narrow" w:cs="Arial"/>
                <w:b/>
                <w:bCs/>
                <w:color w:val="000000"/>
                <w:sz w:val="20"/>
                <w:lang w:eastAsia="es-CO"/>
              </w:rPr>
            </w:pPr>
          </w:p>
        </w:tc>
      </w:tr>
    </w:tbl>
    <w:p w14:paraId="178A889E" w14:textId="77777777" w:rsidR="008F6545" w:rsidRPr="00823DDF" w:rsidRDefault="008F6545" w:rsidP="008F6545">
      <w:pPr>
        <w:jc w:val="both"/>
        <w:rPr>
          <w:rFonts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4607"/>
        <w:gridCol w:w="625"/>
        <w:gridCol w:w="630"/>
        <w:gridCol w:w="870"/>
        <w:gridCol w:w="614"/>
      </w:tblGrid>
      <w:tr w:rsidR="008D1378" w:rsidRPr="00F95B43" w14:paraId="5B867F5F" w14:textId="77777777" w:rsidTr="00EC2422">
        <w:trPr>
          <w:trHeight w:val="285"/>
          <w:tblHeader/>
        </w:trPr>
        <w:tc>
          <w:tcPr>
            <w:tcW w:w="839" w:type="pct"/>
            <w:vMerge w:val="restart"/>
            <w:shd w:val="clear" w:color="F2F2F2" w:fill="F2F2F2"/>
            <w:vAlign w:val="center"/>
            <w:hideMark/>
          </w:tcPr>
          <w:p w14:paraId="5AAAFD3C"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CRITERIO</w:t>
            </w:r>
          </w:p>
        </w:tc>
        <w:tc>
          <w:tcPr>
            <w:tcW w:w="2609" w:type="pct"/>
            <w:vMerge w:val="restart"/>
            <w:shd w:val="clear" w:color="F2F2F2" w:fill="F2F2F2"/>
            <w:vAlign w:val="center"/>
            <w:hideMark/>
          </w:tcPr>
          <w:p w14:paraId="6CC1DB75"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LINEAMIENTO</w:t>
            </w:r>
          </w:p>
        </w:tc>
        <w:tc>
          <w:tcPr>
            <w:tcW w:w="1204" w:type="pct"/>
            <w:gridSpan w:val="3"/>
            <w:shd w:val="clear" w:color="F2F2F2" w:fill="F2F2F2"/>
            <w:vAlign w:val="center"/>
            <w:hideMark/>
          </w:tcPr>
          <w:p w14:paraId="640D1096"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CUMPLIMIENTO</w:t>
            </w:r>
          </w:p>
        </w:tc>
        <w:tc>
          <w:tcPr>
            <w:tcW w:w="349" w:type="pct"/>
            <w:vMerge w:val="restart"/>
            <w:shd w:val="clear" w:color="F2F2F2" w:fill="F2F2F2"/>
            <w:vAlign w:val="center"/>
            <w:hideMark/>
          </w:tcPr>
          <w:p w14:paraId="644238B6"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N/A</w:t>
            </w:r>
          </w:p>
        </w:tc>
      </w:tr>
      <w:tr w:rsidR="008D1378" w:rsidRPr="00F95B43" w14:paraId="198F5EC4" w14:textId="77777777" w:rsidTr="00EC2422">
        <w:trPr>
          <w:trHeight w:val="285"/>
          <w:tblHeader/>
        </w:trPr>
        <w:tc>
          <w:tcPr>
            <w:tcW w:w="839" w:type="pct"/>
            <w:vMerge/>
            <w:vAlign w:val="center"/>
            <w:hideMark/>
          </w:tcPr>
          <w:p w14:paraId="51D156DF" w14:textId="77777777" w:rsidR="008D1378" w:rsidRPr="00F95B43" w:rsidRDefault="008D1378" w:rsidP="008D1378">
            <w:pPr>
              <w:rPr>
                <w:rFonts w:ascii="Arial Narrow" w:eastAsia="Times New Roman" w:hAnsi="Arial Narrow" w:cs="Arial"/>
                <w:b/>
                <w:bCs/>
                <w:color w:val="000000"/>
                <w:sz w:val="20"/>
                <w:lang w:val="es-MX" w:eastAsia="es-MX"/>
              </w:rPr>
            </w:pPr>
          </w:p>
        </w:tc>
        <w:tc>
          <w:tcPr>
            <w:tcW w:w="2609" w:type="pct"/>
            <w:vMerge/>
            <w:vAlign w:val="center"/>
            <w:hideMark/>
          </w:tcPr>
          <w:p w14:paraId="66FE9069" w14:textId="77777777" w:rsidR="008D1378" w:rsidRPr="00F95B43" w:rsidRDefault="008D1378" w:rsidP="008D1378">
            <w:pPr>
              <w:rPr>
                <w:rFonts w:ascii="Arial Narrow" w:eastAsia="Times New Roman" w:hAnsi="Arial Narrow" w:cs="Arial"/>
                <w:b/>
                <w:bCs/>
                <w:color w:val="000000"/>
                <w:sz w:val="20"/>
                <w:lang w:val="es-MX" w:eastAsia="es-MX"/>
              </w:rPr>
            </w:pPr>
          </w:p>
        </w:tc>
        <w:tc>
          <w:tcPr>
            <w:tcW w:w="354" w:type="pct"/>
            <w:shd w:val="clear" w:color="auto" w:fill="CCFF99"/>
            <w:vAlign w:val="center"/>
            <w:hideMark/>
          </w:tcPr>
          <w:p w14:paraId="4EF6FF75"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SI</w:t>
            </w:r>
          </w:p>
        </w:tc>
        <w:tc>
          <w:tcPr>
            <w:tcW w:w="357" w:type="pct"/>
            <w:shd w:val="clear" w:color="FF66CC" w:fill="FF66CC"/>
            <w:vAlign w:val="center"/>
            <w:hideMark/>
          </w:tcPr>
          <w:p w14:paraId="74B31A3F"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NO</w:t>
            </w:r>
          </w:p>
        </w:tc>
        <w:tc>
          <w:tcPr>
            <w:tcW w:w="492" w:type="pct"/>
            <w:shd w:val="clear" w:color="auto" w:fill="FFFF99"/>
            <w:vAlign w:val="center"/>
            <w:hideMark/>
          </w:tcPr>
          <w:p w14:paraId="1602CE90" w14:textId="77777777" w:rsidR="008D1378" w:rsidRPr="00F95B43" w:rsidRDefault="008D1378" w:rsidP="008D1378">
            <w:pPr>
              <w:jc w:val="cente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PARCIAL</w:t>
            </w:r>
          </w:p>
        </w:tc>
        <w:tc>
          <w:tcPr>
            <w:tcW w:w="349" w:type="pct"/>
            <w:vMerge/>
            <w:vAlign w:val="center"/>
            <w:hideMark/>
          </w:tcPr>
          <w:p w14:paraId="04BB1E8B" w14:textId="77777777" w:rsidR="008D1378" w:rsidRPr="00F95B43" w:rsidRDefault="008D1378" w:rsidP="008D1378">
            <w:pPr>
              <w:rPr>
                <w:rFonts w:ascii="Arial Narrow" w:eastAsia="Times New Roman" w:hAnsi="Arial Narrow" w:cs="Arial"/>
                <w:b/>
                <w:bCs/>
                <w:color w:val="000000"/>
                <w:sz w:val="20"/>
                <w:lang w:val="es-MX" w:eastAsia="es-MX"/>
              </w:rPr>
            </w:pPr>
          </w:p>
        </w:tc>
      </w:tr>
      <w:tr w:rsidR="00EC2422" w:rsidRPr="00F95B43" w14:paraId="0DB5EA98" w14:textId="77777777" w:rsidTr="00EC2422">
        <w:trPr>
          <w:trHeight w:val="70"/>
        </w:trPr>
        <w:tc>
          <w:tcPr>
            <w:tcW w:w="839" w:type="pct"/>
            <w:vMerge w:val="restart"/>
            <w:shd w:val="clear" w:color="auto" w:fill="auto"/>
            <w:vAlign w:val="center"/>
            <w:hideMark/>
          </w:tcPr>
          <w:p w14:paraId="2C333562"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 Condiciones para contratar la prestación de servicios profesionales y de apoyo a la gestión</w:t>
            </w:r>
          </w:p>
        </w:tc>
        <w:tc>
          <w:tcPr>
            <w:tcW w:w="2609" w:type="pct"/>
            <w:shd w:val="clear" w:color="auto" w:fill="auto"/>
            <w:vAlign w:val="center"/>
            <w:hideMark/>
          </w:tcPr>
          <w:p w14:paraId="4393C29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F95B43">
              <w:rPr>
                <w:rFonts w:ascii="Arial Narrow" w:eastAsia="Times New Roman" w:hAnsi="Arial Narrow" w:cs="Arial"/>
                <w:i/>
                <w:iCs/>
                <w:color w:val="000000"/>
                <w:sz w:val="20"/>
                <w:lang w:val="es-MX" w:eastAsia="es-MX"/>
              </w:rPr>
              <w:t xml:space="preserve"> La inexistencia de personal suficiente deberá acreditarse por el jefe de la respectiva entidad u organismos distrital, o por el funcionario que tenga asignada o delegada tal función</w:t>
            </w:r>
          </w:p>
        </w:tc>
        <w:tc>
          <w:tcPr>
            <w:tcW w:w="354" w:type="pct"/>
            <w:shd w:val="clear" w:color="auto" w:fill="CCFF99"/>
            <w:vAlign w:val="center"/>
            <w:hideMark/>
          </w:tcPr>
          <w:p w14:paraId="169C504E" w14:textId="509044D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5C17E15" w14:textId="17D4FE4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B0E9284" w14:textId="0A72971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917B635" w14:textId="72C9FE1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E09F694" w14:textId="77777777" w:rsidTr="00EC2422">
        <w:trPr>
          <w:trHeight w:val="1350"/>
        </w:trPr>
        <w:tc>
          <w:tcPr>
            <w:tcW w:w="839" w:type="pct"/>
            <w:vMerge/>
            <w:vAlign w:val="center"/>
            <w:hideMark/>
          </w:tcPr>
          <w:p w14:paraId="16F58CCF"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5278E8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354" w:type="pct"/>
            <w:shd w:val="clear" w:color="auto" w:fill="CCFF99"/>
            <w:vAlign w:val="center"/>
            <w:hideMark/>
          </w:tcPr>
          <w:p w14:paraId="3993CD20" w14:textId="2E24649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63116AB" w14:textId="788BCCB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43F9A5A" w14:textId="302847A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7114ED5" w14:textId="0D9D33A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239619A" w14:textId="77777777" w:rsidTr="00EC2422">
        <w:trPr>
          <w:trHeight w:val="1890"/>
        </w:trPr>
        <w:tc>
          <w:tcPr>
            <w:tcW w:w="839" w:type="pct"/>
            <w:vMerge/>
            <w:vAlign w:val="center"/>
            <w:hideMark/>
          </w:tcPr>
          <w:p w14:paraId="3F456442"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423FF4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354" w:type="pct"/>
            <w:shd w:val="clear" w:color="auto" w:fill="CCFF99"/>
            <w:vAlign w:val="center"/>
            <w:hideMark/>
          </w:tcPr>
          <w:p w14:paraId="5406508A" w14:textId="4846CE2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14CABFB" w14:textId="6D2E3AB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56E7A99" w14:textId="012543C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A62252F" w14:textId="5D534E8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6B4CF9B" w14:textId="77777777" w:rsidTr="00EC2422">
        <w:trPr>
          <w:trHeight w:val="1611"/>
        </w:trPr>
        <w:tc>
          <w:tcPr>
            <w:tcW w:w="839" w:type="pct"/>
            <w:vMerge/>
            <w:vAlign w:val="center"/>
            <w:hideMark/>
          </w:tcPr>
          <w:p w14:paraId="4E622F81"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7C54A8C"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todo caso, está prohibido la celebración de contratos de prestación de servicios personales calificados con personas naturales, o jurídicas, encaminados a la prestación de servicios en forma continua para atender asuntos propios de la respectiva entidad.  Asimismo, esta prohibido el pacto de remuneración por valor mensual superior a la remuneración total mensual establecida para el jefe de la entidad u organismo distrital.</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354" w:type="pct"/>
            <w:shd w:val="clear" w:color="auto" w:fill="CCFF99"/>
            <w:vAlign w:val="center"/>
            <w:hideMark/>
          </w:tcPr>
          <w:p w14:paraId="56C998CD" w14:textId="73DB22C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EF7D64E" w14:textId="496D694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4E51C0B" w14:textId="24AA7F2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7471A431" w14:textId="40EABA1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4E9B682" w14:textId="77777777" w:rsidTr="00EC2422">
        <w:trPr>
          <w:trHeight w:val="70"/>
        </w:trPr>
        <w:tc>
          <w:tcPr>
            <w:tcW w:w="839" w:type="pct"/>
            <w:vMerge w:val="restart"/>
            <w:shd w:val="clear" w:color="auto" w:fill="auto"/>
            <w:vAlign w:val="center"/>
            <w:hideMark/>
          </w:tcPr>
          <w:p w14:paraId="218D450D"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4 Horas extras, dominicales y festivos.</w:t>
            </w:r>
          </w:p>
        </w:tc>
        <w:tc>
          <w:tcPr>
            <w:tcW w:w="2609" w:type="pct"/>
            <w:shd w:val="clear" w:color="auto" w:fill="auto"/>
            <w:vAlign w:val="center"/>
            <w:hideMark/>
          </w:tcPr>
          <w:p w14:paraId="439ED21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 autorización de horas extras sólo se hará efectiva cuando así lo impongan las necesidades del servicio, reales e imprescindibles,  de las entidades y organismos distritales.</w:t>
            </w:r>
          </w:p>
        </w:tc>
        <w:tc>
          <w:tcPr>
            <w:tcW w:w="354" w:type="pct"/>
            <w:shd w:val="clear" w:color="auto" w:fill="CCFF99"/>
            <w:vAlign w:val="center"/>
            <w:hideMark/>
          </w:tcPr>
          <w:p w14:paraId="3EEEE2C6" w14:textId="493294E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D7E89AA" w14:textId="264ABE5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A742064" w14:textId="5DF89F1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40B69E1" w14:textId="67496C3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4F6E0DF" w14:textId="77777777" w:rsidTr="00EC2422">
        <w:trPr>
          <w:trHeight w:val="1080"/>
        </w:trPr>
        <w:tc>
          <w:tcPr>
            <w:tcW w:w="839" w:type="pct"/>
            <w:vMerge/>
            <w:vAlign w:val="center"/>
            <w:hideMark/>
          </w:tcPr>
          <w:p w14:paraId="150B3D92"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B45C12F"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354" w:type="pct"/>
            <w:shd w:val="clear" w:color="auto" w:fill="CCFF99"/>
            <w:vAlign w:val="center"/>
            <w:hideMark/>
          </w:tcPr>
          <w:p w14:paraId="6E111C49" w14:textId="6FA80A4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177123C" w14:textId="7A9F250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003490F" w14:textId="5D9FD2C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916A64E" w14:textId="1A00213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D80272D" w14:textId="77777777" w:rsidTr="00EC2422">
        <w:trPr>
          <w:trHeight w:val="1350"/>
        </w:trPr>
        <w:tc>
          <w:tcPr>
            <w:tcW w:w="839" w:type="pct"/>
            <w:vMerge/>
            <w:vAlign w:val="center"/>
            <w:hideMark/>
          </w:tcPr>
          <w:p w14:paraId="0E1D7905"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BB87C8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354" w:type="pct"/>
            <w:shd w:val="clear" w:color="auto" w:fill="CCFF99"/>
            <w:vAlign w:val="center"/>
            <w:hideMark/>
          </w:tcPr>
          <w:p w14:paraId="0F8DF401" w14:textId="37C74AA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3D67D3D" w14:textId="3E0C3B0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68F73CF" w14:textId="6F00ACB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85AC68F" w14:textId="1DF568E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1EE975C" w14:textId="77777777" w:rsidTr="00EC2422">
        <w:trPr>
          <w:trHeight w:val="540"/>
        </w:trPr>
        <w:tc>
          <w:tcPr>
            <w:tcW w:w="839" w:type="pct"/>
            <w:vMerge/>
            <w:vAlign w:val="center"/>
            <w:hideMark/>
          </w:tcPr>
          <w:p w14:paraId="786BD145"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B4841C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Sólo se aprobarán horas extras por necesidades expresas del servicio y debidamente justificadas, y no tendrán carácter de permanentes.</w:t>
            </w:r>
          </w:p>
        </w:tc>
        <w:tc>
          <w:tcPr>
            <w:tcW w:w="354" w:type="pct"/>
            <w:shd w:val="clear" w:color="auto" w:fill="CCFF99"/>
            <w:vAlign w:val="center"/>
            <w:hideMark/>
          </w:tcPr>
          <w:p w14:paraId="7E110127" w14:textId="6887E9C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D663166" w14:textId="2FBEA77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481F631" w14:textId="6F69C18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8CE6B14" w14:textId="6A3ACDA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2C01A05" w14:textId="77777777" w:rsidTr="00EC2422">
        <w:trPr>
          <w:trHeight w:val="96"/>
        </w:trPr>
        <w:tc>
          <w:tcPr>
            <w:tcW w:w="839" w:type="pct"/>
            <w:vMerge/>
            <w:vAlign w:val="center"/>
            <w:hideMark/>
          </w:tcPr>
          <w:p w14:paraId="69318DFE"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D2146E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354" w:type="pct"/>
            <w:shd w:val="clear" w:color="auto" w:fill="CCFF99"/>
            <w:vAlign w:val="center"/>
            <w:hideMark/>
          </w:tcPr>
          <w:p w14:paraId="70AAE363" w14:textId="67EC748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6E23F61" w14:textId="2FC7D8A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0A6542B" w14:textId="31E4030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7F7A6A0" w14:textId="5132D35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43095D1" w14:textId="77777777" w:rsidTr="00EC2422">
        <w:trPr>
          <w:trHeight w:val="108"/>
        </w:trPr>
        <w:tc>
          <w:tcPr>
            <w:tcW w:w="839" w:type="pct"/>
            <w:vMerge/>
            <w:vAlign w:val="center"/>
            <w:hideMark/>
          </w:tcPr>
          <w:p w14:paraId="2EB3201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8E3BA6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354" w:type="pct"/>
            <w:shd w:val="clear" w:color="auto" w:fill="CCFF99"/>
            <w:vAlign w:val="center"/>
            <w:hideMark/>
          </w:tcPr>
          <w:p w14:paraId="4372A7EE" w14:textId="76016F8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0A13D3D" w14:textId="4FA0DF4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4B71697" w14:textId="4B25448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EEA78FE" w14:textId="2760930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AAC738F" w14:textId="77777777" w:rsidTr="00EC2422">
        <w:trPr>
          <w:trHeight w:val="70"/>
        </w:trPr>
        <w:tc>
          <w:tcPr>
            <w:tcW w:w="839" w:type="pct"/>
            <w:vMerge/>
            <w:vAlign w:val="center"/>
            <w:hideMark/>
          </w:tcPr>
          <w:p w14:paraId="36F06232"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EF3E7E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354" w:type="pct"/>
            <w:shd w:val="clear" w:color="auto" w:fill="auto"/>
            <w:vAlign w:val="center"/>
            <w:hideMark/>
          </w:tcPr>
          <w:p w14:paraId="2E13D37F" w14:textId="656CA5D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9A5756B" w14:textId="1E4BCE8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B96723E" w14:textId="7501DBF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05A9B5B4" w14:textId="6D9D7E5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45A9C897" w14:textId="77777777" w:rsidTr="00EC2422">
        <w:trPr>
          <w:trHeight w:val="435"/>
        </w:trPr>
        <w:tc>
          <w:tcPr>
            <w:tcW w:w="839" w:type="pct"/>
            <w:vMerge/>
            <w:vAlign w:val="center"/>
            <w:hideMark/>
          </w:tcPr>
          <w:p w14:paraId="24DA257E"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FDD25D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354" w:type="pct"/>
            <w:shd w:val="clear" w:color="auto" w:fill="auto"/>
            <w:vAlign w:val="center"/>
            <w:hideMark/>
          </w:tcPr>
          <w:p w14:paraId="4202A059" w14:textId="507BEAA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79CE42FB" w14:textId="06E883C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8EC906A" w14:textId="391A0FC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266D2ED1" w14:textId="75ED17B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3EF83852" w14:textId="77777777" w:rsidTr="00EC2422">
        <w:trPr>
          <w:trHeight w:val="1350"/>
        </w:trPr>
        <w:tc>
          <w:tcPr>
            <w:tcW w:w="839" w:type="pct"/>
            <w:shd w:val="clear" w:color="auto" w:fill="auto"/>
            <w:vAlign w:val="center"/>
            <w:hideMark/>
          </w:tcPr>
          <w:p w14:paraId="1D811955"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5 Compensación por vacaciones</w:t>
            </w:r>
          </w:p>
        </w:tc>
        <w:tc>
          <w:tcPr>
            <w:tcW w:w="2609" w:type="pct"/>
            <w:shd w:val="clear" w:color="auto" w:fill="auto"/>
            <w:vAlign w:val="center"/>
            <w:hideMark/>
          </w:tcPr>
          <w:p w14:paraId="7CB58880"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354" w:type="pct"/>
            <w:shd w:val="clear" w:color="auto" w:fill="CCFF99"/>
            <w:vAlign w:val="center"/>
            <w:hideMark/>
          </w:tcPr>
          <w:p w14:paraId="5B42804C" w14:textId="359550C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140CFBC" w14:textId="60B377B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E6E16E5" w14:textId="240804D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7071207C" w14:textId="3EA25C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23DFDA8" w14:textId="77777777" w:rsidTr="00EC2422">
        <w:trPr>
          <w:trHeight w:val="70"/>
        </w:trPr>
        <w:tc>
          <w:tcPr>
            <w:tcW w:w="839" w:type="pct"/>
            <w:shd w:val="clear" w:color="auto" w:fill="auto"/>
            <w:vAlign w:val="center"/>
            <w:hideMark/>
          </w:tcPr>
          <w:p w14:paraId="5395849E"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6 Bono navideño</w:t>
            </w:r>
          </w:p>
        </w:tc>
        <w:tc>
          <w:tcPr>
            <w:tcW w:w="2609" w:type="pct"/>
            <w:shd w:val="clear" w:color="auto" w:fill="auto"/>
            <w:vAlign w:val="center"/>
            <w:hideMark/>
          </w:tcPr>
          <w:p w14:paraId="2A0D91A5"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Los bonos navideños que en ejercicio de la autonomía administrativa y presupuestal de las entidades y  organismos distritales, se pretenda entregar a los hijos de los empleados públicos, que a 31 de diciembre del año en curso sean menores de 13 años, no podrán superar el valor de seis (6) salarios mínimos diarios legales vigentes. </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 xml:space="preserve">Este beneficio, según lo decidido por la entidad u organismo distrital, se podrá extender a los hijos mayores de 13 años y menores de 18 años que se encuentren en condición de  discapacidad y que adicionalmente, dependan </w:t>
            </w:r>
            <w:r w:rsidRPr="00F95B43">
              <w:rPr>
                <w:rFonts w:ascii="Arial Narrow" w:eastAsia="Times New Roman" w:hAnsi="Arial Narrow" w:cs="Arial"/>
                <w:color w:val="000000"/>
                <w:sz w:val="20"/>
                <w:lang w:val="es-MX" w:eastAsia="es-MX"/>
              </w:rPr>
              <w:lastRenderedPageBreak/>
              <w:t>económicamente de sus padres, siempre que se cuente con los recursos presupuestales para tal efecto</w:t>
            </w:r>
          </w:p>
        </w:tc>
        <w:tc>
          <w:tcPr>
            <w:tcW w:w="354" w:type="pct"/>
            <w:shd w:val="clear" w:color="auto" w:fill="auto"/>
            <w:vAlign w:val="center"/>
            <w:hideMark/>
          </w:tcPr>
          <w:p w14:paraId="65991E29" w14:textId="75C9511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lastRenderedPageBreak/>
              <w:t> </w:t>
            </w:r>
          </w:p>
        </w:tc>
        <w:tc>
          <w:tcPr>
            <w:tcW w:w="357" w:type="pct"/>
            <w:shd w:val="clear" w:color="auto" w:fill="auto"/>
            <w:vAlign w:val="center"/>
            <w:hideMark/>
          </w:tcPr>
          <w:p w14:paraId="3E270614" w14:textId="5422D45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A20F86A" w14:textId="4B4DCE3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5DE701D4" w14:textId="6CC1C1B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03289B76" w14:textId="77777777" w:rsidTr="00EC2422">
        <w:trPr>
          <w:trHeight w:val="70"/>
        </w:trPr>
        <w:tc>
          <w:tcPr>
            <w:tcW w:w="839" w:type="pct"/>
            <w:vMerge w:val="restart"/>
            <w:shd w:val="clear" w:color="auto" w:fill="auto"/>
            <w:vAlign w:val="center"/>
            <w:hideMark/>
          </w:tcPr>
          <w:p w14:paraId="1F38CF2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7 Capacitación</w:t>
            </w:r>
          </w:p>
        </w:tc>
        <w:tc>
          <w:tcPr>
            <w:tcW w:w="2609" w:type="pct"/>
            <w:shd w:val="clear" w:color="auto" w:fill="auto"/>
            <w:vAlign w:val="center"/>
            <w:hideMark/>
          </w:tcPr>
          <w:p w14:paraId="616EE83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El proceso de capacitación de servidores públicos se ceñirá a los lineamientos señalados en el Plan Institucional de Capacitación-PIC adoptado por la respectiva entidad u organismo, y por las  disposiciones normativas vigentes. </w:t>
            </w:r>
          </w:p>
        </w:tc>
        <w:tc>
          <w:tcPr>
            <w:tcW w:w="354" w:type="pct"/>
            <w:shd w:val="clear" w:color="auto" w:fill="CCFF99"/>
            <w:vAlign w:val="center"/>
            <w:hideMark/>
          </w:tcPr>
          <w:p w14:paraId="76CEDABE" w14:textId="7A9B2B1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8AAB2A4" w14:textId="375393A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7943517" w14:textId="6A11235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BC58268" w14:textId="503C016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5B42E27" w14:textId="77777777" w:rsidTr="00EC2422">
        <w:trPr>
          <w:trHeight w:val="909"/>
        </w:trPr>
        <w:tc>
          <w:tcPr>
            <w:tcW w:w="839" w:type="pct"/>
            <w:vMerge/>
            <w:vAlign w:val="center"/>
            <w:hideMark/>
          </w:tcPr>
          <w:p w14:paraId="47E0C2E0"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4A0F062"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354" w:type="pct"/>
            <w:shd w:val="clear" w:color="auto" w:fill="CCFF99"/>
            <w:vAlign w:val="center"/>
            <w:hideMark/>
          </w:tcPr>
          <w:p w14:paraId="7D32A462" w14:textId="0FC52E7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AD93A11" w14:textId="60A78FD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A955866" w14:textId="79546EB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6E6CF9B3" w14:textId="4680F09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9964E5D" w14:textId="77777777" w:rsidTr="00EC2422">
        <w:trPr>
          <w:trHeight w:val="422"/>
        </w:trPr>
        <w:tc>
          <w:tcPr>
            <w:tcW w:w="839" w:type="pct"/>
            <w:vMerge/>
            <w:vAlign w:val="center"/>
            <w:hideMark/>
          </w:tcPr>
          <w:p w14:paraId="4C5B7E2F"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D04C01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354" w:type="pct"/>
            <w:shd w:val="clear" w:color="auto" w:fill="CCFF99"/>
            <w:vAlign w:val="center"/>
            <w:hideMark/>
          </w:tcPr>
          <w:p w14:paraId="6A4B2014" w14:textId="510D2B7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F1A8FBB" w14:textId="02119B4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908EB6D" w14:textId="27CCE6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63C7D0F" w14:textId="34811D8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65AE7F7" w14:textId="77777777" w:rsidTr="00EC2422">
        <w:trPr>
          <w:trHeight w:val="1080"/>
        </w:trPr>
        <w:tc>
          <w:tcPr>
            <w:tcW w:w="839" w:type="pct"/>
            <w:vMerge/>
            <w:vAlign w:val="center"/>
            <w:hideMark/>
          </w:tcPr>
          <w:p w14:paraId="76491C2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DCAD4B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En lo posible, para la realización de eventos de capacitación dirigidos a servidores públicos, la misma podrá coordinarse de manera conjunta con otras entidades y organismos distritales  que tengan necesidades de capacitación, análogas o similares, esto con el objetivo de lograr economías de escala y disminuir costos. </w:t>
            </w:r>
          </w:p>
        </w:tc>
        <w:tc>
          <w:tcPr>
            <w:tcW w:w="354" w:type="pct"/>
            <w:shd w:val="clear" w:color="auto" w:fill="CCFF99"/>
            <w:vAlign w:val="center"/>
            <w:hideMark/>
          </w:tcPr>
          <w:p w14:paraId="19507A88" w14:textId="1FDF6A5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F797079" w14:textId="0440E4A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0DCAD39" w14:textId="50A335E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CEE2054" w14:textId="6C7DF03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2859C73A" w14:textId="77777777" w:rsidTr="00EC2422">
        <w:trPr>
          <w:trHeight w:val="1080"/>
        </w:trPr>
        <w:tc>
          <w:tcPr>
            <w:tcW w:w="839" w:type="pct"/>
            <w:vMerge/>
            <w:vAlign w:val="center"/>
            <w:hideMark/>
          </w:tcPr>
          <w:p w14:paraId="1881EA71"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4B0BA055"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354" w:type="pct"/>
            <w:shd w:val="clear" w:color="auto" w:fill="CCFF99"/>
            <w:vAlign w:val="center"/>
            <w:hideMark/>
          </w:tcPr>
          <w:p w14:paraId="1812A7F6" w14:textId="50AC62D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EC23BFF" w14:textId="7E99AB4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C845EE2" w14:textId="4D07F7D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D38D540" w14:textId="015F20F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7C29072" w14:textId="77777777" w:rsidTr="00EC2422">
        <w:trPr>
          <w:trHeight w:val="70"/>
        </w:trPr>
        <w:tc>
          <w:tcPr>
            <w:tcW w:w="839" w:type="pct"/>
            <w:vMerge/>
            <w:vAlign w:val="center"/>
            <w:hideMark/>
          </w:tcPr>
          <w:p w14:paraId="173CC0C8"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0BC81CA"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354" w:type="pct"/>
            <w:shd w:val="clear" w:color="auto" w:fill="CCFF99"/>
            <w:vAlign w:val="center"/>
            <w:hideMark/>
          </w:tcPr>
          <w:p w14:paraId="2ACBE0A6" w14:textId="07AD6B5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A7617F8" w14:textId="12952CA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F8272DD" w14:textId="48A3CFE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A7D6618" w14:textId="1E80946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2A0C0DD6" w14:textId="77777777" w:rsidTr="00EC2422">
        <w:trPr>
          <w:trHeight w:val="70"/>
        </w:trPr>
        <w:tc>
          <w:tcPr>
            <w:tcW w:w="839" w:type="pct"/>
            <w:vMerge/>
            <w:vAlign w:val="center"/>
            <w:hideMark/>
          </w:tcPr>
          <w:p w14:paraId="1E2C2435"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E75C0F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Se realizarán los eventos de capacitación  estrictamente necesarios para la entidad y organismo, se privilegiará en su organización y desarrollo el uso de auditorios o espacios  institucionales.</w:t>
            </w:r>
          </w:p>
        </w:tc>
        <w:tc>
          <w:tcPr>
            <w:tcW w:w="354" w:type="pct"/>
            <w:shd w:val="clear" w:color="auto" w:fill="CCFF99"/>
            <w:vAlign w:val="center"/>
            <w:hideMark/>
          </w:tcPr>
          <w:p w14:paraId="2678E162" w14:textId="1B985FE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66B26AD" w14:textId="2B7A036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7B7658E" w14:textId="0545D25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1BFE6F5" w14:textId="39B197A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F8FE772" w14:textId="77777777" w:rsidTr="00EC2422">
        <w:trPr>
          <w:trHeight w:val="285"/>
        </w:trPr>
        <w:tc>
          <w:tcPr>
            <w:tcW w:w="839" w:type="pct"/>
            <w:vMerge/>
            <w:vAlign w:val="center"/>
            <w:hideMark/>
          </w:tcPr>
          <w:p w14:paraId="2B7B9380"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ED6574A"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 Así mismo, se limitarán los gastos en alimentación o provisión de refrigerios.</w:t>
            </w:r>
          </w:p>
        </w:tc>
        <w:tc>
          <w:tcPr>
            <w:tcW w:w="354" w:type="pct"/>
            <w:shd w:val="clear" w:color="auto" w:fill="CCFF99"/>
            <w:vAlign w:val="center"/>
            <w:hideMark/>
          </w:tcPr>
          <w:p w14:paraId="3FDF77CB" w14:textId="4DAAF62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B036C47" w14:textId="094FFA3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D5DCF36" w14:textId="0C9E9A7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2E3285B" w14:textId="657FAE3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8995A67" w14:textId="77777777" w:rsidTr="00EC2422">
        <w:trPr>
          <w:trHeight w:val="70"/>
        </w:trPr>
        <w:tc>
          <w:tcPr>
            <w:tcW w:w="839" w:type="pct"/>
            <w:vMerge/>
            <w:vAlign w:val="center"/>
            <w:hideMark/>
          </w:tcPr>
          <w:p w14:paraId="4EAF100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D07A481"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354" w:type="pct"/>
            <w:shd w:val="clear" w:color="auto" w:fill="CCFF99"/>
            <w:vAlign w:val="center"/>
            <w:hideMark/>
          </w:tcPr>
          <w:p w14:paraId="193EC447" w14:textId="5C176A6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7FCA259" w14:textId="412B573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1ECFFE8" w14:textId="38DAE0A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C223D61" w14:textId="63C3B50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929FF08" w14:textId="77777777" w:rsidTr="00EC2422">
        <w:trPr>
          <w:trHeight w:val="810"/>
        </w:trPr>
        <w:tc>
          <w:tcPr>
            <w:tcW w:w="839" w:type="pct"/>
            <w:vMerge w:val="restart"/>
            <w:shd w:val="clear" w:color="auto" w:fill="auto"/>
            <w:vAlign w:val="center"/>
            <w:hideMark/>
          </w:tcPr>
          <w:p w14:paraId="4E2DE2AE"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8 Bienestar</w:t>
            </w:r>
          </w:p>
        </w:tc>
        <w:tc>
          <w:tcPr>
            <w:tcW w:w="2609" w:type="pct"/>
            <w:shd w:val="clear" w:color="auto" w:fill="auto"/>
            <w:vAlign w:val="center"/>
            <w:hideMark/>
          </w:tcPr>
          <w:p w14:paraId="515E0F11"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Para la realización de las actividades de bienestar en las entidades y organismos distritales deberá considerarse la oferta realizada por el DASCD, para  promover la participación de los servidores públicos en estos espacios.</w:t>
            </w:r>
          </w:p>
        </w:tc>
        <w:tc>
          <w:tcPr>
            <w:tcW w:w="354" w:type="pct"/>
            <w:shd w:val="clear" w:color="auto" w:fill="CCFF99"/>
            <w:vAlign w:val="center"/>
            <w:hideMark/>
          </w:tcPr>
          <w:p w14:paraId="2074E18F" w14:textId="53BFC68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EFDF162" w14:textId="06BC62F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F220C8D" w14:textId="7A6635C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8484FCB" w14:textId="68D44A9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CFCCA77" w14:textId="77777777" w:rsidTr="00EC2422">
        <w:trPr>
          <w:trHeight w:val="1080"/>
        </w:trPr>
        <w:tc>
          <w:tcPr>
            <w:tcW w:w="839" w:type="pct"/>
            <w:vMerge/>
            <w:vAlign w:val="center"/>
            <w:hideMark/>
          </w:tcPr>
          <w:p w14:paraId="7B29990A"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5E10B40"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354" w:type="pct"/>
            <w:shd w:val="clear" w:color="auto" w:fill="CCFF99"/>
            <w:vAlign w:val="center"/>
            <w:hideMark/>
          </w:tcPr>
          <w:p w14:paraId="2579380B" w14:textId="0843AB6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667D4C4" w14:textId="22E3244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85A23B7" w14:textId="6015B1C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5190C61" w14:textId="01ECC06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056D894" w14:textId="77777777" w:rsidTr="00EC2422">
        <w:trPr>
          <w:trHeight w:val="1080"/>
        </w:trPr>
        <w:tc>
          <w:tcPr>
            <w:tcW w:w="839" w:type="pct"/>
            <w:vMerge/>
            <w:vAlign w:val="center"/>
            <w:hideMark/>
          </w:tcPr>
          <w:p w14:paraId="38F02048"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F13371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354" w:type="pct"/>
            <w:shd w:val="clear" w:color="auto" w:fill="CCFF99"/>
            <w:vAlign w:val="center"/>
            <w:hideMark/>
          </w:tcPr>
          <w:p w14:paraId="4F35F58D" w14:textId="07423C1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41A0E0B" w14:textId="21E68D1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699A472" w14:textId="4B49EAF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F468B32" w14:textId="4AB3244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F324EDF" w14:textId="77777777" w:rsidTr="00EC2422">
        <w:trPr>
          <w:trHeight w:val="70"/>
        </w:trPr>
        <w:tc>
          <w:tcPr>
            <w:tcW w:w="839" w:type="pct"/>
            <w:shd w:val="clear" w:color="auto" w:fill="auto"/>
            <w:vAlign w:val="center"/>
            <w:hideMark/>
          </w:tcPr>
          <w:p w14:paraId="0EBF7053"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9 Fondos educativos</w:t>
            </w:r>
          </w:p>
        </w:tc>
        <w:tc>
          <w:tcPr>
            <w:tcW w:w="2609" w:type="pct"/>
            <w:shd w:val="clear" w:color="auto" w:fill="auto"/>
            <w:vAlign w:val="center"/>
            <w:hideMark/>
          </w:tcPr>
          <w:p w14:paraId="6144C95C"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distritales que tengan asignados recursos para promover la capacitación formal de sus empleados públicos e hijos,  en el marco de sus Programas de Bienestar e Incentivos, deberán canalizar la oferta distrital en el Fondo Educativo en Administración de Recursos para Capacitación Educativa de los Empleados Públicos del Distrito Capital - FRADEC y el Fondo Educativo del Distrito para hijos de empleados - FEDHE, buscando optimizar los recursos y evitar duplicar esfuerzos institucionales destinados a este fin</w:t>
            </w:r>
          </w:p>
        </w:tc>
        <w:tc>
          <w:tcPr>
            <w:tcW w:w="354" w:type="pct"/>
            <w:shd w:val="clear" w:color="auto" w:fill="auto"/>
            <w:vAlign w:val="center"/>
            <w:hideMark/>
          </w:tcPr>
          <w:p w14:paraId="26EDCAE1" w14:textId="3C66DE9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0B8CE844" w14:textId="2D55052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7B739F7" w14:textId="6330C98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0B379A97" w14:textId="1F69CC7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7A7C21DC" w14:textId="77777777" w:rsidTr="00EC2422">
        <w:trPr>
          <w:trHeight w:val="4050"/>
        </w:trPr>
        <w:tc>
          <w:tcPr>
            <w:tcW w:w="839" w:type="pct"/>
            <w:shd w:val="clear" w:color="auto" w:fill="auto"/>
            <w:vAlign w:val="center"/>
            <w:hideMark/>
          </w:tcPr>
          <w:p w14:paraId="7808ADCE"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10 Estudios técnicos de rediseño institucional.</w:t>
            </w:r>
          </w:p>
        </w:tc>
        <w:tc>
          <w:tcPr>
            <w:tcW w:w="2609" w:type="pct"/>
            <w:shd w:val="clear" w:color="auto" w:fill="auto"/>
            <w:vAlign w:val="center"/>
            <w:hideMark/>
          </w:tcPr>
          <w:p w14:paraId="0000AE2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Cuando las entidades y organismos planeen adelantar procesos de modificación de estructuras organizacionales y/o  plantas de personal que puedan incrementar su presupuesto de gastos de funcionamiento o inversión, previo a la contratación de consultorías para la realización de los estudios técnicos de que trata el artículo 46 de la Ley 909 de 2004, modificado por el artículo 228 del Decreto Ley 019 de 2012, deberán realizar reuniones técnicas con la Dirección Distrital de Presupuesto de la Secretaría Distrital de Hacienda y con el DASCD, para establecer de manera preliminar la viabilidad técnica y financiera de la propuesta de modificación de las plantas de personal. Esto con el fin de evitar la contratación de estudios de rediseño institucional que no se materialicen en actos administrativos de modificación de planta o estructura organizacional. </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En todo caso, las entidades y organismos podrán adelantar estudios técnicos de rediseño a través de la conformación de equipos técnicos multidisciplinarios, conformados con personal de su propia planta y, con la asesoría del DASCD</w:t>
            </w:r>
          </w:p>
        </w:tc>
        <w:tc>
          <w:tcPr>
            <w:tcW w:w="354" w:type="pct"/>
            <w:shd w:val="clear" w:color="auto" w:fill="auto"/>
            <w:vAlign w:val="center"/>
            <w:hideMark/>
          </w:tcPr>
          <w:p w14:paraId="3525BA74" w14:textId="1ABA6B3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036EB509" w14:textId="75C79E4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923C0B5" w14:textId="5B355FE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7BA4C08F" w14:textId="454B953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2694A52B" w14:textId="77777777" w:rsidTr="00EC2422">
        <w:trPr>
          <w:trHeight w:val="336"/>
        </w:trPr>
        <w:tc>
          <w:tcPr>
            <w:tcW w:w="839" w:type="pct"/>
            <w:shd w:val="clear" w:color="auto" w:fill="auto"/>
            <w:vAlign w:val="center"/>
            <w:hideMark/>
          </w:tcPr>
          <w:p w14:paraId="072BF52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11 Concursos públicos abiertos de méritos</w:t>
            </w:r>
          </w:p>
        </w:tc>
        <w:tc>
          <w:tcPr>
            <w:tcW w:w="2609" w:type="pct"/>
            <w:shd w:val="clear" w:color="auto" w:fill="auto"/>
            <w:vAlign w:val="center"/>
            <w:hideMark/>
          </w:tcPr>
          <w:p w14:paraId="3C679E5F"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354" w:type="pct"/>
            <w:shd w:val="clear" w:color="auto" w:fill="auto"/>
            <w:vAlign w:val="center"/>
            <w:hideMark/>
          </w:tcPr>
          <w:p w14:paraId="6E3382DE" w14:textId="06D4A46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9306F1E" w14:textId="7F97F2E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2239E19" w14:textId="7E20CA6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0B751ADF" w14:textId="41D681C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0D1D0971" w14:textId="77777777" w:rsidTr="00EC2422">
        <w:trPr>
          <w:trHeight w:val="2160"/>
        </w:trPr>
        <w:tc>
          <w:tcPr>
            <w:tcW w:w="839" w:type="pct"/>
            <w:vMerge w:val="restart"/>
            <w:shd w:val="clear" w:color="auto" w:fill="auto"/>
            <w:vAlign w:val="center"/>
            <w:hideMark/>
          </w:tcPr>
          <w:p w14:paraId="2F913964"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12 Viáticos y gastos de viaje</w:t>
            </w:r>
          </w:p>
        </w:tc>
        <w:tc>
          <w:tcPr>
            <w:tcW w:w="2609" w:type="pct"/>
            <w:shd w:val="clear" w:color="auto" w:fill="auto"/>
            <w:vAlign w:val="center"/>
            <w:hideMark/>
          </w:tcPr>
          <w:p w14:paraId="715371D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Para las comisiones de servicios al exterior de los secretarios de despacho, directores de departamentos administrativos, gerentes, presidentes, directores de establecimientos públicos, unidades administrativas especiales, empresas industriales y comerciales del distrito, sociedades de economía mixta, sociedades públicas, empresas de servicios públicos, empresas sociales del estado, Veeduría Distrital y servidores públicos de cualquier nivel jerárquico, exceptuando al personal docente vinculado a la Secretaría de Educación del Distrito, se requerirá de la autorización del señor Alcalde Mayor de Bogotá, D.C. </w:t>
            </w:r>
          </w:p>
        </w:tc>
        <w:tc>
          <w:tcPr>
            <w:tcW w:w="354" w:type="pct"/>
            <w:shd w:val="clear" w:color="auto" w:fill="auto"/>
            <w:vAlign w:val="center"/>
            <w:hideMark/>
          </w:tcPr>
          <w:p w14:paraId="29432E02" w14:textId="25AFE83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1148C198" w14:textId="18868A7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F37A6E8" w14:textId="0CB6A81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050ADF16" w14:textId="19FECCE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19C63B1A" w14:textId="77777777" w:rsidTr="00EC2422">
        <w:trPr>
          <w:trHeight w:val="1080"/>
        </w:trPr>
        <w:tc>
          <w:tcPr>
            <w:tcW w:w="839" w:type="pct"/>
            <w:vMerge/>
            <w:vAlign w:val="center"/>
            <w:hideMark/>
          </w:tcPr>
          <w:p w14:paraId="2DFFDB3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4B8A8CE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Adicional, previo a la expedición del acto administrativo que autorice la comisión al exterior, se deberá contar con la disponibilidad presupuestal requerida para el reconocimiento de los viáticos y gastos de viaje, con lo cual se podrá continuar con el trámite, de conformidad con el Manual Operativo Presupuestal del Distrito Capital. </w:t>
            </w:r>
          </w:p>
        </w:tc>
        <w:tc>
          <w:tcPr>
            <w:tcW w:w="354" w:type="pct"/>
            <w:shd w:val="clear" w:color="auto" w:fill="auto"/>
            <w:vAlign w:val="center"/>
            <w:hideMark/>
          </w:tcPr>
          <w:p w14:paraId="1D4D2ACE" w14:textId="6D6CC86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346FD7FC" w14:textId="4417957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1BDAC66" w14:textId="1BDCDC9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248B9455" w14:textId="5592B4E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03D13555" w14:textId="77777777" w:rsidTr="00EC2422">
        <w:trPr>
          <w:trHeight w:val="70"/>
        </w:trPr>
        <w:tc>
          <w:tcPr>
            <w:tcW w:w="839" w:type="pct"/>
            <w:vMerge/>
            <w:vAlign w:val="center"/>
            <w:hideMark/>
          </w:tcPr>
          <w:p w14:paraId="64D60D17"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2C1117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comisiones de servicio que impliquen la asignación de viáticos y gastos de viaje al interior del país de los servidores públicos de cualquier nivel jerárquico serán conferidas por el jefe del órgano público respectivo o por quien éste delegue. En el caso del jefe del respectivo organismo, ente o entidad, se requerirá la aprobación del despacho del señor  Alcalde Mayor de Bogotá, D.C</w:t>
            </w:r>
          </w:p>
        </w:tc>
        <w:tc>
          <w:tcPr>
            <w:tcW w:w="354" w:type="pct"/>
            <w:shd w:val="clear" w:color="auto" w:fill="auto"/>
            <w:vAlign w:val="center"/>
            <w:hideMark/>
          </w:tcPr>
          <w:p w14:paraId="43C88BA0" w14:textId="5FC72D2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7FA16133" w14:textId="061948D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D1ADDD5" w14:textId="68D57E4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3ABD1B68" w14:textId="38246DB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27559F10" w14:textId="77777777" w:rsidTr="00EC2422">
        <w:trPr>
          <w:trHeight w:val="70"/>
        </w:trPr>
        <w:tc>
          <w:tcPr>
            <w:tcW w:w="839" w:type="pct"/>
            <w:vMerge/>
            <w:vAlign w:val="center"/>
            <w:hideMark/>
          </w:tcPr>
          <w:p w14:paraId="0BF7BB79"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9DFD04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la modificación presupuestal para sufragar los viáticos y gastos de viaje autorizados, no se podrán contracreditar los rubros asociados a Nómina de las entidades y organismos. Excepcionalmente en el último trimestre de cada vigencia se podrán autorizar dichas modificaciones justificando la disponibilidad de los rubros a contracreditar</w:t>
            </w:r>
          </w:p>
        </w:tc>
        <w:tc>
          <w:tcPr>
            <w:tcW w:w="354" w:type="pct"/>
            <w:shd w:val="clear" w:color="auto" w:fill="auto"/>
            <w:vAlign w:val="center"/>
            <w:hideMark/>
          </w:tcPr>
          <w:p w14:paraId="5A45D390" w14:textId="25DC423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3D215C0" w14:textId="2F91DEC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D9949CE" w14:textId="62F64EF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2CB1429F" w14:textId="42ADEA9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0CB471E2" w14:textId="77777777" w:rsidTr="00EC2422">
        <w:trPr>
          <w:trHeight w:val="1890"/>
        </w:trPr>
        <w:tc>
          <w:tcPr>
            <w:tcW w:w="839" w:type="pct"/>
            <w:vMerge/>
            <w:vAlign w:val="center"/>
            <w:hideMark/>
          </w:tcPr>
          <w:p w14:paraId="1AC3DF5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75CAF40"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Cuando la totalidad de los gastos para manutención, alojamiento y transporte que genere la comisión de servicios sean asumidos por otro organismo o entidad pública o privada, no habrá lugar al pago de viáticos y gastos de viaje. Así mismo, si los gastos que genera la comisión son asumidos de forma parcial por otro organismo o entidad pública o privada, únicamente se reconocerá la diferencia. De igual manera, las entidades y organismos deberán racionalizar el gasto cuando la comisión de servicios no requiera que el servidor público se aloje en el lugar de la comisión. </w:t>
            </w:r>
          </w:p>
        </w:tc>
        <w:tc>
          <w:tcPr>
            <w:tcW w:w="354" w:type="pct"/>
            <w:shd w:val="clear" w:color="auto" w:fill="auto"/>
            <w:vAlign w:val="center"/>
            <w:hideMark/>
          </w:tcPr>
          <w:p w14:paraId="69BC1A7E" w14:textId="30FD1F3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7051315B" w14:textId="64A1747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5DF6B3D" w14:textId="2714FF1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1721F4AE" w14:textId="3C77161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382605A3" w14:textId="77777777" w:rsidTr="00EC2422">
        <w:trPr>
          <w:trHeight w:val="118"/>
        </w:trPr>
        <w:tc>
          <w:tcPr>
            <w:tcW w:w="839" w:type="pct"/>
            <w:vMerge/>
            <w:vAlign w:val="center"/>
            <w:hideMark/>
          </w:tcPr>
          <w:p w14:paraId="0181A733"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5F7F690"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El jefe del respectivo ente o entidad distrital, o en quien éste delegue deberá determinar el número racional de servidores públicos que debe desplazarse para cumplir el objeto de la comisión, de acuerdo con los objetivos, proyectos y metas previstos para la vigencia, la disponibilidad de la apropiación presupuestal y en el marco de la eficiencia de los recursos  y austeridad en el gasto público.</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 xml:space="preserve">La Secretaría Distrital de Hacienda a través de la Dirección Distrital de Presupuesto, en observancia de lo previsto en el artículo 92 del Decreto Distrital 714 de 1996, podrá limitar el </w:t>
            </w:r>
            <w:r w:rsidRPr="00F95B43">
              <w:rPr>
                <w:rFonts w:ascii="Arial Narrow" w:eastAsia="Times New Roman" w:hAnsi="Arial Narrow" w:cs="Arial"/>
                <w:color w:val="000000"/>
                <w:sz w:val="20"/>
                <w:lang w:val="es-MX" w:eastAsia="es-MX"/>
              </w:rPr>
              <w:lastRenderedPageBreak/>
              <w:t>valor solicitado por una entidad para el rubro "viáticos y gastos de viaje", cuando la justificación del gasto no se ajuste a lo programado</w:t>
            </w:r>
          </w:p>
        </w:tc>
        <w:tc>
          <w:tcPr>
            <w:tcW w:w="354" w:type="pct"/>
            <w:shd w:val="clear" w:color="auto" w:fill="auto"/>
            <w:vAlign w:val="center"/>
            <w:hideMark/>
          </w:tcPr>
          <w:p w14:paraId="74BAE480" w14:textId="1DCEBE8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lastRenderedPageBreak/>
              <w:t> </w:t>
            </w:r>
          </w:p>
        </w:tc>
        <w:tc>
          <w:tcPr>
            <w:tcW w:w="357" w:type="pct"/>
            <w:shd w:val="clear" w:color="auto" w:fill="auto"/>
            <w:vAlign w:val="center"/>
            <w:hideMark/>
          </w:tcPr>
          <w:p w14:paraId="40DD0746" w14:textId="40F9E1F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A6CDD2C" w14:textId="4448031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3D6DCB88" w14:textId="599FC52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751B91A0" w14:textId="77777777" w:rsidTr="00EC2422">
        <w:trPr>
          <w:trHeight w:val="810"/>
        </w:trPr>
        <w:tc>
          <w:tcPr>
            <w:tcW w:w="839" w:type="pct"/>
            <w:vMerge/>
            <w:vAlign w:val="center"/>
            <w:hideMark/>
          </w:tcPr>
          <w:p w14:paraId="25B300E7"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F366AB8"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 xml:space="preserve">Parágrafo. </w:t>
            </w:r>
            <w:r w:rsidRPr="00F95B43">
              <w:rPr>
                <w:rFonts w:ascii="Arial Narrow" w:eastAsia="Times New Roman" w:hAnsi="Arial Narrow" w:cs="Arial"/>
                <w:color w:val="000000"/>
                <w:sz w:val="20"/>
                <w:lang w:val="es-MX" w:eastAsia="es-MX"/>
              </w:rPr>
              <w:t>Para todos los efectos de lo previsto en este artículo el visto bueno y la aprobación del Alcalde Mayor para las comisiones al exterior y al interior del país se entenderán surtidos con la firma del respectivo acto administrativo</w:t>
            </w:r>
          </w:p>
        </w:tc>
        <w:tc>
          <w:tcPr>
            <w:tcW w:w="354" w:type="pct"/>
            <w:shd w:val="clear" w:color="auto" w:fill="auto"/>
            <w:vAlign w:val="center"/>
            <w:hideMark/>
          </w:tcPr>
          <w:p w14:paraId="45A8F5A7" w14:textId="208C39D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7DE4D537" w14:textId="4B51896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ED49F1B" w14:textId="2018299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4DE8C006" w14:textId="408276F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70FD38A6" w14:textId="77777777" w:rsidTr="00EC2422">
        <w:trPr>
          <w:trHeight w:val="70"/>
        </w:trPr>
        <w:tc>
          <w:tcPr>
            <w:tcW w:w="839" w:type="pct"/>
            <w:shd w:val="clear" w:color="auto" w:fill="auto"/>
            <w:vAlign w:val="center"/>
            <w:hideMark/>
          </w:tcPr>
          <w:p w14:paraId="3DAE9319"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13 Parámetros para contratar servicios administrativos.</w:t>
            </w:r>
          </w:p>
        </w:tc>
        <w:tc>
          <w:tcPr>
            <w:tcW w:w="2609" w:type="pct"/>
            <w:shd w:val="clear" w:color="auto" w:fill="auto"/>
            <w:vAlign w:val="center"/>
            <w:hideMark/>
          </w:tcPr>
          <w:p w14:paraId="6D4DF62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Una vez identificada la necesidad de adquirir equipos de cómputo, impresión y fotocopiado o similares, las entidades y organismos deberán realizar un estudio que incluya ventajas y desventajas en la compra o arrendamiento de estos bienes, a través de la implementación de mejores prácticas, valoración de todos los costos tanto fijos como variables, entre estos: los seguros, actualizaciones, mantenimiento, licenciamiento, etc., análisis que deberá reflejarse en el respectivo estudio del sector. </w:t>
            </w:r>
          </w:p>
        </w:tc>
        <w:tc>
          <w:tcPr>
            <w:tcW w:w="354" w:type="pct"/>
            <w:shd w:val="clear" w:color="auto" w:fill="auto"/>
            <w:vAlign w:val="center"/>
            <w:hideMark/>
          </w:tcPr>
          <w:p w14:paraId="62EA2337" w14:textId="430224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B55F362" w14:textId="26A996C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B66E0DA" w14:textId="43E8DB1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74CCD466" w14:textId="07CE947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231E62F3" w14:textId="77777777" w:rsidTr="00EC2422">
        <w:trPr>
          <w:trHeight w:val="810"/>
        </w:trPr>
        <w:tc>
          <w:tcPr>
            <w:tcW w:w="839" w:type="pct"/>
            <w:vMerge w:val="restart"/>
            <w:shd w:val="clear" w:color="auto" w:fill="auto"/>
            <w:vAlign w:val="center"/>
            <w:hideMark/>
          </w:tcPr>
          <w:p w14:paraId="3D733237"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14 Telefonía celular.</w:t>
            </w:r>
          </w:p>
        </w:tc>
        <w:tc>
          <w:tcPr>
            <w:tcW w:w="2609" w:type="pct"/>
            <w:shd w:val="clear" w:color="auto" w:fill="auto"/>
            <w:vAlign w:val="center"/>
            <w:hideMark/>
          </w:tcPr>
          <w:p w14:paraId="075A2FD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Se podrá asignar el servicio de teléfono celular con cargo al presupuesto asignado para el nivel directivo que, en razón de las funciones  desempeñadas requieren disponibilidad inmediata y comunicación ágil y permanente.</w:t>
            </w:r>
          </w:p>
        </w:tc>
        <w:tc>
          <w:tcPr>
            <w:tcW w:w="354" w:type="pct"/>
            <w:shd w:val="clear" w:color="auto" w:fill="CCFF99"/>
            <w:vAlign w:val="center"/>
            <w:hideMark/>
          </w:tcPr>
          <w:p w14:paraId="29EA0600" w14:textId="086ACC8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1F4FF00" w14:textId="157C403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EE76409" w14:textId="41885A3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DF5A096" w14:textId="6B0AB0C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2A13D37" w14:textId="77777777" w:rsidTr="00EC2422">
        <w:trPr>
          <w:trHeight w:val="194"/>
        </w:trPr>
        <w:tc>
          <w:tcPr>
            <w:tcW w:w="839" w:type="pct"/>
            <w:vMerge/>
            <w:vAlign w:val="center"/>
            <w:hideMark/>
          </w:tcPr>
          <w:p w14:paraId="5FC6D08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93BADFA"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Superado el monto autorizado, los costos adicionales serán sufragados directamente por los servidores públicos usuarios del servicio de telefonía móvil.</w:t>
            </w:r>
          </w:p>
        </w:tc>
        <w:tc>
          <w:tcPr>
            <w:tcW w:w="354" w:type="pct"/>
            <w:shd w:val="clear" w:color="auto" w:fill="CCFF99"/>
            <w:vAlign w:val="center"/>
            <w:hideMark/>
          </w:tcPr>
          <w:p w14:paraId="318E3A38" w14:textId="10F2792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85C4D7C" w14:textId="2E196F9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8157167" w14:textId="6E88DAE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79AC50B6" w14:textId="7193894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C4C46E4" w14:textId="77777777" w:rsidTr="00EC2422">
        <w:trPr>
          <w:trHeight w:val="1080"/>
        </w:trPr>
        <w:tc>
          <w:tcPr>
            <w:tcW w:w="839" w:type="pct"/>
            <w:vMerge/>
            <w:vAlign w:val="center"/>
            <w:hideMark/>
          </w:tcPr>
          <w:p w14:paraId="5EB664C9"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6454BE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354" w:type="pct"/>
            <w:shd w:val="clear" w:color="auto" w:fill="CCFF99"/>
            <w:vAlign w:val="center"/>
            <w:hideMark/>
          </w:tcPr>
          <w:p w14:paraId="7B7D0746" w14:textId="3ACD658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68CF109" w14:textId="5E46CCD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8078942" w14:textId="447A755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429A284" w14:textId="5E68FC6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DAF165A" w14:textId="77777777" w:rsidTr="00EC2422">
        <w:trPr>
          <w:trHeight w:val="1890"/>
        </w:trPr>
        <w:tc>
          <w:tcPr>
            <w:tcW w:w="839" w:type="pct"/>
            <w:vMerge/>
            <w:vAlign w:val="center"/>
            <w:hideMark/>
          </w:tcPr>
          <w:p w14:paraId="254887B9"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A8B977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354" w:type="pct"/>
            <w:shd w:val="clear" w:color="auto" w:fill="CCFF99"/>
            <w:vAlign w:val="center"/>
            <w:hideMark/>
          </w:tcPr>
          <w:p w14:paraId="083E0F6A" w14:textId="71E6357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4FE219EB" w14:textId="5120A41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0091FFE" w14:textId="0122652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691D2205" w14:textId="7BB0DAF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3D4C196" w14:textId="77777777" w:rsidTr="00EC2422">
        <w:trPr>
          <w:trHeight w:val="1890"/>
        </w:trPr>
        <w:tc>
          <w:tcPr>
            <w:tcW w:w="839" w:type="pct"/>
            <w:shd w:val="clear" w:color="auto" w:fill="auto"/>
            <w:vAlign w:val="center"/>
            <w:hideMark/>
          </w:tcPr>
          <w:p w14:paraId="60F929D3"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 xml:space="preserve">Artículo 15 Telefonía fija. </w:t>
            </w:r>
          </w:p>
        </w:tc>
        <w:tc>
          <w:tcPr>
            <w:tcW w:w="2609" w:type="pct"/>
            <w:shd w:val="clear" w:color="auto" w:fill="auto"/>
            <w:vAlign w:val="center"/>
            <w:hideMark/>
          </w:tcPr>
          <w:p w14:paraId="51C66728"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354" w:type="pct"/>
            <w:shd w:val="clear" w:color="auto" w:fill="CCFF99"/>
            <w:vAlign w:val="center"/>
            <w:hideMark/>
          </w:tcPr>
          <w:p w14:paraId="43704BC3" w14:textId="5FEFA83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461756B3" w14:textId="0FA8841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865E939" w14:textId="63ADC0C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8B0DB2A" w14:textId="034143A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27C409D" w14:textId="77777777" w:rsidTr="00EC2422">
        <w:trPr>
          <w:trHeight w:val="671"/>
        </w:trPr>
        <w:tc>
          <w:tcPr>
            <w:tcW w:w="839" w:type="pct"/>
            <w:vMerge w:val="restart"/>
            <w:shd w:val="clear" w:color="auto" w:fill="auto"/>
            <w:vAlign w:val="center"/>
            <w:hideMark/>
          </w:tcPr>
          <w:p w14:paraId="54135D79"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Artículo 16 Vehículos oficiales. </w:t>
            </w:r>
          </w:p>
        </w:tc>
        <w:tc>
          <w:tcPr>
            <w:tcW w:w="2609" w:type="pct"/>
            <w:shd w:val="clear" w:color="auto" w:fill="auto"/>
            <w:vAlign w:val="center"/>
            <w:hideMark/>
          </w:tcPr>
          <w:p w14:paraId="05F5DDD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Se podrán autorizar y asignar vehículos de uso oficial con cargo a recursos de la entidad, exclusivamente a servidores públicos del nivel directivo. </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354" w:type="pct"/>
            <w:shd w:val="clear" w:color="auto" w:fill="CCFF99"/>
            <w:vAlign w:val="center"/>
            <w:hideMark/>
          </w:tcPr>
          <w:p w14:paraId="444BAC96" w14:textId="320A8AA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628D487" w14:textId="0F75FD4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76E1750" w14:textId="46451A3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5810A7E" w14:textId="4C933D4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9D4E50B" w14:textId="77777777" w:rsidTr="00EC2422">
        <w:trPr>
          <w:trHeight w:val="70"/>
        </w:trPr>
        <w:tc>
          <w:tcPr>
            <w:tcW w:w="839" w:type="pct"/>
            <w:vMerge/>
            <w:vAlign w:val="center"/>
            <w:hideMark/>
          </w:tcPr>
          <w:p w14:paraId="53C7B3C1"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F47E275"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 1.</w:t>
            </w:r>
            <w:r w:rsidRPr="00F95B43">
              <w:rPr>
                <w:rFonts w:ascii="Arial Narrow" w:eastAsia="Times New Roman" w:hAnsi="Arial Narrow" w:cs="Arial"/>
                <w:color w:val="000000"/>
                <w:sz w:val="20"/>
                <w:lang w:val="es-MX" w:eastAsia="es-MX"/>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354" w:type="pct"/>
            <w:shd w:val="clear" w:color="auto" w:fill="auto"/>
            <w:vAlign w:val="center"/>
            <w:hideMark/>
          </w:tcPr>
          <w:p w14:paraId="73C77931" w14:textId="420E127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6815312" w14:textId="5CB487D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A5CC68F" w14:textId="5D9A54C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043A40CF" w14:textId="7DE22CD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5A9AFCD1" w14:textId="77777777" w:rsidTr="00EC2422">
        <w:trPr>
          <w:trHeight w:val="1080"/>
        </w:trPr>
        <w:tc>
          <w:tcPr>
            <w:tcW w:w="839" w:type="pct"/>
            <w:vMerge/>
            <w:vAlign w:val="center"/>
            <w:hideMark/>
          </w:tcPr>
          <w:p w14:paraId="0763B868"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7A6265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 2.</w:t>
            </w:r>
            <w:r w:rsidRPr="00F95B43">
              <w:rPr>
                <w:rFonts w:ascii="Arial Narrow" w:eastAsia="Times New Roman" w:hAnsi="Arial Narrow" w:cs="Arial"/>
                <w:color w:val="000000"/>
                <w:sz w:val="20"/>
                <w:lang w:val="es-MX" w:eastAsia="es-MX"/>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354" w:type="pct"/>
            <w:shd w:val="clear" w:color="auto" w:fill="CCFF99"/>
            <w:vAlign w:val="center"/>
            <w:hideMark/>
          </w:tcPr>
          <w:p w14:paraId="5C1A29DA" w14:textId="5004503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2C48442" w14:textId="429638C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812BFAD" w14:textId="506B4A8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25038AD" w14:textId="7AE2A55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A16ECE0" w14:textId="77777777" w:rsidTr="00EC2422">
        <w:trPr>
          <w:trHeight w:val="70"/>
        </w:trPr>
        <w:tc>
          <w:tcPr>
            <w:tcW w:w="839" w:type="pct"/>
            <w:vMerge/>
            <w:vAlign w:val="center"/>
            <w:hideMark/>
          </w:tcPr>
          <w:p w14:paraId="06E1D212"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044B57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Se deberá establecer obligatoriamente un tope mensual de consumo de combustible teniendo en cuenta la clase, modelo y cilindraje de cada vehículo, así como el promedio de kilómetros recorridos.</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Cada mes se evaluarán dichos consumos con el fin de realizar los ajustes necesarios que impliquen ahorros de este suministro.</w:t>
            </w:r>
          </w:p>
        </w:tc>
        <w:tc>
          <w:tcPr>
            <w:tcW w:w="354" w:type="pct"/>
            <w:shd w:val="clear" w:color="auto" w:fill="auto"/>
            <w:vAlign w:val="center"/>
            <w:hideMark/>
          </w:tcPr>
          <w:p w14:paraId="06F331B0" w14:textId="2E4523E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3AC5E609" w14:textId="2FF6368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FFFF99"/>
            <w:vAlign w:val="center"/>
            <w:hideMark/>
          </w:tcPr>
          <w:p w14:paraId="5516AA7B" w14:textId="159BCDD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49" w:type="pct"/>
            <w:shd w:val="clear" w:color="auto" w:fill="auto"/>
            <w:vAlign w:val="center"/>
            <w:hideMark/>
          </w:tcPr>
          <w:p w14:paraId="619707E6" w14:textId="7CF0BA9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D988D96" w14:textId="77777777" w:rsidTr="00EC2422">
        <w:trPr>
          <w:trHeight w:val="810"/>
        </w:trPr>
        <w:tc>
          <w:tcPr>
            <w:tcW w:w="839" w:type="pct"/>
            <w:vMerge/>
            <w:vAlign w:val="center"/>
            <w:hideMark/>
          </w:tcPr>
          <w:p w14:paraId="5C8A43E9"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F5C2945"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 3</w:t>
            </w:r>
            <w:r w:rsidRPr="00F95B43">
              <w:rPr>
                <w:rFonts w:ascii="Arial Narrow" w:eastAsia="Times New Roman" w:hAnsi="Arial Narrow" w:cs="Arial"/>
                <w:color w:val="000000"/>
                <w:sz w:val="20"/>
                <w:lang w:val="es-MX" w:eastAsia="es-MX"/>
              </w:rPr>
              <w:t>. El mantenimiento del parque automotor se adelantará de acuerdo con el plan programado para el año, revisando su comportamiento y teniendo en cuenta los históricos de esta actividad, en busca de la mayor economía en su ejecución.</w:t>
            </w:r>
          </w:p>
        </w:tc>
        <w:tc>
          <w:tcPr>
            <w:tcW w:w="354" w:type="pct"/>
            <w:shd w:val="clear" w:color="auto" w:fill="auto"/>
            <w:vAlign w:val="center"/>
            <w:hideMark/>
          </w:tcPr>
          <w:p w14:paraId="4DA81DEC" w14:textId="4CEF05B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590C91D" w14:textId="2702E4D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FFFF99"/>
            <w:vAlign w:val="center"/>
            <w:hideMark/>
          </w:tcPr>
          <w:p w14:paraId="5E804A54" w14:textId="2E0B0F5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49" w:type="pct"/>
            <w:shd w:val="clear" w:color="auto" w:fill="auto"/>
            <w:vAlign w:val="center"/>
            <w:hideMark/>
          </w:tcPr>
          <w:p w14:paraId="7AB06ED3" w14:textId="4B5857D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231D0A38" w14:textId="77777777" w:rsidTr="00EC2422">
        <w:trPr>
          <w:trHeight w:val="70"/>
        </w:trPr>
        <w:tc>
          <w:tcPr>
            <w:tcW w:w="839" w:type="pct"/>
            <w:vMerge/>
            <w:vAlign w:val="center"/>
            <w:hideMark/>
          </w:tcPr>
          <w:p w14:paraId="407C93E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643BC2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 4</w:t>
            </w:r>
            <w:r w:rsidRPr="00F95B43">
              <w:rPr>
                <w:rFonts w:ascii="Arial Narrow" w:eastAsia="Times New Roman" w:hAnsi="Arial Narrow" w:cs="Arial"/>
                <w:color w:val="000000"/>
                <w:sz w:val="20"/>
                <w:lang w:val="es-MX" w:eastAsia="es-MX"/>
              </w:rPr>
              <w:t>. Las entidades y organismos procurarán adoptar sistemas de monitoreo satelital tipo GPS en los vehículos oficiales, con el fin de establecer mecanismos de control de ubicación, kilómetros recorridos y perímetros geográficos establecidos</w:t>
            </w:r>
          </w:p>
        </w:tc>
        <w:tc>
          <w:tcPr>
            <w:tcW w:w="354" w:type="pct"/>
            <w:shd w:val="clear" w:color="auto" w:fill="CCFF99"/>
            <w:vAlign w:val="center"/>
            <w:hideMark/>
          </w:tcPr>
          <w:p w14:paraId="6F96ABFD" w14:textId="722F6E4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250F81C" w14:textId="487C1F6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74AEC90" w14:textId="3EA82DB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0623878" w14:textId="522BEDB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C12AEBA" w14:textId="77777777" w:rsidTr="00EC2422">
        <w:trPr>
          <w:trHeight w:val="70"/>
        </w:trPr>
        <w:tc>
          <w:tcPr>
            <w:tcW w:w="839" w:type="pct"/>
            <w:vMerge w:val="restart"/>
            <w:shd w:val="clear" w:color="auto" w:fill="auto"/>
            <w:vAlign w:val="center"/>
            <w:hideMark/>
          </w:tcPr>
          <w:p w14:paraId="2C1DC9C8"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Artículo 17 Adquisición de vehículos y maquinaria. </w:t>
            </w:r>
          </w:p>
        </w:tc>
        <w:tc>
          <w:tcPr>
            <w:tcW w:w="2609" w:type="pct"/>
            <w:shd w:val="clear" w:color="auto" w:fill="auto"/>
            <w:vAlign w:val="center"/>
            <w:hideMark/>
          </w:tcPr>
          <w:p w14:paraId="0DD2C36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Acorde con las disposiciones generales del Presupuesto Anual del Distrito Capital en cada vigencia, la adquisición de vehículos, maquinaria u otros medios de transporte, requieren concepto de viabilidad presupuestal de la </w:t>
            </w:r>
            <w:r w:rsidRPr="00F95B43">
              <w:rPr>
                <w:rFonts w:ascii="Arial Narrow" w:eastAsia="Times New Roman" w:hAnsi="Arial Narrow" w:cs="Arial"/>
                <w:color w:val="000000"/>
                <w:sz w:val="20"/>
                <w:lang w:val="es-MX" w:eastAsia="es-MX"/>
              </w:rPr>
              <w:lastRenderedPageBreak/>
              <w:t xml:space="preserve">Secretaría Distrital de Hacienda - Dirección Distrital de Presupuesto, previo el envío y cumplimiento de los requisitos que para el efecto se establezcan, teniendo en cuenta las políticas en materia de austeridad. </w:t>
            </w:r>
          </w:p>
        </w:tc>
        <w:tc>
          <w:tcPr>
            <w:tcW w:w="354" w:type="pct"/>
            <w:shd w:val="clear" w:color="auto" w:fill="auto"/>
            <w:vAlign w:val="center"/>
            <w:hideMark/>
          </w:tcPr>
          <w:p w14:paraId="699F9777" w14:textId="1EF7E57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lastRenderedPageBreak/>
              <w:t> </w:t>
            </w:r>
          </w:p>
        </w:tc>
        <w:tc>
          <w:tcPr>
            <w:tcW w:w="357" w:type="pct"/>
            <w:shd w:val="clear" w:color="auto" w:fill="auto"/>
            <w:vAlign w:val="center"/>
            <w:hideMark/>
          </w:tcPr>
          <w:p w14:paraId="2A82A7E5" w14:textId="21C0699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16FB2BD" w14:textId="7701968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6528DF7D" w14:textId="69498A4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623635CE" w14:textId="77777777" w:rsidTr="00EC2422">
        <w:trPr>
          <w:trHeight w:val="200"/>
        </w:trPr>
        <w:tc>
          <w:tcPr>
            <w:tcW w:w="839" w:type="pct"/>
            <w:vMerge/>
            <w:vAlign w:val="center"/>
            <w:hideMark/>
          </w:tcPr>
          <w:p w14:paraId="23C5FA20"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7D196E78"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w:t>
            </w:r>
            <w:r w:rsidRPr="00F95B43">
              <w:rPr>
                <w:rFonts w:ascii="Arial Narrow" w:eastAsia="Times New Roman" w:hAnsi="Arial Narrow" w:cs="Arial"/>
                <w:color w:val="000000"/>
                <w:sz w:val="20"/>
                <w:lang w:val="es-MX" w:eastAsia="es-MX"/>
              </w:rPr>
              <w:t xml:space="preserve"> Para la adquisición de vehículos que presten el servicio de transporte a servidores públicos del nivel directivo, se expedirá viabilidad presupuestal solamente para efectos de la reposición de los vehículos, cuyo valor de adquisición no sobrepase los doscientos (200) Salarios Mínimos Mensuales Legales Vigentes SMMLV. Así mismo, no</w:t>
            </w:r>
            <w:r w:rsidRPr="00F95B43">
              <w:rPr>
                <w:rFonts w:ascii="Arial Narrow" w:eastAsia="Times New Roman" w:hAnsi="Arial Narrow" w:cs="Arial"/>
                <w:color w:val="000000"/>
                <w:sz w:val="20"/>
                <w:lang w:val="es-MX" w:eastAsia="es-MX"/>
              </w:rPr>
              <w:br/>
              <w:t xml:space="preserve">se autorizará el incremento del parque automotor en este nivel, salvo en los casos de modificaciones de estructura de planta. </w:t>
            </w:r>
          </w:p>
        </w:tc>
        <w:tc>
          <w:tcPr>
            <w:tcW w:w="354" w:type="pct"/>
            <w:shd w:val="clear" w:color="auto" w:fill="auto"/>
            <w:vAlign w:val="center"/>
            <w:hideMark/>
          </w:tcPr>
          <w:p w14:paraId="53AFF16C" w14:textId="3C085E8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1FCD9194" w14:textId="4A96ED2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C56B056" w14:textId="22454BC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14B7975B" w14:textId="783D11C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0DA90544" w14:textId="77777777" w:rsidTr="00EC2422">
        <w:trPr>
          <w:trHeight w:val="70"/>
        </w:trPr>
        <w:tc>
          <w:tcPr>
            <w:tcW w:w="839" w:type="pct"/>
            <w:vMerge w:val="restart"/>
            <w:shd w:val="clear" w:color="auto" w:fill="auto"/>
            <w:vAlign w:val="center"/>
            <w:hideMark/>
          </w:tcPr>
          <w:p w14:paraId="54BAFF12"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18 Fotocopiado, multicopiado e impresión.</w:t>
            </w:r>
          </w:p>
        </w:tc>
        <w:tc>
          <w:tcPr>
            <w:tcW w:w="2609" w:type="pct"/>
            <w:shd w:val="clear" w:color="auto" w:fill="auto"/>
            <w:vAlign w:val="center"/>
            <w:hideMark/>
          </w:tcPr>
          <w:p w14:paraId="24D82A3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354" w:type="pct"/>
            <w:shd w:val="clear" w:color="auto" w:fill="CCFF99"/>
            <w:vAlign w:val="center"/>
            <w:hideMark/>
          </w:tcPr>
          <w:p w14:paraId="13D816D6" w14:textId="79F8F1E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3F0D294" w14:textId="06886FC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8CB5281" w14:textId="140B8E9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B28F76E" w14:textId="4FD8B86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90FCB11" w14:textId="77777777" w:rsidTr="00EC2422">
        <w:trPr>
          <w:trHeight w:val="1080"/>
        </w:trPr>
        <w:tc>
          <w:tcPr>
            <w:tcW w:w="839" w:type="pct"/>
            <w:vMerge/>
            <w:vAlign w:val="center"/>
            <w:hideMark/>
          </w:tcPr>
          <w:p w14:paraId="283BAE10"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49163AC"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354" w:type="pct"/>
            <w:shd w:val="clear" w:color="auto" w:fill="CCFF99"/>
            <w:vAlign w:val="center"/>
            <w:hideMark/>
          </w:tcPr>
          <w:p w14:paraId="28A97861" w14:textId="10B2054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87BF23D" w14:textId="07A5C9D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608CF33" w14:textId="3337495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6B01A47A" w14:textId="1FDC4EE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B329B7F" w14:textId="77777777" w:rsidTr="00EC2422">
        <w:trPr>
          <w:trHeight w:val="70"/>
        </w:trPr>
        <w:tc>
          <w:tcPr>
            <w:tcW w:w="839" w:type="pct"/>
            <w:vMerge/>
            <w:vAlign w:val="center"/>
            <w:hideMark/>
          </w:tcPr>
          <w:p w14:paraId="2DEE10A3"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100FF4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354" w:type="pct"/>
            <w:shd w:val="clear" w:color="auto" w:fill="CCFF99"/>
            <w:vAlign w:val="center"/>
            <w:hideMark/>
          </w:tcPr>
          <w:p w14:paraId="3E4F0EC1" w14:textId="48E5059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9F5DD86" w14:textId="1F8FBF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8404E98" w14:textId="7A70E40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614133C" w14:textId="2ECEB8A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6B650D8" w14:textId="77777777" w:rsidTr="00EC2422">
        <w:trPr>
          <w:trHeight w:val="70"/>
        </w:trPr>
        <w:tc>
          <w:tcPr>
            <w:tcW w:w="839" w:type="pct"/>
            <w:vMerge/>
            <w:vAlign w:val="center"/>
            <w:hideMark/>
          </w:tcPr>
          <w:p w14:paraId="6F84218A"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B079322"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b/>
                <w:bCs/>
                <w:color w:val="000000"/>
                <w:sz w:val="20"/>
                <w:lang w:val="es-MX" w:eastAsia="es-MX"/>
              </w:rPr>
              <w:t>Parágrafo</w:t>
            </w:r>
            <w:r w:rsidRPr="00F95B43">
              <w:rPr>
                <w:rFonts w:ascii="Arial Narrow" w:eastAsia="Times New Roman" w:hAnsi="Arial Narrow" w:cs="Arial"/>
                <w:color w:val="000000"/>
                <w:sz w:val="20"/>
                <w:lang w:val="es-MX" w:eastAsia="es-MX"/>
              </w:rPr>
              <w:t xml:space="preserve">: </w:t>
            </w:r>
            <w:r w:rsidRPr="00F95B43">
              <w:rPr>
                <w:rFonts w:ascii="Arial Narrow" w:eastAsia="Times New Roman" w:hAnsi="Arial Narrow" w:cs="Arial"/>
                <w:b/>
                <w:bCs/>
                <w:color w:val="000000"/>
                <w:sz w:val="20"/>
                <w:lang w:val="es-MX" w:eastAsia="es-MX"/>
              </w:rPr>
              <w:t xml:space="preserve">Fotocopias a particulares. </w:t>
            </w:r>
            <w:r w:rsidRPr="00F95B43">
              <w:rPr>
                <w:rFonts w:ascii="Arial Narrow" w:eastAsia="Times New Roman" w:hAnsi="Arial Narrow" w:cs="Arial"/>
                <w:color w:val="000000"/>
                <w:sz w:val="20"/>
                <w:lang w:val="es-MX" w:eastAsia="es-MX"/>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354" w:type="pct"/>
            <w:shd w:val="clear" w:color="auto" w:fill="CCFF99"/>
            <w:vAlign w:val="center"/>
            <w:hideMark/>
          </w:tcPr>
          <w:p w14:paraId="2CA45DB0" w14:textId="2E06B4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8AAF6B7" w14:textId="7924A29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1C792CA" w14:textId="337B0F8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0570DB9" w14:textId="325E739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4E830D7" w14:textId="77777777" w:rsidTr="00EC2422">
        <w:trPr>
          <w:trHeight w:val="1620"/>
        </w:trPr>
        <w:tc>
          <w:tcPr>
            <w:tcW w:w="839" w:type="pct"/>
            <w:vMerge w:val="restart"/>
            <w:shd w:val="clear" w:color="auto" w:fill="auto"/>
            <w:vAlign w:val="center"/>
            <w:hideMark/>
          </w:tcPr>
          <w:p w14:paraId="6B4831C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19 Condiciones para contratar elementos de consumo</w:t>
            </w:r>
          </w:p>
        </w:tc>
        <w:tc>
          <w:tcPr>
            <w:tcW w:w="2609" w:type="pct"/>
            <w:shd w:val="clear" w:color="auto" w:fill="auto"/>
            <w:vAlign w:val="center"/>
            <w:hideMark/>
          </w:tcPr>
          <w:p w14:paraId="4BA9974C"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Toda solicitud de elementos de consumo y devolutivos deberá estar registrada en el Plan Anual de Adquisiciones- PAA de cada entidad y organismo distrital.</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354" w:type="pct"/>
            <w:shd w:val="clear" w:color="auto" w:fill="CCFF99"/>
            <w:vAlign w:val="center"/>
            <w:hideMark/>
          </w:tcPr>
          <w:p w14:paraId="441E24E3" w14:textId="359F221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379EFFB" w14:textId="317575D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7F85005" w14:textId="06E32F3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C228F81" w14:textId="4AFE6D2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258900B" w14:textId="77777777" w:rsidTr="00EC2422">
        <w:trPr>
          <w:trHeight w:val="70"/>
        </w:trPr>
        <w:tc>
          <w:tcPr>
            <w:tcW w:w="839" w:type="pct"/>
            <w:vMerge/>
            <w:vAlign w:val="center"/>
            <w:hideMark/>
          </w:tcPr>
          <w:p w14:paraId="4AA66DF0"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DD4751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De igual forma, la revisión de documentos o proyectos de respuestas deberá realizarse por medios electrónicos, evitando la impresión y gasto en papel que luego sufrirá modificaciones en su texto.</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Todo lo anterior, para garantizar progresivamente la aplicación de procedimientos tendientes a reducir el consumo de papel en las entidades y organismos distritales.</w:t>
            </w:r>
          </w:p>
        </w:tc>
        <w:tc>
          <w:tcPr>
            <w:tcW w:w="354" w:type="pct"/>
            <w:shd w:val="clear" w:color="auto" w:fill="CCFF99"/>
            <w:vAlign w:val="center"/>
            <w:hideMark/>
          </w:tcPr>
          <w:p w14:paraId="0A9DCD14" w14:textId="4654914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2D12F56" w14:textId="647B17C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E11E37E" w14:textId="445FFCF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F5105CE" w14:textId="6143495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BBFF939" w14:textId="77777777" w:rsidTr="00EC2422">
        <w:trPr>
          <w:trHeight w:val="70"/>
        </w:trPr>
        <w:tc>
          <w:tcPr>
            <w:tcW w:w="839" w:type="pct"/>
            <w:vMerge w:val="restart"/>
            <w:shd w:val="clear" w:color="auto" w:fill="auto"/>
            <w:vAlign w:val="center"/>
            <w:hideMark/>
          </w:tcPr>
          <w:p w14:paraId="5A9AD887"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20 Cajas menores</w:t>
            </w:r>
          </w:p>
        </w:tc>
        <w:tc>
          <w:tcPr>
            <w:tcW w:w="2609" w:type="pct"/>
            <w:shd w:val="clear" w:color="auto" w:fill="auto"/>
            <w:vAlign w:val="center"/>
            <w:hideMark/>
          </w:tcPr>
          <w:p w14:paraId="0171876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354" w:type="pct"/>
            <w:shd w:val="clear" w:color="auto" w:fill="CCFF99"/>
            <w:vAlign w:val="center"/>
            <w:hideMark/>
          </w:tcPr>
          <w:p w14:paraId="7B64B536" w14:textId="591F82C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188D24D" w14:textId="7B1621B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8F8B8C0" w14:textId="756F404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8D4835A" w14:textId="35457F1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ED5D689" w14:textId="77777777" w:rsidTr="00EC2422">
        <w:trPr>
          <w:trHeight w:val="1080"/>
        </w:trPr>
        <w:tc>
          <w:tcPr>
            <w:tcW w:w="839" w:type="pct"/>
            <w:vMerge/>
            <w:vAlign w:val="center"/>
            <w:hideMark/>
          </w:tcPr>
          <w:p w14:paraId="3EC8DE44"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3B03B98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354" w:type="pct"/>
            <w:shd w:val="clear" w:color="auto" w:fill="CCFF99"/>
            <w:vAlign w:val="center"/>
            <w:hideMark/>
          </w:tcPr>
          <w:p w14:paraId="18F186A7" w14:textId="6D5A287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4C76BE5" w14:textId="340DB3B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182DEA5" w14:textId="5C4EA1C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4A45175" w14:textId="1F8FC16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DBC5689" w14:textId="77777777" w:rsidTr="00EC2422">
        <w:trPr>
          <w:trHeight w:val="1080"/>
        </w:trPr>
        <w:tc>
          <w:tcPr>
            <w:tcW w:w="839" w:type="pct"/>
            <w:vMerge/>
            <w:vAlign w:val="center"/>
            <w:hideMark/>
          </w:tcPr>
          <w:p w14:paraId="1C94283A"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7AD8069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354" w:type="pct"/>
            <w:shd w:val="clear" w:color="auto" w:fill="CCFF99"/>
            <w:vAlign w:val="center"/>
            <w:hideMark/>
          </w:tcPr>
          <w:p w14:paraId="4C82DB86" w14:textId="78536F3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32C94E5" w14:textId="039B975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05900A3" w14:textId="4D935AA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17A5930" w14:textId="186D73E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747E38A" w14:textId="77777777" w:rsidTr="00EC2422">
        <w:trPr>
          <w:trHeight w:val="810"/>
        </w:trPr>
        <w:tc>
          <w:tcPr>
            <w:tcW w:w="839" w:type="pct"/>
            <w:vMerge/>
            <w:vAlign w:val="center"/>
            <w:hideMark/>
          </w:tcPr>
          <w:p w14:paraId="6D50A646"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4A07C9D5"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distritales deberán abstenerse de efectuar contrataciones o realizar gastos con los recursos de caja menor, para atender servicios de alimentación con destino a reuniones de trabajo</w:t>
            </w:r>
          </w:p>
        </w:tc>
        <w:tc>
          <w:tcPr>
            <w:tcW w:w="354" w:type="pct"/>
            <w:shd w:val="clear" w:color="auto" w:fill="CCFF99"/>
            <w:vAlign w:val="center"/>
            <w:hideMark/>
          </w:tcPr>
          <w:p w14:paraId="27D6DAB4" w14:textId="6CF1DBB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890FB90" w14:textId="6C1231D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D0FAAC9" w14:textId="6282CCB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D17DB62" w14:textId="7E2DA79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942CA5E" w14:textId="77777777" w:rsidTr="00EC2422">
        <w:trPr>
          <w:trHeight w:val="70"/>
        </w:trPr>
        <w:tc>
          <w:tcPr>
            <w:tcW w:w="839" w:type="pct"/>
            <w:shd w:val="clear" w:color="auto" w:fill="auto"/>
            <w:vAlign w:val="center"/>
            <w:hideMark/>
          </w:tcPr>
          <w:p w14:paraId="4BF11407"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21 Suministro del servicio de Internet</w:t>
            </w:r>
          </w:p>
        </w:tc>
        <w:tc>
          <w:tcPr>
            <w:tcW w:w="2609" w:type="pct"/>
            <w:shd w:val="clear" w:color="auto" w:fill="auto"/>
            <w:vAlign w:val="center"/>
            <w:hideMark/>
          </w:tcPr>
          <w:p w14:paraId="7A9A23C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w:t>
            </w:r>
            <w:r w:rsidRPr="00F95B43">
              <w:rPr>
                <w:rFonts w:ascii="Arial Narrow" w:eastAsia="Times New Roman" w:hAnsi="Arial Narrow" w:cs="Arial"/>
                <w:color w:val="000000"/>
                <w:sz w:val="20"/>
                <w:lang w:val="es-MX" w:eastAsia="es-MX"/>
              </w:rPr>
              <w:lastRenderedPageBreak/>
              <w:t>mejor opción de acuerdo con los planes disponibles en el mercado.</w:t>
            </w:r>
          </w:p>
        </w:tc>
        <w:tc>
          <w:tcPr>
            <w:tcW w:w="354" w:type="pct"/>
            <w:shd w:val="clear" w:color="auto" w:fill="CCFF99"/>
            <w:vAlign w:val="center"/>
            <w:hideMark/>
          </w:tcPr>
          <w:p w14:paraId="065BCEA8" w14:textId="3FF01DB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lastRenderedPageBreak/>
              <w:t>X</w:t>
            </w:r>
          </w:p>
        </w:tc>
        <w:tc>
          <w:tcPr>
            <w:tcW w:w="357" w:type="pct"/>
            <w:shd w:val="clear" w:color="auto" w:fill="auto"/>
            <w:vAlign w:val="center"/>
            <w:hideMark/>
          </w:tcPr>
          <w:p w14:paraId="0B13C798" w14:textId="026C7FF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0DCCD6A" w14:textId="12D5C3F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1C12205" w14:textId="7762DEA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258424D7" w14:textId="77777777" w:rsidTr="00EC2422">
        <w:trPr>
          <w:trHeight w:val="70"/>
        </w:trPr>
        <w:tc>
          <w:tcPr>
            <w:tcW w:w="839" w:type="pct"/>
            <w:shd w:val="clear" w:color="auto" w:fill="auto"/>
            <w:vAlign w:val="center"/>
            <w:hideMark/>
          </w:tcPr>
          <w:p w14:paraId="425A6CF7"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22 Inventarios y stock de elementos:</w:t>
            </w:r>
          </w:p>
        </w:tc>
        <w:tc>
          <w:tcPr>
            <w:tcW w:w="2609" w:type="pct"/>
            <w:shd w:val="clear" w:color="auto" w:fill="auto"/>
            <w:vAlign w:val="center"/>
            <w:hideMark/>
          </w:tcPr>
          <w:p w14:paraId="22131108"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354" w:type="pct"/>
            <w:shd w:val="clear" w:color="auto" w:fill="CCFF99"/>
            <w:vAlign w:val="center"/>
            <w:hideMark/>
          </w:tcPr>
          <w:p w14:paraId="50811674" w14:textId="117303C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34742FA" w14:textId="455A961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FE11456" w14:textId="0973522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8D604D4" w14:textId="6744611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ECF2BA9" w14:textId="77777777" w:rsidTr="00EC2422">
        <w:trPr>
          <w:trHeight w:val="70"/>
        </w:trPr>
        <w:tc>
          <w:tcPr>
            <w:tcW w:w="839" w:type="pct"/>
            <w:vMerge w:val="restart"/>
            <w:shd w:val="clear" w:color="auto" w:fill="auto"/>
            <w:vAlign w:val="center"/>
            <w:hideMark/>
          </w:tcPr>
          <w:p w14:paraId="59860E3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23 Adquisición, mantenimiento o reparación de bienes inmuebles o muebles.</w:t>
            </w:r>
          </w:p>
        </w:tc>
        <w:tc>
          <w:tcPr>
            <w:tcW w:w="2609" w:type="pct"/>
            <w:shd w:val="clear" w:color="auto" w:fill="auto"/>
            <w:vAlign w:val="center"/>
            <w:hideMark/>
          </w:tcPr>
          <w:p w14:paraId="06DB4F9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354" w:type="pct"/>
            <w:shd w:val="clear" w:color="auto" w:fill="auto"/>
            <w:vAlign w:val="center"/>
            <w:hideMark/>
          </w:tcPr>
          <w:p w14:paraId="2688E28B" w14:textId="231D3B6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6C67B90C" w14:textId="6744C0D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232F74B" w14:textId="54C8082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5845F4DA" w14:textId="71678BC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373FD653" w14:textId="77777777" w:rsidTr="00EC2422">
        <w:trPr>
          <w:trHeight w:val="70"/>
        </w:trPr>
        <w:tc>
          <w:tcPr>
            <w:tcW w:w="839" w:type="pct"/>
            <w:vMerge/>
            <w:vAlign w:val="center"/>
            <w:hideMark/>
          </w:tcPr>
          <w:p w14:paraId="3CCAAB6A"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461EE41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354" w:type="pct"/>
            <w:shd w:val="clear" w:color="auto" w:fill="CCFF99"/>
            <w:vAlign w:val="center"/>
            <w:hideMark/>
          </w:tcPr>
          <w:p w14:paraId="2A2207E0" w14:textId="2025770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694DFF5" w14:textId="26D4F76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860B410" w14:textId="054896D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0E89F9B" w14:textId="2324C23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4E51F5F" w14:textId="77777777" w:rsidTr="00EC2422">
        <w:trPr>
          <w:trHeight w:val="224"/>
        </w:trPr>
        <w:tc>
          <w:tcPr>
            <w:tcW w:w="839" w:type="pct"/>
            <w:vMerge/>
            <w:vAlign w:val="center"/>
            <w:hideMark/>
          </w:tcPr>
          <w:p w14:paraId="270DFFE7"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F1EFAE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354" w:type="pct"/>
            <w:shd w:val="clear" w:color="auto" w:fill="CCFF99"/>
            <w:vAlign w:val="center"/>
            <w:hideMark/>
          </w:tcPr>
          <w:p w14:paraId="428CAD1D" w14:textId="6CF3C06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9D9FDAA" w14:textId="0B297E1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AE52B37" w14:textId="6E6484B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4B7A942" w14:textId="38EFA84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B297516" w14:textId="77777777" w:rsidTr="00EC2422">
        <w:trPr>
          <w:trHeight w:val="194"/>
        </w:trPr>
        <w:tc>
          <w:tcPr>
            <w:tcW w:w="839" w:type="pct"/>
            <w:vMerge w:val="restart"/>
            <w:shd w:val="clear" w:color="auto" w:fill="auto"/>
            <w:vAlign w:val="center"/>
            <w:hideMark/>
          </w:tcPr>
          <w:p w14:paraId="64F1438B"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24 Edición, impresión, reproducción, publicación de avisos</w:t>
            </w:r>
          </w:p>
        </w:tc>
        <w:tc>
          <w:tcPr>
            <w:tcW w:w="2609" w:type="pct"/>
            <w:shd w:val="clear" w:color="auto" w:fill="auto"/>
            <w:vAlign w:val="center"/>
            <w:hideMark/>
          </w:tcPr>
          <w:p w14:paraId="16B92901"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354" w:type="pct"/>
            <w:shd w:val="clear" w:color="auto" w:fill="CCFF99"/>
            <w:vAlign w:val="center"/>
            <w:hideMark/>
          </w:tcPr>
          <w:p w14:paraId="5866C85B" w14:textId="06B743C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7A211F5A" w14:textId="3878968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3BCA6CB" w14:textId="2E9DFD4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757B78D" w14:textId="1959AAF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7FA04B7" w14:textId="77777777" w:rsidTr="00EC2422">
        <w:trPr>
          <w:trHeight w:val="3780"/>
        </w:trPr>
        <w:tc>
          <w:tcPr>
            <w:tcW w:w="839" w:type="pct"/>
            <w:vMerge/>
            <w:vAlign w:val="center"/>
            <w:hideMark/>
          </w:tcPr>
          <w:p w14:paraId="607DB72A"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1E8AED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F95B43">
              <w:rPr>
                <w:rFonts w:ascii="Arial Narrow" w:eastAsia="Times New Roman" w:hAnsi="Arial Narrow" w:cs="Arial"/>
                <w:color w:val="000000"/>
                <w:sz w:val="20"/>
                <w:lang w:val="es-MX" w:eastAsia="es-MX"/>
              </w:rPr>
              <w:br/>
            </w:r>
            <w:r w:rsidRPr="00F95B43">
              <w:rPr>
                <w:rFonts w:ascii="Arial Narrow" w:eastAsia="Times New Roman" w:hAnsi="Arial Narrow" w:cs="Arial"/>
                <w:color w:val="000000"/>
                <w:sz w:val="20"/>
                <w:lang w:val="es-MX" w:eastAsia="es-MX"/>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354" w:type="pct"/>
            <w:shd w:val="clear" w:color="auto" w:fill="CCFF99"/>
            <w:vAlign w:val="center"/>
            <w:hideMark/>
          </w:tcPr>
          <w:p w14:paraId="6688F746" w14:textId="7B34A63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F8331F7" w14:textId="7C93403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7209C08" w14:textId="004A01B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90ECDCE" w14:textId="3851162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C2E311B" w14:textId="77777777" w:rsidTr="00EC2422">
        <w:trPr>
          <w:trHeight w:val="1080"/>
        </w:trPr>
        <w:tc>
          <w:tcPr>
            <w:tcW w:w="839" w:type="pct"/>
            <w:vMerge/>
            <w:vAlign w:val="center"/>
            <w:hideMark/>
          </w:tcPr>
          <w:p w14:paraId="7D93D91D"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2BFD184F"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354" w:type="pct"/>
            <w:shd w:val="clear" w:color="auto" w:fill="CCFF99"/>
            <w:vAlign w:val="center"/>
            <w:hideMark/>
          </w:tcPr>
          <w:p w14:paraId="279A6265" w14:textId="3A5C3E2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8BD9268" w14:textId="7080174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BA69831" w14:textId="748DBAE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12965AB" w14:textId="7562C9E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5010147" w14:textId="77777777" w:rsidTr="00EC2422">
        <w:trPr>
          <w:trHeight w:val="810"/>
        </w:trPr>
        <w:tc>
          <w:tcPr>
            <w:tcW w:w="839" w:type="pct"/>
            <w:shd w:val="clear" w:color="auto" w:fill="auto"/>
            <w:vAlign w:val="center"/>
            <w:hideMark/>
          </w:tcPr>
          <w:p w14:paraId="531EA66F"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25 Suscripciones</w:t>
            </w:r>
          </w:p>
        </w:tc>
        <w:tc>
          <w:tcPr>
            <w:tcW w:w="2609" w:type="pct"/>
            <w:shd w:val="clear" w:color="auto" w:fill="auto"/>
            <w:vAlign w:val="center"/>
            <w:hideMark/>
          </w:tcPr>
          <w:p w14:paraId="59E3D10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354" w:type="pct"/>
            <w:shd w:val="clear" w:color="auto" w:fill="CCFF99"/>
            <w:vAlign w:val="center"/>
            <w:hideMark/>
          </w:tcPr>
          <w:p w14:paraId="13D7F309" w14:textId="3A88174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E9357CA" w14:textId="1FF2466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59BD113" w14:textId="78C92A2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5B0A6EF" w14:textId="5634E65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F31FA6A" w14:textId="77777777" w:rsidTr="00EC2422">
        <w:trPr>
          <w:trHeight w:val="70"/>
        </w:trPr>
        <w:tc>
          <w:tcPr>
            <w:tcW w:w="839" w:type="pct"/>
            <w:shd w:val="clear" w:color="auto" w:fill="auto"/>
            <w:vAlign w:val="center"/>
            <w:hideMark/>
          </w:tcPr>
          <w:p w14:paraId="429AF48F"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26 Eventos y conmemoraciones</w:t>
            </w:r>
          </w:p>
        </w:tc>
        <w:tc>
          <w:tcPr>
            <w:tcW w:w="2609" w:type="pct"/>
            <w:shd w:val="clear" w:color="auto" w:fill="auto"/>
            <w:vAlign w:val="center"/>
            <w:hideMark/>
          </w:tcPr>
          <w:p w14:paraId="4DA4DDDA"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354" w:type="pct"/>
            <w:shd w:val="clear" w:color="auto" w:fill="CCFF99"/>
            <w:vAlign w:val="center"/>
            <w:hideMark/>
          </w:tcPr>
          <w:p w14:paraId="48DFCE1C" w14:textId="0FC4EC7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4CF2E0D0" w14:textId="42575F9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CA760D5" w14:textId="4096751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5C3A99FA" w14:textId="5123956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C5D46F8" w14:textId="77777777" w:rsidTr="00EC2422">
        <w:trPr>
          <w:trHeight w:val="1350"/>
        </w:trPr>
        <w:tc>
          <w:tcPr>
            <w:tcW w:w="839" w:type="pct"/>
            <w:vMerge w:val="restart"/>
            <w:shd w:val="clear" w:color="auto" w:fill="auto"/>
            <w:vAlign w:val="center"/>
            <w:hideMark/>
          </w:tcPr>
          <w:p w14:paraId="4B60923E"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27 Servicios públicos</w:t>
            </w:r>
          </w:p>
        </w:tc>
        <w:tc>
          <w:tcPr>
            <w:tcW w:w="2609" w:type="pct"/>
            <w:shd w:val="clear" w:color="auto" w:fill="auto"/>
            <w:vAlign w:val="center"/>
            <w:hideMark/>
          </w:tcPr>
          <w:p w14:paraId="52D7374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354" w:type="pct"/>
            <w:shd w:val="clear" w:color="auto" w:fill="CCFF99"/>
            <w:vAlign w:val="center"/>
            <w:hideMark/>
          </w:tcPr>
          <w:p w14:paraId="25708812" w14:textId="50CD21F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920D5E1" w14:textId="7811E30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BBA138C" w14:textId="6584426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C8CB089" w14:textId="65EC69B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5986B53" w14:textId="77777777" w:rsidTr="00EC2422">
        <w:trPr>
          <w:trHeight w:val="70"/>
        </w:trPr>
        <w:tc>
          <w:tcPr>
            <w:tcW w:w="839" w:type="pct"/>
            <w:vMerge/>
            <w:vAlign w:val="center"/>
            <w:hideMark/>
          </w:tcPr>
          <w:p w14:paraId="017871B6"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4AF0FE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deberán priorizar las siguientes acciones para regular los consumos de los servicios públicos:</w:t>
            </w:r>
            <w:r w:rsidRPr="00F95B43">
              <w:rPr>
                <w:rFonts w:ascii="Arial Narrow" w:eastAsia="Times New Roman" w:hAnsi="Arial Narrow" w:cs="Arial"/>
                <w:color w:val="000000"/>
                <w:sz w:val="20"/>
                <w:lang w:val="es-MX" w:eastAsia="es-MX"/>
              </w:rPr>
              <w:br/>
              <w:t>a)  Establecer metas cuantificables y verificables de ahorro de energía eléctrica (KWH) y agua (Metros Cúbicos). Deberán realizase evaluaciones mensuales de su cumplimiento.</w:t>
            </w:r>
          </w:p>
        </w:tc>
        <w:tc>
          <w:tcPr>
            <w:tcW w:w="354" w:type="pct"/>
            <w:shd w:val="clear" w:color="auto" w:fill="CCFF99"/>
            <w:vAlign w:val="center"/>
            <w:hideMark/>
          </w:tcPr>
          <w:p w14:paraId="4B0136DB" w14:textId="345C8EF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8A24829" w14:textId="1BA807D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4B703E4" w14:textId="4D3F76A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C1D281C" w14:textId="4C8E89A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B61758F" w14:textId="77777777" w:rsidTr="00EC2422">
        <w:trPr>
          <w:trHeight w:val="285"/>
        </w:trPr>
        <w:tc>
          <w:tcPr>
            <w:tcW w:w="839" w:type="pct"/>
            <w:vMerge/>
            <w:vAlign w:val="center"/>
            <w:hideMark/>
          </w:tcPr>
          <w:p w14:paraId="535A2EFC"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45C95F9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b) Desarrollar campañas internas de concientización de ahorro de agua y energía.</w:t>
            </w:r>
          </w:p>
        </w:tc>
        <w:tc>
          <w:tcPr>
            <w:tcW w:w="354" w:type="pct"/>
            <w:shd w:val="clear" w:color="auto" w:fill="CCFF99"/>
            <w:vAlign w:val="center"/>
            <w:hideMark/>
          </w:tcPr>
          <w:p w14:paraId="5965598E" w14:textId="2E74B33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202988C9" w14:textId="32E17E6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4714595" w14:textId="3271442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88758AB" w14:textId="471424A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F09DCE5" w14:textId="77777777" w:rsidTr="00EC2422">
        <w:trPr>
          <w:trHeight w:val="285"/>
        </w:trPr>
        <w:tc>
          <w:tcPr>
            <w:tcW w:w="839" w:type="pct"/>
            <w:vMerge/>
            <w:vAlign w:val="center"/>
            <w:hideMark/>
          </w:tcPr>
          <w:p w14:paraId="24E7B5D5"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8377FC6"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c) Incluir mensajes de ahorro de agua y energía en las comunicaciones internas.</w:t>
            </w:r>
          </w:p>
        </w:tc>
        <w:tc>
          <w:tcPr>
            <w:tcW w:w="354" w:type="pct"/>
            <w:shd w:val="clear" w:color="auto" w:fill="CCFF99"/>
            <w:vAlign w:val="center"/>
            <w:hideMark/>
          </w:tcPr>
          <w:p w14:paraId="342DAF23" w14:textId="7FD7495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7A4B43F" w14:textId="39A273D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4A3A941" w14:textId="1B9FC24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75A110AE" w14:textId="3D3B6A7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CDB7587" w14:textId="77777777" w:rsidTr="00EC2422">
        <w:trPr>
          <w:trHeight w:val="70"/>
        </w:trPr>
        <w:tc>
          <w:tcPr>
            <w:tcW w:w="839" w:type="pct"/>
            <w:vMerge/>
            <w:vAlign w:val="center"/>
            <w:hideMark/>
          </w:tcPr>
          <w:p w14:paraId="786C166E"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65A5609C"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d) Reforzar o implementar medidas tales como:</w:t>
            </w:r>
            <w:r w:rsidRPr="00F95B43">
              <w:rPr>
                <w:rFonts w:ascii="Arial Narrow" w:eastAsia="Times New Roman" w:hAnsi="Arial Narrow" w:cs="Arial"/>
                <w:color w:val="000000"/>
                <w:sz w:val="20"/>
                <w:lang w:val="es-MX" w:eastAsia="es-MX"/>
              </w:rPr>
              <w:br/>
              <w:t>i. Aprovechar al máximo la iluminación natural en las oficinas y apagar las luces cuando no sea necesario mantenerlas encendidas;</w:t>
            </w:r>
            <w:r w:rsidRPr="00F95B43">
              <w:rPr>
                <w:rFonts w:ascii="Arial Narrow" w:eastAsia="Times New Roman" w:hAnsi="Arial Narrow" w:cs="Arial"/>
                <w:color w:val="000000"/>
                <w:sz w:val="20"/>
                <w:lang w:val="es-MX" w:eastAsia="es-MX"/>
              </w:rPr>
              <w:br/>
              <w:t>ii. Instalar sensores de movimiento o temporizadores en especial áreas como baños, parqueaderos, pasillos y otros lugares que no tienen personal de manera permanente;</w:t>
            </w:r>
            <w:r w:rsidRPr="00F95B43">
              <w:rPr>
                <w:rFonts w:ascii="Arial Narrow" w:eastAsia="Times New Roman" w:hAnsi="Arial Narrow" w:cs="Arial"/>
                <w:color w:val="000000"/>
                <w:sz w:val="20"/>
                <w:lang w:val="es-MX" w:eastAsia="es-MX"/>
              </w:rPr>
              <w:br/>
              <w:t>iii. Instalar bombillas o luminarias de bajo consumo y mantenerlos limpios;</w:t>
            </w:r>
            <w:r w:rsidRPr="00F95B43">
              <w:rPr>
                <w:rFonts w:ascii="Arial Narrow" w:eastAsia="Times New Roman" w:hAnsi="Arial Narrow" w:cs="Arial"/>
                <w:color w:val="000000"/>
                <w:sz w:val="20"/>
                <w:lang w:val="es-MX" w:eastAsia="es-MX"/>
              </w:rPr>
              <w:br/>
              <w:t>iv. Sectorizar el sistema de energía eléctrica de acuerdo con la organización de las oficinas e instalaciones, para la reducción del consumo.</w:t>
            </w:r>
          </w:p>
        </w:tc>
        <w:tc>
          <w:tcPr>
            <w:tcW w:w="354" w:type="pct"/>
            <w:shd w:val="clear" w:color="auto" w:fill="CCFF99"/>
            <w:vAlign w:val="center"/>
            <w:hideMark/>
          </w:tcPr>
          <w:p w14:paraId="14783B2F" w14:textId="0759F0C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63832CE0" w14:textId="7ACDCF7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A5D6D0F" w14:textId="6306D59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D2DB091" w14:textId="579E5A8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2797AF9D" w14:textId="77777777" w:rsidTr="00EC2422">
        <w:trPr>
          <w:trHeight w:val="810"/>
        </w:trPr>
        <w:tc>
          <w:tcPr>
            <w:tcW w:w="839" w:type="pct"/>
            <w:vMerge/>
            <w:vAlign w:val="center"/>
            <w:hideMark/>
          </w:tcPr>
          <w:p w14:paraId="1A38A77E"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A7E5263"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 Apagar equipos de cómputo, impresoras, y demás equipos cuando no se estén utilizando. Por la noche y los fines de semana deben hacerse controles adicionales para garantizar que estén apagados.</w:t>
            </w:r>
          </w:p>
        </w:tc>
        <w:tc>
          <w:tcPr>
            <w:tcW w:w="354" w:type="pct"/>
            <w:shd w:val="clear" w:color="auto" w:fill="CCFF99"/>
            <w:vAlign w:val="center"/>
            <w:hideMark/>
          </w:tcPr>
          <w:p w14:paraId="2B2B49A0" w14:textId="4570EDD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6B458AA" w14:textId="59B23F9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FBA4DEC" w14:textId="1B6A3F4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694C1A3E" w14:textId="0C2C4E4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FB883E0" w14:textId="77777777" w:rsidTr="00EC2422">
        <w:trPr>
          <w:trHeight w:val="70"/>
        </w:trPr>
        <w:tc>
          <w:tcPr>
            <w:tcW w:w="839" w:type="pct"/>
            <w:vMerge/>
            <w:vAlign w:val="center"/>
            <w:hideMark/>
          </w:tcPr>
          <w:p w14:paraId="0138F3E1"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00F0AA0D"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f) Realizar las compras de equipos teniendo en cuenta criterios de eficiencia energética.</w:t>
            </w:r>
          </w:p>
        </w:tc>
        <w:tc>
          <w:tcPr>
            <w:tcW w:w="354" w:type="pct"/>
            <w:shd w:val="clear" w:color="auto" w:fill="CCFF99"/>
            <w:vAlign w:val="center"/>
            <w:hideMark/>
          </w:tcPr>
          <w:p w14:paraId="2BB867C0" w14:textId="53EE4B1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C710A79" w14:textId="18A7CE9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7ABADB7" w14:textId="49743AF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0344144" w14:textId="418CB2E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724496A" w14:textId="77777777" w:rsidTr="00EC2422">
        <w:trPr>
          <w:trHeight w:val="70"/>
        </w:trPr>
        <w:tc>
          <w:tcPr>
            <w:tcW w:w="839" w:type="pct"/>
            <w:vMerge/>
            <w:vAlign w:val="center"/>
            <w:hideMark/>
          </w:tcPr>
          <w:p w14:paraId="24A80EBB"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5E49D40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g) Preferir el uso de persianas, cortinas o películas para regular la iluminación natural.</w:t>
            </w:r>
          </w:p>
        </w:tc>
        <w:tc>
          <w:tcPr>
            <w:tcW w:w="354" w:type="pct"/>
            <w:shd w:val="clear" w:color="auto" w:fill="CCFF99"/>
            <w:vAlign w:val="center"/>
            <w:hideMark/>
          </w:tcPr>
          <w:p w14:paraId="5158F8CC" w14:textId="06D4CCB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D4D9089" w14:textId="0887B60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3AEBD3A" w14:textId="44DDA4E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619E0B4C" w14:textId="2706AC8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7CA87B88" w14:textId="77777777" w:rsidTr="00EC2422">
        <w:trPr>
          <w:trHeight w:val="70"/>
        </w:trPr>
        <w:tc>
          <w:tcPr>
            <w:tcW w:w="839" w:type="pct"/>
            <w:vMerge/>
            <w:vAlign w:val="center"/>
            <w:hideMark/>
          </w:tcPr>
          <w:p w14:paraId="16212314"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04B7941"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h) Preferir el uso de dispositivos ahorradores de agua como inodoros, llaves de lavamanos, pocetas de aseo, etc.</w:t>
            </w:r>
          </w:p>
        </w:tc>
        <w:tc>
          <w:tcPr>
            <w:tcW w:w="354" w:type="pct"/>
            <w:shd w:val="clear" w:color="auto" w:fill="CCFF99"/>
            <w:vAlign w:val="center"/>
            <w:hideMark/>
          </w:tcPr>
          <w:p w14:paraId="3A7774ED" w14:textId="576964B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3CD786C" w14:textId="630A578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C919649" w14:textId="0603D53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083F3A33" w14:textId="7E3A5AF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8E3DEF9" w14:textId="77777777" w:rsidTr="00EC2422">
        <w:trPr>
          <w:trHeight w:val="285"/>
        </w:trPr>
        <w:tc>
          <w:tcPr>
            <w:tcW w:w="839" w:type="pct"/>
            <w:vMerge/>
            <w:vAlign w:val="center"/>
            <w:hideMark/>
          </w:tcPr>
          <w:p w14:paraId="66981BC5"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746E4F12"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i) Optimizar las redes de suministro y desagüe.</w:t>
            </w:r>
          </w:p>
        </w:tc>
        <w:tc>
          <w:tcPr>
            <w:tcW w:w="354" w:type="pct"/>
            <w:shd w:val="clear" w:color="auto" w:fill="CCFF99"/>
            <w:vAlign w:val="center"/>
            <w:hideMark/>
          </w:tcPr>
          <w:p w14:paraId="46DC6511" w14:textId="287607F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01E1D03" w14:textId="188AACE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E4BBBC7" w14:textId="77777777" w:rsidR="00EC2422" w:rsidRPr="00F95B43" w:rsidRDefault="00EC2422" w:rsidP="00EC2422">
            <w:pPr>
              <w:jc w:val="center"/>
              <w:rPr>
                <w:rFonts w:ascii="Arial Narrow" w:eastAsia="Times New Roman" w:hAnsi="Arial Narrow" w:cs="Arial"/>
                <w:color w:val="000000"/>
                <w:sz w:val="20"/>
                <w:lang w:val="es-MX" w:eastAsia="es-MX"/>
              </w:rPr>
            </w:pPr>
          </w:p>
        </w:tc>
        <w:tc>
          <w:tcPr>
            <w:tcW w:w="349" w:type="pct"/>
            <w:shd w:val="clear" w:color="auto" w:fill="auto"/>
            <w:vAlign w:val="center"/>
            <w:hideMark/>
          </w:tcPr>
          <w:p w14:paraId="6A6FAA44" w14:textId="60F77B5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A4F04E5" w14:textId="77777777" w:rsidTr="00EC2422">
        <w:trPr>
          <w:trHeight w:val="70"/>
        </w:trPr>
        <w:tc>
          <w:tcPr>
            <w:tcW w:w="839" w:type="pct"/>
            <w:vMerge/>
            <w:vAlign w:val="center"/>
            <w:hideMark/>
          </w:tcPr>
          <w:p w14:paraId="38EDE25B"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1911861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j) Implementar un programa de mantenimiento periódico que incluya:</w:t>
            </w:r>
            <w:r w:rsidRPr="00F95B43">
              <w:rPr>
                <w:rFonts w:ascii="Arial Narrow" w:eastAsia="Times New Roman" w:hAnsi="Arial Narrow" w:cs="Arial"/>
                <w:color w:val="000000"/>
                <w:sz w:val="20"/>
                <w:lang w:val="es-MX" w:eastAsia="es-MX"/>
              </w:rPr>
              <w:br/>
              <w:t>i. Revisión frecuente del estado físico de medidores, tuberías y dispositivos, orientado a minimizar los niveles de pérdidas;</w:t>
            </w:r>
            <w:r w:rsidRPr="00F95B43">
              <w:rPr>
                <w:rFonts w:ascii="Arial Narrow" w:eastAsia="Times New Roman" w:hAnsi="Arial Narrow" w:cs="Arial"/>
                <w:color w:val="000000"/>
                <w:sz w:val="20"/>
                <w:lang w:val="es-MX" w:eastAsia="es-MX"/>
              </w:rPr>
              <w:br/>
              <w:t>ii. Mantenimientos correctivos y preventivos a los sistemas de iluminación e hidráulico;</w:t>
            </w:r>
            <w:r w:rsidRPr="00F95B43">
              <w:rPr>
                <w:rFonts w:ascii="Arial Narrow" w:eastAsia="Times New Roman" w:hAnsi="Arial Narrow" w:cs="Arial"/>
                <w:color w:val="000000"/>
                <w:sz w:val="20"/>
                <w:lang w:val="es-MX" w:eastAsia="es-MX"/>
              </w:rPr>
              <w:br/>
              <w:t>iii. Hacer uso de mecanismos para promover la utilización de aguas lluvia y el re-uso de las aguas residuales.</w:t>
            </w:r>
          </w:p>
        </w:tc>
        <w:tc>
          <w:tcPr>
            <w:tcW w:w="354" w:type="pct"/>
            <w:shd w:val="clear" w:color="auto" w:fill="CCFF99"/>
            <w:vAlign w:val="center"/>
            <w:hideMark/>
          </w:tcPr>
          <w:p w14:paraId="5052E432" w14:textId="674A9D1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7092DF4" w14:textId="502504F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5634B0AC" w14:textId="26CBF23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E6A97D1" w14:textId="54FA8CE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A46A49C" w14:textId="77777777" w:rsidTr="00EC2422">
        <w:trPr>
          <w:trHeight w:val="810"/>
        </w:trPr>
        <w:tc>
          <w:tcPr>
            <w:tcW w:w="839" w:type="pct"/>
            <w:vMerge/>
            <w:vAlign w:val="center"/>
            <w:hideMark/>
          </w:tcPr>
          <w:p w14:paraId="647B821B" w14:textId="77777777" w:rsidR="00EC2422" w:rsidRPr="00F95B43" w:rsidRDefault="00EC2422" w:rsidP="00EC2422">
            <w:pPr>
              <w:rPr>
                <w:rFonts w:ascii="Arial Narrow" w:eastAsia="Times New Roman" w:hAnsi="Arial Narrow" w:cs="Arial"/>
                <w:color w:val="000000"/>
                <w:sz w:val="20"/>
                <w:lang w:val="es-MX" w:eastAsia="es-MX"/>
              </w:rPr>
            </w:pPr>
          </w:p>
        </w:tc>
        <w:tc>
          <w:tcPr>
            <w:tcW w:w="2609" w:type="pct"/>
            <w:shd w:val="clear" w:color="auto" w:fill="auto"/>
            <w:vAlign w:val="center"/>
            <w:hideMark/>
          </w:tcPr>
          <w:p w14:paraId="713B397F"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 xml:space="preserve">k) Fomentar el uso de vehículos y medios de transporte ambientalmente sostenibles, tales como bicicletas, transporte público, entre otros; y disponer los espacios adecuados para comodidad de los servidores públicos. </w:t>
            </w:r>
          </w:p>
        </w:tc>
        <w:tc>
          <w:tcPr>
            <w:tcW w:w="354" w:type="pct"/>
            <w:shd w:val="clear" w:color="auto" w:fill="CCFF99"/>
            <w:vAlign w:val="center"/>
            <w:hideMark/>
          </w:tcPr>
          <w:p w14:paraId="0819A85D" w14:textId="36A01E0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5B5CA890" w14:textId="4F08D98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CBB7FAC" w14:textId="57788CA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101D976B" w14:textId="292A056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5DC59E18" w14:textId="77777777" w:rsidTr="00EC2422">
        <w:trPr>
          <w:trHeight w:val="70"/>
        </w:trPr>
        <w:tc>
          <w:tcPr>
            <w:tcW w:w="839" w:type="pct"/>
            <w:shd w:val="clear" w:color="auto" w:fill="auto"/>
            <w:vAlign w:val="center"/>
            <w:hideMark/>
          </w:tcPr>
          <w:p w14:paraId="6325CC1D"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28 Planes de austeridad</w:t>
            </w:r>
          </w:p>
        </w:tc>
        <w:tc>
          <w:tcPr>
            <w:tcW w:w="2609" w:type="pct"/>
            <w:shd w:val="clear" w:color="auto" w:fill="auto"/>
            <w:vAlign w:val="center"/>
            <w:hideMark/>
          </w:tcPr>
          <w:p w14:paraId="3C144D6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354" w:type="pct"/>
            <w:shd w:val="clear" w:color="auto" w:fill="CCFF99"/>
            <w:vAlign w:val="center"/>
            <w:hideMark/>
          </w:tcPr>
          <w:p w14:paraId="71EA2C3A" w14:textId="528A8BA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FAF95AC" w14:textId="5E4D4C2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E0DB0D7" w14:textId="1894AAA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7E45FB46" w14:textId="77FA0DF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603CF8DD" w14:textId="77777777" w:rsidTr="00EC2422">
        <w:trPr>
          <w:trHeight w:val="540"/>
        </w:trPr>
        <w:tc>
          <w:tcPr>
            <w:tcW w:w="839" w:type="pct"/>
            <w:shd w:val="clear" w:color="auto" w:fill="auto"/>
            <w:vAlign w:val="center"/>
            <w:hideMark/>
          </w:tcPr>
          <w:p w14:paraId="014EEDB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29 Indicadores</w:t>
            </w:r>
          </w:p>
        </w:tc>
        <w:tc>
          <w:tcPr>
            <w:tcW w:w="2609" w:type="pct"/>
            <w:shd w:val="clear" w:color="auto" w:fill="auto"/>
            <w:vAlign w:val="center"/>
            <w:hideMark/>
          </w:tcPr>
          <w:p w14:paraId="4C01532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Una vez elaborado el Plan de Austeridad por Entidad, se manejarán dos tipos de indicadores, a saber: i) indicador de Austeridad y ii) indicador de Cumplimiento.</w:t>
            </w:r>
          </w:p>
        </w:tc>
        <w:tc>
          <w:tcPr>
            <w:tcW w:w="354" w:type="pct"/>
            <w:shd w:val="clear" w:color="auto" w:fill="CCFF99"/>
            <w:vAlign w:val="center"/>
            <w:hideMark/>
          </w:tcPr>
          <w:p w14:paraId="69DFCD51" w14:textId="56345AF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49D49309" w14:textId="72F05B8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B19AEB6" w14:textId="506578A9"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23507248" w14:textId="362166B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418286A" w14:textId="77777777" w:rsidTr="00EC2422">
        <w:trPr>
          <w:trHeight w:val="1890"/>
        </w:trPr>
        <w:tc>
          <w:tcPr>
            <w:tcW w:w="839" w:type="pct"/>
            <w:shd w:val="clear" w:color="auto" w:fill="auto"/>
            <w:vAlign w:val="center"/>
            <w:hideMark/>
          </w:tcPr>
          <w:p w14:paraId="1E2425C8"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30 Informes</w:t>
            </w:r>
          </w:p>
        </w:tc>
        <w:tc>
          <w:tcPr>
            <w:tcW w:w="2609" w:type="pct"/>
            <w:shd w:val="clear" w:color="auto" w:fill="auto"/>
            <w:vAlign w:val="center"/>
            <w:hideMark/>
          </w:tcPr>
          <w:p w14:paraId="6BCA27EB"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Durante el año 2020 se definirá la línea base a través de los informes semestrales. Para tal fin, en el primer informe correspondiente al periodo de enero a junio de 2020,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p>
        </w:tc>
        <w:tc>
          <w:tcPr>
            <w:tcW w:w="354" w:type="pct"/>
            <w:shd w:val="clear" w:color="auto" w:fill="auto"/>
            <w:vAlign w:val="center"/>
            <w:hideMark/>
          </w:tcPr>
          <w:p w14:paraId="456A6067" w14:textId="50284E1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1D0116FA" w14:textId="6E9A9FE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4DDB3A34" w14:textId="54474B06"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BFBFBF"/>
            <w:vAlign w:val="center"/>
            <w:hideMark/>
          </w:tcPr>
          <w:p w14:paraId="6E54BE5F" w14:textId="3F94359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39C7B626" w14:textId="77777777" w:rsidTr="00EC2422">
        <w:trPr>
          <w:trHeight w:val="1080"/>
        </w:trPr>
        <w:tc>
          <w:tcPr>
            <w:tcW w:w="839" w:type="pct"/>
            <w:shd w:val="clear" w:color="auto" w:fill="auto"/>
            <w:vAlign w:val="center"/>
            <w:hideMark/>
          </w:tcPr>
          <w:p w14:paraId="6DD3458B"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31 Acuerdos marco de precios</w:t>
            </w:r>
          </w:p>
        </w:tc>
        <w:tc>
          <w:tcPr>
            <w:tcW w:w="2609" w:type="pct"/>
            <w:shd w:val="clear" w:color="auto" w:fill="auto"/>
            <w:vAlign w:val="center"/>
            <w:hideMark/>
          </w:tcPr>
          <w:p w14:paraId="5D1FD9EF"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354" w:type="pct"/>
            <w:shd w:val="clear" w:color="auto" w:fill="CCFF99"/>
            <w:vAlign w:val="center"/>
            <w:hideMark/>
          </w:tcPr>
          <w:p w14:paraId="29F88A28" w14:textId="0D34FF2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3ED8DC53" w14:textId="00DF2F47"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089340C" w14:textId="6E93147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A9E664F" w14:textId="302AF3E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4343BD57" w14:textId="77777777" w:rsidTr="00EC2422">
        <w:trPr>
          <w:trHeight w:val="70"/>
        </w:trPr>
        <w:tc>
          <w:tcPr>
            <w:tcW w:w="839" w:type="pct"/>
            <w:shd w:val="clear" w:color="auto" w:fill="auto"/>
            <w:vAlign w:val="center"/>
            <w:hideMark/>
          </w:tcPr>
          <w:p w14:paraId="3DA3944A" w14:textId="5E2F9226"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32 Contratación de bienes y servicios.</w:t>
            </w:r>
          </w:p>
        </w:tc>
        <w:tc>
          <w:tcPr>
            <w:tcW w:w="2609" w:type="pct"/>
            <w:shd w:val="clear" w:color="auto" w:fill="auto"/>
            <w:vAlign w:val="center"/>
            <w:hideMark/>
          </w:tcPr>
          <w:p w14:paraId="477CB579"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354" w:type="pct"/>
            <w:shd w:val="clear" w:color="auto" w:fill="CCFF99"/>
            <w:vAlign w:val="center"/>
            <w:hideMark/>
          </w:tcPr>
          <w:p w14:paraId="164AAD97" w14:textId="7E5FB4F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49F22A09" w14:textId="1859F09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6A436D3D" w14:textId="61D19294"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37C2B26C" w14:textId="1EB313A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02A4456F" w14:textId="77777777" w:rsidTr="00EC2422">
        <w:trPr>
          <w:trHeight w:val="70"/>
        </w:trPr>
        <w:tc>
          <w:tcPr>
            <w:tcW w:w="839" w:type="pct"/>
            <w:shd w:val="clear" w:color="auto" w:fill="auto"/>
            <w:vAlign w:val="center"/>
            <w:hideMark/>
          </w:tcPr>
          <w:p w14:paraId="18C37FDC"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33 Plantas de personal</w:t>
            </w:r>
          </w:p>
        </w:tc>
        <w:tc>
          <w:tcPr>
            <w:tcW w:w="2609" w:type="pct"/>
            <w:shd w:val="clear" w:color="auto" w:fill="auto"/>
            <w:vAlign w:val="center"/>
            <w:hideMark/>
          </w:tcPr>
          <w:p w14:paraId="1F0CD8D1"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354" w:type="pct"/>
            <w:shd w:val="clear" w:color="auto" w:fill="CCFF99"/>
            <w:vAlign w:val="center"/>
            <w:hideMark/>
          </w:tcPr>
          <w:p w14:paraId="4AE67EC0" w14:textId="399D83F1"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79967C4" w14:textId="0331CCA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232E7FC7" w14:textId="232B05D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9E8CA43" w14:textId="47237D5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3C57A63B" w14:textId="77777777" w:rsidTr="00EC2422">
        <w:trPr>
          <w:trHeight w:val="70"/>
        </w:trPr>
        <w:tc>
          <w:tcPr>
            <w:tcW w:w="839" w:type="pct"/>
            <w:shd w:val="clear" w:color="auto" w:fill="auto"/>
            <w:vAlign w:val="center"/>
            <w:hideMark/>
          </w:tcPr>
          <w:p w14:paraId="730865AC"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34 Funciones y responsabilidades</w:t>
            </w:r>
          </w:p>
        </w:tc>
        <w:tc>
          <w:tcPr>
            <w:tcW w:w="2609" w:type="pct"/>
            <w:shd w:val="clear" w:color="auto" w:fill="auto"/>
            <w:vAlign w:val="center"/>
            <w:hideMark/>
          </w:tcPr>
          <w:p w14:paraId="24317A17"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Para la elaboración del balance de resultados de la implementación de las medidas de austeridad y trasparencia del gasto público en cada una de las entidades y organismos distritales, se deberán establecer funciones y responsabilidades para la consolidación de la información, el análisis respectivo y la presentación, en cada una de sus fases, tanto el de la entidad como en el consolidado del sector, para el balance que deberá remitirse al Concejo de Bogotá, D.C., según lo dispuesto en el artículo 5 del Acuerdo 719 de 2018.</w:t>
            </w:r>
          </w:p>
        </w:tc>
        <w:tc>
          <w:tcPr>
            <w:tcW w:w="354" w:type="pct"/>
            <w:shd w:val="clear" w:color="auto" w:fill="auto"/>
            <w:vAlign w:val="center"/>
            <w:hideMark/>
          </w:tcPr>
          <w:p w14:paraId="19257F7A" w14:textId="2CB3E6E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4E982ADC" w14:textId="2055A0DB"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3EB114F6" w14:textId="3714B76A"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2A7DEF72" w14:textId="4D2173D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42AE8A93" w14:textId="77777777" w:rsidTr="00EC2422">
        <w:trPr>
          <w:trHeight w:val="810"/>
        </w:trPr>
        <w:tc>
          <w:tcPr>
            <w:tcW w:w="839" w:type="pct"/>
            <w:shd w:val="clear" w:color="auto" w:fill="auto"/>
            <w:vAlign w:val="center"/>
            <w:hideMark/>
          </w:tcPr>
          <w:p w14:paraId="0990F9A8"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35 Procesos y procedimientos</w:t>
            </w:r>
          </w:p>
        </w:tc>
        <w:tc>
          <w:tcPr>
            <w:tcW w:w="2609" w:type="pct"/>
            <w:shd w:val="clear" w:color="auto" w:fill="auto"/>
            <w:vAlign w:val="center"/>
            <w:hideMark/>
          </w:tcPr>
          <w:p w14:paraId="19C65BCE"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entidades y organismos deberán revisar los trámites internos que signifiquen reprocesos, en aras de optimizar el talento humano y los recursos físicos y financieros.</w:t>
            </w:r>
          </w:p>
        </w:tc>
        <w:tc>
          <w:tcPr>
            <w:tcW w:w="354" w:type="pct"/>
            <w:shd w:val="clear" w:color="auto" w:fill="CCFF99"/>
            <w:vAlign w:val="center"/>
            <w:hideMark/>
          </w:tcPr>
          <w:p w14:paraId="69BCA308" w14:textId="69A8800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04C768C4" w14:textId="0E38227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710AC82B" w14:textId="6A844513"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5AE16D4" w14:textId="0C747750"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8803907" w14:textId="77777777" w:rsidTr="00EC2422">
        <w:trPr>
          <w:trHeight w:val="1890"/>
        </w:trPr>
        <w:tc>
          <w:tcPr>
            <w:tcW w:w="839" w:type="pct"/>
            <w:shd w:val="clear" w:color="auto" w:fill="auto"/>
            <w:vAlign w:val="center"/>
            <w:hideMark/>
          </w:tcPr>
          <w:p w14:paraId="3D06EEC9"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Artículo 36 Transparencia en la información</w:t>
            </w:r>
          </w:p>
        </w:tc>
        <w:tc>
          <w:tcPr>
            <w:tcW w:w="2609" w:type="pct"/>
            <w:shd w:val="clear" w:color="auto" w:fill="auto"/>
            <w:vAlign w:val="center"/>
            <w:hideMark/>
          </w:tcPr>
          <w:p w14:paraId="4E037680"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En observancia a lo dispuesto en el artículo 2 del Acuerdo Distrital 719 de 2018, las entidades y organismos descritas en el artículo primero del presente decreto deberán publicar en sus respectivas páginas web los informes relacionados con el gasto público y la gestión realizada sobre las medidas de austeridad implementadas. Así mismo, la publicación que la entidad y organismo realice correspondiente a gasto público deberá ser en formato de dato abierto, con el fin de brindar acceso y disponibilidad de toda la información a la ciudadanía.</w:t>
            </w:r>
          </w:p>
        </w:tc>
        <w:tc>
          <w:tcPr>
            <w:tcW w:w="354" w:type="pct"/>
            <w:shd w:val="clear" w:color="auto" w:fill="CCFF99"/>
            <w:vAlign w:val="center"/>
            <w:hideMark/>
          </w:tcPr>
          <w:p w14:paraId="75E5F266" w14:textId="2A7D13AF"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c>
          <w:tcPr>
            <w:tcW w:w="357" w:type="pct"/>
            <w:shd w:val="clear" w:color="auto" w:fill="auto"/>
            <w:vAlign w:val="center"/>
            <w:hideMark/>
          </w:tcPr>
          <w:p w14:paraId="11913476" w14:textId="23EB96BC"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0A963AA8" w14:textId="1A12D5B8"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auto" w:fill="auto"/>
            <w:vAlign w:val="center"/>
            <w:hideMark/>
          </w:tcPr>
          <w:p w14:paraId="405503D1" w14:textId="405C2D1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r>
      <w:tr w:rsidR="00EC2422" w:rsidRPr="00F95B43" w14:paraId="191A537C" w14:textId="77777777" w:rsidTr="00EC2422">
        <w:trPr>
          <w:trHeight w:val="1890"/>
        </w:trPr>
        <w:tc>
          <w:tcPr>
            <w:tcW w:w="839" w:type="pct"/>
            <w:shd w:val="clear" w:color="auto" w:fill="auto"/>
            <w:vAlign w:val="center"/>
            <w:hideMark/>
          </w:tcPr>
          <w:p w14:paraId="0A187BB1" w14:textId="77777777" w:rsidR="00EC2422" w:rsidRPr="00F95B43" w:rsidRDefault="00EC2422" w:rsidP="00EC2422">
            <w:pPr>
              <w:jc w:val="cente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lastRenderedPageBreak/>
              <w:t>Artículo 37 Transición por relaciones contractuales vigentes</w:t>
            </w:r>
          </w:p>
        </w:tc>
        <w:tc>
          <w:tcPr>
            <w:tcW w:w="2609" w:type="pct"/>
            <w:shd w:val="clear" w:color="auto" w:fill="auto"/>
            <w:vAlign w:val="center"/>
            <w:hideMark/>
          </w:tcPr>
          <w:p w14:paraId="684DE6FA" w14:textId="77777777" w:rsidR="00EC2422" w:rsidRPr="00F95B43" w:rsidRDefault="00EC2422" w:rsidP="00EC2422">
            <w:pPr>
              <w:rPr>
                <w:rFonts w:ascii="Arial Narrow" w:eastAsia="Times New Roman" w:hAnsi="Arial Narrow" w:cs="Arial"/>
                <w:color w:val="000000"/>
                <w:sz w:val="20"/>
                <w:lang w:val="es-MX" w:eastAsia="es-MX"/>
              </w:rPr>
            </w:pPr>
            <w:r w:rsidRPr="00F95B43">
              <w:rPr>
                <w:rFonts w:ascii="Arial Narrow" w:eastAsia="Times New Roman" w:hAnsi="Arial Narrow" w:cs="Arial"/>
                <w:color w:val="000000"/>
                <w:sz w:val="20"/>
                <w:lang w:val="es-MX" w:eastAsia="es-MX"/>
              </w:rPr>
              <w:t>Las medidas dispuestas en el presente decreto que por su naturaleza no sean de aplicación inmediata por existir relaciones contractuales vigentes, deberán ser implementadas por las entidades y organismos indicados en el artículo primero del presente decreto, dentro de la planeación para los nuevos contratos o actos jurídicos que se suscriban. Esta situación, en caso de presentarse, deberá incluirse en el informe de análisis de la aplicación de las medidas de austeridad al que hace referencia el artículo 5 del Acuerdo Distrital 719 de 2018.</w:t>
            </w:r>
          </w:p>
        </w:tc>
        <w:tc>
          <w:tcPr>
            <w:tcW w:w="354" w:type="pct"/>
            <w:shd w:val="clear" w:color="auto" w:fill="auto"/>
            <w:vAlign w:val="center"/>
            <w:hideMark/>
          </w:tcPr>
          <w:p w14:paraId="0FA2EF12" w14:textId="25FCF7F2"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57" w:type="pct"/>
            <w:shd w:val="clear" w:color="auto" w:fill="auto"/>
            <w:vAlign w:val="center"/>
            <w:hideMark/>
          </w:tcPr>
          <w:p w14:paraId="78BA4EBE" w14:textId="23374D95"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492" w:type="pct"/>
            <w:shd w:val="clear" w:color="auto" w:fill="auto"/>
            <w:vAlign w:val="center"/>
            <w:hideMark/>
          </w:tcPr>
          <w:p w14:paraId="1E6BBA9F" w14:textId="1B8759CE"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 </w:t>
            </w:r>
          </w:p>
        </w:tc>
        <w:tc>
          <w:tcPr>
            <w:tcW w:w="349" w:type="pct"/>
            <w:shd w:val="clear" w:color="BFBFBF" w:fill="BFBFBF"/>
            <w:vAlign w:val="center"/>
            <w:hideMark/>
          </w:tcPr>
          <w:p w14:paraId="25E3394F" w14:textId="6458E54D" w:rsidR="00EC2422" w:rsidRPr="00F95B43" w:rsidRDefault="00EC2422" w:rsidP="00EC2422">
            <w:pPr>
              <w:jc w:val="center"/>
              <w:rPr>
                <w:rFonts w:ascii="Arial Narrow" w:eastAsia="Times New Roman" w:hAnsi="Arial Narrow" w:cs="Arial"/>
                <w:color w:val="000000"/>
                <w:sz w:val="20"/>
                <w:lang w:val="es-MX" w:eastAsia="es-MX"/>
              </w:rPr>
            </w:pPr>
            <w:r>
              <w:rPr>
                <w:rFonts w:ascii="Arial Narrow" w:hAnsi="Arial Narrow" w:cs="Arial"/>
                <w:color w:val="000000"/>
                <w:sz w:val="18"/>
                <w:szCs w:val="18"/>
              </w:rPr>
              <w:t>X</w:t>
            </w:r>
          </w:p>
        </w:tc>
      </w:tr>
      <w:tr w:rsidR="00EC2422" w:rsidRPr="00F95B43" w14:paraId="45661979" w14:textId="77777777" w:rsidTr="00EC2422">
        <w:trPr>
          <w:trHeight w:val="285"/>
        </w:trPr>
        <w:tc>
          <w:tcPr>
            <w:tcW w:w="839" w:type="pct"/>
            <w:shd w:val="clear" w:color="auto" w:fill="auto"/>
            <w:vAlign w:val="center"/>
            <w:hideMark/>
          </w:tcPr>
          <w:p w14:paraId="22016FF9" w14:textId="77777777" w:rsidR="00EC2422" w:rsidRPr="00F95B43" w:rsidRDefault="00EC2422" w:rsidP="00EC2422">
            <w:pPr>
              <w:rPr>
                <w:rFonts w:ascii="Arial Narrow" w:eastAsia="Times New Roman" w:hAnsi="Arial Narrow" w:cs="Arial"/>
                <w:b/>
                <w:bCs/>
                <w:color w:val="000000"/>
                <w:sz w:val="20"/>
                <w:lang w:val="es-MX" w:eastAsia="es-MX"/>
              </w:rPr>
            </w:pPr>
            <w:r w:rsidRPr="00F95B43">
              <w:rPr>
                <w:rFonts w:ascii="Arial Narrow" w:eastAsia="Times New Roman" w:hAnsi="Arial Narrow" w:cs="Arial"/>
                <w:b/>
                <w:bCs/>
                <w:color w:val="000000"/>
                <w:sz w:val="20"/>
                <w:lang w:val="es-MX" w:eastAsia="es-MX"/>
              </w:rPr>
              <w:t>TOTAL</w:t>
            </w:r>
          </w:p>
        </w:tc>
        <w:tc>
          <w:tcPr>
            <w:tcW w:w="2609" w:type="pct"/>
            <w:shd w:val="clear" w:color="auto" w:fill="auto"/>
            <w:noWrap/>
            <w:vAlign w:val="bottom"/>
            <w:hideMark/>
          </w:tcPr>
          <w:p w14:paraId="2C317894" w14:textId="77777777" w:rsidR="00EC2422" w:rsidRPr="00F95B43" w:rsidRDefault="00EC2422" w:rsidP="00EC2422">
            <w:pPr>
              <w:rPr>
                <w:rFonts w:ascii="Arial Narrow" w:eastAsia="Times New Roman" w:hAnsi="Arial Narrow" w:cs="Arial"/>
                <w:sz w:val="20"/>
                <w:lang w:val="es-MX" w:eastAsia="es-MX"/>
              </w:rPr>
            </w:pPr>
            <w:r w:rsidRPr="00F95B43">
              <w:rPr>
                <w:rFonts w:ascii="Arial Narrow" w:eastAsia="Times New Roman" w:hAnsi="Arial Narrow" w:cs="Arial"/>
                <w:sz w:val="20"/>
                <w:lang w:val="es-MX" w:eastAsia="es-MX"/>
              </w:rPr>
              <w:t> </w:t>
            </w:r>
          </w:p>
        </w:tc>
        <w:tc>
          <w:tcPr>
            <w:tcW w:w="354" w:type="pct"/>
            <w:shd w:val="clear" w:color="CCFF99" w:fill="CCFF99"/>
            <w:vAlign w:val="center"/>
            <w:hideMark/>
          </w:tcPr>
          <w:p w14:paraId="00EB866F" w14:textId="57ADC033" w:rsidR="00EC2422" w:rsidRPr="00F95B43" w:rsidRDefault="00EC2422" w:rsidP="00EC2422">
            <w:pPr>
              <w:jc w:val="center"/>
              <w:rPr>
                <w:rFonts w:ascii="Arial Narrow" w:eastAsia="Times New Roman" w:hAnsi="Arial Narrow" w:cs="Arial"/>
                <w:b/>
                <w:bCs/>
                <w:color w:val="000000"/>
                <w:sz w:val="20"/>
                <w:lang w:val="es-MX" w:eastAsia="es-MX"/>
              </w:rPr>
            </w:pPr>
            <w:r>
              <w:rPr>
                <w:rFonts w:ascii="Arial Narrow" w:hAnsi="Arial Narrow" w:cs="Arial"/>
                <w:b/>
                <w:bCs/>
                <w:color w:val="000000"/>
                <w:sz w:val="18"/>
                <w:szCs w:val="18"/>
              </w:rPr>
              <w:t>69</w:t>
            </w:r>
          </w:p>
        </w:tc>
        <w:tc>
          <w:tcPr>
            <w:tcW w:w="357" w:type="pct"/>
            <w:shd w:val="clear" w:color="auto" w:fill="FF66CC"/>
            <w:vAlign w:val="center"/>
            <w:hideMark/>
          </w:tcPr>
          <w:p w14:paraId="6690FA6F" w14:textId="5B2A2549" w:rsidR="00EC2422" w:rsidRPr="00F95B43" w:rsidRDefault="00EC2422" w:rsidP="00EC2422">
            <w:pPr>
              <w:jc w:val="center"/>
              <w:rPr>
                <w:rFonts w:ascii="Arial Narrow" w:eastAsia="Times New Roman" w:hAnsi="Arial Narrow" w:cs="Arial"/>
                <w:b/>
                <w:bCs/>
                <w:color w:val="000000"/>
                <w:sz w:val="20"/>
                <w:lang w:val="es-MX" w:eastAsia="es-MX"/>
              </w:rPr>
            </w:pPr>
            <w:r>
              <w:rPr>
                <w:rFonts w:ascii="Arial Narrow" w:hAnsi="Arial Narrow" w:cs="Arial"/>
                <w:b/>
                <w:bCs/>
                <w:color w:val="000000"/>
                <w:sz w:val="18"/>
                <w:szCs w:val="18"/>
              </w:rPr>
              <w:t>0</w:t>
            </w:r>
          </w:p>
        </w:tc>
        <w:tc>
          <w:tcPr>
            <w:tcW w:w="492" w:type="pct"/>
            <w:shd w:val="clear" w:color="FFFF99" w:fill="FFFF99"/>
            <w:vAlign w:val="center"/>
            <w:hideMark/>
          </w:tcPr>
          <w:p w14:paraId="62E4514F" w14:textId="468D90D2" w:rsidR="00EC2422" w:rsidRPr="00F95B43" w:rsidRDefault="00EC2422" w:rsidP="00EC2422">
            <w:pPr>
              <w:jc w:val="center"/>
              <w:rPr>
                <w:rFonts w:ascii="Arial Narrow" w:eastAsia="Times New Roman" w:hAnsi="Arial Narrow" w:cs="Arial"/>
                <w:b/>
                <w:bCs/>
                <w:color w:val="000000"/>
                <w:sz w:val="20"/>
                <w:lang w:val="es-MX" w:eastAsia="es-MX"/>
              </w:rPr>
            </w:pPr>
            <w:r>
              <w:rPr>
                <w:rFonts w:ascii="Arial Narrow" w:hAnsi="Arial Narrow" w:cs="Arial"/>
                <w:b/>
                <w:bCs/>
                <w:color w:val="000000"/>
                <w:sz w:val="18"/>
                <w:szCs w:val="18"/>
              </w:rPr>
              <w:t>2</w:t>
            </w:r>
          </w:p>
        </w:tc>
        <w:tc>
          <w:tcPr>
            <w:tcW w:w="349" w:type="pct"/>
            <w:shd w:val="clear" w:color="BFBFBF" w:fill="BFBFBF"/>
            <w:vAlign w:val="center"/>
            <w:hideMark/>
          </w:tcPr>
          <w:p w14:paraId="6C1038F6" w14:textId="6460B998" w:rsidR="00EC2422" w:rsidRPr="00F95B43" w:rsidRDefault="00EC2422" w:rsidP="00EC2422">
            <w:pPr>
              <w:jc w:val="center"/>
              <w:rPr>
                <w:rFonts w:ascii="Arial Narrow" w:eastAsia="Times New Roman" w:hAnsi="Arial Narrow" w:cs="Arial"/>
                <w:b/>
                <w:bCs/>
                <w:color w:val="000000"/>
                <w:sz w:val="20"/>
                <w:lang w:val="es-MX" w:eastAsia="es-MX"/>
              </w:rPr>
            </w:pPr>
            <w:r>
              <w:rPr>
                <w:rFonts w:ascii="Arial Narrow" w:hAnsi="Arial Narrow" w:cs="Arial"/>
                <w:b/>
                <w:bCs/>
                <w:color w:val="000000"/>
                <w:sz w:val="18"/>
                <w:szCs w:val="18"/>
              </w:rPr>
              <w:t>21</w:t>
            </w:r>
          </w:p>
        </w:tc>
      </w:tr>
    </w:tbl>
    <w:p w14:paraId="3F1EE699" w14:textId="77777777" w:rsidR="008D1378" w:rsidRPr="00823DDF" w:rsidRDefault="008D1378" w:rsidP="008F6545">
      <w:pPr>
        <w:jc w:val="both"/>
        <w:rPr>
          <w:rFonts w:cs="Arial"/>
          <w:sz w:val="24"/>
        </w:rPr>
      </w:pPr>
    </w:p>
    <w:p w14:paraId="5B06671E" w14:textId="77777777" w:rsidR="00EA63A6" w:rsidRPr="00823DDF" w:rsidRDefault="00EA63A6" w:rsidP="008F6545">
      <w:pPr>
        <w:jc w:val="both"/>
        <w:rPr>
          <w:rFonts w:cs="Arial"/>
          <w:sz w:val="24"/>
        </w:rPr>
      </w:pPr>
    </w:p>
    <w:p w14:paraId="1F8149F6" w14:textId="1B38F005" w:rsidR="008D1378" w:rsidRPr="00823DDF" w:rsidRDefault="008D1378" w:rsidP="008F6545">
      <w:pPr>
        <w:jc w:val="both"/>
        <w:rPr>
          <w:rFonts w:cs="Arial"/>
          <w:sz w:val="24"/>
        </w:rPr>
      </w:pPr>
      <w:r w:rsidRPr="00823DDF">
        <w:rPr>
          <w:rFonts w:cs="Arial"/>
          <w:sz w:val="24"/>
        </w:rPr>
        <w:t>De manera detallada se evidencia:</w:t>
      </w:r>
    </w:p>
    <w:p w14:paraId="6B4E26EF" w14:textId="77777777" w:rsidR="00C6798B" w:rsidRPr="00823DDF" w:rsidRDefault="00C6798B" w:rsidP="008F6545">
      <w:pPr>
        <w:jc w:val="both"/>
        <w:rPr>
          <w:rFonts w:cs="Arial"/>
          <w:sz w:val="24"/>
        </w:rPr>
      </w:pPr>
    </w:p>
    <w:p w14:paraId="26DF26A0" w14:textId="3B8D4914" w:rsidR="008F6545" w:rsidRPr="00823DDF" w:rsidRDefault="008F6545" w:rsidP="00AA2B29">
      <w:pPr>
        <w:pStyle w:val="Prrafodelista"/>
        <w:numPr>
          <w:ilvl w:val="2"/>
          <w:numId w:val="5"/>
        </w:numPr>
        <w:jc w:val="both"/>
        <w:rPr>
          <w:rFonts w:cs="Arial"/>
          <w:b/>
          <w:sz w:val="24"/>
        </w:rPr>
      </w:pPr>
      <w:r w:rsidRPr="00823DDF">
        <w:rPr>
          <w:rFonts w:cs="Arial"/>
          <w:b/>
          <w:sz w:val="24"/>
        </w:rPr>
        <w:t>Artículo 3. Condiciones para contratar la prestación de servicios profesionales y de apoyo a la gestión</w:t>
      </w:r>
    </w:p>
    <w:p w14:paraId="38E91F1D" w14:textId="77777777" w:rsidR="000538B9" w:rsidRPr="00823DDF" w:rsidRDefault="000538B9" w:rsidP="005A1083">
      <w:pPr>
        <w:jc w:val="both"/>
        <w:rPr>
          <w:rFonts w:cs="Arial"/>
          <w:sz w:val="24"/>
        </w:rPr>
      </w:pPr>
    </w:p>
    <w:p w14:paraId="6EA3BD79" w14:textId="77777777" w:rsidR="00624AD5" w:rsidRPr="00624AD5" w:rsidRDefault="00624AD5" w:rsidP="00624AD5">
      <w:pPr>
        <w:jc w:val="both"/>
        <w:rPr>
          <w:rFonts w:cs="Arial"/>
          <w:sz w:val="24"/>
        </w:rPr>
      </w:pPr>
      <w:r w:rsidRPr="00624AD5">
        <w:rPr>
          <w:rFonts w:cs="Arial"/>
          <w:sz w:val="24"/>
        </w:rPr>
        <w:t xml:space="preserve">El total de los contratos programados para la vigencia registrados en el PAA2022 son  354, la muestra seleccionada para éste seguimiento producto de aplicar la formula " Muestreo Aleatorio Simple para estimar la proporción de una población" son 31 contratos con un nivel de confianza del 95%. </w:t>
      </w:r>
    </w:p>
    <w:p w14:paraId="1AA8B01D" w14:textId="77777777" w:rsidR="00624AD5" w:rsidRPr="00624AD5" w:rsidRDefault="00624AD5" w:rsidP="00624AD5">
      <w:pPr>
        <w:pStyle w:val="Prrafodelista"/>
        <w:ind w:left="426"/>
        <w:jc w:val="both"/>
        <w:rPr>
          <w:rFonts w:cs="Arial"/>
          <w:sz w:val="24"/>
        </w:rPr>
      </w:pPr>
    </w:p>
    <w:p w14:paraId="6EDE4979" w14:textId="168EB760" w:rsidR="00624AD5" w:rsidRDefault="00624AD5" w:rsidP="00624AD5">
      <w:pPr>
        <w:pStyle w:val="Prrafodelista"/>
        <w:numPr>
          <w:ilvl w:val="0"/>
          <w:numId w:val="14"/>
        </w:numPr>
        <w:ind w:left="426"/>
        <w:jc w:val="both"/>
        <w:rPr>
          <w:rFonts w:cs="Arial"/>
          <w:sz w:val="24"/>
        </w:rPr>
      </w:pPr>
      <w:r>
        <w:rPr>
          <w:rFonts w:cs="Arial"/>
          <w:sz w:val="24"/>
        </w:rPr>
        <w:t>Se</w:t>
      </w:r>
      <w:r w:rsidRPr="00624AD5">
        <w:rPr>
          <w:rFonts w:cs="Arial"/>
          <w:sz w:val="24"/>
        </w:rPr>
        <w:t xml:space="preserve"> observó que la base de datos remitida por la Oficina Asesora Jurídica presentó inconsistencia en la información relacionada con el número de los expedientes de ORFEO, correspondientes a los contratos No. CPS-017-2022, CPS-019-2022, CPS-022-2022 (Ver P.T. Fila 18, 20 y 23)</w:t>
      </w:r>
    </w:p>
    <w:p w14:paraId="5A56F10D" w14:textId="557FA5A3" w:rsidR="00FC3200" w:rsidRPr="00624AD5" w:rsidRDefault="00624AD5" w:rsidP="00624AD5">
      <w:pPr>
        <w:pStyle w:val="Prrafodelista"/>
        <w:numPr>
          <w:ilvl w:val="0"/>
          <w:numId w:val="14"/>
        </w:numPr>
        <w:ind w:left="426"/>
        <w:jc w:val="both"/>
        <w:rPr>
          <w:rFonts w:cs="Arial"/>
          <w:sz w:val="24"/>
        </w:rPr>
      </w:pPr>
      <w:r w:rsidRPr="00624AD5">
        <w:rPr>
          <w:rFonts w:cs="Arial"/>
          <w:sz w:val="24"/>
        </w:rPr>
        <w:t>En la verificación realizada NO se identificaron objetos iguales que correspondieran a dos o más contratos distintos.</w:t>
      </w:r>
    </w:p>
    <w:p w14:paraId="23145204" w14:textId="77777777" w:rsidR="008D1378" w:rsidRDefault="008D1378" w:rsidP="00FC3200">
      <w:pPr>
        <w:pStyle w:val="Prrafodelista"/>
        <w:ind w:left="426"/>
        <w:jc w:val="both"/>
        <w:rPr>
          <w:rFonts w:cs="Arial"/>
          <w:sz w:val="24"/>
        </w:rPr>
      </w:pPr>
    </w:p>
    <w:p w14:paraId="256D4072" w14:textId="77777777" w:rsidR="00C6798B" w:rsidRPr="00823DDF" w:rsidRDefault="00C6798B" w:rsidP="00FC3200">
      <w:pPr>
        <w:pStyle w:val="Prrafodelista"/>
        <w:ind w:left="426"/>
        <w:jc w:val="both"/>
        <w:rPr>
          <w:rFonts w:cs="Arial"/>
          <w:sz w:val="24"/>
        </w:rPr>
      </w:pPr>
    </w:p>
    <w:p w14:paraId="186858BD" w14:textId="1970446C" w:rsidR="008F6545" w:rsidRPr="00823DDF" w:rsidRDefault="008F6545" w:rsidP="00AA2B29">
      <w:pPr>
        <w:pStyle w:val="Prrafodelista"/>
        <w:numPr>
          <w:ilvl w:val="2"/>
          <w:numId w:val="5"/>
        </w:numPr>
        <w:jc w:val="both"/>
        <w:rPr>
          <w:rFonts w:cs="Arial"/>
          <w:b/>
          <w:sz w:val="24"/>
        </w:rPr>
      </w:pPr>
      <w:r w:rsidRPr="00823DDF">
        <w:rPr>
          <w:rFonts w:cs="Arial"/>
          <w:b/>
          <w:sz w:val="24"/>
        </w:rPr>
        <w:t>Artículo 4. Horas extras, dominicales y festivos</w:t>
      </w:r>
    </w:p>
    <w:p w14:paraId="42DA023D" w14:textId="77777777" w:rsidR="00824F15" w:rsidRPr="00823DDF" w:rsidRDefault="00824F15" w:rsidP="005A1083">
      <w:pPr>
        <w:jc w:val="both"/>
        <w:rPr>
          <w:rFonts w:cs="Arial"/>
          <w:sz w:val="24"/>
        </w:rPr>
      </w:pPr>
    </w:p>
    <w:p w14:paraId="248F9C34" w14:textId="77777777" w:rsidR="00F95B43" w:rsidRPr="00B255F8" w:rsidRDefault="00F95B43" w:rsidP="00F95B43">
      <w:pPr>
        <w:pStyle w:val="NormalWeb"/>
        <w:shd w:val="clear" w:color="auto" w:fill="FFFFFF"/>
        <w:spacing w:before="0" w:beforeAutospacing="0" w:after="0" w:afterAutospacing="0"/>
        <w:jc w:val="both"/>
        <w:rPr>
          <w:rFonts w:ascii="Arial" w:hAnsi="Arial" w:cs="Arial"/>
          <w:color w:val="000000"/>
          <w:szCs w:val="22"/>
        </w:rPr>
      </w:pPr>
      <w:r w:rsidRPr="00B255F8">
        <w:rPr>
          <w:rFonts w:ascii="Arial" w:hAnsi="Arial" w:cs="Arial"/>
          <w:color w:val="000000"/>
          <w:szCs w:val="22"/>
        </w:rPr>
        <w:t>En relación con estos lineamientos se evidencia:</w:t>
      </w:r>
    </w:p>
    <w:p w14:paraId="3468463E" w14:textId="77777777" w:rsidR="00F95B43" w:rsidRPr="00B255F8" w:rsidRDefault="00F95B43" w:rsidP="00F95B43">
      <w:pPr>
        <w:pStyle w:val="NormalWeb"/>
        <w:shd w:val="clear" w:color="auto" w:fill="FFFFFF"/>
        <w:spacing w:before="0" w:beforeAutospacing="0" w:after="0" w:afterAutospacing="0"/>
        <w:jc w:val="both"/>
        <w:rPr>
          <w:rFonts w:ascii="Arial" w:hAnsi="Arial" w:cs="Arial"/>
          <w:color w:val="000000"/>
          <w:szCs w:val="22"/>
        </w:rPr>
      </w:pPr>
    </w:p>
    <w:p w14:paraId="1F5B79B7" w14:textId="77777777" w:rsidR="00F95B43" w:rsidRPr="00B255F8" w:rsidRDefault="00F95B43" w:rsidP="00F95B43">
      <w:pPr>
        <w:pStyle w:val="NormalWeb"/>
        <w:shd w:val="clear" w:color="auto" w:fill="FFFFFF"/>
        <w:spacing w:before="0" w:beforeAutospacing="0" w:after="0" w:afterAutospacing="0"/>
        <w:jc w:val="both"/>
        <w:rPr>
          <w:rFonts w:ascii="Arial" w:hAnsi="Arial" w:cs="Arial"/>
          <w:b/>
          <w:bCs/>
          <w:color w:val="FF0000"/>
          <w:szCs w:val="22"/>
        </w:rPr>
      </w:pPr>
      <w:r w:rsidRPr="00B255F8">
        <w:rPr>
          <w:rFonts w:ascii="Arial" w:hAnsi="Arial" w:cs="Arial"/>
          <w:color w:val="000000"/>
          <w:szCs w:val="22"/>
        </w:rPr>
        <w:t xml:space="preserve">De acuerdo con la información de los registros presupuestales, durante el primer trimestre de 2022 se realizó el pago de </w:t>
      </w:r>
      <w:r w:rsidRPr="00B255F8">
        <w:rPr>
          <w:rFonts w:ascii="Arial" w:hAnsi="Arial" w:cs="Arial"/>
          <w:bCs/>
          <w:color w:val="000000"/>
          <w:szCs w:val="22"/>
        </w:rPr>
        <w:t>horas extras, dominicales, festivos y de recargo nocturno</w:t>
      </w:r>
      <w:r w:rsidRPr="00B255F8">
        <w:rPr>
          <w:rFonts w:ascii="Arial" w:hAnsi="Arial" w:cs="Arial"/>
          <w:bCs/>
          <w:i/>
          <w:color w:val="000000"/>
          <w:szCs w:val="22"/>
        </w:rPr>
        <w:t xml:space="preserve"> </w:t>
      </w:r>
      <w:r w:rsidRPr="00B255F8">
        <w:rPr>
          <w:rFonts w:ascii="Arial" w:hAnsi="Arial" w:cs="Arial"/>
          <w:bCs/>
          <w:color w:val="000000"/>
          <w:szCs w:val="22"/>
        </w:rPr>
        <w:t xml:space="preserve">por un valor </w:t>
      </w:r>
      <w:r w:rsidRPr="00B255F8">
        <w:rPr>
          <w:rFonts w:ascii="Arial" w:hAnsi="Arial" w:cs="Arial"/>
          <w:bCs/>
          <w:szCs w:val="22"/>
        </w:rPr>
        <w:t xml:space="preserve">de </w:t>
      </w:r>
      <w:r w:rsidRPr="00B255F8">
        <w:rPr>
          <w:rFonts w:ascii="Arial" w:hAnsi="Arial" w:cs="Arial"/>
          <w:b/>
          <w:bCs/>
          <w:szCs w:val="22"/>
        </w:rPr>
        <w:t>$1.401.415</w:t>
      </w:r>
      <w:r w:rsidRPr="00B255F8">
        <w:rPr>
          <w:rFonts w:ascii="Arial" w:hAnsi="Arial" w:cs="Arial"/>
          <w:szCs w:val="22"/>
        </w:rPr>
        <w:t xml:space="preserve">, evidenciando un aumento del </w:t>
      </w:r>
      <w:r w:rsidRPr="00573FE0">
        <w:rPr>
          <w:rFonts w:ascii="Arial" w:hAnsi="Arial" w:cs="Arial"/>
          <w:b/>
          <w:color w:val="FF0000"/>
          <w:szCs w:val="22"/>
        </w:rPr>
        <w:t>27%</w:t>
      </w:r>
      <w:r w:rsidRPr="00B255F8">
        <w:rPr>
          <w:rFonts w:ascii="Arial" w:hAnsi="Arial" w:cs="Arial"/>
          <w:szCs w:val="22"/>
        </w:rPr>
        <w:t xml:space="preserve"> correspondiente a </w:t>
      </w:r>
      <w:r w:rsidRPr="00B255F8">
        <w:rPr>
          <w:rFonts w:ascii="Arial" w:hAnsi="Arial" w:cs="Arial"/>
          <w:b/>
          <w:szCs w:val="22"/>
        </w:rPr>
        <w:t>$299.981</w:t>
      </w:r>
      <w:r w:rsidRPr="00B255F8">
        <w:rPr>
          <w:rFonts w:ascii="Arial" w:hAnsi="Arial" w:cs="Arial"/>
          <w:szCs w:val="22"/>
        </w:rPr>
        <w:t>, con respecto al mismo período de la vigencia anterior:</w:t>
      </w:r>
    </w:p>
    <w:p w14:paraId="13591602" w14:textId="77777777" w:rsidR="00F95B43" w:rsidRPr="00F95B43" w:rsidRDefault="00F95B43" w:rsidP="00F95B43">
      <w:pPr>
        <w:pStyle w:val="NormalWeb"/>
        <w:shd w:val="clear" w:color="auto" w:fill="FFFFFF"/>
        <w:spacing w:before="0" w:beforeAutospacing="0" w:after="0" w:afterAutospacing="0"/>
        <w:jc w:val="both"/>
        <w:rPr>
          <w:rFonts w:ascii="Arial" w:hAnsi="Arial" w:cs="Arial"/>
          <w:color w:val="000000"/>
          <w:sz w:val="22"/>
          <w:szCs w:val="22"/>
        </w:rPr>
      </w:pPr>
    </w:p>
    <w:tbl>
      <w:tblPr>
        <w:tblW w:w="8960" w:type="dxa"/>
        <w:tblCellMar>
          <w:left w:w="70" w:type="dxa"/>
          <w:right w:w="70" w:type="dxa"/>
        </w:tblCellMar>
        <w:tblLook w:val="04A0" w:firstRow="1" w:lastRow="0" w:firstColumn="1" w:lastColumn="0" w:noHBand="0" w:noVBand="1"/>
      </w:tblPr>
      <w:tblGrid>
        <w:gridCol w:w="2180"/>
        <w:gridCol w:w="700"/>
        <w:gridCol w:w="700"/>
        <w:gridCol w:w="700"/>
        <w:gridCol w:w="700"/>
        <w:gridCol w:w="700"/>
        <w:gridCol w:w="700"/>
        <w:gridCol w:w="780"/>
        <w:gridCol w:w="773"/>
        <w:gridCol w:w="1027"/>
      </w:tblGrid>
      <w:tr w:rsidR="00F95B43" w:rsidRPr="00F95B43" w14:paraId="3EE3ACB5" w14:textId="77777777" w:rsidTr="00DD655A">
        <w:trPr>
          <w:trHeight w:val="255"/>
          <w:tblHeader/>
        </w:trPr>
        <w:tc>
          <w:tcPr>
            <w:tcW w:w="896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5BAE0AD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lastRenderedPageBreak/>
              <w:t>GASTOS DE HORAS EXTRAS, DOMINICALES, FESTIVOS Y RECARGO NOCTURNO VIGENCIA ACTUAL</w:t>
            </w:r>
          </w:p>
        </w:tc>
      </w:tr>
      <w:tr w:rsidR="00F95B43" w:rsidRPr="00F95B43" w14:paraId="4011F56D" w14:textId="77777777" w:rsidTr="00DD655A">
        <w:trPr>
          <w:trHeight w:val="255"/>
          <w:tblHeader/>
        </w:trPr>
        <w:tc>
          <w:tcPr>
            <w:tcW w:w="21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3F656F39"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168C4E2"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2021</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B55F084"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2022</w:t>
            </w:r>
          </w:p>
        </w:tc>
        <w:tc>
          <w:tcPr>
            <w:tcW w:w="25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4AF8A655"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COMPARATIVO I TRIMESTRE </w:t>
            </w:r>
          </w:p>
        </w:tc>
      </w:tr>
      <w:tr w:rsidR="00F95B43" w:rsidRPr="00F95B43" w14:paraId="34B09FB2" w14:textId="77777777" w:rsidTr="00DD655A">
        <w:trPr>
          <w:trHeight w:val="495"/>
          <w:tblHeader/>
        </w:trPr>
        <w:tc>
          <w:tcPr>
            <w:tcW w:w="2180" w:type="dxa"/>
            <w:vMerge/>
            <w:tcBorders>
              <w:top w:val="nil"/>
              <w:left w:val="single" w:sz="4" w:space="0" w:color="000000"/>
              <w:bottom w:val="single" w:sz="4" w:space="0" w:color="000000"/>
              <w:right w:val="single" w:sz="4" w:space="0" w:color="000000"/>
            </w:tcBorders>
            <w:vAlign w:val="center"/>
            <w:hideMark/>
          </w:tcPr>
          <w:p w14:paraId="0C013BAE" w14:textId="77777777" w:rsidR="00F95B43" w:rsidRPr="00F95B43" w:rsidRDefault="00F95B43" w:rsidP="00083D92">
            <w:pPr>
              <w:rPr>
                <w:rFonts w:ascii="Arial Narrow" w:hAnsi="Arial Narrow" w:cs="Arial"/>
                <w:b/>
                <w:bCs/>
                <w:color w:val="000000"/>
                <w:sz w:val="16"/>
                <w:szCs w:val="16"/>
              </w:rPr>
            </w:pPr>
          </w:p>
        </w:tc>
        <w:tc>
          <w:tcPr>
            <w:tcW w:w="700" w:type="dxa"/>
            <w:tcBorders>
              <w:top w:val="nil"/>
              <w:left w:val="nil"/>
              <w:bottom w:val="single" w:sz="4" w:space="0" w:color="000000"/>
              <w:right w:val="single" w:sz="4" w:space="0" w:color="000000"/>
            </w:tcBorders>
            <w:shd w:val="clear" w:color="F2F2F2" w:fill="F2F2F2"/>
            <w:vAlign w:val="center"/>
            <w:hideMark/>
          </w:tcPr>
          <w:p w14:paraId="265B36F6"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ENE </w:t>
            </w:r>
          </w:p>
        </w:tc>
        <w:tc>
          <w:tcPr>
            <w:tcW w:w="700" w:type="dxa"/>
            <w:tcBorders>
              <w:top w:val="nil"/>
              <w:left w:val="nil"/>
              <w:bottom w:val="single" w:sz="4" w:space="0" w:color="000000"/>
              <w:right w:val="single" w:sz="4" w:space="0" w:color="000000"/>
            </w:tcBorders>
            <w:shd w:val="clear" w:color="F2F2F2" w:fill="F2F2F2"/>
            <w:vAlign w:val="center"/>
            <w:hideMark/>
          </w:tcPr>
          <w:p w14:paraId="1458506A"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FEB </w:t>
            </w:r>
          </w:p>
        </w:tc>
        <w:tc>
          <w:tcPr>
            <w:tcW w:w="700" w:type="dxa"/>
            <w:tcBorders>
              <w:top w:val="nil"/>
              <w:left w:val="nil"/>
              <w:bottom w:val="single" w:sz="4" w:space="0" w:color="000000"/>
              <w:right w:val="single" w:sz="4" w:space="0" w:color="000000"/>
            </w:tcBorders>
            <w:shd w:val="clear" w:color="F2F2F2" w:fill="F2F2F2"/>
            <w:vAlign w:val="center"/>
            <w:hideMark/>
          </w:tcPr>
          <w:p w14:paraId="1B11AC35"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MAR </w:t>
            </w:r>
          </w:p>
        </w:tc>
        <w:tc>
          <w:tcPr>
            <w:tcW w:w="700" w:type="dxa"/>
            <w:tcBorders>
              <w:top w:val="nil"/>
              <w:left w:val="nil"/>
              <w:bottom w:val="single" w:sz="4" w:space="0" w:color="000000"/>
              <w:right w:val="single" w:sz="4" w:space="0" w:color="000000"/>
            </w:tcBorders>
            <w:shd w:val="clear" w:color="F2F2F2" w:fill="F2F2F2"/>
            <w:vAlign w:val="center"/>
            <w:hideMark/>
          </w:tcPr>
          <w:p w14:paraId="10081B7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ENE </w:t>
            </w:r>
          </w:p>
        </w:tc>
        <w:tc>
          <w:tcPr>
            <w:tcW w:w="700" w:type="dxa"/>
            <w:tcBorders>
              <w:top w:val="nil"/>
              <w:left w:val="nil"/>
              <w:bottom w:val="single" w:sz="4" w:space="0" w:color="000000"/>
              <w:right w:val="single" w:sz="4" w:space="0" w:color="000000"/>
            </w:tcBorders>
            <w:shd w:val="clear" w:color="F2F2F2" w:fill="F2F2F2"/>
            <w:vAlign w:val="center"/>
            <w:hideMark/>
          </w:tcPr>
          <w:p w14:paraId="221340A9"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FEB </w:t>
            </w:r>
          </w:p>
        </w:tc>
        <w:tc>
          <w:tcPr>
            <w:tcW w:w="700" w:type="dxa"/>
            <w:tcBorders>
              <w:top w:val="nil"/>
              <w:left w:val="nil"/>
              <w:bottom w:val="single" w:sz="4" w:space="0" w:color="000000"/>
              <w:right w:val="single" w:sz="4" w:space="0" w:color="000000"/>
            </w:tcBorders>
            <w:shd w:val="clear" w:color="F2F2F2" w:fill="F2F2F2"/>
            <w:vAlign w:val="center"/>
            <w:hideMark/>
          </w:tcPr>
          <w:p w14:paraId="57A45A5A"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MAR </w:t>
            </w:r>
          </w:p>
        </w:tc>
        <w:tc>
          <w:tcPr>
            <w:tcW w:w="780" w:type="dxa"/>
            <w:tcBorders>
              <w:top w:val="nil"/>
              <w:left w:val="nil"/>
              <w:bottom w:val="single" w:sz="4" w:space="0" w:color="000000"/>
              <w:right w:val="single" w:sz="4" w:space="0" w:color="000000"/>
            </w:tcBorders>
            <w:shd w:val="clear" w:color="F2F2F2" w:fill="F2F2F2"/>
            <w:vAlign w:val="center"/>
            <w:hideMark/>
          </w:tcPr>
          <w:p w14:paraId="572B090F"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I TRIM 2021</w:t>
            </w:r>
          </w:p>
        </w:tc>
        <w:tc>
          <w:tcPr>
            <w:tcW w:w="773" w:type="dxa"/>
            <w:tcBorders>
              <w:top w:val="nil"/>
              <w:left w:val="nil"/>
              <w:bottom w:val="single" w:sz="4" w:space="0" w:color="000000"/>
              <w:right w:val="single" w:sz="4" w:space="0" w:color="000000"/>
            </w:tcBorders>
            <w:shd w:val="clear" w:color="F2F2F2" w:fill="F2F2F2"/>
            <w:vAlign w:val="center"/>
            <w:hideMark/>
          </w:tcPr>
          <w:p w14:paraId="2907608A"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I TRIM 2022 </w:t>
            </w:r>
          </w:p>
        </w:tc>
        <w:tc>
          <w:tcPr>
            <w:tcW w:w="1027" w:type="dxa"/>
            <w:tcBorders>
              <w:top w:val="nil"/>
              <w:left w:val="nil"/>
              <w:bottom w:val="single" w:sz="4" w:space="0" w:color="000000"/>
              <w:right w:val="single" w:sz="4" w:space="0" w:color="000000"/>
            </w:tcBorders>
            <w:shd w:val="clear" w:color="F2F2F2" w:fill="F2F2F2"/>
            <w:vAlign w:val="center"/>
            <w:hideMark/>
          </w:tcPr>
          <w:p w14:paraId="1B0F4AA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 xml:space="preserve"> DIFERENCIA </w:t>
            </w:r>
          </w:p>
        </w:tc>
      </w:tr>
      <w:tr w:rsidR="00F95B43" w:rsidRPr="00F95B43" w14:paraId="29E0EC76" w14:textId="77777777" w:rsidTr="00083D92">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76EB4920" w14:textId="77777777" w:rsidR="00F95B43" w:rsidRPr="00F95B43" w:rsidRDefault="00F95B43" w:rsidP="00083D92">
            <w:pPr>
              <w:rPr>
                <w:rFonts w:ascii="Arial Narrow" w:hAnsi="Arial Narrow" w:cs="Arial"/>
                <w:color w:val="000000"/>
                <w:sz w:val="16"/>
                <w:szCs w:val="16"/>
              </w:rPr>
            </w:pPr>
            <w:r w:rsidRPr="00F95B43">
              <w:rPr>
                <w:rFonts w:ascii="Arial Narrow" w:hAnsi="Arial Narrow" w:cs="Arial"/>
                <w:color w:val="000000"/>
                <w:sz w:val="16"/>
                <w:szCs w:val="16"/>
              </w:rPr>
              <w:t xml:space="preserve">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3B614C2F" w14:textId="77777777" w:rsidR="00F95B43" w:rsidRPr="00F95B43" w:rsidRDefault="00F95B43" w:rsidP="00083D92">
            <w:pPr>
              <w:jc w:val="center"/>
              <w:rPr>
                <w:rFonts w:ascii="Arial Narrow" w:hAnsi="Arial Narrow" w:cs="Arial"/>
                <w:color w:val="000000"/>
                <w:sz w:val="16"/>
                <w:szCs w:val="16"/>
              </w:rPr>
            </w:pPr>
            <w:r w:rsidRPr="00F95B43">
              <w:rPr>
                <w:rFonts w:ascii="Arial Narrow" w:eastAsia="Times New Roman" w:hAnsi="Arial Narrow" w:cs="Arial"/>
                <w:color w:val="000000"/>
                <w:sz w:val="16"/>
                <w:szCs w:val="16"/>
                <w:lang w:eastAsia="es-CO"/>
              </w:rPr>
              <w:t>356.001</w:t>
            </w:r>
          </w:p>
        </w:tc>
        <w:tc>
          <w:tcPr>
            <w:tcW w:w="700" w:type="dxa"/>
            <w:tcBorders>
              <w:top w:val="nil"/>
              <w:left w:val="nil"/>
              <w:bottom w:val="single" w:sz="4" w:space="0" w:color="000000"/>
              <w:right w:val="single" w:sz="4" w:space="0" w:color="000000"/>
            </w:tcBorders>
            <w:shd w:val="clear" w:color="DBE5F1" w:fill="DBE5F1"/>
            <w:noWrap/>
            <w:vAlign w:val="center"/>
            <w:hideMark/>
          </w:tcPr>
          <w:p w14:paraId="1EB46EC8" w14:textId="77777777" w:rsidR="00F95B43" w:rsidRPr="00F95B43" w:rsidRDefault="00F95B43" w:rsidP="00083D92">
            <w:pPr>
              <w:jc w:val="center"/>
              <w:rPr>
                <w:rFonts w:ascii="Arial Narrow" w:hAnsi="Arial Narrow" w:cs="Arial"/>
                <w:color w:val="000000"/>
                <w:sz w:val="16"/>
                <w:szCs w:val="16"/>
              </w:rPr>
            </w:pPr>
            <w:r w:rsidRPr="00F95B43">
              <w:rPr>
                <w:rFonts w:ascii="Arial Narrow" w:eastAsia="Times New Roman" w:hAnsi="Arial Narrow" w:cs="Arial"/>
                <w:color w:val="000000"/>
                <w:sz w:val="16"/>
                <w:szCs w:val="16"/>
                <w:lang w:eastAsia="es-CO"/>
              </w:rPr>
              <w:t>384.011</w:t>
            </w:r>
          </w:p>
        </w:tc>
        <w:tc>
          <w:tcPr>
            <w:tcW w:w="700" w:type="dxa"/>
            <w:tcBorders>
              <w:top w:val="nil"/>
              <w:left w:val="nil"/>
              <w:bottom w:val="single" w:sz="4" w:space="0" w:color="000000"/>
              <w:right w:val="single" w:sz="4" w:space="0" w:color="000000"/>
            </w:tcBorders>
            <w:shd w:val="clear" w:color="DBE5F1" w:fill="DBE5F1"/>
            <w:noWrap/>
            <w:vAlign w:val="center"/>
            <w:hideMark/>
          </w:tcPr>
          <w:p w14:paraId="0B0AC1FB" w14:textId="77777777" w:rsidR="00F95B43" w:rsidRPr="00F95B43" w:rsidRDefault="00F95B43" w:rsidP="00083D92">
            <w:pPr>
              <w:jc w:val="center"/>
              <w:rPr>
                <w:rFonts w:ascii="Arial Narrow" w:hAnsi="Arial Narrow" w:cs="Arial"/>
                <w:color w:val="000000"/>
                <w:sz w:val="16"/>
                <w:szCs w:val="16"/>
              </w:rPr>
            </w:pPr>
            <w:r w:rsidRPr="00F95B43">
              <w:rPr>
                <w:rFonts w:ascii="Arial Narrow" w:eastAsia="Times New Roman" w:hAnsi="Arial Narrow" w:cs="Arial"/>
                <w:color w:val="000000"/>
                <w:sz w:val="16"/>
                <w:szCs w:val="16"/>
                <w:lang w:eastAsia="es-CO"/>
              </w:rPr>
              <w:t>361.422</w:t>
            </w:r>
          </w:p>
        </w:tc>
        <w:tc>
          <w:tcPr>
            <w:tcW w:w="700" w:type="dxa"/>
            <w:tcBorders>
              <w:top w:val="nil"/>
              <w:left w:val="nil"/>
              <w:bottom w:val="single" w:sz="4" w:space="0" w:color="000000"/>
              <w:right w:val="single" w:sz="4" w:space="0" w:color="000000"/>
            </w:tcBorders>
            <w:shd w:val="clear" w:color="FDE9D9" w:fill="FDE9D9"/>
            <w:noWrap/>
            <w:vAlign w:val="center"/>
          </w:tcPr>
          <w:p w14:paraId="36C06D10"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448.453</w:t>
            </w:r>
          </w:p>
        </w:tc>
        <w:tc>
          <w:tcPr>
            <w:tcW w:w="700" w:type="dxa"/>
            <w:tcBorders>
              <w:top w:val="nil"/>
              <w:left w:val="nil"/>
              <w:bottom w:val="single" w:sz="4" w:space="0" w:color="000000"/>
              <w:right w:val="single" w:sz="4" w:space="0" w:color="000000"/>
            </w:tcBorders>
            <w:shd w:val="clear" w:color="FDE9D9" w:fill="FDE9D9"/>
            <w:noWrap/>
            <w:vAlign w:val="center"/>
          </w:tcPr>
          <w:p w14:paraId="0F24BF1B"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467.138</w:t>
            </w:r>
          </w:p>
        </w:tc>
        <w:tc>
          <w:tcPr>
            <w:tcW w:w="700" w:type="dxa"/>
            <w:tcBorders>
              <w:top w:val="nil"/>
              <w:left w:val="nil"/>
              <w:bottom w:val="single" w:sz="4" w:space="0" w:color="000000"/>
              <w:right w:val="single" w:sz="4" w:space="0" w:color="000000"/>
            </w:tcBorders>
            <w:shd w:val="clear" w:color="FDE9D9" w:fill="FDE9D9"/>
            <w:noWrap/>
            <w:vAlign w:val="center"/>
          </w:tcPr>
          <w:p w14:paraId="0FC41C71"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485.824</w:t>
            </w:r>
          </w:p>
        </w:tc>
        <w:tc>
          <w:tcPr>
            <w:tcW w:w="780" w:type="dxa"/>
            <w:tcBorders>
              <w:top w:val="nil"/>
              <w:left w:val="nil"/>
              <w:bottom w:val="single" w:sz="4" w:space="0" w:color="000000"/>
              <w:right w:val="single" w:sz="4" w:space="0" w:color="000000"/>
            </w:tcBorders>
            <w:shd w:val="clear" w:color="auto" w:fill="auto"/>
            <w:noWrap/>
            <w:vAlign w:val="center"/>
          </w:tcPr>
          <w:p w14:paraId="7183E647"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1.101.434</w:t>
            </w:r>
          </w:p>
        </w:tc>
        <w:tc>
          <w:tcPr>
            <w:tcW w:w="773" w:type="dxa"/>
            <w:tcBorders>
              <w:top w:val="nil"/>
              <w:left w:val="nil"/>
              <w:bottom w:val="single" w:sz="4" w:space="0" w:color="000000"/>
              <w:right w:val="single" w:sz="4" w:space="0" w:color="000000"/>
            </w:tcBorders>
            <w:shd w:val="clear" w:color="auto" w:fill="auto"/>
            <w:noWrap/>
            <w:vAlign w:val="center"/>
          </w:tcPr>
          <w:p w14:paraId="6C2619B7"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1.401.415</w:t>
            </w:r>
          </w:p>
        </w:tc>
        <w:tc>
          <w:tcPr>
            <w:tcW w:w="1027" w:type="dxa"/>
            <w:tcBorders>
              <w:top w:val="nil"/>
              <w:left w:val="nil"/>
              <w:bottom w:val="single" w:sz="4" w:space="0" w:color="000000"/>
              <w:right w:val="single" w:sz="4" w:space="0" w:color="000000"/>
            </w:tcBorders>
            <w:shd w:val="clear" w:color="auto" w:fill="auto"/>
            <w:noWrap/>
            <w:vAlign w:val="center"/>
          </w:tcPr>
          <w:p w14:paraId="0CB57F4A" w14:textId="77777777" w:rsidR="00F95B43" w:rsidRPr="00F95B43" w:rsidRDefault="00F95B43" w:rsidP="00083D92">
            <w:pPr>
              <w:jc w:val="center"/>
              <w:rPr>
                <w:rFonts w:ascii="Arial Narrow" w:hAnsi="Arial Narrow" w:cs="Arial"/>
                <w:color w:val="000000"/>
                <w:sz w:val="16"/>
                <w:szCs w:val="16"/>
              </w:rPr>
            </w:pPr>
            <w:r w:rsidRPr="00F95B43">
              <w:rPr>
                <w:rFonts w:ascii="Arial Narrow" w:hAnsi="Arial Narrow" w:cs="Arial"/>
                <w:color w:val="000000"/>
                <w:sz w:val="16"/>
                <w:szCs w:val="16"/>
              </w:rPr>
              <w:t>299.981</w:t>
            </w:r>
          </w:p>
        </w:tc>
      </w:tr>
      <w:tr w:rsidR="00F95B43" w14:paraId="1826EBA8" w14:textId="77777777" w:rsidTr="00083D92">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34DC35A6" w14:textId="77777777" w:rsidR="00F95B43" w:rsidRPr="00F95B43" w:rsidRDefault="00F95B43" w:rsidP="00083D92">
            <w:pPr>
              <w:rPr>
                <w:rFonts w:ascii="Arial Narrow" w:hAnsi="Arial Narrow" w:cs="Arial"/>
                <w:b/>
                <w:bCs/>
                <w:color w:val="000000"/>
                <w:sz w:val="16"/>
                <w:szCs w:val="16"/>
              </w:rPr>
            </w:pPr>
            <w:r w:rsidRPr="00F95B43">
              <w:rPr>
                <w:rFonts w:ascii="Arial Narrow" w:hAnsi="Arial Narrow" w:cs="Arial"/>
                <w:b/>
                <w:bCs/>
                <w:color w:val="000000"/>
                <w:sz w:val="16"/>
                <w:szCs w:val="16"/>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7F02DF6B"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eastAsia="Times New Roman" w:hAnsi="Arial Narrow" w:cs="Arial"/>
                <w:b/>
                <w:bCs/>
                <w:color w:val="000000"/>
                <w:sz w:val="16"/>
                <w:szCs w:val="16"/>
                <w:lang w:eastAsia="es-CO"/>
              </w:rPr>
              <w:t>356.001</w:t>
            </w:r>
          </w:p>
        </w:tc>
        <w:tc>
          <w:tcPr>
            <w:tcW w:w="700" w:type="dxa"/>
            <w:tcBorders>
              <w:top w:val="nil"/>
              <w:left w:val="nil"/>
              <w:bottom w:val="single" w:sz="4" w:space="0" w:color="000000"/>
              <w:right w:val="single" w:sz="4" w:space="0" w:color="000000"/>
            </w:tcBorders>
            <w:shd w:val="clear" w:color="DBE5F1" w:fill="DBE5F1"/>
            <w:noWrap/>
            <w:vAlign w:val="center"/>
            <w:hideMark/>
          </w:tcPr>
          <w:p w14:paraId="2C41FBF7"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eastAsia="Times New Roman" w:hAnsi="Arial Narrow" w:cs="Arial"/>
                <w:b/>
                <w:bCs/>
                <w:color w:val="000000"/>
                <w:sz w:val="16"/>
                <w:szCs w:val="16"/>
                <w:lang w:eastAsia="es-CO"/>
              </w:rPr>
              <w:t>384.011</w:t>
            </w:r>
          </w:p>
        </w:tc>
        <w:tc>
          <w:tcPr>
            <w:tcW w:w="700" w:type="dxa"/>
            <w:tcBorders>
              <w:top w:val="nil"/>
              <w:left w:val="nil"/>
              <w:bottom w:val="single" w:sz="4" w:space="0" w:color="000000"/>
              <w:right w:val="single" w:sz="4" w:space="0" w:color="000000"/>
            </w:tcBorders>
            <w:shd w:val="clear" w:color="DBE5F1" w:fill="DBE5F1"/>
            <w:noWrap/>
            <w:vAlign w:val="center"/>
            <w:hideMark/>
          </w:tcPr>
          <w:p w14:paraId="7A6C0260"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eastAsia="Times New Roman" w:hAnsi="Arial Narrow" w:cs="Arial"/>
                <w:b/>
                <w:bCs/>
                <w:color w:val="000000"/>
                <w:sz w:val="16"/>
                <w:szCs w:val="16"/>
                <w:lang w:eastAsia="es-CO"/>
              </w:rPr>
              <w:t>361.422</w:t>
            </w:r>
          </w:p>
        </w:tc>
        <w:tc>
          <w:tcPr>
            <w:tcW w:w="700" w:type="dxa"/>
            <w:tcBorders>
              <w:top w:val="nil"/>
              <w:left w:val="nil"/>
              <w:bottom w:val="single" w:sz="4" w:space="0" w:color="000000"/>
              <w:right w:val="single" w:sz="4" w:space="0" w:color="000000"/>
            </w:tcBorders>
            <w:shd w:val="clear" w:color="FDE9D9" w:fill="FDE9D9"/>
            <w:noWrap/>
            <w:vAlign w:val="center"/>
          </w:tcPr>
          <w:p w14:paraId="1CA4204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448.453</w:t>
            </w:r>
          </w:p>
        </w:tc>
        <w:tc>
          <w:tcPr>
            <w:tcW w:w="700" w:type="dxa"/>
            <w:tcBorders>
              <w:top w:val="nil"/>
              <w:left w:val="nil"/>
              <w:bottom w:val="single" w:sz="4" w:space="0" w:color="000000"/>
              <w:right w:val="single" w:sz="4" w:space="0" w:color="000000"/>
            </w:tcBorders>
            <w:shd w:val="clear" w:color="FDE9D9" w:fill="FDE9D9"/>
            <w:noWrap/>
            <w:vAlign w:val="center"/>
          </w:tcPr>
          <w:p w14:paraId="5F77F486"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467.138</w:t>
            </w:r>
          </w:p>
        </w:tc>
        <w:tc>
          <w:tcPr>
            <w:tcW w:w="700" w:type="dxa"/>
            <w:tcBorders>
              <w:top w:val="nil"/>
              <w:left w:val="nil"/>
              <w:bottom w:val="single" w:sz="4" w:space="0" w:color="000000"/>
              <w:right w:val="single" w:sz="4" w:space="0" w:color="000000"/>
            </w:tcBorders>
            <w:shd w:val="clear" w:color="FDE9D9" w:fill="FDE9D9"/>
            <w:noWrap/>
            <w:vAlign w:val="center"/>
          </w:tcPr>
          <w:p w14:paraId="17ECAE9F"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485.824</w:t>
            </w:r>
          </w:p>
        </w:tc>
        <w:tc>
          <w:tcPr>
            <w:tcW w:w="780" w:type="dxa"/>
            <w:tcBorders>
              <w:top w:val="nil"/>
              <w:left w:val="nil"/>
              <w:bottom w:val="single" w:sz="4" w:space="0" w:color="000000"/>
              <w:right w:val="single" w:sz="4" w:space="0" w:color="000000"/>
            </w:tcBorders>
            <w:shd w:val="clear" w:color="auto" w:fill="auto"/>
            <w:noWrap/>
            <w:vAlign w:val="center"/>
          </w:tcPr>
          <w:p w14:paraId="6DF3B97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1.101.434</w:t>
            </w:r>
          </w:p>
        </w:tc>
        <w:tc>
          <w:tcPr>
            <w:tcW w:w="773" w:type="dxa"/>
            <w:tcBorders>
              <w:top w:val="nil"/>
              <w:left w:val="nil"/>
              <w:bottom w:val="single" w:sz="4" w:space="0" w:color="000000"/>
              <w:right w:val="single" w:sz="4" w:space="0" w:color="000000"/>
            </w:tcBorders>
            <w:shd w:val="clear" w:color="auto" w:fill="auto"/>
            <w:noWrap/>
            <w:vAlign w:val="center"/>
          </w:tcPr>
          <w:p w14:paraId="3A1FE54D"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1.401.415</w:t>
            </w:r>
          </w:p>
        </w:tc>
        <w:tc>
          <w:tcPr>
            <w:tcW w:w="1027" w:type="dxa"/>
            <w:tcBorders>
              <w:top w:val="nil"/>
              <w:left w:val="nil"/>
              <w:bottom w:val="single" w:sz="4" w:space="0" w:color="000000"/>
              <w:right w:val="single" w:sz="4" w:space="0" w:color="000000"/>
            </w:tcBorders>
            <w:shd w:val="clear" w:color="auto" w:fill="auto"/>
            <w:noWrap/>
            <w:vAlign w:val="center"/>
          </w:tcPr>
          <w:p w14:paraId="74AC7C3B" w14:textId="77777777" w:rsidR="00F95B43" w:rsidRPr="00F95B43" w:rsidRDefault="00F95B43" w:rsidP="00083D92">
            <w:pPr>
              <w:jc w:val="center"/>
              <w:rPr>
                <w:rFonts w:ascii="Arial Narrow" w:hAnsi="Arial Narrow" w:cs="Arial"/>
                <w:b/>
                <w:bCs/>
                <w:color w:val="000000"/>
                <w:sz w:val="16"/>
                <w:szCs w:val="16"/>
              </w:rPr>
            </w:pPr>
            <w:r w:rsidRPr="00F95B43">
              <w:rPr>
                <w:rFonts w:ascii="Arial Narrow" w:hAnsi="Arial Narrow" w:cs="Arial"/>
                <w:b/>
                <w:bCs/>
                <w:color w:val="000000"/>
                <w:sz w:val="16"/>
                <w:szCs w:val="16"/>
              </w:rPr>
              <w:t>299.981</w:t>
            </w:r>
          </w:p>
        </w:tc>
      </w:tr>
    </w:tbl>
    <w:p w14:paraId="282B4833" w14:textId="77777777" w:rsidR="00F95B43" w:rsidRPr="00103BE8" w:rsidRDefault="00F95B43" w:rsidP="00F95B43">
      <w:pPr>
        <w:jc w:val="both"/>
        <w:rPr>
          <w:rFonts w:cs="Arial"/>
          <w:color w:val="000000"/>
          <w:szCs w:val="22"/>
          <w:highlight w:val="yellow"/>
        </w:rPr>
      </w:pPr>
    </w:p>
    <w:p w14:paraId="1F7DA0E6" w14:textId="77777777" w:rsidR="00F95B43" w:rsidRPr="00B255F8" w:rsidRDefault="00F95B43" w:rsidP="00F95B43">
      <w:pPr>
        <w:jc w:val="both"/>
        <w:rPr>
          <w:rFonts w:cs="Arial"/>
          <w:color w:val="000000"/>
          <w:sz w:val="24"/>
          <w:szCs w:val="22"/>
        </w:rPr>
      </w:pPr>
      <w:r w:rsidRPr="00B255F8">
        <w:rPr>
          <w:rFonts w:cs="Arial"/>
          <w:color w:val="000000"/>
          <w:sz w:val="24"/>
          <w:szCs w:val="22"/>
        </w:rPr>
        <w:t>De acuerdo con lo informado por Talento Humano y lo corroborado en las planillas, los pagos realizados por horas extras son los que se relacionan a continuación:</w:t>
      </w:r>
    </w:p>
    <w:p w14:paraId="31925F43" w14:textId="77777777" w:rsidR="00F95B43" w:rsidRPr="00103BE8" w:rsidRDefault="00F95B43" w:rsidP="00F95B43">
      <w:pPr>
        <w:ind w:left="-6"/>
        <w:jc w:val="both"/>
        <w:rPr>
          <w:rFonts w:cs="Arial"/>
          <w:highlight w:val="yellow"/>
        </w:rPr>
      </w:pPr>
    </w:p>
    <w:tbl>
      <w:tblPr>
        <w:tblW w:w="8640" w:type="dxa"/>
        <w:jc w:val="center"/>
        <w:tblCellMar>
          <w:left w:w="70" w:type="dxa"/>
          <w:right w:w="70" w:type="dxa"/>
        </w:tblCellMar>
        <w:tblLook w:val="04A0" w:firstRow="1" w:lastRow="0" w:firstColumn="1" w:lastColumn="0" w:noHBand="0" w:noVBand="1"/>
      </w:tblPr>
      <w:tblGrid>
        <w:gridCol w:w="2400"/>
        <w:gridCol w:w="459"/>
        <w:gridCol w:w="459"/>
        <w:gridCol w:w="581"/>
        <w:gridCol w:w="581"/>
        <w:gridCol w:w="459"/>
        <w:gridCol w:w="459"/>
        <w:gridCol w:w="581"/>
        <w:gridCol w:w="581"/>
        <w:gridCol w:w="459"/>
        <w:gridCol w:w="459"/>
        <w:gridCol w:w="581"/>
        <w:gridCol w:w="581"/>
      </w:tblGrid>
      <w:tr w:rsidR="00F95B43" w:rsidRPr="008D1378" w14:paraId="142FDC27" w14:textId="77777777" w:rsidTr="00083D92">
        <w:trPr>
          <w:trHeight w:val="330"/>
          <w:jc w:val="center"/>
        </w:trPr>
        <w:tc>
          <w:tcPr>
            <w:tcW w:w="2400"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575D60A9"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NOMBRES</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34520CA3"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C23768">
              <w:rPr>
                <w:rFonts w:ascii="Arial Narrow" w:hAnsi="Arial Narrow" w:cs="Arial"/>
                <w:b/>
                <w:bCs/>
                <w:color w:val="000000"/>
                <w:sz w:val="18"/>
                <w:szCs w:val="18"/>
              </w:rPr>
              <w:t>ENERO</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4ABB8981"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C23768">
              <w:rPr>
                <w:rFonts w:ascii="Arial Narrow" w:hAnsi="Arial Narrow" w:cs="Arial"/>
                <w:b/>
                <w:bCs/>
                <w:color w:val="000000"/>
                <w:sz w:val="18"/>
                <w:szCs w:val="18"/>
              </w:rPr>
              <w:t>FEBRERO</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1796EDDC"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C23768">
              <w:rPr>
                <w:rFonts w:ascii="Arial Narrow" w:hAnsi="Arial Narrow" w:cs="Arial"/>
                <w:b/>
                <w:bCs/>
                <w:color w:val="000000"/>
                <w:sz w:val="18"/>
                <w:szCs w:val="18"/>
              </w:rPr>
              <w:t>MARZO</w:t>
            </w:r>
          </w:p>
        </w:tc>
      </w:tr>
      <w:tr w:rsidR="00F95B43" w:rsidRPr="008D1378" w14:paraId="6BDED2C8" w14:textId="77777777" w:rsidTr="00083D92">
        <w:trPr>
          <w:trHeight w:val="330"/>
          <w:jc w:val="center"/>
        </w:trPr>
        <w:tc>
          <w:tcPr>
            <w:tcW w:w="2400" w:type="dxa"/>
            <w:vMerge/>
            <w:tcBorders>
              <w:top w:val="single" w:sz="4" w:space="0" w:color="000000"/>
              <w:left w:val="single" w:sz="4" w:space="0" w:color="000000"/>
              <w:bottom w:val="single" w:sz="4" w:space="0" w:color="000000"/>
              <w:right w:val="single" w:sz="4" w:space="0" w:color="000000"/>
            </w:tcBorders>
            <w:vAlign w:val="center"/>
            <w:hideMark/>
          </w:tcPr>
          <w:p w14:paraId="0B1D85BC" w14:textId="77777777" w:rsidR="00F95B43" w:rsidRPr="008D1378" w:rsidRDefault="00F95B43" w:rsidP="00083D92">
            <w:pPr>
              <w:rPr>
                <w:rFonts w:ascii="Arial Narrow" w:eastAsia="Times New Roman" w:hAnsi="Arial Narrow" w:cs="Arial"/>
                <w:b/>
                <w:bCs/>
                <w:color w:val="000000"/>
                <w:sz w:val="18"/>
                <w:szCs w:val="20"/>
                <w:lang w:val="es-MX" w:eastAsia="es-MX"/>
              </w:rPr>
            </w:pPr>
          </w:p>
        </w:tc>
        <w:tc>
          <w:tcPr>
            <w:tcW w:w="459" w:type="dxa"/>
            <w:tcBorders>
              <w:top w:val="nil"/>
              <w:left w:val="nil"/>
              <w:bottom w:val="nil"/>
              <w:right w:val="single" w:sz="4" w:space="0" w:color="000000"/>
            </w:tcBorders>
            <w:shd w:val="clear" w:color="CCC0DA" w:fill="CCC0DA"/>
            <w:noWrap/>
            <w:vAlign w:val="center"/>
            <w:hideMark/>
          </w:tcPr>
          <w:p w14:paraId="06A02E4E"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4A1D11DE"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58435FF1"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2BC488C7"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c>
          <w:tcPr>
            <w:tcW w:w="459" w:type="dxa"/>
            <w:tcBorders>
              <w:top w:val="nil"/>
              <w:left w:val="nil"/>
              <w:bottom w:val="nil"/>
              <w:right w:val="single" w:sz="4" w:space="0" w:color="000000"/>
            </w:tcBorders>
            <w:shd w:val="clear" w:color="CCC0DA" w:fill="CCC0DA"/>
            <w:noWrap/>
            <w:vAlign w:val="center"/>
            <w:hideMark/>
          </w:tcPr>
          <w:p w14:paraId="2DC0072C"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3ADFE466"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3A49E67C"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401BFD30"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c>
          <w:tcPr>
            <w:tcW w:w="459" w:type="dxa"/>
            <w:tcBorders>
              <w:top w:val="nil"/>
              <w:left w:val="nil"/>
              <w:bottom w:val="nil"/>
              <w:right w:val="single" w:sz="4" w:space="0" w:color="000000"/>
            </w:tcBorders>
            <w:shd w:val="clear" w:color="CCC0DA" w:fill="CCC0DA"/>
            <w:noWrap/>
            <w:vAlign w:val="center"/>
            <w:hideMark/>
          </w:tcPr>
          <w:p w14:paraId="0CCCE19F"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2AF859AB"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1494C4D9"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2A507680" w14:textId="77777777" w:rsidR="00F95B43" w:rsidRPr="008D1378" w:rsidRDefault="00F95B43" w:rsidP="00083D92">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r>
      <w:tr w:rsidR="00F95B43" w:rsidRPr="008D1378" w14:paraId="6D51CEED" w14:textId="77777777" w:rsidTr="00083D92">
        <w:trPr>
          <w:trHeight w:val="330"/>
          <w:jc w:val="center"/>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14:paraId="5E492B08" w14:textId="77777777" w:rsidR="00F95B43" w:rsidRPr="008D1378" w:rsidRDefault="00F95B43" w:rsidP="00083D92">
            <w:pP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Edicson Alberto Sánchez Ramírez</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804ACCC" w14:textId="77777777" w:rsidR="00F95B43" w:rsidRPr="008D1378" w:rsidRDefault="00F95B43" w:rsidP="00083D92">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20</w:t>
            </w: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665CE40"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20</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2AA6334F"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450B312B"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596A25CC"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15</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5838E185" w14:textId="77777777" w:rsidR="00F95B43" w:rsidRPr="008D1378" w:rsidRDefault="00F95B43" w:rsidP="00083D92">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25</w:t>
            </w: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19308010"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74ADA9FF"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455F80B7"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10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7BD9C7AA" w14:textId="77777777" w:rsidR="00F95B43" w:rsidRPr="008D1378" w:rsidRDefault="00F95B43" w:rsidP="00083D92">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30</w:t>
            </w: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CCDC721"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2D5D3F4A" w14:textId="77777777" w:rsidR="00F95B43" w:rsidRPr="008D1378" w:rsidRDefault="00F95B43" w:rsidP="00083D92">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r>
      <w:tr w:rsidR="00F95B43" w:rsidRPr="008D1378" w14:paraId="65A5238E" w14:textId="77777777" w:rsidTr="00083D92">
        <w:trPr>
          <w:trHeight w:val="314"/>
          <w:jc w:val="center"/>
        </w:trPr>
        <w:tc>
          <w:tcPr>
            <w:tcW w:w="2400" w:type="dxa"/>
            <w:tcBorders>
              <w:top w:val="nil"/>
              <w:left w:val="single" w:sz="4" w:space="0" w:color="000000"/>
              <w:bottom w:val="single" w:sz="4" w:space="0" w:color="000000"/>
              <w:right w:val="single" w:sz="4" w:space="0" w:color="000000"/>
            </w:tcBorders>
            <w:shd w:val="clear" w:color="CCC0D9" w:fill="CCC0D9"/>
            <w:noWrap/>
            <w:vAlign w:val="center"/>
            <w:hideMark/>
          </w:tcPr>
          <w:p w14:paraId="767C3A27" w14:textId="77777777" w:rsidR="00F95B43" w:rsidRPr="008D1378" w:rsidRDefault="00F95B43" w:rsidP="00083D92">
            <w:pPr>
              <w:jc w:val="center"/>
              <w:rPr>
                <w:rFonts w:ascii="Arial Narrow" w:eastAsia="Times New Roman" w:hAnsi="Arial Narrow" w:cs="Arial"/>
                <w:b/>
                <w:bCs/>
                <w:color w:val="000000"/>
                <w:sz w:val="18"/>
                <w:szCs w:val="22"/>
                <w:lang w:val="es-MX" w:eastAsia="es-MX"/>
              </w:rPr>
            </w:pPr>
            <w:r w:rsidRPr="008D1378">
              <w:rPr>
                <w:rFonts w:ascii="Arial Narrow" w:eastAsia="Times New Roman" w:hAnsi="Arial Narrow" w:cs="Arial"/>
                <w:b/>
                <w:bCs/>
                <w:color w:val="000000"/>
                <w:sz w:val="18"/>
                <w:szCs w:val="22"/>
                <w:lang w:val="es-MX" w:eastAsia="es-MX"/>
              </w:rPr>
              <w:t>TOTALES</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16CFE547" w14:textId="77777777" w:rsidR="00F95B43" w:rsidRPr="00A117FF" w:rsidRDefault="00F95B43" w:rsidP="00083D92">
            <w:pPr>
              <w:jc w:val="center"/>
              <w:rPr>
                <w:rFonts w:ascii="Arial Narrow" w:eastAsia="Times New Roman" w:hAnsi="Arial Narrow" w:cs="Arial"/>
                <w:b/>
                <w:bCs/>
                <w:color w:val="000000"/>
                <w:sz w:val="18"/>
                <w:szCs w:val="22"/>
                <w:lang w:val="es-MX" w:eastAsia="es-MX"/>
              </w:rPr>
            </w:pPr>
            <w:r w:rsidRPr="00A117FF">
              <w:rPr>
                <w:rFonts w:ascii="Arial Narrow" w:eastAsia="Times New Roman" w:hAnsi="Arial Narrow" w:cs="Arial"/>
                <w:b/>
                <w:bCs/>
                <w:color w:val="000000"/>
                <w:sz w:val="18"/>
                <w:szCs w:val="22"/>
                <w:lang w:val="es-MX" w:eastAsia="es-MX"/>
              </w:rPr>
              <w:t>40</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409B990E" w14:textId="77777777" w:rsidR="00F95B43" w:rsidRPr="00A117FF" w:rsidRDefault="00F95B43" w:rsidP="00083D92">
            <w:pPr>
              <w:jc w:val="center"/>
              <w:rPr>
                <w:rFonts w:ascii="Arial Narrow" w:eastAsia="Times New Roman" w:hAnsi="Arial Narrow" w:cs="Arial"/>
                <w:b/>
                <w:bCs/>
                <w:color w:val="000000"/>
                <w:sz w:val="18"/>
                <w:szCs w:val="22"/>
                <w:lang w:val="es-MX" w:eastAsia="es-MX"/>
              </w:rPr>
            </w:pPr>
            <w:r w:rsidRPr="00A117FF">
              <w:rPr>
                <w:rFonts w:ascii="Arial Narrow" w:eastAsia="Times New Roman" w:hAnsi="Arial Narrow" w:cs="Arial"/>
                <w:b/>
                <w:bCs/>
                <w:color w:val="000000"/>
                <w:sz w:val="18"/>
                <w:szCs w:val="22"/>
                <w:lang w:val="es-MX" w:eastAsia="es-MX"/>
              </w:rPr>
              <w:t>40</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C4B73C5" w14:textId="77777777" w:rsidR="00F95B43" w:rsidRPr="00A117FF" w:rsidRDefault="00F95B43" w:rsidP="00083D92">
            <w:pPr>
              <w:jc w:val="center"/>
              <w:rPr>
                <w:rFonts w:ascii="Arial Narrow" w:eastAsia="Times New Roman" w:hAnsi="Arial Narrow" w:cs="Arial"/>
                <w:b/>
                <w:bCs/>
                <w:color w:val="000000"/>
                <w:sz w:val="18"/>
                <w:szCs w:val="22"/>
                <w:lang w:val="es-MX" w:eastAsia="es-MX"/>
              </w:rPr>
            </w:pPr>
            <w:r>
              <w:rPr>
                <w:rFonts w:ascii="Arial Narrow" w:eastAsia="Times New Roman" w:hAnsi="Arial Narrow" w:cs="Arial"/>
                <w:b/>
                <w:bCs/>
                <w:color w:val="000000"/>
                <w:sz w:val="18"/>
                <w:szCs w:val="22"/>
                <w:lang w:val="es-MX" w:eastAsia="es-MX"/>
              </w:rPr>
              <w:t>40</w:t>
            </w:r>
          </w:p>
        </w:tc>
      </w:tr>
    </w:tbl>
    <w:p w14:paraId="0B51FA5F" w14:textId="77777777" w:rsidR="00F95B43" w:rsidRDefault="00F95B43" w:rsidP="00F95B43">
      <w:pPr>
        <w:ind w:left="-6"/>
        <w:jc w:val="both"/>
        <w:rPr>
          <w:rFonts w:cs="Arial"/>
        </w:rPr>
      </w:pPr>
    </w:p>
    <w:p w14:paraId="62FEC4AF" w14:textId="77777777" w:rsidR="00F95B43" w:rsidRPr="00B255F8" w:rsidRDefault="00F95B43" w:rsidP="00F95B43">
      <w:pPr>
        <w:ind w:left="-6"/>
        <w:jc w:val="both"/>
        <w:rPr>
          <w:rFonts w:cs="Arial"/>
          <w:sz w:val="24"/>
        </w:rPr>
      </w:pPr>
      <w:r w:rsidRPr="00B255F8">
        <w:rPr>
          <w:rFonts w:cs="Arial"/>
          <w:sz w:val="24"/>
        </w:rPr>
        <w:t>Se resalta que durante el trimestre se presentaron excedentes por un total de 41 horas que deberán ser reconocidos a razón de un día de descanso compensatorio por cada 8 horas extras laboradas o proporcionalmente por fracción.</w:t>
      </w:r>
    </w:p>
    <w:p w14:paraId="0B9A8912" w14:textId="77777777" w:rsidR="00347C21" w:rsidRPr="00823DDF" w:rsidRDefault="00347C21" w:rsidP="006D6926">
      <w:pPr>
        <w:jc w:val="both"/>
        <w:rPr>
          <w:rFonts w:cs="Arial"/>
          <w:sz w:val="24"/>
        </w:rPr>
      </w:pPr>
    </w:p>
    <w:p w14:paraId="0F159E4D" w14:textId="77777777" w:rsidR="000F1FA3" w:rsidRPr="00823DDF" w:rsidRDefault="000F1FA3" w:rsidP="006D6926">
      <w:pPr>
        <w:jc w:val="both"/>
        <w:rPr>
          <w:rFonts w:cs="Arial"/>
          <w:sz w:val="24"/>
        </w:rPr>
      </w:pPr>
    </w:p>
    <w:p w14:paraId="088C3155" w14:textId="68569DD2" w:rsidR="008F6545" w:rsidRPr="00823DDF" w:rsidRDefault="008F6545" w:rsidP="00AA2B29">
      <w:pPr>
        <w:pStyle w:val="Prrafodelista"/>
        <w:numPr>
          <w:ilvl w:val="2"/>
          <w:numId w:val="5"/>
        </w:numPr>
        <w:jc w:val="both"/>
        <w:rPr>
          <w:rFonts w:cs="Arial"/>
          <w:b/>
          <w:sz w:val="24"/>
        </w:rPr>
      </w:pPr>
      <w:r w:rsidRPr="00823DDF">
        <w:rPr>
          <w:rFonts w:cs="Arial"/>
          <w:b/>
          <w:sz w:val="24"/>
        </w:rPr>
        <w:t>Artículo 5. Compensación por vacaciones</w:t>
      </w:r>
    </w:p>
    <w:p w14:paraId="762A8132" w14:textId="77777777" w:rsidR="00347C21" w:rsidRPr="00823DDF" w:rsidRDefault="00347C21" w:rsidP="005A1083">
      <w:pPr>
        <w:jc w:val="both"/>
        <w:rPr>
          <w:rFonts w:cs="Arial"/>
          <w:sz w:val="24"/>
        </w:rPr>
      </w:pPr>
    </w:p>
    <w:p w14:paraId="2B902C7A" w14:textId="4513E583" w:rsidR="00F95B43" w:rsidRPr="00B255F8" w:rsidRDefault="00F95B43" w:rsidP="00F95B43">
      <w:pPr>
        <w:shd w:val="clear" w:color="auto" w:fill="FFFFFF" w:themeFill="background1"/>
        <w:jc w:val="both"/>
        <w:rPr>
          <w:rFonts w:cs="Arial"/>
          <w:color w:val="000000"/>
          <w:sz w:val="24"/>
        </w:rPr>
      </w:pPr>
      <w:r w:rsidRPr="00B255F8">
        <w:rPr>
          <w:rFonts w:cs="Arial"/>
          <w:color w:val="000000"/>
          <w:sz w:val="24"/>
        </w:rPr>
        <w:t xml:space="preserve">De acuerdo con lo reportado en </w:t>
      </w:r>
      <w:r w:rsidRPr="00B255F8">
        <w:rPr>
          <w:rFonts w:cs="Arial"/>
          <w:color w:val="000000"/>
          <w:sz w:val="24"/>
          <w:szCs w:val="22"/>
        </w:rPr>
        <w:t xml:space="preserve">BogData, durante el primer trimestre de 2022, </w:t>
      </w:r>
      <w:r w:rsidRPr="00B255F8">
        <w:rPr>
          <w:rFonts w:cs="Arial"/>
          <w:color w:val="000000"/>
          <w:sz w:val="24"/>
        </w:rPr>
        <w:t xml:space="preserve">se realizó un </w:t>
      </w:r>
      <w:r w:rsidRPr="00B255F8">
        <w:rPr>
          <w:rFonts w:cs="Arial"/>
          <w:sz w:val="24"/>
        </w:rPr>
        <w:t xml:space="preserve">pago de </w:t>
      </w:r>
      <w:r w:rsidRPr="00B255F8">
        <w:rPr>
          <w:rFonts w:cs="Arial"/>
          <w:b/>
          <w:sz w:val="24"/>
        </w:rPr>
        <w:t>$67.344.021</w:t>
      </w:r>
      <w:r w:rsidRPr="00B255F8">
        <w:rPr>
          <w:rFonts w:cs="Arial"/>
          <w:sz w:val="24"/>
        </w:rPr>
        <w:t xml:space="preserve"> por </w:t>
      </w:r>
      <w:r w:rsidRPr="00B255F8">
        <w:rPr>
          <w:rFonts w:cs="Arial"/>
          <w:color w:val="000000"/>
          <w:sz w:val="24"/>
        </w:rPr>
        <w:t>concepto de vacaciones en dinero, correspondiente a la liquidación realizada a los siguientes ex servidores de la entidad:</w:t>
      </w:r>
    </w:p>
    <w:p w14:paraId="5507043C" w14:textId="77777777" w:rsidR="00F95B43" w:rsidRPr="00B255F8" w:rsidRDefault="00F95B43" w:rsidP="00F95B43">
      <w:pPr>
        <w:shd w:val="clear" w:color="auto" w:fill="FFFFFF" w:themeFill="background1"/>
        <w:jc w:val="both"/>
        <w:rPr>
          <w:rFonts w:cs="Arial"/>
          <w:color w:val="000000"/>
          <w:sz w:val="24"/>
        </w:rPr>
      </w:pPr>
    </w:p>
    <w:p w14:paraId="093A4951"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Magally Susana Morea Peña</w:t>
      </w:r>
    </w:p>
    <w:p w14:paraId="1C1B61E6"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Ailsa Mayerly Caro Flores</w:t>
      </w:r>
    </w:p>
    <w:p w14:paraId="6187743E"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Deivi Octavio Pineda Parra</w:t>
      </w:r>
    </w:p>
    <w:p w14:paraId="24835780"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Jhon Edisson Guaque Dueñas</w:t>
      </w:r>
    </w:p>
    <w:p w14:paraId="5DC08F55"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Yesid Alexander Caicedo Rincón</w:t>
      </w:r>
    </w:p>
    <w:p w14:paraId="3F4794CF"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José Francisco Rodríguez Tellez</w:t>
      </w:r>
    </w:p>
    <w:p w14:paraId="38249660"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Darío Ferdey Yaima Tocancipá</w:t>
      </w:r>
    </w:p>
    <w:p w14:paraId="6EA9BE28"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Nubia Stella Zubieta Vela</w:t>
      </w:r>
    </w:p>
    <w:p w14:paraId="00F10A35" w14:textId="77777777" w:rsidR="00F95B43" w:rsidRPr="00B255F8" w:rsidRDefault="00F95B43" w:rsidP="00F95B43">
      <w:pPr>
        <w:pStyle w:val="Prrafodelista"/>
        <w:numPr>
          <w:ilvl w:val="0"/>
          <w:numId w:val="15"/>
        </w:numPr>
        <w:shd w:val="clear" w:color="auto" w:fill="FFFFFF" w:themeFill="background1"/>
        <w:jc w:val="both"/>
        <w:rPr>
          <w:rFonts w:cs="Arial"/>
          <w:color w:val="000000"/>
          <w:sz w:val="24"/>
        </w:rPr>
      </w:pPr>
      <w:r w:rsidRPr="00B255F8">
        <w:rPr>
          <w:rFonts w:cs="Arial"/>
          <w:color w:val="000000"/>
          <w:sz w:val="24"/>
        </w:rPr>
        <w:t>Paola Renata Barragán Zamora</w:t>
      </w:r>
    </w:p>
    <w:p w14:paraId="3A214887" w14:textId="77777777" w:rsidR="00F95B43" w:rsidRDefault="00F95B43" w:rsidP="00F95B43">
      <w:pPr>
        <w:jc w:val="both"/>
        <w:rPr>
          <w:rFonts w:cs="Arial"/>
          <w:color w:val="000000"/>
        </w:rPr>
      </w:pPr>
    </w:p>
    <w:tbl>
      <w:tblPr>
        <w:tblW w:w="8607" w:type="dxa"/>
        <w:jc w:val="center"/>
        <w:tblCellMar>
          <w:left w:w="70" w:type="dxa"/>
          <w:right w:w="70" w:type="dxa"/>
        </w:tblCellMar>
        <w:tblLook w:val="04A0" w:firstRow="1" w:lastRow="0" w:firstColumn="1" w:lastColumn="0" w:noHBand="0" w:noVBand="1"/>
      </w:tblPr>
      <w:tblGrid>
        <w:gridCol w:w="1480"/>
        <w:gridCol w:w="724"/>
        <w:gridCol w:w="880"/>
        <w:gridCol w:w="880"/>
        <w:gridCol w:w="615"/>
        <w:gridCol w:w="460"/>
        <w:gridCol w:w="820"/>
        <w:gridCol w:w="880"/>
        <w:gridCol w:w="797"/>
        <w:gridCol w:w="1071"/>
      </w:tblGrid>
      <w:tr w:rsidR="00F95B43" w:rsidRPr="00F95B43" w14:paraId="4E4C1D8A" w14:textId="77777777" w:rsidTr="00083D92">
        <w:trPr>
          <w:trHeight w:val="255"/>
          <w:jc w:val="center"/>
        </w:trPr>
        <w:tc>
          <w:tcPr>
            <w:tcW w:w="8607"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29E84281"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GASTOS DE VACACIONES EN DINERO VIGENCIA ACTUAL</w:t>
            </w:r>
          </w:p>
        </w:tc>
      </w:tr>
      <w:tr w:rsidR="00F95B43" w:rsidRPr="00F95B43" w14:paraId="0294E2BD" w14:textId="77777777" w:rsidTr="00083D92">
        <w:trPr>
          <w:trHeight w:val="255"/>
          <w:jc w:val="center"/>
        </w:trPr>
        <w:tc>
          <w:tcPr>
            <w:tcW w:w="14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59160655"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RUBRO</w:t>
            </w:r>
          </w:p>
        </w:tc>
        <w:tc>
          <w:tcPr>
            <w:tcW w:w="2484"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CFDC47E"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2021</w:t>
            </w:r>
          </w:p>
        </w:tc>
        <w:tc>
          <w:tcPr>
            <w:tcW w:w="1895"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E67F8E7"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2022</w:t>
            </w:r>
          </w:p>
        </w:tc>
        <w:tc>
          <w:tcPr>
            <w:tcW w:w="2748"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5C49BAC"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 xml:space="preserve"> COMPARATIVO I TRIMESTRE </w:t>
            </w:r>
          </w:p>
        </w:tc>
      </w:tr>
      <w:tr w:rsidR="00F95B43" w:rsidRPr="00F95B43" w14:paraId="5D8599FA" w14:textId="77777777" w:rsidTr="00083D92">
        <w:trPr>
          <w:trHeight w:val="255"/>
          <w:jc w:val="center"/>
        </w:trPr>
        <w:tc>
          <w:tcPr>
            <w:tcW w:w="1480" w:type="dxa"/>
            <w:vMerge/>
            <w:tcBorders>
              <w:top w:val="nil"/>
              <w:left w:val="single" w:sz="4" w:space="0" w:color="000000"/>
              <w:bottom w:val="single" w:sz="4" w:space="0" w:color="000000"/>
              <w:right w:val="single" w:sz="4" w:space="0" w:color="000000"/>
            </w:tcBorders>
            <w:vAlign w:val="center"/>
            <w:hideMark/>
          </w:tcPr>
          <w:p w14:paraId="24CB2A8E" w14:textId="77777777" w:rsidR="00F95B43" w:rsidRPr="00F95B43" w:rsidRDefault="00F95B43" w:rsidP="00083D92">
            <w:pPr>
              <w:rPr>
                <w:rFonts w:ascii="Arial Narrow" w:eastAsia="Times New Roman" w:hAnsi="Arial Narrow" w:cs="Arial"/>
                <w:b/>
                <w:bCs/>
                <w:color w:val="000000"/>
                <w:sz w:val="16"/>
                <w:szCs w:val="16"/>
                <w:lang w:eastAsia="es-CO"/>
              </w:rPr>
            </w:pPr>
          </w:p>
        </w:tc>
        <w:tc>
          <w:tcPr>
            <w:tcW w:w="724"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12C3E6A"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ENE</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39633529"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 xml:space="preserve"> FEB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2DFB38C4"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 xml:space="preserve"> MAR </w:t>
            </w:r>
          </w:p>
        </w:tc>
        <w:tc>
          <w:tcPr>
            <w:tcW w:w="615" w:type="dxa"/>
            <w:tcBorders>
              <w:top w:val="single" w:sz="4" w:space="0" w:color="000000"/>
              <w:left w:val="nil"/>
              <w:bottom w:val="single" w:sz="4" w:space="0" w:color="000000"/>
              <w:right w:val="single" w:sz="4" w:space="0" w:color="000000"/>
            </w:tcBorders>
            <w:shd w:val="clear" w:color="F2F2F2" w:fill="F2F2F2"/>
            <w:vAlign w:val="center"/>
            <w:hideMark/>
          </w:tcPr>
          <w:p w14:paraId="19BD8D00"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ENE</w:t>
            </w:r>
          </w:p>
        </w:tc>
        <w:tc>
          <w:tcPr>
            <w:tcW w:w="460" w:type="dxa"/>
            <w:tcBorders>
              <w:top w:val="single" w:sz="4" w:space="0" w:color="000000"/>
              <w:left w:val="nil"/>
              <w:bottom w:val="single" w:sz="4" w:space="0" w:color="000000"/>
              <w:right w:val="single" w:sz="4" w:space="0" w:color="000000"/>
            </w:tcBorders>
            <w:shd w:val="clear" w:color="F2F2F2" w:fill="F2F2F2"/>
            <w:vAlign w:val="center"/>
            <w:hideMark/>
          </w:tcPr>
          <w:p w14:paraId="17D6EBA8"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FEB</w:t>
            </w:r>
          </w:p>
        </w:tc>
        <w:tc>
          <w:tcPr>
            <w:tcW w:w="820" w:type="dxa"/>
            <w:tcBorders>
              <w:top w:val="single" w:sz="4" w:space="0" w:color="000000"/>
              <w:left w:val="nil"/>
              <w:bottom w:val="single" w:sz="4" w:space="0" w:color="000000"/>
              <w:right w:val="single" w:sz="4" w:space="0" w:color="000000"/>
            </w:tcBorders>
            <w:shd w:val="clear" w:color="F2F2F2" w:fill="F2F2F2"/>
            <w:vAlign w:val="center"/>
            <w:hideMark/>
          </w:tcPr>
          <w:p w14:paraId="2B1B376B"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MAR</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4E29BDDD"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 xml:space="preserve"> I TRIM 2021</w:t>
            </w:r>
          </w:p>
        </w:tc>
        <w:tc>
          <w:tcPr>
            <w:tcW w:w="797" w:type="dxa"/>
            <w:tcBorders>
              <w:top w:val="single" w:sz="4" w:space="0" w:color="000000"/>
              <w:left w:val="nil"/>
              <w:bottom w:val="single" w:sz="4" w:space="0" w:color="000000"/>
              <w:right w:val="single" w:sz="4" w:space="0" w:color="000000"/>
            </w:tcBorders>
            <w:shd w:val="clear" w:color="F2F2F2" w:fill="F2F2F2"/>
            <w:vAlign w:val="center"/>
            <w:hideMark/>
          </w:tcPr>
          <w:p w14:paraId="3265B7C1"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 xml:space="preserve"> I TRIM 2022 </w:t>
            </w:r>
          </w:p>
        </w:tc>
        <w:tc>
          <w:tcPr>
            <w:tcW w:w="1071" w:type="dxa"/>
            <w:tcBorders>
              <w:top w:val="single" w:sz="4" w:space="0" w:color="000000"/>
              <w:left w:val="nil"/>
              <w:bottom w:val="single" w:sz="4" w:space="0" w:color="000000"/>
              <w:right w:val="single" w:sz="4" w:space="0" w:color="000000"/>
            </w:tcBorders>
            <w:shd w:val="clear" w:color="F2F2F2" w:fill="F2F2F2"/>
            <w:vAlign w:val="center"/>
            <w:hideMark/>
          </w:tcPr>
          <w:p w14:paraId="0347333F"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hAnsi="Arial Narrow" w:cs="Arial"/>
                <w:b/>
                <w:bCs/>
                <w:color w:val="000000"/>
                <w:sz w:val="16"/>
                <w:szCs w:val="16"/>
              </w:rPr>
              <w:t xml:space="preserve"> DIFERENCIA </w:t>
            </w:r>
          </w:p>
        </w:tc>
      </w:tr>
      <w:tr w:rsidR="00F95B43" w:rsidRPr="00F95B43" w14:paraId="248F8357" w14:textId="77777777" w:rsidTr="00083D92">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6970FE76" w14:textId="77777777" w:rsidR="00F95B43" w:rsidRPr="00F95B43" w:rsidRDefault="00F95B43" w:rsidP="00083D92">
            <w:pP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 xml:space="preserve">Indemnización por Vacaciones </w:t>
            </w:r>
          </w:p>
        </w:tc>
        <w:tc>
          <w:tcPr>
            <w:tcW w:w="724" w:type="dxa"/>
            <w:tcBorders>
              <w:top w:val="nil"/>
              <w:left w:val="single" w:sz="4" w:space="0" w:color="000000"/>
              <w:bottom w:val="single" w:sz="4" w:space="0" w:color="000000"/>
              <w:right w:val="single" w:sz="4" w:space="0" w:color="000000"/>
            </w:tcBorders>
            <w:shd w:val="clear" w:color="DBE5F1" w:fill="DBE5F1"/>
            <w:noWrap/>
            <w:vAlign w:val="center"/>
          </w:tcPr>
          <w:p w14:paraId="2EDEE244"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w:t>
            </w:r>
          </w:p>
        </w:tc>
        <w:tc>
          <w:tcPr>
            <w:tcW w:w="880" w:type="dxa"/>
            <w:tcBorders>
              <w:top w:val="nil"/>
              <w:left w:val="nil"/>
              <w:bottom w:val="single" w:sz="4" w:space="0" w:color="000000"/>
              <w:right w:val="single" w:sz="4" w:space="0" w:color="000000"/>
            </w:tcBorders>
            <w:shd w:val="clear" w:color="DBE5F1" w:fill="DBE5F1"/>
            <w:noWrap/>
            <w:vAlign w:val="center"/>
          </w:tcPr>
          <w:p w14:paraId="379B05AC"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w:t>
            </w:r>
          </w:p>
        </w:tc>
        <w:tc>
          <w:tcPr>
            <w:tcW w:w="880" w:type="dxa"/>
            <w:tcBorders>
              <w:top w:val="nil"/>
              <w:left w:val="nil"/>
              <w:bottom w:val="single" w:sz="4" w:space="0" w:color="000000"/>
              <w:right w:val="single" w:sz="4" w:space="0" w:color="000000"/>
            </w:tcBorders>
            <w:shd w:val="clear" w:color="DBE5F1" w:fill="DBE5F1"/>
            <w:noWrap/>
            <w:vAlign w:val="center"/>
          </w:tcPr>
          <w:p w14:paraId="51356F73"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6.629.983</w:t>
            </w:r>
          </w:p>
        </w:tc>
        <w:tc>
          <w:tcPr>
            <w:tcW w:w="615" w:type="dxa"/>
            <w:tcBorders>
              <w:top w:val="nil"/>
              <w:left w:val="nil"/>
              <w:bottom w:val="single" w:sz="4" w:space="0" w:color="000000"/>
              <w:right w:val="single" w:sz="4" w:space="0" w:color="000000"/>
            </w:tcBorders>
            <w:shd w:val="clear" w:color="FDE9D9" w:fill="FDE9D9"/>
            <w:noWrap/>
            <w:vAlign w:val="center"/>
          </w:tcPr>
          <w:p w14:paraId="0A017210"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w:t>
            </w:r>
          </w:p>
        </w:tc>
        <w:tc>
          <w:tcPr>
            <w:tcW w:w="460" w:type="dxa"/>
            <w:tcBorders>
              <w:top w:val="nil"/>
              <w:left w:val="nil"/>
              <w:bottom w:val="single" w:sz="4" w:space="0" w:color="000000"/>
              <w:right w:val="single" w:sz="4" w:space="0" w:color="000000"/>
            </w:tcBorders>
            <w:shd w:val="clear" w:color="FDE9D9" w:fill="FDE9D9"/>
            <w:noWrap/>
            <w:vAlign w:val="center"/>
          </w:tcPr>
          <w:p w14:paraId="748176C6"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w:t>
            </w:r>
          </w:p>
        </w:tc>
        <w:tc>
          <w:tcPr>
            <w:tcW w:w="820" w:type="dxa"/>
            <w:tcBorders>
              <w:top w:val="nil"/>
              <w:left w:val="nil"/>
              <w:bottom w:val="single" w:sz="4" w:space="0" w:color="000000"/>
              <w:right w:val="single" w:sz="4" w:space="0" w:color="000000"/>
            </w:tcBorders>
            <w:shd w:val="clear" w:color="FDE9D9" w:fill="FDE9D9"/>
            <w:noWrap/>
            <w:vAlign w:val="center"/>
          </w:tcPr>
          <w:p w14:paraId="25B67527"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67.344.021</w:t>
            </w:r>
          </w:p>
        </w:tc>
        <w:tc>
          <w:tcPr>
            <w:tcW w:w="880" w:type="dxa"/>
            <w:tcBorders>
              <w:top w:val="nil"/>
              <w:left w:val="nil"/>
              <w:bottom w:val="single" w:sz="4" w:space="0" w:color="000000"/>
              <w:right w:val="single" w:sz="4" w:space="0" w:color="000000"/>
            </w:tcBorders>
            <w:shd w:val="clear" w:color="auto" w:fill="auto"/>
            <w:noWrap/>
            <w:vAlign w:val="center"/>
          </w:tcPr>
          <w:p w14:paraId="63B9304F"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6.629.983</w:t>
            </w:r>
          </w:p>
        </w:tc>
        <w:tc>
          <w:tcPr>
            <w:tcW w:w="797" w:type="dxa"/>
            <w:tcBorders>
              <w:top w:val="nil"/>
              <w:left w:val="nil"/>
              <w:bottom w:val="single" w:sz="4" w:space="0" w:color="000000"/>
              <w:right w:val="single" w:sz="4" w:space="0" w:color="000000"/>
            </w:tcBorders>
            <w:shd w:val="clear" w:color="auto" w:fill="auto"/>
            <w:noWrap/>
            <w:vAlign w:val="center"/>
          </w:tcPr>
          <w:p w14:paraId="527F2A0E"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67.344.021</w:t>
            </w:r>
          </w:p>
        </w:tc>
        <w:tc>
          <w:tcPr>
            <w:tcW w:w="1071" w:type="dxa"/>
            <w:tcBorders>
              <w:top w:val="nil"/>
              <w:left w:val="nil"/>
              <w:bottom w:val="single" w:sz="4" w:space="0" w:color="000000"/>
              <w:right w:val="single" w:sz="4" w:space="0" w:color="000000"/>
            </w:tcBorders>
            <w:shd w:val="clear" w:color="auto" w:fill="auto"/>
            <w:noWrap/>
            <w:vAlign w:val="center"/>
          </w:tcPr>
          <w:p w14:paraId="737D2F61"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60.714.038</w:t>
            </w:r>
          </w:p>
        </w:tc>
      </w:tr>
      <w:tr w:rsidR="00F95B43" w:rsidRPr="00F95B43" w14:paraId="0CB9B3AD" w14:textId="77777777" w:rsidTr="00083D92">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30AE780C" w14:textId="77777777" w:rsidR="00F95B43" w:rsidRPr="00F95B43" w:rsidRDefault="00F95B43" w:rsidP="00083D92">
            <w:pP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TOTAL</w:t>
            </w:r>
          </w:p>
        </w:tc>
        <w:tc>
          <w:tcPr>
            <w:tcW w:w="724" w:type="dxa"/>
            <w:tcBorders>
              <w:top w:val="nil"/>
              <w:left w:val="single" w:sz="4" w:space="0" w:color="000000"/>
              <w:bottom w:val="single" w:sz="4" w:space="0" w:color="000000"/>
              <w:right w:val="single" w:sz="4" w:space="0" w:color="000000"/>
            </w:tcBorders>
            <w:shd w:val="clear" w:color="DBE5F1" w:fill="DBE5F1"/>
            <w:noWrap/>
            <w:vAlign w:val="center"/>
          </w:tcPr>
          <w:p w14:paraId="30403D3A"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w:t>
            </w:r>
          </w:p>
        </w:tc>
        <w:tc>
          <w:tcPr>
            <w:tcW w:w="880" w:type="dxa"/>
            <w:tcBorders>
              <w:top w:val="nil"/>
              <w:left w:val="nil"/>
              <w:bottom w:val="single" w:sz="4" w:space="0" w:color="000000"/>
              <w:right w:val="single" w:sz="4" w:space="0" w:color="000000"/>
            </w:tcBorders>
            <w:shd w:val="clear" w:color="DBE5F1" w:fill="DBE5F1"/>
            <w:noWrap/>
            <w:vAlign w:val="center"/>
          </w:tcPr>
          <w:p w14:paraId="2B799DE2"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w:t>
            </w:r>
          </w:p>
        </w:tc>
        <w:tc>
          <w:tcPr>
            <w:tcW w:w="880" w:type="dxa"/>
            <w:tcBorders>
              <w:top w:val="nil"/>
              <w:left w:val="nil"/>
              <w:bottom w:val="single" w:sz="4" w:space="0" w:color="000000"/>
              <w:right w:val="single" w:sz="4" w:space="0" w:color="000000"/>
            </w:tcBorders>
            <w:shd w:val="clear" w:color="DBE5F1" w:fill="DBE5F1"/>
            <w:noWrap/>
            <w:vAlign w:val="center"/>
          </w:tcPr>
          <w:p w14:paraId="73AAA956"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6.629.983</w:t>
            </w:r>
          </w:p>
        </w:tc>
        <w:tc>
          <w:tcPr>
            <w:tcW w:w="615" w:type="dxa"/>
            <w:tcBorders>
              <w:top w:val="nil"/>
              <w:left w:val="nil"/>
              <w:bottom w:val="single" w:sz="4" w:space="0" w:color="000000"/>
              <w:right w:val="single" w:sz="4" w:space="0" w:color="000000"/>
            </w:tcBorders>
            <w:shd w:val="clear" w:color="FDE9D9" w:fill="FDE9D9"/>
            <w:noWrap/>
            <w:vAlign w:val="center"/>
          </w:tcPr>
          <w:p w14:paraId="752F37F5"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w:t>
            </w:r>
          </w:p>
        </w:tc>
        <w:tc>
          <w:tcPr>
            <w:tcW w:w="460" w:type="dxa"/>
            <w:tcBorders>
              <w:top w:val="nil"/>
              <w:left w:val="nil"/>
              <w:bottom w:val="single" w:sz="4" w:space="0" w:color="000000"/>
              <w:right w:val="single" w:sz="4" w:space="0" w:color="000000"/>
            </w:tcBorders>
            <w:shd w:val="clear" w:color="FDE9D9" w:fill="FDE9D9"/>
            <w:noWrap/>
            <w:vAlign w:val="center"/>
          </w:tcPr>
          <w:p w14:paraId="2F82AB9D"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w:t>
            </w:r>
          </w:p>
        </w:tc>
        <w:tc>
          <w:tcPr>
            <w:tcW w:w="820" w:type="dxa"/>
            <w:tcBorders>
              <w:top w:val="nil"/>
              <w:left w:val="nil"/>
              <w:bottom w:val="single" w:sz="4" w:space="0" w:color="000000"/>
              <w:right w:val="single" w:sz="4" w:space="0" w:color="000000"/>
            </w:tcBorders>
            <w:shd w:val="clear" w:color="FDE9D9" w:fill="FDE9D9"/>
            <w:noWrap/>
            <w:vAlign w:val="center"/>
          </w:tcPr>
          <w:p w14:paraId="42FE7862"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67.344.021</w:t>
            </w:r>
          </w:p>
        </w:tc>
        <w:tc>
          <w:tcPr>
            <w:tcW w:w="880" w:type="dxa"/>
            <w:tcBorders>
              <w:top w:val="nil"/>
              <w:left w:val="nil"/>
              <w:bottom w:val="single" w:sz="4" w:space="0" w:color="000000"/>
              <w:right w:val="single" w:sz="4" w:space="0" w:color="000000"/>
            </w:tcBorders>
            <w:shd w:val="clear" w:color="auto" w:fill="auto"/>
            <w:noWrap/>
            <w:vAlign w:val="center"/>
          </w:tcPr>
          <w:p w14:paraId="375D12FB" w14:textId="77777777" w:rsidR="00F95B43" w:rsidRPr="00F95B43" w:rsidRDefault="00F95B43" w:rsidP="00083D92">
            <w:pPr>
              <w:jc w:val="center"/>
              <w:rPr>
                <w:rFonts w:ascii="Arial Narrow" w:eastAsia="Times New Roman" w:hAnsi="Arial Narrow" w:cs="Arial"/>
                <w:b/>
                <w:bCs/>
                <w:color w:val="000000"/>
                <w:sz w:val="16"/>
                <w:szCs w:val="16"/>
                <w:lang w:eastAsia="es-CO"/>
              </w:rPr>
            </w:pPr>
            <w:r w:rsidRPr="00F95B43">
              <w:rPr>
                <w:rFonts w:ascii="Arial Narrow" w:eastAsia="Times New Roman" w:hAnsi="Arial Narrow" w:cs="Arial"/>
                <w:b/>
                <w:bCs/>
                <w:color w:val="000000"/>
                <w:sz w:val="16"/>
                <w:szCs w:val="16"/>
                <w:lang w:eastAsia="es-CO"/>
              </w:rPr>
              <w:t>6.629.983</w:t>
            </w:r>
          </w:p>
        </w:tc>
        <w:tc>
          <w:tcPr>
            <w:tcW w:w="797" w:type="dxa"/>
            <w:tcBorders>
              <w:top w:val="nil"/>
              <w:left w:val="nil"/>
              <w:bottom w:val="single" w:sz="4" w:space="0" w:color="000000"/>
              <w:right w:val="single" w:sz="4" w:space="0" w:color="000000"/>
            </w:tcBorders>
            <w:shd w:val="clear" w:color="auto" w:fill="auto"/>
            <w:noWrap/>
            <w:vAlign w:val="center"/>
          </w:tcPr>
          <w:p w14:paraId="08ADF6B0"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67.344.021</w:t>
            </w:r>
          </w:p>
        </w:tc>
        <w:tc>
          <w:tcPr>
            <w:tcW w:w="1071" w:type="dxa"/>
            <w:tcBorders>
              <w:top w:val="nil"/>
              <w:left w:val="nil"/>
              <w:bottom w:val="single" w:sz="4" w:space="0" w:color="000000"/>
              <w:right w:val="single" w:sz="4" w:space="0" w:color="000000"/>
            </w:tcBorders>
            <w:shd w:val="clear" w:color="auto" w:fill="auto"/>
            <w:noWrap/>
            <w:vAlign w:val="center"/>
          </w:tcPr>
          <w:p w14:paraId="14DD66B4" w14:textId="77777777" w:rsidR="00F95B43" w:rsidRPr="00F95B43" w:rsidRDefault="00F95B43" w:rsidP="00083D92">
            <w:pPr>
              <w:jc w:val="center"/>
              <w:rPr>
                <w:rFonts w:ascii="Arial Narrow" w:eastAsia="Times New Roman" w:hAnsi="Arial Narrow" w:cs="Arial"/>
                <w:color w:val="000000"/>
                <w:sz w:val="16"/>
                <w:szCs w:val="16"/>
                <w:lang w:eastAsia="es-CO"/>
              </w:rPr>
            </w:pPr>
            <w:r w:rsidRPr="00F95B43">
              <w:rPr>
                <w:rFonts w:ascii="Arial Narrow" w:eastAsia="Times New Roman" w:hAnsi="Arial Narrow" w:cs="Arial"/>
                <w:color w:val="000000"/>
                <w:sz w:val="16"/>
                <w:szCs w:val="16"/>
                <w:lang w:eastAsia="es-CO"/>
              </w:rPr>
              <w:t>60.714.038</w:t>
            </w:r>
          </w:p>
        </w:tc>
      </w:tr>
    </w:tbl>
    <w:p w14:paraId="73CE6EE8" w14:textId="77777777" w:rsidR="00E73E3C" w:rsidRPr="00823DDF" w:rsidRDefault="00E73E3C" w:rsidP="008D1378">
      <w:pPr>
        <w:jc w:val="both"/>
        <w:rPr>
          <w:rFonts w:cs="Arial"/>
          <w:sz w:val="24"/>
        </w:rPr>
      </w:pPr>
    </w:p>
    <w:p w14:paraId="5AC0B583" w14:textId="77777777" w:rsidR="008D1378" w:rsidRPr="00823DDF" w:rsidRDefault="008D1378" w:rsidP="008D1378">
      <w:pPr>
        <w:jc w:val="both"/>
        <w:rPr>
          <w:rFonts w:cs="Arial"/>
          <w:sz w:val="24"/>
        </w:rPr>
      </w:pPr>
    </w:p>
    <w:p w14:paraId="109DA304" w14:textId="1E7D2E3D" w:rsidR="008F6545" w:rsidRPr="00823DDF" w:rsidRDefault="008F6545" w:rsidP="00AA2B29">
      <w:pPr>
        <w:pStyle w:val="Prrafodelista"/>
        <w:numPr>
          <w:ilvl w:val="2"/>
          <w:numId w:val="5"/>
        </w:numPr>
        <w:jc w:val="both"/>
        <w:rPr>
          <w:rFonts w:cs="Arial"/>
          <w:b/>
          <w:sz w:val="24"/>
        </w:rPr>
      </w:pPr>
      <w:r w:rsidRPr="00823DDF">
        <w:rPr>
          <w:rFonts w:cs="Arial"/>
          <w:b/>
          <w:sz w:val="24"/>
        </w:rPr>
        <w:t>Artículo 7. Capacitación</w:t>
      </w:r>
    </w:p>
    <w:p w14:paraId="7D10D030" w14:textId="77777777" w:rsidR="00347C21" w:rsidRPr="00823DDF" w:rsidRDefault="00347C21" w:rsidP="00347C21">
      <w:pPr>
        <w:ind w:left="-6"/>
        <w:jc w:val="both"/>
        <w:rPr>
          <w:rFonts w:cs="Arial"/>
          <w:sz w:val="24"/>
        </w:rPr>
      </w:pPr>
    </w:p>
    <w:p w14:paraId="3081D674" w14:textId="4B357E11" w:rsidR="00721DA7" w:rsidRPr="00823DDF" w:rsidRDefault="00721DA7" w:rsidP="00721DA7">
      <w:pPr>
        <w:ind w:left="-6"/>
        <w:jc w:val="both"/>
        <w:rPr>
          <w:rFonts w:cs="Arial"/>
          <w:sz w:val="24"/>
        </w:rPr>
      </w:pPr>
      <w:r w:rsidRPr="00823DDF">
        <w:rPr>
          <w:rFonts w:cs="Arial"/>
          <w:sz w:val="24"/>
        </w:rPr>
        <w:t xml:space="preserve">De acuerdo con el plan de capacitación publicado en la página Web del IDPC, para el </w:t>
      </w:r>
      <w:r w:rsidR="00C6798B">
        <w:rPr>
          <w:rFonts w:cs="Arial"/>
          <w:sz w:val="24"/>
        </w:rPr>
        <w:t>primer</w:t>
      </w:r>
      <w:r w:rsidR="00E05633" w:rsidRPr="00823DDF">
        <w:rPr>
          <w:rFonts w:cs="Arial"/>
          <w:sz w:val="24"/>
        </w:rPr>
        <w:t xml:space="preserve"> </w:t>
      </w:r>
      <w:r w:rsidRPr="00823DDF">
        <w:rPr>
          <w:rFonts w:cs="Arial"/>
          <w:sz w:val="24"/>
        </w:rPr>
        <w:t>trimestre</w:t>
      </w:r>
      <w:r w:rsidR="00C6798B">
        <w:rPr>
          <w:rFonts w:cs="Arial"/>
          <w:sz w:val="24"/>
        </w:rPr>
        <w:t xml:space="preserve"> de 2022</w:t>
      </w:r>
      <w:r w:rsidRPr="00823DDF">
        <w:rPr>
          <w:rFonts w:cs="Arial"/>
          <w:sz w:val="24"/>
        </w:rPr>
        <w:t xml:space="preserve"> se encuentran programadas las </w:t>
      </w:r>
      <w:r w:rsidR="00A31D15" w:rsidRPr="00823DDF">
        <w:rPr>
          <w:rFonts w:cs="Arial"/>
          <w:sz w:val="24"/>
        </w:rPr>
        <w:t>capacitaciones que se relacionan a continuación</w:t>
      </w:r>
      <w:r w:rsidRPr="00823DDF">
        <w:rPr>
          <w:rFonts w:cs="Arial"/>
          <w:sz w:val="24"/>
        </w:rPr>
        <w:t>:</w:t>
      </w:r>
    </w:p>
    <w:p w14:paraId="09808AA8" w14:textId="3628DDFA" w:rsidR="00721DA7" w:rsidRPr="00823DDF" w:rsidRDefault="00C6798B" w:rsidP="00AA2B29">
      <w:pPr>
        <w:pStyle w:val="Prrafodelista"/>
        <w:numPr>
          <w:ilvl w:val="0"/>
          <w:numId w:val="7"/>
        </w:numPr>
        <w:jc w:val="both"/>
        <w:rPr>
          <w:rFonts w:cs="Arial"/>
          <w:sz w:val="24"/>
        </w:rPr>
      </w:pPr>
      <w:r>
        <w:rPr>
          <w:rFonts w:cs="Arial"/>
          <w:sz w:val="24"/>
        </w:rPr>
        <w:t>Particip</w:t>
      </w:r>
      <w:r w:rsidR="00E73E3C" w:rsidRPr="00823DDF">
        <w:rPr>
          <w:rFonts w:cs="Arial"/>
          <w:sz w:val="24"/>
        </w:rPr>
        <w:t>ación</w:t>
      </w:r>
      <w:r>
        <w:rPr>
          <w:rFonts w:cs="Arial"/>
          <w:sz w:val="24"/>
        </w:rPr>
        <w:t xml:space="preserve"> Ciudadana</w:t>
      </w:r>
    </w:p>
    <w:p w14:paraId="4DFEA639" w14:textId="685BA7C5" w:rsidR="00E73E3C" w:rsidRPr="00823DDF" w:rsidRDefault="00C6798B" w:rsidP="00AA2B29">
      <w:pPr>
        <w:pStyle w:val="Prrafodelista"/>
        <w:numPr>
          <w:ilvl w:val="0"/>
          <w:numId w:val="7"/>
        </w:numPr>
        <w:jc w:val="both"/>
        <w:rPr>
          <w:rFonts w:cs="Arial"/>
          <w:sz w:val="24"/>
        </w:rPr>
      </w:pPr>
      <w:r>
        <w:rPr>
          <w:rFonts w:cs="Arial"/>
          <w:sz w:val="24"/>
        </w:rPr>
        <w:t>Gestión Documental</w:t>
      </w:r>
    </w:p>
    <w:p w14:paraId="26B62D41" w14:textId="150CD55C" w:rsidR="007107C6" w:rsidRPr="00823DDF" w:rsidRDefault="00C6798B" w:rsidP="00AA2B29">
      <w:pPr>
        <w:pStyle w:val="Prrafodelista"/>
        <w:numPr>
          <w:ilvl w:val="0"/>
          <w:numId w:val="7"/>
        </w:numPr>
        <w:jc w:val="both"/>
        <w:rPr>
          <w:rFonts w:cs="Arial"/>
          <w:sz w:val="24"/>
        </w:rPr>
      </w:pPr>
      <w:r>
        <w:rPr>
          <w:rFonts w:cs="Arial"/>
          <w:sz w:val="24"/>
        </w:rPr>
        <w:t>Inducción - Reinducción</w:t>
      </w:r>
    </w:p>
    <w:p w14:paraId="3260F06E" w14:textId="77777777" w:rsidR="00E73E3C" w:rsidRPr="00823DDF" w:rsidRDefault="00E73E3C" w:rsidP="00A31D15">
      <w:pPr>
        <w:jc w:val="both"/>
        <w:rPr>
          <w:rFonts w:cs="Arial"/>
          <w:sz w:val="24"/>
        </w:rPr>
      </w:pPr>
    </w:p>
    <w:p w14:paraId="22BCF0EF" w14:textId="2D5D0A9B" w:rsidR="00A31D15" w:rsidRPr="00823DDF" w:rsidRDefault="00A31D15" w:rsidP="00A31D15">
      <w:pPr>
        <w:jc w:val="both"/>
        <w:rPr>
          <w:rFonts w:cs="Arial"/>
          <w:sz w:val="24"/>
        </w:rPr>
      </w:pPr>
      <w:r w:rsidRPr="00823DDF">
        <w:rPr>
          <w:rFonts w:cs="Arial"/>
          <w:sz w:val="24"/>
        </w:rPr>
        <w:t>De acuerdo con el seguimiento reportado por la Subdirección de Ges</w:t>
      </w:r>
      <w:r w:rsidR="007107C6" w:rsidRPr="00823DDF">
        <w:rPr>
          <w:rFonts w:cs="Arial"/>
          <w:sz w:val="24"/>
        </w:rPr>
        <w:t>tión Corporativa se r</w:t>
      </w:r>
      <w:r w:rsidR="00C6798B">
        <w:rPr>
          <w:rFonts w:cs="Arial"/>
          <w:sz w:val="24"/>
        </w:rPr>
        <w:t>ealizaron 2 de las 3</w:t>
      </w:r>
      <w:r w:rsidRPr="00823DDF">
        <w:rPr>
          <w:rFonts w:cs="Arial"/>
          <w:sz w:val="24"/>
        </w:rPr>
        <w:t xml:space="preserve"> capacitaciones programadas, </w:t>
      </w:r>
      <w:r w:rsidR="00C6798B">
        <w:rPr>
          <w:rFonts w:cs="Arial"/>
          <w:sz w:val="24"/>
        </w:rPr>
        <w:t>quedando pendiente la de Participación Ciudadana</w:t>
      </w:r>
      <w:r w:rsidR="00E73E3C" w:rsidRPr="00823DDF">
        <w:rPr>
          <w:rFonts w:cs="Arial"/>
          <w:sz w:val="24"/>
        </w:rPr>
        <w:t>.</w:t>
      </w:r>
    </w:p>
    <w:p w14:paraId="462E4DD0" w14:textId="77777777" w:rsidR="00A31D15" w:rsidRDefault="00A31D15" w:rsidP="00A31D15">
      <w:pPr>
        <w:jc w:val="both"/>
        <w:rPr>
          <w:rFonts w:cs="Arial"/>
          <w:sz w:val="24"/>
        </w:rPr>
      </w:pPr>
    </w:p>
    <w:p w14:paraId="656C94E1" w14:textId="50A7C854" w:rsidR="00C6798B" w:rsidRDefault="00C6798B" w:rsidP="00A31D15">
      <w:pPr>
        <w:jc w:val="both"/>
        <w:rPr>
          <w:rFonts w:cs="Arial"/>
          <w:sz w:val="24"/>
        </w:rPr>
      </w:pPr>
      <w:r>
        <w:rPr>
          <w:rFonts w:cs="Arial"/>
          <w:sz w:val="24"/>
        </w:rPr>
        <w:t>Como soporte de la Inducción se hace entrega de la invitación, sin embargo, es necesario corroborar con base en los listados de asistencia.</w:t>
      </w:r>
    </w:p>
    <w:p w14:paraId="4FBD1F79" w14:textId="77777777" w:rsidR="00C6798B" w:rsidRPr="00823DDF" w:rsidRDefault="00C6798B" w:rsidP="00A31D15">
      <w:pPr>
        <w:jc w:val="both"/>
        <w:rPr>
          <w:rFonts w:cs="Arial"/>
          <w:sz w:val="24"/>
        </w:rPr>
      </w:pPr>
    </w:p>
    <w:p w14:paraId="20FAF16B" w14:textId="617BEC47" w:rsidR="00347C21" w:rsidRPr="00823DDF" w:rsidRDefault="00721DA7" w:rsidP="00721DA7">
      <w:pPr>
        <w:ind w:left="-6"/>
        <w:jc w:val="both"/>
        <w:rPr>
          <w:rFonts w:cs="Arial"/>
          <w:sz w:val="24"/>
        </w:rPr>
      </w:pPr>
      <w:r w:rsidRPr="00823DDF">
        <w:rPr>
          <w:rFonts w:cs="Arial"/>
          <w:sz w:val="24"/>
        </w:rPr>
        <w:t>Teniendo en cuenta la emergencia sanitaria, estas actividades se desarrollaron de manera virtual, por lo cual no requirió el uso de espacios ni de papelería, ni se dieron refrigerios.</w:t>
      </w:r>
    </w:p>
    <w:p w14:paraId="6CB96450" w14:textId="77777777" w:rsidR="00721DA7" w:rsidRPr="00823DDF" w:rsidRDefault="00721DA7" w:rsidP="00721DA7">
      <w:pPr>
        <w:ind w:left="-6"/>
        <w:jc w:val="both"/>
        <w:rPr>
          <w:rFonts w:cs="Arial"/>
          <w:sz w:val="24"/>
        </w:rPr>
      </w:pPr>
    </w:p>
    <w:p w14:paraId="7EDDAB7C" w14:textId="4DA0463D" w:rsidR="00721DA7" w:rsidRPr="00823DDF" w:rsidRDefault="00721DA7" w:rsidP="00721DA7">
      <w:pPr>
        <w:ind w:left="-6"/>
        <w:jc w:val="both"/>
        <w:rPr>
          <w:rFonts w:cs="Arial"/>
          <w:sz w:val="24"/>
        </w:rPr>
      </w:pPr>
      <w:r w:rsidRPr="00823DDF">
        <w:rPr>
          <w:rFonts w:cs="Arial"/>
          <w:sz w:val="24"/>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w:t>
      </w:r>
      <w:r w:rsidR="00C23768" w:rsidRPr="00823DDF">
        <w:rPr>
          <w:rFonts w:cs="Arial"/>
          <w:sz w:val="24"/>
        </w:rPr>
        <w:t>rtículo.</w:t>
      </w:r>
    </w:p>
    <w:p w14:paraId="30EC87C5" w14:textId="77777777" w:rsidR="00721DA7" w:rsidRDefault="00721DA7" w:rsidP="00C6798B">
      <w:pPr>
        <w:jc w:val="both"/>
        <w:rPr>
          <w:rFonts w:cs="Arial"/>
          <w:sz w:val="24"/>
        </w:rPr>
      </w:pPr>
    </w:p>
    <w:p w14:paraId="303890A4" w14:textId="77777777" w:rsidR="00C6798B" w:rsidRPr="00823DDF" w:rsidRDefault="00C6798B" w:rsidP="00C6798B">
      <w:pPr>
        <w:jc w:val="both"/>
        <w:rPr>
          <w:rFonts w:cs="Arial"/>
          <w:sz w:val="24"/>
        </w:rPr>
      </w:pPr>
    </w:p>
    <w:p w14:paraId="43639128" w14:textId="37FF101E" w:rsidR="008F6545" w:rsidRPr="00823DDF" w:rsidRDefault="008F6545" w:rsidP="00AA2B29">
      <w:pPr>
        <w:pStyle w:val="Prrafodelista"/>
        <w:numPr>
          <w:ilvl w:val="2"/>
          <w:numId w:val="5"/>
        </w:numPr>
        <w:jc w:val="both"/>
        <w:rPr>
          <w:rFonts w:cs="Arial"/>
          <w:b/>
          <w:sz w:val="24"/>
        </w:rPr>
      </w:pPr>
      <w:r w:rsidRPr="00823DDF">
        <w:rPr>
          <w:rFonts w:cs="Arial"/>
          <w:b/>
          <w:sz w:val="24"/>
        </w:rPr>
        <w:t>Artículo 8. Bienestar</w:t>
      </w:r>
    </w:p>
    <w:p w14:paraId="4F70D36D" w14:textId="77777777" w:rsidR="00A305DE" w:rsidRPr="00823DDF" w:rsidRDefault="00A305DE" w:rsidP="00A305DE">
      <w:pPr>
        <w:ind w:left="-6"/>
        <w:jc w:val="both"/>
        <w:rPr>
          <w:rFonts w:cs="Arial"/>
          <w:sz w:val="24"/>
        </w:rPr>
      </w:pPr>
    </w:p>
    <w:p w14:paraId="6EDB36D7" w14:textId="77777777" w:rsidR="00A305DE" w:rsidRPr="00823DDF" w:rsidRDefault="00A305DE" w:rsidP="00A305DE">
      <w:pPr>
        <w:ind w:left="-6"/>
        <w:jc w:val="both"/>
        <w:rPr>
          <w:rFonts w:cs="Arial"/>
          <w:sz w:val="24"/>
        </w:rPr>
      </w:pPr>
      <w:r w:rsidRPr="00823DDF">
        <w:rPr>
          <w:rFonts w:cs="Arial"/>
          <w:sz w:val="24"/>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Pr="00823DDF" w:rsidRDefault="00A305DE" w:rsidP="00A305DE">
      <w:pPr>
        <w:ind w:left="-6"/>
        <w:jc w:val="both"/>
        <w:rPr>
          <w:rFonts w:cs="Arial"/>
          <w:sz w:val="24"/>
          <w:highlight w:val="yellow"/>
        </w:rPr>
      </w:pPr>
    </w:p>
    <w:p w14:paraId="28320FA8" w14:textId="77777777" w:rsidR="00E82007" w:rsidRDefault="00DC210E" w:rsidP="00E82007">
      <w:pPr>
        <w:pStyle w:val="Prrafodelista"/>
        <w:numPr>
          <w:ilvl w:val="1"/>
          <w:numId w:val="1"/>
        </w:numPr>
        <w:ind w:left="426"/>
        <w:jc w:val="both"/>
        <w:rPr>
          <w:rFonts w:cs="Arial"/>
          <w:sz w:val="24"/>
        </w:rPr>
      </w:pPr>
      <w:r w:rsidRPr="00823DDF">
        <w:rPr>
          <w:rFonts w:cs="Arial"/>
          <w:sz w:val="24"/>
        </w:rPr>
        <w:t>Ofertas de Bancos, EPS, Caja de compensación y demás promociones de interés para los colaboradores del IDPC, de Instituciones públicas o privadas</w:t>
      </w:r>
      <w:r w:rsidR="00A305DE" w:rsidRPr="00823DDF">
        <w:rPr>
          <w:rFonts w:cs="Arial"/>
          <w:sz w:val="24"/>
        </w:rPr>
        <w:t xml:space="preserve">: </w:t>
      </w:r>
      <w:r w:rsidR="00E82007">
        <w:rPr>
          <w:rFonts w:cs="Arial"/>
          <w:sz w:val="24"/>
        </w:rPr>
        <w:t>No se reporta ejecución, teniendo 2 actividades programadas en esta.</w:t>
      </w:r>
      <w:r w:rsidR="00373B33" w:rsidRPr="00823DDF">
        <w:rPr>
          <w:rFonts w:cs="Arial"/>
          <w:sz w:val="24"/>
        </w:rPr>
        <w:t xml:space="preserve"> </w:t>
      </w:r>
    </w:p>
    <w:p w14:paraId="19BB5406" w14:textId="5B47C55E" w:rsidR="00E82007" w:rsidRDefault="00E82007" w:rsidP="00E82007">
      <w:pPr>
        <w:pStyle w:val="Prrafodelista"/>
        <w:numPr>
          <w:ilvl w:val="1"/>
          <w:numId w:val="1"/>
        </w:numPr>
        <w:ind w:left="426"/>
        <w:jc w:val="both"/>
        <w:rPr>
          <w:rFonts w:cs="Arial"/>
          <w:sz w:val="24"/>
        </w:rPr>
      </w:pPr>
      <w:r w:rsidRPr="00E82007">
        <w:rPr>
          <w:rFonts w:cs="Arial"/>
          <w:sz w:val="24"/>
        </w:rPr>
        <w:t>Conmemoración día de la mujer</w:t>
      </w:r>
      <w:r w:rsidR="00373B33" w:rsidRPr="00E82007">
        <w:rPr>
          <w:rFonts w:cs="Arial"/>
          <w:sz w:val="24"/>
        </w:rPr>
        <w:t xml:space="preserve">: </w:t>
      </w:r>
      <w:r>
        <w:rPr>
          <w:rFonts w:cs="Arial"/>
          <w:sz w:val="24"/>
        </w:rPr>
        <w:t>Se menciona la entrega de 65 detalles a cargo de Compensar, sin embargo, no se remite listado que la corrobore.</w:t>
      </w:r>
    </w:p>
    <w:p w14:paraId="75B65A9A" w14:textId="7290505F" w:rsidR="00E82007" w:rsidRDefault="00E82007" w:rsidP="00E82007">
      <w:pPr>
        <w:pStyle w:val="Prrafodelista"/>
        <w:numPr>
          <w:ilvl w:val="1"/>
          <w:numId w:val="1"/>
        </w:numPr>
        <w:ind w:left="426"/>
        <w:jc w:val="both"/>
        <w:rPr>
          <w:rFonts w:cs="Arial"/>
          <w:sz w:val="24"/>
        </w:rPr>
      </w:pPr>
      <w:r w:rsidRPr="00E82007">
        <w:rPr>
          <w:rFonts w:cs="Arial"/>
          <w:sz w:val="24"/>
        </w:rPr>
        <w:t>Conmemoración día del Hombre</w:t>
      </w:r>
      <w:r w:rsidR="00DC210E" w:rsidRPr="00E82007">
        <w:rPr>
          <w:rFonts w:cs="Arial"/>
          <w:sz w:val="24"/>
        </w:rPr>
        <w:t>:</w:t>
      </w:r>
      <w:r w:rsidR="001B40B2" w:rsidRPr="00E82007">
        <w:rPr>
          <w:rFonts w:cs="Arial"/>
          <w:sz w:val="24"/>
        </w:rPr>
        <w:t xml:space="preserve"> </w:t>
      </w:r>
      <w:r>
        <w:rPr>
          <w:rFonts w:cs="Arial"/>
          <w:sz w:val="24"/>
        </w:rPr>
        <w:t>Se menciona la entrega de 60 detalles a cargo de Compensar, sin embargo, no se remite listado que la corrobore.</w:t>
      </w:r>
    </w:p>
    <w:p w14:paraId="23987F0F" w14:textId="173BB76D" w:rsidR="00E82007" w:rsidRDefault="00E82007" w:rsidP="00E82007">
      <w:pPr>
        <w:pStyle w:val="Prrafodelista"/>
        <w:numPr>
          <w:ilvl w:val="1"/>
          <w:numId w:val="1"/>
        </w:numPr>
        <w:ind w:left="426"/>
        <w:jc w:val="both"/>
        <w:rPr>
          <w:rFonts w:cs="Arial"/>
          <w:sz w:val="24"/>
        </w:rPr>
      </w:pPr>
      <w:r w:rsidRPr="00E82007">
        <w:rPr>
          <w:rFonts w:cs="Arial"/>
          <w:sz w:val="24"/>
        </w:rPr>
        <w:t>Realizar actividades de recreación y esparcimiento laboral</w:t>
      </w:r>
      <w:r w:rsidR="008E16F6" w:rsidRPr="00E82007">
        <w:rPr>
          <w:rFonts w:cs="Arial"/>
          <w:sz w:val="24"/>
        </w:rPr>
        <w:t xml:space="preserve">: </w:t>
      </w:r>
      <w:r w:rsidRPr="00E82007">
        <w:rPr>
          <w:rFonts w:cs="Arial"/>
          <w:sz w:val="24"/>
        </w:rPr>
        <w:t>No se presenta ejecución.</w:t>
      </w:r>
    </w:p>
    <w:p w14:paraId="39AAAD88" w14:textId="2C4F2403" w:rsidR="008E16F6" w:rsidRPr="00E82007" w:rsidRDefault="00E82007" w:rsidP="00E82007">
      <w:pPr>
        <w:pStyle w:val="Prrafodelista"/>
        <w:numPr>
          <w:ilvl w:val="1"/>
          <w:numId w:val="1"/>
        </w:numPr>
        <w:ind w:left="426"/>
        <w:jc w:val="both"/>
        <w:rPr>
          <w:rFonts w:cs="Arial"/>
          <w:sz w:val="24"/>
        </w:rPr>
      </w:pPr>
      <w:r w:rsidRPr="00E82007">
        <w:rPr>
          <w:rFonts w:cs="Arial"/>
          <w:sz w:val="24"/>
        </w:rPr>
        <w:lastRenderedPageBreak/>
        <w:t>Atención a los pre-pensionados, en coordinación con el DASCD (sujeto a la programación del DASCD)</w:t>
      </w:r>
      <w:r w:rsidR="00373B33" w:rsidRPr="00E82007">
        <w:rPr>
          <w:rFonts w:cs="Arial"/>
          <w:sz w:val="24"/>
        </w:rPr>
        <w:t>: No se presenta ejecución.</w:t>
      </w:r>
    </w:p>
    <w:p w14:paraId="34E8232F" w14:textId="77777777" w:rsidR="00D50EA7" w:rsidRPr="00823DDF" w:rsidRDefault="00D50EA7" w:rsidP="00DC4252">
      <w:pPr>
        <w:ind w:left="-6"/>
        <w:jc w:val="both"/>
        <w:rPr>
          <w:rFonts w:cs="Arial"/>
          <w:sz w:val="24"/>
          <w:highlight w:val="yellow"/>
        </w:rPr>
      </w:pPr>
    </w:p>
    <w:p w14:paraId="7E88AE7F" w14:textId="2F2320F9" w:rsidR="00373B33" w:rsidRPr="00823DDF" w:rsidRDefault="00373B33" w:rsidP="00DC4252">
      <w:pPr>
        <w:ind w:left="-6"/>
        <w:jc w:val="both"/>
        <w:rPr>
          <w:rFonts w:cs="Arial"/>
          <w:sz w:val="24"/>
        </w:rPr>
      </w:pPr>
      <w:r w:rsidRPr="00823DDF">
        <w:rPr>
          <w:rFonts w:cs="Arial"/>
          <w:sz w:val="24"/>
        </w:rPr>
        <w:t xml:space="preserve">Es importante resaltar que </w:t>
      </w:r>
      <w:r w:rsidR="00E82007">
        <w:rPr>
          <w:rFonts w:cs="Arial"/>
          <w:sz w:val="24"/>
        </w:rPr>
        <w:t xml:space="preserve">de </w:t>
      </w:r>
      <w:r w:rsidRPr="00823DDF">
        <w:rPr>
          <w:rFonts w:cs="Arial"/>
          <w:sz w:val="24"/>
        </w:rPr>
        <w:t>la</w:t>
      </w:r>
      <w:r w:rsidR="00034623" w:rsidRPr="00823DDF">
        <w:rPr>
          <w:rFonts w:cs="Arial"/>
          <w:sz w:val="24"/>
        </w:rPr>
        <w:t>s</w:t>
      </w:r>
      <w:r w:rsidRPr="00823DDF">
        <w:rPr>
          <w:rFonts w:cs="Arial"/>
          <w:sz w:val="24"/>
        </w:rPr>
        <w:t xml:space="preserve"> </w:t>
      </w:r>
      <w:r w:rsidR="00E82007">
        <w:rPr>
          <w:rFonts w:cs="Arial"/>
          <w:sz w:val="24"/>
        </w:rPr>
        <w:t xml:space="preserve">5 </w:t>
      </w:r>
      <w:r w:rsidRPr="00823DDF">
        <w:rPr>
          <w:rFonts w:cs="Arial"/>
          <w:sz w:val="24"/>
        </w:rPr>
        <w:t>actividad</w:t>
      </w:r>
      <w:r w:rsidR="00034623" w:rsidRPr="00823DDF">
        <w:rPr>
          <w:rFonts w:cs="Arial"/>
          <w:sz w:val="24"/>
        </w:rPr>
        <w:t>es</w:t>
      </w:r>
      <w:r w:rsidRPr="00823DDF">
        <w:rPr>
          <w:rFonts w:cs="Arial"/>
          <w:sz w:val="24"/>
        </w:rPr>
        <w:t xml:space="preserve"> programada</w:t>
      </w:r>
      <w:r w:rsidR="00E73E3C" w:rsidRPr="00823DDF">
        <w:rPr>
          <w:rFonts w:cs="Arial"/>
          <w:sz w:val="24"/>
        </w:rPr>
        <w:t>s</w:t>
      </w:r>
      <w:r w:rsidR="00E82007">
        <w:rPr>
          <w:rFonts w:cs="Arial"/>
          <w:sz w:val="24"/>
        </w:rPr>
        <w:t>, únicamente se ejecutaron 2</w:t>
      </w:r>
      <w:r w:rsidRPr="00823DDF">
        <w:rPr>
          <w:rFonts w:cs="Arial"/>
          <w:sz w:val="24"/>
        </w:rPr>
        <w:t>.</w:t>
      </w:r>
    </w:p>
    <w:p w14:paraId="12168025" w14:textId="77777777" w:rsidR="00373B33" w:rsidRPr="00823DDF" w:rsidRDefault="00373B33" w:rsidP="00DC4252">
      <w:pPr>
        <w:ind w:left="-6"/>
        <w:jc w:val="both"/>
        <w:rPr>
          <w:rFonts w:cs="Arial"/>
          <w:sz w:val="24"/>
          <w:highlight w:val="yellow"/>
        </w:rPr>
      </w:pPr>
    </w:p>
    <w:p w14:paraId="4B149585" w14:textId="691EE6C9" w:rsidR="00A305DE" w:rsidRPr="00823DDF" w:rsidRDefault="00A305DE" w:rsidP="00DC4252">
      <w:pPr>
        <w:ind w:left="-6"/>
        <w:jc w:val="both"/>
        <w:rPr>
          <w:rFonts w:cs="Arial"/>
          <w:sz w:val="24"/>
        </w:rPr>
      </w:pPr>
      <w:r w:rsidRPr="00823DDF">
        <w:rPr>
          <w:rFonts w:cs="Arial"/>
          <w:sz w:val="24"/>
        </w:rPr>
        <w:t>De acuerdo con el seguimiento se evidencia que para la ejecución del Plan de Bienestar se tiene en cuenta la oferta de otros entes, como el DASCD, con quien se coordina la celebración del día de la secretaría, del conductor y capacitación a pre pensionados. Así mismo, con el apoyo de la Caja de Co</w:t>
      </w:r>
      <w:r w:rsidR="00373B33" w:rsidRPr="00823DDF">
        <w:rPr>
          <w:rFonts w:cs="Arial"/>
          <w:sz w:val="24"/>
        </w:rPr>
        <w:t>mpensación Familiar – COMPENSAR</w:t>
      </w:r>
      <w:r w:rsidRPr="00823DDF">
        <w:rPr>
          <w:rFonts w:cs="Arial"/>
          <w:sz w:val="24"/>
        </w:rPr>
        <w:t>.</w:t>
      </w:r>
    </w:p>
    <w:p w14:paraId="19F8B069" w14:textId="77777777" w:rsidR="0048399E" w:rsidRPr="00823DDF" w:rsidRDefault="0048399E" w:rsidP="0048399E">
      <w:pPr>
        <w:autoSpaceDE w:val="0"/>
        <w:autoSpaceDN w:val="0"/>
        <w:adjustRightInd w:val="0"/>
        <w:jc w:val="both"/>
        <w:rPr>
          <w:rFonts w:cs="Arial"/>
          <w:sz w:val="24"/>
        </w:rPr>
      </w:pPr>
    </w:p>
    <w:p w14:paraId="603813E3" w14:textId="77777777" w:rsidR="00C65777" w:rsidRPr="00823DDF" w:rsidRDefault="00C65777" w:rsidP="00C65777">
      <w:pPr>
        <w:jc w:val="both"/>
        <w:rPr>
          <w:rFonts w:cs="Arial"/>
          <w:sz w:val="24"/>
        </w:rPr>
      </w:pPr>
    </w:p>
    <w:p w14:paraId="1254D0D0" w14:textId="77777777" w:rsidR="008F6545" w:rsidRPr="00823DDF" w:rsidRDefault="008F6545" w:rsidP="00AA2B29">
      <w:pPr>
        <w:pStyle w:val="Prrafodelista"/>
        <w:numPr>
          <w:ilvl w:val="2"/>
          <w:numId w:val="5"/>
        </w:numPr>
        <w:jc w:val="both"/>
        <w:rPr>
          <w:rFonts w:cs="Arial"/>
          <w:b/>
          <w:sz w:val="24"/>
        </w:rPr>
      </w:pPr>
      <w:r w:rsidRPr="00823DDF">
        <w:rPr>
          <w:rFonts w:cs="Arial"/>
          <w:b/>
          <w:sz w:val="24"/>
        </w:rPr>
        <w:t>Artículo 14. Telefonía celular</w:t>
      </w:r>
    </w:p>
    <w:p w14:paraId="2E78316A" w14:textId="77777777" w:rsidR="00347C21" w:rsidRPr="00823DDF" w:rsidRDefault="00347C21" w:rsidP="00347C21">
      <w:pPr>
        <w:ind w:left="-6"/>
        <w:jc w:val="both"/>
        <w:rPr>
          <w:rFonts w:cs="Arial"/>
          <w:sz w:val="24"/>
        </w:rPr>
      </w:pPr>
    </w:p>
    <w:p w14:paraId="6C7145B8" w14:textId="4A098164" w:rsidR="00F56829" w:rsidRPr="00823DDF" w:rsidRDefault="00573FE0" w:rsidP="00F56829">
      <w:pPr>
        <w:pStyle w:val="Prrafodelista"/>
        <w:ind w:left="0"/>
        <w:jc w:val="both"/>
        <w:rPr>
          <w:rFonts w:cs="Arial"/>
          <w:b/>
          <w:color w:val="000000"/>
          <w:sz w:val="24"/>
        </w:rPr>
      </w:pPr>
      <w:r>
        <w:rPr>
          <w:rFonts w:cs="Arial"/>
          <w:color w:val="000000"/>
          <w:sz w:val="24"/>
        </w:rPr>
        <w:t>No s</w:t>
      </w:r>
      <w:r w:rsidR="00F56829" w:rsidRPr="00823DDF">
        <w:rPr>
          <w:rFonts w:cs="Arial"/>
          <w:color w:val="000000"/>
          <w:sz w:val="24"/>
        </w:rPr>
        <w:t>e evidencian pagos por concepto de telefonía móvil</w:t>
      </w:r>
      <w:r w:rsidR="00B35C16" w:rsidRPr="00823DDF">
        <w:rPr>
          <w:rFonts w:cs="Arial"/>
          <w:color w:val="000000"/>
          <w:sz w:val="24"/>
        </w:rPr>
        <w:t xml:space="preserve"> </w:t>
      </w:r>
      <w:r>
        <w:rPr>
          <w:rFonts w:cs="Arial"/>
          <w:color w:val="000000"/>
          <w:sz w:val="24"/>
        </w:rPr>
        <w:t>en el</w:t>
      </w:r>
      <w:r w:rsidR="00F56829" w:rsidRPr="00823DDF">
        <w:rPr>
          <w:rFonts w:cs="Arial"/>
          <w:color w:val="000000"/>
          <w:sz w:val="24"/>
        </w:rPr>
        <w:t xml:space="preserve"> período </w:t>
      </w:r>
      <w:r>
        <w:rPr>
          <w:rFonts w:cs="Arial"/>
          <w:color w:val="000000"/>
          <w:sz w:val="24"/>
        </w:rPr>
        <w:t>evaluado.</w:t>
      </w:r>
    </w:p>
    <w:p w14:paraId="6BB93242" w14:textId="77777777" w:rsidR="00F56829" w:rsidRPr="00823DDF" w:rsidRDefault="00F56829" w:rsidP="00F56829">
      <w:pPr>
        <w:jc w:val="both"/>
        <w:rPr>
          <w:rFonts w:cs="Arial"/>
          <w:color w:val="000000"/>
          <w:sz w:val="24"/>
        </w:rPr>
      </w:pPr>
    </w:p>
    <w:p w14:paraId="1F83AB65" w14:textId="7DED201E" w:rsidR="00F56829" w:rsidRPr="00823DDF" w:rsidRDefault="00F56829" w:rsidP="00F56829">
      <w:pPr>
        <w:jc w:val="both"/>
        <w:rPr>
          <w:rFonts w:cs="Arial"/>
          <w:color w:val="000000"/>
          <w:sz w:val="24"/>
        </w:rPr>
      </w:pPr>
      <w:r w:rsidRPr="00823DDF">
        <w:rPr>
          <w:rFonts w:cs="Arial"/>
          <w:color w:val="000000"/>
          <w:sz w:val="24"/>
        </w:rPr>
        <w:t>En cuanto al pago de telefonía celular, se evi</w:t>
      </w:r>
      <w:r w:rsidR="002315A0" w:rsidRPr="00823DDF">
        <w:rPr>
          <w:rFonts w:cs="Arial"/>
          <w:color w:val="000000"/>
          <w:sz w:val="24"/>
        </w:rPr>
        <w:t>dencia que el IDPC cuenta con 21</w:t>
      </w:r>
      <w:r w:rsidRPr="00823DDF">
        <w:rPr>
          <w:rFonts w:cs="Arial"/>
          <w:color w:val="000000"/>
          <w:sz w:val="24"/>
        </w:rPr>
        <w:t xml:space="preserve"> celulares corporativos, de los cua</w:t>
      </w:r>
      <w:r w:rsidR="00FB7F11" w:rsidRPr="00823DDF">
        <w:rPr>
          <w:rFonts w:cs="Arial"/>
          <w:color w:val="000000"/>
          <w:sz w:val="24"/>
        </w:rPr>
        <w:t>les se encuentran en servicio 9</w:t>
      </w:r>
      <w:r w:rsidRPr="00823DDF">
        <w:rPr>
          <w:rFonts w:cs="Arial"/>
          <w:color w:val="000000"/>
          <w:sz w:val="24"/>
        </w:rPr>
        <w:t xml:space="preserve">, </w:t>
      </w:r>
      <w:r w:rsidR="00DA0059" w:rsidRPr="00823DDF">
        <w:rPr>
          <w:rFonts w:cs="Arial"/>
          <w:color w:val="000000"/>
          <w:sz w:val="24"/>
        </w:rPr>
        <w:t xml:space="preserve">así como </w:t>
      </w:r>
      <w:r w:rsidR="00FB0544" w:rsidRPr="00823DDF">
        <w:rPr>
          <w:rFonts w:cs="Arial"/>
          <w:color w:val="000000"/>
          <w:sz w:val="24"/>
        </w:rPr>
        <w:t>dos</w:t>
      </w:r>
      <w:r w:rsidR="00DA0059" w:rsidRPr="00823DDF">
        <w:rPr>
          <w:rFonts w:cs="Arial"/>
          <w:color w:val="000000"/>
          <w:sz w:val="24"/>
        </w:rPr>
        <w:t xml:space="preserve"> SIM card </w:t>
      </w:r>
      <w:r w:rsidRPr="00823DDF">
        <w:rPr>
          <w:rFonts w:cs="Arial"/>
          <w:color w:val="000000"/>
          <w:sz w:val="24"/>
        </w:rPr>
        <w:t>con</w:t>
      </w:r>
      <w:r w:rsidR="00DA0059" w:rsidRPr="00823DDF">
        <w:rPr>
          <w:rFonts w:cs="Arial"/>
          <w:color w:val="000000"/>
          <w:sz w:val="24"/>
        </w:rPr>
        <w:t xml:space="preserve"> </w:t>
      </w:r>
      <w:r w:rsidR="00FB7F11" w:rsidRPr="00823DDF">
        <w:rPr>
          <w:rFonts w:cs="Arial"/>
          <w:color w:val="000000"/>
          <w:sz w:val="24"/>
        </w:rPr>
        <w:t>plan de costo mensual fijo acordado en $57.743</w:t>
      </w:r>
    </w:p>
    <w:p w14:paraId="48C05F93" w14:textId="77777777" w:rsidR="00F56829" w:rsidRPr="00823DDF" w:rsidRDefault="00F56829" w:rsidP="00F56829">
      <w:pPr>
        <w:jc w:val="both"/>
        <w:rPr>
          <w:rFonts w:cs="Arial"/>
          <w:color w:val="000000"/>
          <w:sz w:val="24"/>
        </w:rPr>
      </w:pPr>
    </w:p>
    <w:p w14:paraId="171F631F" w14:textId="7702857F" w:rsidR="00F56829" w:rsidRPr="00823DDF" w:rsidRDefault="00F56829" w:rsidP="00F56829">
      <w:pPr>
        <w:jc w:val="both"/>
        <w:rPr>
          <w:rFonts w:cs="Arial"/>
          <w:color w:val="000000"/>
          <w:sz w:val="24"/>
        </w:rPr>
      </w:pPr>
      <w:r w:rsidRPr="00823DDF">
        <w:rPr>
          <w:rFonts w:cs="Arial"/>
          <w:color w:val="000000"/>
          <w:sz w:val="24"/>
        </w:rPr>
        <w:t xml:space="preserve">Tarifas máximas dentro de los topes establecidos en la normatividad vigente. </w:t>
      </w:r>
      <w:r w:rsidR="00FB0544" w:rsidRPr="00823DDF">
        <w:rPr>
          <w:rFonts w:cs="Arial"/>
          <w:color w:val="000000"/>
          <w:sz w:val="24"/>
        </w:rPr>
        <w:t>Se resalta la atención de la recomendación en la revisión del plan.</w:t>
      </w:r>
    </w:p>
    <w:p w14:paraId="2A2A5223" w14:textId="77777777" w:rsidR="00F56829" w:rsidRPr="00823DDF" w:rsidRDefault="00F56829" w:rsidP="00F56829">
      <w:pPr>
        <w:jc w:val="both"/>
        <w:rPr>
          <w:rFonts w:cs="Arial"/>
          <w:color w:val="000000"/>
          <w:sz w:val="24"/>
        </w:rPr>
      </w:pPr>
    </w:p>
    <w:p w14:paraId="32BCA5C2" w14:textId="25B03FF5" w:rsidR="00F56829" w:rsidRPr="00823DDF" w:rsidRDefault="00F56829" w:rsidP="00BF572C">
      <w:pPr>
        <w:jc w:val="both"/>
        <w:rPr>
          <w:rFonts w:cs="Arial"/>
          <w:color w:val="000000"/>
          <w:sz w:val="24"/>
        </w:rPr>
      </w:pPr>
      <w:r w:rsidRPr="00823DDF">
        <w:rPr>
          <w:rFonts w:cs="Arial"/>
          <w:color w:val="000000"/>
          <w:sz w:val="24"/>
        </w:rPr>
        <w:t>Se evidencia que mediante Resolución 147 del 17 de abril de 2020 se justificó la necesidad de otorgar el uso de telefonía celular a funcionario</w:t>
      </w:r>
      <w:r w:rsidR="00DB7412" w:rsidRPr="00823DDF">
        <w:rPr>
          <w:rFonts w:cs="Arial"/>
          <w:color w:val="000000"/>
          <w:sz w:val="24"/>
        </w:rPr>
        <w:t>s diferentes al nivel directivo.</w:t>
      </w:r>
      <w:r w:rsidRPr="00823DDF">
        <w:rPr>
          <w:rFonts w:cs="Arial"/>
          <w:color w:val="000000"/>
          <w:sz w:val="24"/>
        </w:rPr>
        <w:t xml:space="preserve"> </w:t>
      </w:r>
    </w:p>
    <w:p w14:paraId="4767C225" w14:textId="77777777" w:rsidR="00347C21" w:rsidRDefault="00347C21" w:rsidP="00BF572C">
      <w:pPr>
        <w:jc w:val="both"/>
        <w:rPr>
          <w:rFonts w:cs="Arial"/>
          <w:sz w:val="24"/>
        </w:rPr>
      </w:pPr>
    </w:p>
    <w:p w14:paraId="7592677A" w14:textId="77777777" w:rsidR="00BF572C" w:rsidRPr="00823DDF" w:rsidRDefault="00BF572C" w:rsidP="00BF572C">
      <w:pPr>
        <w:jc w:val="both"/>
        <w:rPr>
          <w:rFonts w:cs="Arial"/>
          <w:sz w:val="24"/>
        </w:rPr>
      </w:pPr>
    </w:p>
    <w:p w14:paraId="284E4E00" w14:textId="5ADB8644" w:rsidR="008F6545" w:rsidRPr="00823DDF" w:rsidRDefault="008F6545" w:rsidP="00AA2B29">
      <w:pPr>
        <w:pStyle w:val="Prrafodelista"/>
        <w:numPr>
          <w:ilvl w:val="2"/>
          <w:numId w:val="5"/>
        </w:numPr>
        <w:jc w:val="both"/>
        <w:rPr>
          <w:rFonts w:cs="Arial"/>
          <w:b/>
          <w:sz w:val="24"/>
        </w:rPr>
      </w:pPr>
      <w:r w:rsidRPr="00823DDF">
        <w:rPr>
          <w:rFonts w:cs="Arial"/>
          <w:b/>
          <w:sz w:val="24"/>
        </w:rPr>
        <w:t>Artículo 15. Telefonía fija</w:t>
      </w:r>
    </w:p>
    <w:p w14:paraId="728FEF76" w14:textId="77777777" w:rsidR="00347C21" w:rsidRPr="00823DDF" w:rsidRDefault="00347C21" w:rsidP="00347C21">
      <w:pPr>
        <w:ind w:left="-6"/>
        <w:jc w:val="both"/>
        <w:rPr>
          <w:rFonts w:cs="Arial"/>
          <w:sz w:val="24"/>
        </w:rPr>
      </w:pPr>
    </w:p>
    <w:p w14:paraId="4105F989" w14:textId="75590F0D" w:rsidR="00573FE0" w:rsidRPr="00823DDF" w:rsidRDefault="00573FE0" w:rsidP="00573FE0">
      <w:pPr>
        <w:pStyle w:val="Prrafodelista"/>
        <w:ind w:left="0"/>
        <w:jc w:val="both"/>
        <w:rPr>
          <w:rFonts w:cs="Arial"/>
          <w:b/>
          <w:color w:val="000000"/>
          <w:sz w:val="24"/>
        </w:rPr>
      </w:pPr>
      <w:r w:rsidRPr="00823DDF">
        <w:rPr>
          <w:rFonts w:cs="Arial"/>
          <w:color w:val="000000"/>
          <w:sz w:val="24"/>
        </w:rPr>
        <w:t xml:space="preserve">Se evidencian pagos por concepto de telefonía móvil y fija por valor de </w:t>
      </w:r>
      <w:r w:rsidRPr="00823DDF">
        <w:rPr>
          <w:rFonts w:cs="Arial"/>
          <w:b/>
          <w:bCs/>
          <w:color w:val="000000"/>
          <w:sz w:val="24"/>
        </w:rPr>
        <w:t>$</w:t>
      </w:r>
      <w:r w:rsidR="004D07D7">
        <w:rPr>
          <w:rFonts w:cs="Arial"/>
          <w:b/>
          <w:color w:val="000000"/>
          <w:sz w:val="24"/>
        </w:rPr>
        <w:t>16</w:t>
      </w:r>
      <w:r w:rsidRPr="00823DDF">
        <w:rPr>
          <w:rFonts w:cs="Arial"/>
          <w:b/>
          <w:color w:val="000000"/>
          <w:sz w:val="24"/>
        </w:rPr>
        <w:t>.</w:t>
      </w:r>
      <w:r w:rsidR="004D07D7">
        <w:rPr>
          <w:rFonts w:cs="Arial"/>
          <w:b/>
          <w:color w:val="000000"/>
          <w:sz w:val="24"/>
        </w:rPr>
        <w:t>32</w:t>
      </w:r>
      <w:r w:rsidRPr="00823DDF">
        <w:rPr>
          <w:rFonts w:cs="Arial"/>
          <w:b/>
          <w:color w:val="000000"/>
          <w:sz w:val="24"/>
        </w:rPr>
        <w:t>8.28</w:t>
      </w:r>
      <w:r w:rsidR="004D07D7">
        <w:rPr>
          <w:rFonts w:cs="Arial"/>
          <w:b/>
          <w:color w:val="000000"/>
          <w:sz w:val="24"/>
        </w:rPr>
        <w:t>6</w:t>
      </w:r>
      <w:r w:rsidRPr="00823DDF">
        <w:rPr>
          <w:rFonts w:cs="Arial"/>
          <w:color w:val="000000"/>
          <w:sz w:val="24"/>
        </w:rPr>
        <w:t xml:space="preserve">, evidenciando un </w:t>
      </w:r>
      <w:r w:rsidR="004D07D7">
        <w:rPr>
          <w:rFonts w:cs="Arial"/>
          <w:color w:val="000000"/>
          <w:sz w:val="24"/>
        </w:rPr>
        <w:t>aumento</w:t>
      </w:r>
      <w:r w:rsidRPr="00823DDF">
        <w:rPr>
          <w:rFonts w:cs="Arial"/>
          <w:color w:val="000000"/>
          <w:sz w:val="24"/>
        </w:rPr>
        <w:t xml:space="preserve"> del </w:t>
      </w:r>
      <w:r w:rsidR="004D07D7" w:rsidRPr="004D07D7">
        <w:rPr>
          <w:rFonts w:cs="Arial"/>
          <w:b/>
          <w:color w:val="FF0000"/>
          <w:sz w:val="24"/>
        </w:rPr>
        <w:t>52,48%</w:t>
      </w:r>
      <w:r w:rsidR="004D07D7">
        <w:rPr>
          <w:rFonts w:cs="Arial"/>
          <w:color w:val="FF0000"/>
          <w:sz w:val="24"/>
        </w:rPr>
        <w:t xml:space="preserve"> </w:t>
      </w:r>
      <w:r w:rsidRPr="00823DDF">
        <w:rPr>
          <w:rFonts w:cs="Arial"/>
          <w:color w:val="000000"/>
          <w:sz w:val="24"/>
        </w:rPr>
        <w:t xml:space="preserve">por valor de </w:t>
      </w:r>
      <w:r w:rsidR="004D07D7">
        <w:rPr>
          <w:rFonts w:cs="Arial"/>
          <w:b/>
          <w:color w:val="000000"/>
          <w:sz w:val="24"/>
        </w:rPr>
        <w:t>$5</w:t>
      </w:r>
      <w:r w:rsidRPr="00823DDF">
        <w:rPr>
          <w:rFonts w:cs="Arial"/>
          <w:b/>
          <w:color w:val="000000"/>
          <w:sz w:val="24"/>
        </w:rPr>
        <w:t>.</w:t>
      </w:r>
      <w:r w:rsidR="004D07D7">
        <w:rPr>
          <w:rFonts w:cs="Arial"/>
          <w:b/>
          <w:color w:val="000000"/>
          <w:sz w:val="24"/>
        </w:rPr>
        <w:t>61</w:t>
      </w:r>
      <w:r w:rsidRPr="00823DDF">
        <w:rPr>
          <w:rFonts w:cs="Arial"/>
          <w:b/>
          <w:color w:val="000000"/>
          <w:sz w:val="24"/>
        </w:rPr>
        <w:t>9.</w:t>
      </w:r>
      <w:r w:rsidR="004D07D7">
        <w:rPr>
          <w:rFonts w:cs="Arial"/>
          <w:b/>
          <w:color w:val="000000"/>
          <w:sz w:val="24"/>
        </w:rPr>
        <w:t>919</w:t>
      </w:r>
      <w:r w:rsidRPr="00823DDF">
        <w:rPr>
          <w:rFonts w:cs="Arial"/>
          <w:color w:val="000000"/>
          <w:sz w:val="24"/>
        </w:rPr>
        <w:t>, con respecto al mismo período de la vigencia anterior.</w:t>
      </w:r>
    </w:p>
    <w:p w14:paraId="1D42D975" w14:textId="77777777" w:rsidR="00573FE0" w:rsidRPr="00823DDF" w:rsidRDefault="00573FE0" w:rsidP="00573FE0">
      <w:pPr>
        <w:jc w:val="both"/>
        <w:rPr>
          <w:rFonts w:cs="Arial"/>
          <w:color w:val="000000"/>
          <w:sz w:val="24"/>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835"/>
        <w:gridCol w:w="835"/>
        <w:gridCol w:w="835"/>
        <w:gridCol w:w="731"/>
        <w:gridCol w:w="870"/>
        <w:gridCol w:w="870"/>
        <w:gridCol w:w="870"/>
        <w:gridCol w:w="870"/>
        <w:gridCol w:w="818"/>
      </w:tblGrid>
      <w:tr w:rsidR="004D07D7" w:rsidRPr="00573FE0" w14:paraId="430D21DF" w14:textId="77777777" w:rsidTr="00C02938">
        <w:trPr>
          <w:trHeight w:val="255"/>
          <w:tblHeader/>
          <w:jc w:val="center"/>
        </w:trPr>
        <w:tc>
          <w:tcPr>
            <w:tcW w:w="992" w:type="pct"/>
            <w:vMerge w:val="restart"/>
            <w:shd w:val="clear" w:color="F2F2F2" w:fill="F2F2F2"/>
            <w:vAlign w:val="center"/>
            <w:hideMark/>
          </w:tcPr>
          <w:p w14:paraId="289D2B6E" w14:textId="77777777" w:rsidR="00573FE0" w:rsidRPr="00573FE0" w:rsidRDefault="00573FE0" w:rsidP="00083D92">
            <w:pPr>
              <w:jc w:val="center"/>
              <w:rPr>
                <w:rFonts w:ascii="Arial Narrow" w:hAnsi="Arial Narrow" w:cs="Arial"/>
                <w:b/>
                <w:bCs/>
                <w:color w:val="000000"/>
                <w:sz w:val="16"/>
                <w:szCs w:val="16"/>
              </w:rPr>
            </w:pPr>
            <w:r w:rsidRPr="00573FE0">
              <w:rPr>
                <w:rFonts w:ascii="Arial Narrow" w:hAnsi="Arial Narrow" w:cs="Arial"/>
                <w:b/>
                <w:bCs/>
                <w:color w:val="000000"/>
                <w:sz w:val="16"/>
                <w:szCs w:val="16"/>
              </w:rPr>
              <w:t>RUBRO</w:t>
            </w:r>
          </w:p>
        </w:tc>
        <w:tc>
          <w:tcPr>
            <w:tcW w:w="1331" w:type="pct"/>
            <w:gridSpan w:val="3"/>
            <w:shd w:val="clear" w:color="F2F2F2" w:fill="F2F2F2"/>
            <w:noWrap/>
            <w:vAlign w:val="center"/>
            <w:hideMark/>
          </w:tcPr>
          <w:p w14:paraId="3097F134" w14:textId="5B33EBEF" w:rsidR="00573FE0" w:rsidRPr="00573FE0" w:rsidRDefault="004D07D7" w:rsidP="00083D92">
            <w:pPr>
              <w:jc w:val="center"/>
              <w:rPr>
                <w:rFonts w:ascii="Arial Narrow" w:hAnsi="Arial Narrow" w:cs="Arial"/>
                <w:b/>
                <w:bCs/>
                <w:color w:val="000000"/>
                <w:sz w:val="16"/>
                <w:szCs w:val="16"/>
              </w:rPr>
            </w:pPr>
            <w:r>
              <w:rPr>
                <w:rFonts w:ascii="Arial Narrow" w:hAnsi="Arial Narrow" w:cs="Arial"/>
                <w:b/>
                <w:bCs/>
                <w:color w:val="000000"/>
                <w:sz w:val="16"/>
                <w:szCs w:val="16"/>
              </w:rPr>
              <w:t>2021</w:t>
            </w:r>
          </w:p>
        </w:tc>
        <w:tc>
          <w:tcPr>
            <w:tcW w:w="1314" w:type="pct"/>
            <w:gridSpan w:val="3"/>
            <w:shd w:val="clear" w:color="F2F2F2" w:fill="F2F2F2"/>
            <w:noWrap/>
            <w:vAlign w:val="center"/>
            <w:hideMark/>
          </w:tcPr>
          <w:p w14:paraId="500D345A" w14:textId="421F655C" w:rsidR="00573FE0" w:rsidRPr="00573FE0" w:rsidRDefault="004D07D7" w:rsidP="00083D92">
            <w:pPr>
              <w:jc w:val="center"/>
              <w:rPr>
                <w:rFonts w:ascii="Arial Narrow" w:hAnsi="Arial Narrow" w:cs="Arial"/>
                <w:b/>
                <w:bCs/>
                <w:color w:val="000000"/>
                <w:sz w:val="16"/>
                <w:szCs w:val="16"/>
              </w:rPr>
            </w:pPr>
            <w:r>
              <w:rPr>
                <w:rFonts w:ascii="Arial Narrow" w:hAnsi="Arial Narrow" w:cs="Arial"/>
                <w:b/>
                <w:bCs/>
                <w:color w:val="000000"/>
                <w:sz w:val="16"/>
                <w:szCs w:val="16"/>
              </w:rPr>
              <w:t>2022</w:t>
            </w:r>
          </w:p>
        </w:tc>
        <w:tc>
          <w:tcPr>
            <w:tcW w:w="1363" w:type="pct"/>
            <w:gridSpan w:val="3"/>
            <w:shd w:val="clear" w:color="F2F2F2" w:fill="F2F2F2"/>
            <w:noWrap/>
            <w:vAlign w:val="center"/>
            <w:hideMark/>
          </w:tcPr>
          <w:p w14:paraId="259E4015" w14:textId="0A1121DB" w:rsidR="00573FE0" w:rsidRPr="00573FE0" w:rsidRDefault="00573FE0" w:rsidP="00083D92">
            <w:pPr>
              <w:jc w:val="center"/>
              <w:rPr>
                <w:rFonts w:ascii="Arial Narrow" w:hAnsi="Arial Narrow" w:cs="Arial"/>
                <w:b/>
                <w:bCs/>
                <w:color w:val="000000"/>
                <w:sz w:val="16"/>
                <w:szCs w:val="16"/>
              </w:rPr>
            </w:pPr>
            <w:r w:rsidRPr="00573FE0">
              <w:rPr>
                <w:rFonts w:ascii="Arial Narrow" w:hAnsi="Arial Narrow" w:cs="Arial"/>
                <w:b/>
                <w:bCs/>
                <w:color w:val="000000"/>
                <w:sz w:val="16"/>
                <w:szCs w:val="16"/>
              </w:rPr>
              <w:t xml:space="preserve"> COMPARATIVO I TRIMESTRE </w:t>
            </w:r>
          </w:p>
        </w:tc>
      </w:tr>
      <w:tr w:rsidR="004D07D7" w:rsidRPr="00573FE0" w14:paraId="7FB42F5F" w14:textId="77777777" w:rsidTr="00C02938">
        <w:trPr>
          <w:trHeight w:val="255"/>
          <w:tblHeader/>
          <w:jc w:val="center"/>
        </w:trPr>
        <w:tc>
          <w:tcPr>
            <w:tcW w:w="992" w:type="pct"/>
            <w:vMerge/>
            <w:vAlign w:val="center"/>
            <w:hideMark/>
          </w:tcPr>
          <w:p w14:paraId="69D94359" w14:textId="77777777" w:rsidR="004D07D7" w:rsidRPr="00573FE0" w:rsidRDefault="004D07D7" w:rsidP="004D07D7">
            <w:pPr>
              <w:rPr>
                <w:rFonts w:ascii="Arial Narrow" w:hAnsi="Arial Narrow" w:cs="Arial"/>
                <w:b/>
                <w:bCs/>
                <w:color w:val="000000"/>
                <w:sz w:val="16"/>
                <w:szCs w:val="16"/>
              </w:rPr>
            </w:pPr>
          </w:p>
        </w:tc>
        <w:tc>
          <w:tcPr>
            <w:tcW w:w="444" w:type="pct"/>
            <w:shd w:val="clear" w:color="F2F2F2" w:fill="F2F2F2"/>
            <w:vAlign w:val="center"/>
            <w:hideMark/>
          </w:tcPr>
          <w:p w14:paraId="4EF99748" w14:textId="3744A859"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ENE </w:t>
            </w:r>
          </w:p>
        </w:tc>
        <w:tc>
          <w:tcPr>
            <w:tcW w:w="444" w:type="pct"/>
            <w:shd w:val="clear" w:color="F2F2F2" w:fill="F2F2F2"/>
            <w:vAlign w:val="center"/>
            <w:hideMark/>
          </w:tcPr>
          <w:p w14:paraId="582D78DA" w14:textId="43536568"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FEB </w:t>
            </w:r>
          </w:p>
        </w:tc>
        <w:tc>
          <w:tcPr>
            <w:tcW w:w="444" w:type="pct"/>
            <w:shd w:val="clear" w:color="F2F2F2" w:fill="F2F2F2"/>
            <w:vAlign w:val="center"/>
            <w:hideMark/>
          </w:tcPr>
          <w:p w14:paraId="638218E9" w14:textId="76969E94"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MAR </w:t>
            </w:r>
          </w:p>
        </w:tc>
        <w:tc>
          <w:tcPr>
            <w:tcW w:w="389" w:type="pct"/>
            <w:shd w:val="clear" w:color="F2F2F2" w:fill="F2F2F2"/>
            <w:vAlign w:val="center"/>
            <w:hideMark/>
          </w:tcPr>
          <w:p w14:paraId="11029B0F" w14:textId="5C849165"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ENE </w:t>
            </w:r>
          </w:p>
        </w:tc>
        <w:tc>
          <w:tcPr>
            <w:tcW w:w="463" w:type="pct"/>
            <w:shd w:val="clear" w:color="F2F2F2" w:fill="F2F2F2"/>
            <w:vAlign w:val="center"/>
            <w:hideMark/>
          </w:tcPr>
          <w:p w14:paraId="2C033DF5" w14:textId="52AD8056"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FEB </w:t>
            </w:r>
          </w:p>
        </w:tc>
        <w:tc>
          <w:tcPr>
            <w:tcW w:w="463" w:type="pct"/>
            <w:shd w:val="clear" w:color="F2F2F2" w:fill="F2F2F2"/>
            <w:vAlign w:val="center"/>
            <w:hideMark/>
          </w:tcPr>
          <w:p w14:paraId="136C99A0" w14:textId="4B27D2A6"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MAR </w:t>
            </w:r>
          </w:p>
        </w:tc>
        <w:tc>
          <w:tcPr>
            <w:tcW w:w="463" w:type="pct"/>
            <w:shd w:val="clear" w:color="F2F2F2" w:fill="F2F2F2"/>
            <w:vAlign w:val="center"/>
            <w:hideMark/>
          </w:tcPr>
          <w:p w14:paraId="484E5CC0" w14:textId="28156C97"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 TRIM 2021 </w:t>
            </w:r>
          </w:p>
        </w:tc>
        <w:tc>
          <w:tcPr>
            <w:tcW w:w="463" w:type="pct"/>
            <w:shd w:val="clear" w:color="F2F2F2" w:fill="F2F2F2"/>
            <w:vAlign w:val="center"/>
            <w:hideMark/>
          </w:tcPr>
          <w:p w14:paraId="0149127D" w14:textId="14452F6C"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 TRIM 2022 </w:t>
            </w:r>
          </w:p>
        </w:tc>
        <w:tc>
          <w:tcPr>
            <w:tcW w:w="437" w:type="pct"/>
            <w:shd w:val="clear" w:color="F2F2F2" w:fill="F2F2F2"/>
            <w:vAlign w:val="center"/>
            <w:hideMark/>
          </w:tcPr>
          <w:p w14:paraId="6B56E5A1" w14:textId="4FA11CFC" w:rsidR="004D07D7" w:rsidRPr="00573FE0" w:rsidRDefault="004D07D7" w:rsidP="004D07D7">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C02938" w:rsidRPr="00573FE0" w14:paraId="26BF416C" w14:textId="77777777" w:rsidTr="00C02938">
        <w:trPr>
          <w:trHeight w:val="255"/>
          <w:jc w:val="center"/>
        </w:trPr>
        <w:tc>
          <w:tcPr>
            <w:tcW w:w="992" w:type="pct"/>
            <w:shd w:val="clear" w:color="auto" w:fill="auto"/>
            <w:vAlign w:val="center"/>
            <w:hideMark/>
          </w:tcPr>
          <w:p w14:paraId="3E8A4BD1" w14:textId="77777777" w:rsidR="004D07D7" w:rsidRPr="00573FE0" w:rsidRDefault="004D07D7" w:rsidP="004D07D7">
            <w:pPr>
              <w:rPr>
                <w:rFonts w:ascii="Arial Narrow" w:hAnsi="Arial Narrow" w:cs="Arial"/>
                <w:color w:val="000000"/>
                <w:sz w:val="16"/>
                <w:szCs w:val="16"/>
              </w:rPr>
            </w:pPr>
            <w:r w:rsidRPr="00573FE0">
              <w:rPr>
                <w:rFonts w:ascii="Arial Narrow" w:hAnsi="Arial Narrow" w:cs="Arial"/>
                <w:color w:val="000000"/>
                <w:sz w:val="16"/>
                <w:szCs w:val="16"/>
              </w:rPr>
              <w:t xml:space="preserve"> Servicios de telefonía fija </w:t>
            </w:r>
          </w:p>
        </w:tc>
        <w:tc>
          <w:tcPr>
            <w:tcW w:w="444" w:type="pct"/>
            <w:shd w:val="clear" w:color="DBE5F1" w:fill="DBE5F1"/>
            <w:noWrap/>
            <w:vAlign w:val="center"/>
            <w:hideMark/>
          </w:tcPr>
          <w:p w14:paraId="5A8B77F3" w14:textId="35CB942F"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190.770 </w:t>
            </w:r>
          </w:p>
        </w:tc>
        <w:tc>
          <w:tcPr>
            <w:tcW w:w="444" w:type="pct"/>
            <w:shd w:val="clear" w:color="DBE5F1" w:fill="DBE5F1"/>
            <w:noWrap/>
            <w:vAlign w:val="center"/>
            <w:hideMark/>
          </w:tcPr>
          <w:p w14:paraId="33859C1D" w14:textId="07FBE582"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240.680 </w:t>
            </w:r>
          </w:p>
        </w:tc>
        <w:tc>
          <w:tcPr>
            <w:tcW w:w="444" w:type="pct"/>
            <w:shd w:val="clear" w:color="DBE5F1" w:fill="DBE5F1"/>
            <w:noWrap/>
            <w:vAlign w:val="center"/>
            <w:hideMark/>
          </w:tcPr>
          <w:p w14:paraId="27C2E186" w14:textId="265E621C"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232.310 </w:t>
            </w:r>
          </w:p>
        </w:tc>
        <w:tc>
          <w:tcPr>
            <w:tcW w:w="389" w:type="pct"/>
            <w:shd w:val="clear" w:color="FDE9D9" w:fill="FDE9D9"/>
            <w:noWrap/>
            <w:vAlign w:val="center"/>
            <w:hideMark/>
          </w:tcPr>
          <w:p w14:paraId="7A52951D" w14:textId="28235BAB"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63" w:type="pct"/>
            <w:shd w:val="clear" w:color="FDE9D9" w:fill="FDE9D9"/>
            <w:noWrap/>
            <w:vAlign w:val="center"/>
            <w:hideMark/>
          </w:tcPr>
          <w:p w14:paraId="4D2F65A8" w14:textId="2CBD88F6"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451.130 </w:t>
            </w:r>
          </w:p>
        </w:tc>
        <w:tc>
          <w:tcPr>
            <w:tcW w:w="463" w:type="pct"/>
            <w:shd w:val="clear" w:color="FDE9D9" w:fill="FDE9D9"/>
            <w:noWrap/>
            <w:vAlign w:val="center"/>
            <w:hideMark/>
          </w:tcPr>
          <w:p w14:paraId="2E5BBC11" w14:textId="60612A23"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414.040 </w:t>
            </w:r>
          </w:p>
        </w:tc>
        <w:tc>
          <w:tcPr>
            <w:tcW w:w="463" w:type="pct"/>
            <w:shd w:val="clear" w:color="auto" w:fill="auto"/>
            <w:noWrap/>
            <w:vAlign w:val="center"/>
            <w:hideMark/>
          </w:tcPr>
          <w:p w14:paraId="104AB072" w14:textId="5EF8469A"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663.760 </w:t>
            </w:r>
          </w:p>
        </w:tc>
        <w:tc>
          <w:tcPr>
            <w:tcW w:w="463" w:type="pct"/>
            <w:shd w:val="clear" w:color="auto" w:fill="auto"/>
            <w:noWrap/>
            <w:vAlign w:val="center"/>
            <w:hideMark/>
          </w:tcPr>
          <w:p w14:paraId="1C5FB7D8" w14:textId="63B537AC"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865.170 </w:t>
            </w:r>
          </w:p>
        </w:tc>
        <w:tc>
          <w:tcPr>
            <w:tcW w:w="437" w:type="pct"/>
            <w:shd w:val="clear" w:color="auto" w:fill="auto"/>
            <w:noWrap/>
            <w:vAlign w:val="center"/>
            <w:hideMark/>
          </w:tcPr>
          <w:p w14:paraId="1F1C9650" w14:textId="17D1EB69"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201.410 </w:t>
            </w:r>
          </w:p>
        </w:tc>
      </w:tr>
      <w:tr w:rsidR="00C02938" w:rsidRPr="00573FE0" w14:paraId="18BCF6FE" w14:textId="77777777" w:rsidTr="00C02938">
        <w:trPr>
          <w:trHeight w:val="255"/>
          <w:jc w:val="center"/>
        </w:trPr>
        <w:tc>
          <w:tcPr>
            <w:tcW w:w="992" w:type="pct"/>
            <w:shd w:val="clear" w:color="auto" w:fill="auto"/>
            <w:vAlign w:val="center"/>
            <w:hideMark/>
          </w:tcPr>
          <w:p w14:paraId="123D9538" w14:textId="77777777" w:rsidR="004D07D7" w:rsidRPr="00573FE0" w:rsidRDefault="004D07D7" w:rsidP="004D07D7">
            <w:pPr>
              <w:rPr>
                <w:rFonts w:ascii="Arial Narrow" w:hAnsi="Arial Narrow" w:cs="Arial"/>
                <w:color w:val="000000"/>
                <w:sz w:val="16"/>
                <w:szCs w:val="16"/>
              </w:rPr>
            </w:pPr>
            <w:r w:rsidRPr="00573FE0">
              <w:rPr>
                <w:rFonts w:ascii="Arial Narrow" w:hAnsi="Arial Narrow" w:cs="Arial"/>
                <w:color w:val="000000"/>
                <w:sz w:val="16"/>
                <w:szCs w:val="16"/>
              </w:rPr>
              <w:t xml:space="preserve"> Servicios de telecomunicaciones móviles </w:t>
            </w:r>
          </w:p>
        </w:tc>
        <w:tc>
          <w:tcPr>
            <w:tcW w:w="444" w:type="pct"/>
            <w:shd w:val="clear" w:color="DBE5F1" w:fill="DBE5F1"/>
            <w:noWrap/>
            <w:vAlign w:val="center"/>
            <w:hideMark/>
          </w:tcPr>
          <w:p w14:paraId="5F9235AC" w14:textId="57DBE785"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44" w:type="pct"/>
            <w:shd w:val="clear" w:color="DBE5F1" w:fill="DBE5F1"/>
            <w:noWrap/>
            <w:vAlign w:val="center"/>
            <w:hideMark/>
          </w:tcPr>
          <w:p w14:paraId="0721E765" w14:textId="522E68F6"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44" w:type="pct"/>
            <w:shd w:val="clear" w:color="DBE5F1" w:fill="DBE5F1"/>
            <w:noWrap/>
            <w:vAlign w:val="center"/>
            <w:hideMark/>
          </w:tcPr>
          <w:p w14:paraId="3AB6D459" w14:textId="7599DEE4"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1.248.477 </w:t>
            </w:r>
          </w:p>
        </w:tc>
        <w:tc>
          <w:tcPr>
            <w:tcW w:w="389" w:type="pct"/>
            <w:shd w:val="clear" w:color="FDE9D9" w:fill="FDE9D9"/>
            <w:noWrap/>
            <w:vAlign w:val="center"/>
            <w:hideMark/>
          </w:tcPr>
          <w:p w14:paraId="12FD3F30" w14:textId="0A3149B6"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63" w:type="pct"/>
            <w:shd w:val="clear" w:color="FDE9D9" w:fill="FDE9D9"/>
            <w:noWrap/>
            <w:vAlign w:val="center"/>
            <w:hideMark/>
          </w:tcPr>
          <w:p w14:paraId="186DDAA6" w14:textId="24F57714"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63" w:type="pct"/>
            <w:shd w:val="clear" w:color="FDE9D9" w:fill="FDE9D9"/>
            <w:noWrap/>
            <w:vAlign w:val="center"/>
            <w:hideMark/>
          </w:tcPr>
          <w:p w14:paraId="4969CD59" w14:textId="50115ED2"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63" w:type="pct"/>
            <w:shd w:val="clear" w:color="auto" w:fill="auto"/>
            <w:noWrap/>
            <w:vAlign w:val="center"/>
            <w:hideMark/>
          </w:tcPr>
          <w:p w14:paraId="7AF7AE43" w14:textId="5769B95D"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3.733.837 </w:t>
            </w:r>
          </w:p>
        </w:tc>
        <w:tc>
          <w:tcPr>
            <w:tcW w:w="463" w:type="pct"/>
            <w:shd w:val="clear" w:color="auto" w:fill="auto"/>
            <w:noWrap/>
            <w:vAlign w:val="center"/>
            <w:hideMark/>
          </w:tcPr>
          <w:p w14:paraId="0AE545DE" w14:textId="70C9DDDD"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37" w:type="pct"/>
            <w:shd w:val="clear" w:color="auto" w:fill="auto"/>
            <w:noWrap/>
            <w:vAlign w:val="center"/>
            <w:hideMark/>
          </w:tcPr>
          <w:p w14:paraId="18B5FD23" w14:textId="395E86AF" w:rsidR="004D07D7" w:rsidRPr="00573FE0" w:rsidRDefault="004D07D7" w:rsidP="004D07D7">
            <w:pPr>
              <w:ind w:right="-168"/>
              <w:rPr>
                <w:rFonts w:ascii="Arial Narrow" w:hAnsi="Arial Narrow" w:cs="Arial"/>
                <w:color w:val="000000"/>
                <w:sz w:val="16"/>
                <w:szCs w:val="16"/>
              </w:rPr>
            </w:pPr>
            <w:r>
              <w:rPr>
                <w:rFonts w:ascii="Arial Narrow" w:hAnsi="Arial Narrow" w:cs="Arial"/>
                <w:color w:val="000000"/>
                <w:sz w:val="16"/>
                <w:szCs w:val="16"/>
              </w:rPr>
              <w:t>(3.733.837)</w:t>
            </w:r>
          </w:p>
        </w:tc>
      </w:tr>
      <w:tr w:rsidR="00C02938" w:rsidRPr="00573FE0" w14:paraId="0DB41186" w14:textId="77777777" w:rsidTr="00C02938">
        <w:trPr>
          <w:trHeight w:val="255"/>
          <w:jc w:val="center"/>
        </w:trPr>
        <w:tc>
          <w:tcPr>
            <w:tcW w:w="992" w:type="pct"/>
            <w:shd w:val="clear" w:color="auto" w:fill="auto"/>
            <w:vAlign w:val="center"/>
            <w:hideMark/>
          </w:tcPr>
          <w:p w14:paraId="245C287F" w14:textId="77777777" w:rsidR="004D07D7" w:rsidRPr="00573FE0" w:rsidRDefault="004D07D7" w:rsidP="004D07D7">
            <w:pPr>
              <w:rPr>
                <w:rFonts w:ascii="Arial Narrow" w:hAnsi="Arial Narrow" w:cs="Arial"/>
                <w:color w:val="000000"/>
                <w:sz w:val="16"/>
                <w:szCs w:val="16"/>
              </w:rPr>
            </w:pPr>
            <w:r w:rsidRPr="00573FE0">
              <w:rPr>
                <w:rFonts w:ascii="Arial Narrow" w:hAnsi="Arial Narrow" w:cs="Arial"/>
                <w:color w:val="000000"/>
                <w:sz w:val="16"/>
                <w:szCs w:val="16"/>
              </w:rPr>
              <w:t xml:space="preserve"> Proyecto Fortalecimiento y desarrollo de la gestión institucional / Fortalecimiento de la gestión del Instituto Distrital de Patrimonio Cultural de Bogotá </w:t>
            </w:r>
          </w:p>
        </w:tc>
        <w:tc>
          <w:tcPr>
            <w:tcW w:w="444" w:type="pct"/>
            <w:shd w:val="clear" w:color="DBE5F1" w:fill="DBE5F1"/>
            <w:noWrap/>
            <w:vAlign w:val="center"/>
            <w:hideMark/>
          </w:tcPr>
          <w:p w14:paraId="7E8A48C7" w14:textId="126B0864"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44" w:type="pct"/>
            <w:shd w:val="clear" w:color="DBE5F1" w:fill="DBE5F1"/>
            <w:noWrap/>
            <w:vAlign w:val="center"/>
            <w:hideMark/>
          </w:tcPr>
          <w:p w14:paraId="1A1706C9" w14:textId="406E8FF1"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4.525.366 </w:t>
            </w:r>
          </w:p>
        </w:tc>
        <w:tc>
          <w:tcPr>
            <w:tcW w:w="444" w:type="pct"/>
            <w:shd w:val="clear" w:color="DBE5F1" w:fill="DBE5F1"/>
            <w:noWrap/>
            <w:vAlign w:val="center"/>
            <w:hideMark/>
          </w:tcPr>
          <w:p w14:paraId="006C16AE" w14:textId="5EE9D2E8"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1.785.404 </w:t>
            </w:r>
          </w:p>
        </w:tc>
        <w:tc>
          <w:tcPr>
            <w:tcW w:w="389" w:type="pct"/>
            <w:shd w:val="clear" w:color="FDE9D9" w:fill="FDE9D9"/>
            <w:noWrap/>
            <w:vAlign w:val="center"/>
            <w:hideMark/>
          </w:tcPr>
          <w:p w14:paraId="4DAEB387" w14:textId="33FB85BC"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63" w:type="pct"/>
            <w:shd w:val="clear" w:color="FDE9D9" w:fill="FDE9D9"/>
            <w:noWrap/>
            <w:vAlign w:val="center"/>
            <w:hideMark/>
          </w:tcPr>
          <w:p w14:paraId="422A233A" w14:textId="308D82BF"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10.672.988 </w:t>
            </w:r>
          </w:p>
        </w:tc>
        <w:tc>
          <w:tcPr>
            <w:tcW w:w="463" w:type="pct"/>
            <w:shd w:val="clear" w:color="FDE9D9" w:fill="FDE9D9"/>
            <w:noWrap/>
            <w:vAlign w:val="center"/>
            <w:hideMark/>
          </w:tcPr>
          <w:p w14:paraId="65963D90" w14:textId="3ACA66E6"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4.790.128 </w:t>
            </w:r>
          </w:p>
        </w:tc>
        <w:tc>
          <w:tcPr>
            <w:tcW w:w="463" w:type="pct"/>
            <w:shd w:val="clear" w:color="auto" w:fill="auto"/>
            <w:noWrap/>
            <w:vAlign w:val="center"/>
            <w:hideMark/>
          </w:tcPr>
          <w:p w14:paraId="4FC4A0D1" w14:textId="5D147FDB"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6.310.770 </w:t>
            </w:r>
          </w:p>
        </w:tc>
        <w:tc>
          <w:tcPr>
            <w:tcW w:w="463" w:type="pct"/>
            <w:shd w:val="clear" w:color="auto" w:fill="auto"/>
            <w:noWrap/>
            <w:vAlign w:val="center"/>
            <w:hideMark/>
          </w:tcPr>
          <w:p w14:paraId="455A5428" w14:textId="002928DF"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15.463.116 </w:t>
            </w:r>
          </w:p>
        </w:tc>
        <w:tc>
          <w:tcPr>
            <w:tcW w:w="437" w:type="pct"/>
            <w:shd w:val="clear" w:color="auto" w:fill="auto"/>
            <w:noWrap/>
            <w:vAlign w:val="center"/>
            <w:hideMark/>
          </w:tcPr>
          <w:p w14:paraId="355B6164" w14:textId="25A32269" w:rsidR="004D07D7" w:rsidRPr="00573FE0" w:rsidRDefault="004D07D7" w:rsidP="004D07D7">
            <w:pPr>
              <w:rPr>
                <w:rFonts w:ascii="Arial Narrow" w:hAnsi="Arial Narrow" w:cs="Arial"/>
                <w:color w:val="000000"/>
                <w:sz w:val="16"/>
                <w:szCs w:val="16"/>
              </w:rPr>
            </w:pPr>
            <w:r>
              <w:rPr>
                <w:rFonts w:ascii="Arial Narrow" w:hAnsi="Arial Narrow" w:cs="Arial"/>
                <w:color w:val="000000"/>
                <w:sz w:val="16"/>
                <w:szCs w:val="16"/>
              </w:rPr>
              <w:t xml:space="preserve"> 9.152.346 </w:t>
            </w:r>
          </w:p>
        </w:tc>
      </w:tr>
      <w:tr w:rsidR="00C02938" w:rsidRPr="00573FE0" w14:paraId="182F3D12" w14:textId="77777777" w:rsidTr="00C02938">
        <w:trPr>
          <w:trHeight w:val="255"/>
          <w:jc w:val="center"/>
        </w:trPr>
        <w:tc>
          <w:tcPr>
            <w:tcW w:w="992" w:type="pct"/>
            <w:shd w:val="clear" w:color="auto" w:fill="auto"/>
            <w:noWrap/>
            <w:vAlign w:val="center"/>
            <w:hideMark/>
          </w:tcPr>
          <w:p w14:paraId="5010ED23" w14:textId="77777777" w:rsidR="004D07D7" w:rsidRPr="00573FE0" w:rsidRDefault="004D07D7" w:rsidP="004D07D7">
            <w:pPr>
              <w:rPr>
                <w:rFonts w:ascii="Arial Narrow" w:hAnsi="Arial Narrow" w:cs="Arial"/>
                <w:b/>
                <w:bCs/>
                <w:color w:val="000000"/>
                <w:sz w:val="16"/>
                <w:szCs w:val="16"/>
              </w:rPr>
            </w:pPr>
            <w:r w:rsidRPr="00573FE0">
              <w:rPr>
                <w:rFonts w:ascii="Arial Narrow" w:hAnsi="Arial Narrow" w:cs="Arial"/>
                <w:b/>
                <w:bCs/>
                <w:color w:val="000000"/>
                <w:sz w:val="16"/>
                <w:szCs w:val="16"/>
              </w:rPr>
              <w:t>TOTAL</w:t>
            </w:r>
          </w:p>
        </w:tc>
        <w:tc>
          <w:tcPr>
            <w:tcW w:w="444" w:type="pct"/>
            <w:shd w:val="clear" w:color="DBE5F1" w:fill="DBE5F1"/>
            <w:noWrap/>
            <w:vAlign w:val="center"/>
            <w:hideMark/>
          </w:tcPr>
          <w:p w14:paraId="34663F0B" w14:textId="21AB1440"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1.433.450 </w:t>
            </w:r>
          </w:p>
        </w:tc>
        <w:tc>
          <w:tcPr>
            <w:tcW w:w="444" w:type="pct"/>
            <w:shd w:val="clear" w:color="DBE5F1" w:fill="DBE5F1"/>
            <w:noWrap/>
            <w:vAlign w:val="center"/>
            <w:hideMark/>
          </w:tcPr>
          <w:p w14:paraId="518D4EFA" w14:textId="0FF6DFC3"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6.008.726 </w:t>
            </w:r>
          </w:p>
        </w:tc>
        <w:tc>
          <w:tcPr>
            <w:tcW w:w="444" w:type="pct"/>
            <w:shd w:val="clear" w:color="DBE5F1" w:fill="DBE5F1"/>
            <w:noWrap/>
            <w:vAlign w:val="center"/>
            <w:hideMark/>
          </w:tcPr>
          <w:p w14:paraId="351BBFB0" w14:textId="5F77A0B9"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3.266.191 </w:t>
            </w:r>
          </w:p>
        </w:tc>
        <w:tc>
          <w:tcPr>
            <w:tcW w:w="389" w:type="pct"/>
            <w:shd w:val="clear" w:color="FDE9D9" w:fill="FDE9D9"/>
            <w:noWrap/>
            <w:vAlign w:val="center"/>
            <w:hideMark/>
          </w:tcPr>
          <w:p w14:paraId="049587E0" w14:textId="29A40BBE"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   </w:t>
            </w:r>
          </w:p>
        </w:tc>
        <w:tc>
          <w:tcPr>
            <w:tcW w:w="463" w:type="pct"/>
            <w:shd w:val="clear" w:color="FDE9D9" w:fill="FDE9D9"/>
            <w:noWrap/>
            <w:vAlign w:val="center"/>
            <w:hideMark/>
          </w:tcPr>
          <w:p w14:paraId="778A540B" w14:textId="39B54EAB"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11.124.118 </w:t>
            </w:r>
          </w:p>
        </w:tc>
        <w:tc>
          <w:tcPr>
            <w:tcW w:w="463" w:type="pct"/>
            <w:shd w:val="clear" w:color="FDE9D9" w:fill="FDE9D9"/>
            <w:noWrap/>
            <w:vAlign w:val="center"/>
            <w:hideMark/>
          </w:tcPr>
          <w:p w14:paraId="10C728A1" w14:textId="0900CE54"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5.204.168 </w:t>
            </w:r>
          </w:p>
        </w:tc>
        <w:tc>
          <w:tcPr>
            <w:tcW w:w="463" w:type="pct"/>
            <w:shd w:val="clear" w:color="auto" w:fill="auto"/>
            <w:noWrap/>
            <w:vAlign w:val="center"/>
            <w:hideMark/>
          </w:tcPr>
          <w:p w14:paraId="436E5B11" w14:textId="110F9804"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10.708.367 </w:t>
            </w:r>
          </w:p>
        </w:tc>
        <w:tc>
          <w:tcPr>
            <w:tcW w:w="463" w:type="pct"/>
            <w:shd w:val="clear" w:color="auto" w:fill="auto"/>
            <w:noWrap/>
            <w:vAlign w:val="center"/>
            <w:hideMark/>
          </w:tcPr>
          <w:p w14:paraId="7BA865F3" w14:textId="3A335F94"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16.328.286 </w:t>
            </w:r>
          </w:p>
        </w:tc>
        <w:tc>
          <w:tcPr>
            <w:tcW w:w="437" w:type="pct"/>
            <w:shd w:val="clear" w:color="auto" w:fill="auto"/>
            <w:noWrap/>
            <w:vAlign w:val="center"/>
            <w:hideMark/>
          </w:tcPr>
          <w:p w14:paraId="065C2620" w14:textId="2D32FAF2" w:rsidR="004D07D7" w:rsidRPr="00573FE0" w:rsidRDefault="004D07D7" w:rsidP="004D07D7">
            <w:pPr>
              <w:rPr>
                <w:rFonts w:ascii="Arial Narrow" w:hAnsi="Arial Narrow" w:cs="Arial"/>
                <w:b/>
                <w:bCs/>
                <w:color w:val="000000"/>
                <w:sz w:val="16"/>
                <w:szCs w:val="16"/>
              </w:rPr>
            </w:pPr>
            <w:r>
              <w:rPr>
                <w:rFonts w:ascii="Arial Narrow" w:hAnsi="Arial Narrow" w:cs="Arial"/>
                <w:b/>
                <w:bCs/>
                <w:color w:val="000000"/>
                <w:sz w:val="16"/>
                <w:szCs w:val="16"/>
              </w:rPr>
              <w:t xml:space="preserve"> 5.619.919 </w:t>
            </w:r>
          </w:p>
        </w:tc>
      </w:tr>
    </w:tbl>
    <w:p w14:paraId="67468BCA" w14:textId="77777777" w:rsidR="00573FE0" w:rsidRDefault="00573FE0" w:rsidP="00347C21">
      <w:pPr>
        <w:ind w:left="-6"/>
        <w:jc w:val="both"/>
        <w:rPr>
          <w:rFonts w:cs="Arial"/>
          <w:sz w:val="24"/>
        </w:rPr>
      </w:pPr>
    </w:p>
    <w:p w14:paraId="37AB2384" w14:textId="4B1D5FC1" w:rsidR="00347C21" w:rsidRPr="00823DDF" w:rsidRDefault="000E6BB7" w:rsidP="00347C21">
      <w:pPr>
        <w:ind w:left="-6"/>
        <w:jc w:val="both"/>
        <w:rPr>
          <w:rFonts w:cs="Arial"/>
          <w:sz w:val="24"/>
        </w:rPr>
      </w:pPr>
      <w:r w:rsidRPr="00823DDF">
        <w:rPr>
          <w:rFonts w:cs="Arial"/>
          <w:sz w:val="24"/>
        </w:rPr>
        <w:lastRenderedPageBreak/>
        <w:t>De acuerdo con lo informado por la Subdirección de Gestión Corporativa, ninguna lí</w:t>
      </w:r>
      <w:r w:rsidR="00DB7412" w:rsidRPr="00823DDF">
        <w:rPr>
          <w:rFonts w:cs="Arial"/>
          <w:sz w:val="24"/>
        </w:rPr>
        <w:t>nea telefónica tiene habilitada</w:t>
      </w:r>
      <w:r w:rsidRPr="00823DDF">
        <w:rPr>
          <w:rFonts w:cs="Arial"/>
          <w:sz w:val="24"/>
        </w:rPr>
        <w:t>s</w:t>
      </w:r>
      <w:r w:rsidR="00DB7412" w:rsidRPr="00823DDF">
        <w:rPr>
          <w:rFonts w:cs="Arial"/>
          <w:sz w:val="24"/>
        </w:rPr>
        <w:t xml:space="preserve"> llamadas internacionales, nacionales y a teléfonos celulares</w:t>
      </w:r>
      <w:r w:rsidRPr="00823DDF">
        <w:rPr>
          <w:rFonts w:cs="Arial"/>
          <w:sz w:val="24"/>
        </w:rPr>
        <w:t>, por lo cual no requiere de un control para el efecto.</w:t>
      </w:r>
    </w:p>
    <w:p w14:paraId="37B0BF06" w14:textId="77777777" w:rsidR="000E6BB7" w:rsidRPr="00823DDF" w:rsidRDefault="000E6BB7" w:rsidP="00347C21">
      <w:pPr>
        <w:ind w:left="-6"/>
        <w:jc w:val="both"/>
        <w:rPr>
          <w:rFonts w:cs="Arial"/>
          <w:sz w:val="24"/>
        </w:rPr>
      </w:pPr>
    </w:p>
    <w:p w14:paraId="2D2F007A" w14:textId="77777777" w:rsidR="00DB7412" w:rsidRPr="00823DDF" w:rsidRDefault="00DB7412" w:rsidP="00347C21">
      <w:pPr>
        <w:ind w:left="-6"/>
        <w:jc w:val="both"/>
        <w:rPr>
          <w:rFonts w:cs="Arial"/>
          <w:sz w:val="24"/>
        </w:rPr>
      </w:pPr>
    </w:p>
    <w:p w14:paraId="32BABC37" w14:textId="092FC564" w:rsidR="008F6545" w:rsidRPr="00823DDF" w:rsidRDefault="008F6545" w:rsidP="00AA2B29">
      <w:pPr>
        <w:pStyle w:val="Prrafodelista"/>
        <w:numPr>
          <w:ilvl w:val="2"/>
          <w:numId w:val="5"/>
        </w:numPr>
        <w:jc w:val="both"/>
        <w:rPr>
          <w:rFonts w:cs="Arial"/>
          <w:b/>
          <w:sz w:val="24"/>
        </w:rPr>
      </w:pPr>
      <w:r w:rsidRPr="00823DDF">
        <w:rPr>
          <w:rFonts w:cs="Arial"/>
          <w:b/>
          <w:sz w:val="24"/>
        </w:rPr>
        <w:t>Artículo 16. Vehículos oficiales</w:t>
      </w:r>
    </w:p>
    <w:p w14:paraId="3B7E5559" w14:textId="77777777" w:rsidR="00347C21" w:rsidRPr="00823DDF" w:rsidRDefault="00347C21" w:rsidP="00347C21">
      <w:pPr>
        <w:ind w:left="-6"/>
        <w:jc w:val="both"/>
        <w:rPr>
          <w:rFonts w:cs="Arial"/>
          <w:sz w:val="24"/>
        </w:rPr>
      </w:pPr>
    </w:p>
    <w:p w14:paraId="5B9CC75B" w14:textId="77777777" w:rsidR="006625FD" w:rsidRPr="006625FD" w:rsidRDefault="006625FD" w:rsidP="006625FD">
      <w:pPr>
        <w:ind w:left="-6"/>
        <w:jc w:val="both"/>
        <w:rPr>
          <w:rFonts w:cs="Arial"/>
          <w:sz w:val="24"/>
        </w:rPr>
      </w:pPr>
      <w:r w:rsidRPr="006625FD">
        <w:rPr>
          <w:rFonts w:cs="Arial"/>
          <w:sz w:val="24"/>
        </w:rPr>
        <w:t>La Entidad cuenta con 3 vehículos oficiales destinados para uso del nivel directivo. Durante el período evaluado, de acuerdo con la información remitida por los responsables, los vehículos oficiales no salieron del perímetro del Distrital Capital.</w:t>
      </w:r>
    </w:p>
    <w:p w14:paraId="2898C594" w14:textId="77777777" w:rsidR="006625FD" w:rsidRPr="006625FD" w:rsidRDefault="006625FD" w:rsidP="006625FD">
      <w:pPr>
        <w:jc w:val="both"/>
        <w:rPr>
          <w:rFonts w:cs="Arial"/>
          <w:sz w:val="24"/>
          <w:highlight w:val="yellow"/>
        </w:rPr>
      </w:pPr>
    </w:p>
    <w:p w14:paraId="07E0783D" w14:textId="22250CF1" w:rsidR="006625FD" w:rsidRDefault="006625FD" w:rsidP="006625FD">
      <w:pPr>
        <w:ind w:left="-6"/>
        <w:jc w:val="both"/>
        <w:rPr>
          <w:rFonts w:cs="Arial"/>
          <w:sz w:val="24"/>
        </w:rPr>
      </w:pPr>
      <w:r w:rsidRPr="006625FD">
        <w:rPr>
          <w:rFonts w:cs="Arial"/>
          <w:sz w:val="24"/>
        </w:rPr>
        <w:t>Se presentan facturas de venta correspondientes a los servicios de mantenimiento prestados el 30 de marzo de 2022 para los 3 vehículos. No obstante, no se evidencia el plan programado para el año de acuerdo con el comportamiento e históricos de la actividad.</w:t>
      </w:r>
    </w:p>
    <w:p w14:paraId="026E4D8D" w14:textId="03800F4B" w:rsidR="00105EF6" w:rsidRDefault="00105EF6" w:rsidP="006625FD">
      <w:pPr>
        <w:ind w:left="-6"/>
        <w:jc w:val="both"/>
        <w:rPr>
          <w:rFonts w:cs="Arial"/>
          <w:sz w:val="24"/>
        </w:rPr>
      </w:pPr>
    </w:p>
    <w:p w14:paraId="3495E717" w14:textId="77777777" w:rsidR="00105EF6" w:rsidRPr="00050D3A" w:rsidRDefault="00105EF6" w:rsidP="00105EF6">
      <w:pPr>
        <w:ind w:left="-6"/>
        <w:jc w:val="both"/>
        <w:rPr>
          <w:rFonts w:cs="Arial"/>
          <w:b/>
          <w:color w:val="002060"/>
          <w:sz w:val="24"/>
        </w:rPr>
      </w:pPr>
      <w:r w:rsidRPr="00050D3A">
        <w:rPr>
          <w:rFonts w:cs="Arial"/>
          <w:b/>
          <w:color w:val="002060"/>
          <w:sz w:val="24"/>
        </w:rPr>
        <w:t xml:space="preserve">Respuesta del proceso: </w:t>
      </w:r>
    </w:p>
    <w:p w14:paraId="75CF201D" w14:textId="77777777" w:rsidR="00105EF6" w:rsidRPr="00EB7611" w:rsidRDefault="00105EF6" w:rsidP="00105EF6">
      <w:pPr>
        <w:ind w:left="-6"/>
        <w:jc w:val="both"/>
        <w:rPr>
          <w:rFonts w:cs="Arial"/>
          <w:color w:val="002060"/>
          <w:sz w:val="24"/>
        </w:rPr>
      </w:pPr>
      <w:r w:rsidRPr="00EB7611">
        <w:rPr>
          <w:rFonts w:cs="Arial"/>
          <w:color w:val="002060"/>
          <w:sz w:val="24"/>
        </w:rPr>
        <w:t>Teniendo en cuenta el Lineamiento 5, el cual se relaciona con la programación del mantenimiento del parque automotor, adjunto correo enviado al proveedor con la programación de la revisión de los vehículos teniendo en cuenta que la única revisión que se puede programar es el cambio de aceite, toda vez que los demás mantenimientos que se realizan son correctivos según las novedades presentadas con los vehículos.</w:t>
      </w:r>
    </w:p>
    <w:p w14:paraId="260FF2AC" w14:textId="77777777" w:rsidR="00105EF6" w:rsidRDefault="00105EF6" w:rsidP="00105EF6">
      <w:pPr>
        <w:ind w:left="-6"/>
        <w:jc w:val="both"/>
        <w:rPr>
          <w:rFonts w:cs="Arial"/>
          <w:sz w:val="24"/>
        </w:rPr>
      </w:pPr>
    </w:p>
    <w:p w14:paraId="4CDD66F5" w14:textId="77777777" w:rsidR="00105EF6" w:rsidRPr="00050D3A" w:rsidRDefault="00105EF6" w:rsidP="00105EF6">
      <w:pPr>
        <w:ind w:left="-6"/>
        <w:jc w:val="both"/>
        <w:rPr>
          <w:rFonts w:cs="Arial"/>
          <w:b/>
          <w:color w:val="7030A0"/>
          <w:sz w:val="24"/>
        </w:rPr>
      </w:pPr>
      <w:r w:rsidRPr="00050D3A">
        <w:rPr>
          <w:rFonts w:cs="Arial"/>
          <w:b/>
          <w:color w:val="7030A0"/>
          <w:sz w:val="24"/>
        </w:rPr>
        <w:t>Valoración de la respuesta:</w:t>
      </w:r>
    </w:p>
    <w:p w14:paraId="62D756C2" w14:textId="6DFFBF68" w:rsidR="00105EF6" w:rsidRPr="00105EF6" w:rsidRDefault="00105EF6" w:rsidP="00105EF6">
      <w:pPr>
        <w:jc w:val="both"/>
        <w:rPr>
          <w:rFonts w:cs="Arial"/>
          <w:color w:val="7030A0"/>
          <w:sz w:val="24"/>
        </w:rPr>
      </w:pPr>
      <w:r w:rsidRPr="00EB7611">
        <w:rPr>
          <w:rFonts w:cs="Arial"/>
          <w:color w:val="7030A0"/>
          <w:sz w:val="24"/>
        </w:rPr>
        <w:t xml:space="preserve">Las fechas de revisión incluidas en el documento “programación revisión vehículos” corresponden a la vigencia de 2021 y las facturas de mantenimiento del 30 de marzo de 2022 incluyen cambio de aceite. No se evidencia la programación correspondiente y, por tanto, se mantiene </w:t>
      </w:r>
      <w:r>
        <w:rPr>
          <w:rFonts w:cs="Arial"/>
          <w:color w:val="7030A0"/>
          <w:sz w:val="24"/>
        </w:rPr>
        <w:t>el cumplimiento parcial.</w:t>
      </w:r>
    </w:p>
    <w:p w14:paraId="49717BD9" w14:textId="77777777" w:rsidR="006625FD" w:rsidRPr="006625FD" w:rsidRDefault="006625FD" w:rsidP="006625FD">
      <w:pPr>
        <w:jc w:val="both"/>
        <w:rPr>
          <w:rFonts w:cs="Arial"/>
          <w:color w:val="000000"/>
          <w:sz w:val="24"/>
        </w:rPr>
      </w:pPr>
    </w:p>
    <w:p w14:paraId="21A91CCF" w14:textId="41675CD4" w:rsidR="006625FD" w:rsidRDefault="006625FD" w:rsidP="006625FD">
      <w:pPr>
        <w:jc w:val="both"/>
        <w:rPr>
          <w:rFonts w:cs="Arial"/>
          <w:color w:val="000000"/>
          <w:sz w:val="24"/>
        </w:rPr>
      </w:pPr>
      <w:r w:rsidRPr="006625FD">
        <w:rPr>
          <w:rFonts w:cs="Arial"/>
          <w:color w:val="000000"/>
          <w:sz w:val="24"/>
        </w:rPr>
        <w:t>En cuanto al consumo de combustible, se remite el reporte y medición de los vehículos, sin embargo, no se identifican los topes mensuales establecidos no la evaluación de consumos con el fin de realizar ajustes necesarios que impliquen ahorros de este suministro.</w:t>
      </w:r>
    </w:p>
    <w:p w14:paraId="35610430" w14:textId="65EA70BD" w:rsidR="00105EF6" w:rsidRDefault="00105EF6" w:rsidP="006625FD">
      <w:pPr>
        <w:jc w:val="both"/>
        <w:rPr>
          <w:rFonts w:cs="Arial"/>
          <w:color w:val="000000"/>
          <w:sz w:val="24"/>
        </w:rPr>
      </w:pPr>
    </w:p>
    <w:p w14:paraId="4286A7D5" w14:textId="77777777" w:rsidR="00105EF6" w:rsidRPr="00050D3A" w:rsidRDefault="00105EF6" w:rsidP="00105EF6">
      <w:pPr>
        <w:jc w:val="both"/>
        <w:rPr>
          <w:rFonts w:cs="Arial"/>
          <w:b/>
          <w:color w:val="002060"/>
          <w:sz w:val="24"/>
        </w:rPr>
      </w:pPr>
      <w:r w:rsidRPr="00050D3A">
        <w:rPr>
          <w:rFonts w:cs="Arial"/>
          <w:b/>
          <w:color w:val="002060"/>
          <w:sz w:val="24"/>
        </w:rPr>
        <w:t>Respuesta del proceso:</w:t>
      </w:r>
    </w:p>
    <w:p w14:paraId="42E168BA" w14:textId="77777777" w:rsidR="00105EF6" w:rsidRPr="004760A8" w:rsidRDefault="00105EF6" w:rsidP="00105EF6">
      <w:pPr>
        <w:jc w:val="both"/>
        <w:rPr>
          <w:rFonts w:cs="Arial"/>
          <w:color w:val="002060"/>
          <w:sz w:val="24"/>
        </w:rPr>
      </w:pPr>
      <w:r w:rsidRPr="004760A8">
        <w:rPr>
          <w:rFonts w:eastAsia="Times New Roman" w:cs="Arial"/>
          <w:color w:val="002060"/>
          <w:sz w:val="24"/>
          <w:lang w:eastAsia="es-CO"/>
        </w:rPr>
        <w:t>Teniendo en cuenta el Lineamiento 4, el cual se relaciona con establecer un tope mensual de consumo de combustible, adjunto copia de la orden de comprar No. 85907 y Apéndice Sistema de Control que hace parte integral de la orden de compra, donde se establecen los topes máximos</w:t>
      </w:r>
      <w:r w:rsidRPr="00EB7611">
        <w:rPr>
          <w:rFonts w:eastAsia="Times New Roman" w:cs="Arial"/>
          <w:color w:val="002060"/>
          <w:sz w:val="24"/>
          <w:lang w:eastAsia="es-CO"/>
        </w:rPr>
        <w:t xml:space="preserve"> </w:t>
      </w:r>
      <w:r w:rsidRPr="004760A8">
        <w:rPr>
          <w:rFonts w:eastAsia="Times New Roman" w:cs="Arial"/>
          <w:color w:val="002060"/>
          <w:sz w:val="24"/>
          <w:lang w:eastAsia="es-CO"/>
        </w:rPr>
        <w:t>por día, por semana y por mes. En al Apéndice 4 se informan los vehículos de la entidad y los parámetros para cada uno de ellos, los cuales son controlados a través del chip de cada uno de los vehículos y en el Apéndice 7 se informa el dispositivo de la entidad y sus parámetros de control. Todo esto se realiza con el fin de no sobrepasar el consumo esperado por mes.</w:t>
      </w:r>
    </w:p>
    <w:p w14:paraId="5C7B72F2" w14:textId="77777777" w:rsidR="00105EF6" w:rsidRDefault="00105EF6" w:rsidP="00105EF6">
      <w:pPr>
        <w:jc w:val="both"/>
        <w:rPr>
          <w:rFonts w:cs="Arial"/>
          <w:color w:val="000000"/>
          <w:sz w:val="24"/>
        </w:rPr>
      </w:pPr>
    </w:p>
    <w:p w14:paraId="06F5A3C8" w14:textId="77777777" w:rsidR="00105EF6" w:rsidRDefault="00105EF6" w:rsidP="00105EF6">
      <w:pPr>
        <w:jc w:val="both"/>
        <w:rPr>
          <w:rFonts w:cs="Arial"/>
          <w:color w:val="000000"/>
          <w:sz w:val="24"/>
        </w:rPr>
      </w:pPr>
    </w:p>
    <w:p w14:paraId="1898D86C" w14:textId="77777777" w:rsidR="00105EF6" w:rsidRPr="00050D3A" w:rsidRDefault="00105EF6" w:rsidP="00105EF6">
      <w:pPr>
        <w:jc w:val="both"/>
        <w:rPr>
          <w:rFonts w:cs="Arial"/>
          <w:b/>
          <w:color w:val="7030A0"/>
          <w:sz w:val="24"/>
        </w:rPr>
      </w:pPr>
      <w:r w:rsidRPr="00050D3A">
        <w:rPr>
          <w:rFonts w:cs="Arial"/>
          <w:b/>
          <w:color w:val="7030A0"/>
          <w:sz w:val="24"/>
        </w:rPr>
        <w:t>Valoración de la respuesta:</w:t>
      </w:r>
    </w:p>
    <w:p w14:paraId="6DF3F18D" w14:textId="7EB316D6" w:rsidR="00105EF6" w:rsidRPr="00105EF6" w:rsidRDefault="00105EF6" w:rsidP="006625FD">
      <w:pPr>
        <w:jc w:val="both"/>
        <w:rPr>
          <w:rFonts w:cs="Arial"/>
          <w:color w:val="7030A0"/>
          <w:sz w:val="24"/>
        </w:rPr>
      </w:pPr>
      <w:r w:rsidRPr="00EB7611">
        <w:rPr>
          <w:rFonts w:cs="Arial"/>
          <w:color w:val="7030A0"/>
          <w:sz w:val="24"/>
        </w:rPr>
        <w:t>Se identifican los topes establecidos</w:t>
      </w:r>
      <w:r>
        <w:rPr>
          <w:rFonts w:cs="Arial"/>
          <w:color w:val="7030A0"/>
          <w:sz w:val="24"/>
        </w:rPr>
        <w:t>, sin embargo, no se evidencia una evaluación de consumos orientada al ahorro futuro en el suministro, solo el reporte. Se mantiene un cumplimiento parcial.</w:t>
      </w:r>
    </w:p>
    <w:p w14:paraId="6FC2F708" w14:textId="77777777" w:rsidR="006625FD" w:rsidRPr="006625FD" w:rsidRDefault="006625FD" w:rsidP="006625FD">
      <w:pPr>
        <w:jc w:val="both"/>
        <w:rPr>
          <w:rFonts w:cs="Arial"/>
          <w:color w:val="000000"/>
          <w:sz w:val="24"/>
        </w:rPr>
      </w:pPr>
    </w:p>
    <w:p w14:paraId="258BD2D6" w14:textId="77777777" w:rsidR="006625FD" w:rsidRPr="006625FD" w:rsidRDefault="006625FD" w:rsidP="006625FD">
      <w:pPr>
        <w:jc w:val="both"/>
        <w:rPr>
          <w:rFonts w:cs="Arial"/>
          <w:color w:val="000000"/>
          <w:sz w:val="24"/>
        </w:rPr>
      </w:pPr>
      <w:r w:rsidRPr="006625FD">
        <w:rPr>
          <w:rFonts w:cs="Arial"/>
          <w:color w:val="000000"/>
          <w:sz w:val="24"/>
        </w:rPr>
        <w:t>Se resalta que la Entidad ha establecido una plantilla de control de rutas de servicio de transporte, las cuales son diligenciadas para cada uno de los vehículos diariamente incluyendo información acerca del kilometraje, horas de salida y llegada, destinos y motivo de la solicitud. De acuerdo con lo verificado en las planillas entregadas, se observó lo siguiente:</w:t>
      </w:r>
    </w:p>
    <w:p w14:paraId="002428FF" w14:textId="77777777" w:rsidR="006625FD" w:rsidRPr="006625FD" w:rsidRDefault="006625FD" w:rsidP="006625FD">
      <w:pPr>
        <w:pStyle w:val="Prrafodelista"/>
        <w:numPr>
          <w:ilvl w:val="0"/>
          <w:numId w:val="9"/>
        </w:numPr>
        <w:jc w:val="both"/>
        <w:rPr>
          <w:rFonts w:cs="Arial"/>
          <w:color w:val="000000"/>
          <w:sz w:val="24"/>
        </w:rPr>
      </w:pPr>
      <w:r w:rsidRPr="006625FD">
        <w:rPr>
          <w:rFonts w:cs="Arial"/>
          <w:color w:val="000000"/>
          <w:sz w:val="24"/>
        </w:rPr>
        <w:t>Para el mes de enero, la información del kilometraje del vehículo con placa OBH307 no pudo ser incluida en el reporte debido a un daño. Sin embargo, esta situación es solucionada para los meses de febrero y marzo.</w:t>
      </w:r>
    </w:p>
    <w:p w14:paraId="06457C88" w14:textId="77777777" w:rsidR="006625FD" w:rsidRPr="006625FD" w:rsidRDefault="006625FD" w:rsidP="006625FD">
      <w:pPr>
        <w:pStyle w:val="Prrafodelista"/>
        <w:numPr>
          <w:ilvl w:val="0"/>
          <w:numId w:val="9"/>
        </w:numPr>
        <w:jc w:val="both"/>
        <w:rPr>
          <w:rFonts w:cs="Arial"/>
          <w:color w:val="000000"/>
          <w:sz w:val="24"/>
        </w:rPr>
      </w:pPr>
      <w:r w:rsidRPr="006625FD">
        <w:rPr>
          <w:rFonts w:cs="Arial"/>
          <w:color w:val="000000"/>
          <w:sz w:val="24"/>
        </w:rPr>
        <w:t>El control de rutas correspondiente al vehículo placa OLN296 se presenta en formato excel sin incluir la información precisa sobre el kilometraje, de igual forma, no se evidencian las firmas correspondientes.</w:t>
      </w:r>
    </w:p>
    <w:p w14:paraId="32C7223C" w14:textId="77777777" w:rsidR="006625FD" w:rsidRPr="006625FD" w:rsidRDefault="006625FD" w:rsidP="006625FD">
      <w:pPr>
        <w:jc w:val="both"/>
        <w:rPr>
          <w:rFonts w:cs="Arial"/>
          <w:color w:val="000000"/>
          <w:sz w:val="24"/>
        </w:rPr>
      </w:pPr>
    </w:p>
    <w:p w14:paraId="1C791BD2" w14:textId="77777777" w:rsidR="006625FD" w:rsidRPr="006625FD" w:rsidRDefault="006625FD" w:rsidP="006625FD">
      <w:pPr>
        <w:jc w:val="both"/>
        <w:rPr>
          <w:rFonts w:cs="Arial"/>
          <w:color w:val="000000"/>
          <w:sz w:val="24"/>
        </w:rPr>
      </w:pPr>
      <w:r w:rsidRPr="006625FD">
        <w:rPr>
          <w:rFonts w:cs="Arial"/>
          <w:color w:val="000000"/>
          <w:sz w:val="24"/>
        </w:rPr>
        <w:t>Se recomienda incluir la información de todos los trayectos realizados, incorporando las rutas hacia el parqueadero de forma tal que se pueda evidenciar la secuencia en el kilometraje. Asimismo, se sugiere diligenciar la totalidad de la plantilla, incluso en los casos en los cuales se trate de la misma información de campos anteriores.</w:t>
      </w:r>
    </w:p>
    <w:p w14:paraId="7FAC066C" w14:textId="77777777" w:rsidR="00DD2009" w:rsidRPr="00823DDF" w:rsidRDefault="00DD2009" w:rsidP="00393EE8">
      <w:pPr>
        <w:jc w:val="both"/>
        <w:rPr>
          <w:rFonts w:cs="Arial"/>
          <w:sz w:val="24"/>
        </w:rPr>
      </w:pPr>
    </w:p>
    <w:p w14:paraId="2B03DFF7" w14:textId="77777777" w:rsidR="00347C21" w:rsidRPr="00823DDF" w:rsidRDefault="00347C21" w:rsidP="00425EDA">
      <w:pPr>
        <w:jc w:val="both"/>
        <w:rPr>
          <w:rFonts w:cs="Arial"/>
          <w:sz w:val="24"/>
        </w:rPr>
      </w:pPr>
    </w:p>
    <w:p w14:paraId="08B44F0B" w14:textId="030E2DA5" w:rsidR="008F6545" w:rsidRPr="00823DDF" w:rsidRDefault="008F6545" w:rsidP="00AA2B29">
      <w:pPr>
        <w:pStyle w:val="Prrafodelista"/>
        <w:numPr>
          <w:ilvl w:val="2"/>
          <w:numId w:val="5"/>
        </w:numPr>
        <w:jc w:val="both"/>
        <w:rPr>
          <w:rFonts w:cs="Arial"/>
          <w:b/>
          <w:sz w:val="24"/>
        </w:rPr>
      </w:pPr>
      <w:r w:rsidRPr="00823DDF">
        <w:rPr>
          <w:rFonts w:cs="Arial"/>
          <w:b/>
          <w:sz w:val="24"/>
        </w:rPr>
        <w:t>Artículo 18. Fotocopiado, multicopiado e impresión</w:t>
      </w:r>
    </w:p>
    <w:p w14:paraId="4EB3DC5F" w14:textId="77777777" w:rsidR="00347C21" w:rsidRPr="00823DDF" w:rsidRDefault="00347C21" w:rsidP="00347C21">
      <w:pPr>
        <w:ind w:left="-6"/>
        <w:jc w:val="both"/>
        <w:rPr>
          <w:rFonts w:cs="Arial"/>
          <w:sz w:val="24"/>
        </w:rPr>
      </w:pPr>
    </w:p>
    <w:p w14:paraId="0ADA3F52" w14:textId="77777777" w:rsidR="00767BCE" w:rsidRPr="00823DDF" w:rsidRDefault="00767BCE" w:rsidP="00767BCE">
      <w:pPr>
        <w:ind w:left="-6"/>
        <w:jc w:val="both"/>
        <w:rPr>
          <w:rFonts w:cs="Arial"/>
          <w:sz w:val="24"/>
        </w:rPr>
      </w:pPr>
      <w:r w:rsidRPr="00823DDF">
        <w:rPr>
          <w:rFonts w:cs="Arial"/>
          <w:sz w:val="24"/>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823DDF" w:rsidRDefault="00767BCE" w:rsidP="00767BCE">
      <w:pPr>
        <w:ind w:left="-6"/>
        <w:jc w:val="both"/>
        <w:rPr>
          <w:rFonts w:cs="Arial"/>
          <w:sz w:val="24"/>
        </w:rPr>
      </w:pPr>
    </w:p>
    <w:p w14:paraId="4F8EC2C3" w14:textId="77777777" w:rsidR="00767BCE" w:rsidRPr="00823DDF" w:rsidRDefault="00767BCE" w:rsidP="00767BCE">
      <w:pPr>
        <w:ind w:left="-6"/>
        <w:jc w:val="both"/>
        <w:rPr>
          <w:rFonts w:cs="Arial"/>
          <w:sz w:val="24"/>
        </w:rPr>
      </w:pPr>
      <w:r w:rsidRPr="00823DDF">
        <w:rPr>
          <w:rFonts w:cs="Arial"/>
          <w:sz w:val="24"/>
        </w:rPr>
        <w:t>De otra parte, las impresiones de color están centralizadas en un único usuario, con la autorización de la Subdirección de Gestión Corporativa.</w:t>
      </w:r>
    </w:p>
    <w:p w14:paraId="76D5A5FE" w14:textId="77777777" w:rsidR="00767BCE" w:rsidRPr="00823DDF" w:rsidRDefault="00767BCE" w:rsidP="00A2331B">
      <w:pPr>
        <w:jc w:val="both"/>
        <w:rPr>
          <w:rFonts w:cs="Arial"/>
          <w:sz w:val="24"/>
        </w:rPr>
      </w:pPr>
    </w:p>
    <w:p w14:paraId="7D4E0B70" w14:textId="60111DD2" w:rsidR="00767BCE" w:rsidRPr="00823DDF" w:rsidRDefault="00767BCE" w:rsidP="00767BCE">
      <w:pPr>
        <w:ind w:left="-6"/>
        <w:jc w:val="both"/>
        <w:rPr>
          <w:rFonts w:cs="Arial"/>
          <w:sz w:val="24"/>
        </w:rPr>
      </w:pPr>
      <w:r w:rsidRPr="00823DDF">
        <w:rPr>
          <w:rFonts w:cs="Arial"/>
          <w:sz w:val="24"/>
        </w:rPr>
        <w:t>De acuerdo a la verificación en BogData no se han realizado gastos por este concepto.</w:t>
      </w:r>
    </w:p>
    <w:p w14:paraId="0BB1E745" w14:textId="77777777" w:rsidR="00767BCE" w:rsidRPr="00823DDF" w:rsidRDefault="00767BCE" w:rsidP="00DB7412">
      <w:pPr>
        <w:ind w:left="-6"/>
        <w:jc w:val="both"/>
        <w:rPr>
          <w:rFonts w:cs="Arial"/>
          <w:sz w:val="24"/>
        </w:rPr>
      </w:pPr>
    </w:p>
    <w:p w14:paraId="7B73EC1A" w14:textId="2A21DBEB" w:rsidR="00DB7412" w:rsidRPr="00823DDF" w:rsidRDefault="00767BCE" w:rsidP="00DB7412">
      <w:pPr>
        <w:autoSpaceDE w:val="0"/>
        <w:autoSpaceDN w:val="0"/>
        <w:adjustRightInd w:val="0"/>
        <w:jc w:val="both"/>
        <w:rPr>
          <w:rFonts w:cs="Arial"/>
          <w:sz w:val="24"/>
        </w:rPr>
      </w:pPr>
      <w:r w:rsidRPr="00823DDF">
        <w:rPr>
          <w:rFonts w:cs="Arial"/>
          <w:sz w:val="24"/>
        </w:rPr>
        <w:t xml:space="preserve">Las impresiones de las publicaciones realizadas en el IDPC son misionales. De acuerdo con lo informado, para el </w:t>
      </w:r>
      <w:r w:rsidR="006625FD">
        <w:rPr>
          <w:rFonts w:cs="Arial"/>
          <w:sz w:val="24"/>
        </w:rPr>
        <w:t>primer</w:t>
      </w:r>
      <w:r w:rsidRPr="00823DDF">
        <w:rPr>
          <w:rFonts w:cs="Arial"/>
          <w:sz w:val="24"/>
        </w:rPr>
        <w:t xml:space="preserve"> trimestre de la presente vigencia, </w:t>
      </w:r>
      <w:r w:rsidR="0069365B" w:rsidRPr="00823DDF">
        <w:rPr>
          <w:rFonts w:cs="Arial"/>
          <w:sz w:val="24"/>
        </w:rPr>
        <w:t xml:space="preserve">se realizó impresión de </w:t>
      </w:r>
      <w:r w:rsidR="006625FD">
        <w:rPr>
          <w:rFonts w:cs="Arial"/>
          <w:sz w:val="24"/>
        </w:rPr>
        <w:t>1</w:t>
      </w:r>
      <w:r w:rsidR="00DB7412" w:rsidRPr="00823DDF">
        <w:rPr>
          <w:rFonts w:cs="Arial"/>
          <w:sz w:val="24"/>
        </w:rPr>
        <w:t xml:space="preserve"> </w:t>
      </w:r>
      <w:r w:rsidR="006625FD">
        <w:rPr>
          <w:rFonts w:cs="Arial"/>
          <w:sz w:val="24"/>
        </w:rPr>
        <w:t>publicació</w:t>
      </w:r>
      <w:r w:rsidR="0069365B" w:rsidRPr="00823DDF">
        <w:rPr>
          <w:rFonts w:cs="Arial"/>
          <w:sz w:val="24"/>
        </w:rPr>
        <w:t>n</w:t>
      </w:r>
      <w:r w:rsidR="00DB7412" w:rsidRPr="00823DDF">
        <w:rPr>
          <w:rFonts w:cs="Arial"/>
          <w:sz w:val="24"/>
        </w:rPr>
        <w:t>:</w:t>
      </w:r>
    </w:p>
    <w:p w14:paraId="192AE3C4" w14:textId="5FFFAD9D" w:rsidR="00A2331B" w:rsidRPr="00823DDF" w:rsidRDefault="00DB7412" w:rsidP="006625FD">
      <w:pPr>
        <w:autoSpaceDE w:val="0"/>
        <w:autoSpaceDN w:val="0"/>
        <w:adjustRightInd w:val="0"/>
        <w:jc w:val="both"/>
        <w:rPr>
          <w:rFonts w:cs="Arial"/>
          <w:sz w:val="24"/>
        </w:rPr>
      </w:pPr>
      <w:r w:rsidRPr="00823DDF">
        <w:rPr>
          <w:rFonts w:cs="Arial"/>
          <w:sz w:val="24"/>
        </w:rPr>
        <w:t xml:space="preserve">- </w:t>
      </w:r>
      <w:r w:rsidR="006625FD" w:rsidRPr="006625FD">
        <w:rPr>
          <w:rFonts w:cs="Arial"/>
          <w:sz w:val="24"/>
        </w:rPr>
        <w:t>Mi Marcha. Historias de las movilizaciones LGBTI+ en Bogotá. 40 años de la Marcha</w:t>
      </w:r>
      <w:r w:rsidR="006625FD">
        <w:rPr>
          <w:rFonts w:cs="Arial"/>
          <w:sz w:val="24"/>
        </w:rPr>
        <w:t xml:space="preserve"> </w:t>
      </w:r>
      <w:r w:rsidR="006625FD" w:rsidRPr="006625FD">
        <w:rPr>
          <w:rFonts w:cs="Arial"/>
          <w:sz w:val="24"/>
        </w:rPr>
        <w:t>de la ciudadanía LGBT.</w:t>
      </w:r>
    </w:p>
    <w:p w14:paraId="6EB44962" w14:textId="77777777" w:rsidR="006625FD" w:rsidRDefault="006625FD" w:rsidP="00767BCE">
      <w:pPr>
        <w:ind w:left="-6"/>
        <w:jc w:val="both"/>
        <w:rPr>
          <w:rFonts w:cs="Arial"/>
          <w:sz w:val="24"/>
        </w:rPr>
      </w:pPr>
    </w:p>
    <w:p w14:paraId="0B91C3BC" w14:textId="7FF921A4" w:rsidR="00767BCE" w:rsidRPr="00823DDF" w:rsidRDefault="00767BCE" w:rsidP="00767BCE">
      <w:pPr>
        <w:ind w:left="-6"/>
        <w:jc w:val="both"/>
        <w:rPr>
          <w:rFonts w:cs="Arial"/>
          <w:sz w:val="24"/>
        </w:rPr>
      </w:pPr>
      <w:r w:rsidRPr="00823DDF">
        <w:rPr>
          <w:rFonts w:cs="Arial"/>
          <w:sz w:val="24"/>
        </w:rPr>
        <w:t>Se cuenta con Resolución 372 de 2018, en la cual se establecen los costos de reprografía de la información solicitada por particulares.</w:t>
      </w:r>
    </w:p>
    <w:p w14:paraId="138C8EC3" w14:textId="77777777" w:rsidR="00767BCE" w:rsidRPr="00823DDF" w:rsidRDefault="00767BCE" w:rsidP="00767BCE">
      <w:pPr>
        <w:ind w:left="-6"/>
        <w:jc w:val="both"/>
        <w:rPr>
          <w:rFonts w:cs="Arial"/>
          <w:sz w:val="24"/>
        </w:rPr>
      </w:pPr>
    </w:p>
    <w:p w14:paraId="1090D3B1" w14:textId="77777777" w:rsidR="00347C21" w:rsidRPr="00823DDF" w:rsidRDefault="00347C21" w:rsidP="00347C21">
      <w:pPr>
        <w:ind w:left="-6"/>
        <w:jc w:val="both"/>
        <w:rPr>
          <w:rFonts w:cs="Arial"/>
          <w:sz w:val="24"/>
        </w:rPr>
      </w:pPr>
    </w:p>
    <w:p w14:paraId="51F9C7D7" w14:textId="5358315E" w:rsidR="008F6545" w:rsidRPr="00823DDF" w:rsidRDefault="008F6545" w:rsidP="00AA2B29">
      <w:pPr>
        <w:pStyle w:val="Prrafodelista"/>
        <w:numPr>
          <w:ilvl w:val="2"/>
          <w:numId w:val="5"/>
        </w:numPr>
        <w:jc w:val="both"/>
        <w:rPr>
          <w:rFonts w:cs="Arial"/>
          <w:b/>
          <w:sz w:val="24"/>
        </w:rPr>
      </w:pPr>
      <w:r w:rsidRPr="00823DDF">
        <w:rPr>
          <w:rFonts w:cs="Arial"/>
          <w:b/>
          <w:sz w:val="24"/>
        </w:rPr>
        <w:t>Artículo 19. Condiciones para contratar elementos de consumo</w:t>
      </w:r>
    </w:p>
    <w:p w14:paraId="1F15EB92" w14:textId="77777777" w:rsidR="00347C21" w:rsidRPr="00823DDF" w:rsidRDefault="00347C21" w:rsidP="00347C21">
      <w:pPr>
        <w:ind w:left="-6"/>
        <w:jc w:val="both"/>
        <w:rPr>
          <w:rFonts w:cs="Arial"/>
          <w:sz w:val="24"/>
        </w:rPr>
      </w:pPr>
    </w:p>
    <w:p w14:paraId="50284BA2" w14:textId="0FB5AA0B" w:rsidR="00823C43" w:rsidRPr="00823DDF" w:rsidRDefault="001E1DBE" w:rsidP="00347C21">
      <w:pPr>
        <w:ind w:left="-6"/>
        <w:jc w:val="both"/>
        <w:rPr>
          <w:rFonts w:cs="Arial"/>
          <w:sz w:val="24"/>
        </w:rPr>
      </w:pPr>
      <w:r w:rsidRPr="00823DDF">
        <w:rPr>
          <w:rFonts w:cs="Arial"/>
          <w:sz w:val="24"/>
        </w:rPr>
        <w:t>Se cuenta con contrato de suministro de bienes de consu</w:t>
      </w:r>
      <w:r w:rsidR="00EE1ABD">
        <w:rPr>
          <w:rFonts w:cs="Arial"/>
          <w:sz w:val="24"/>
        </w:rPr>
        <w:t xml:space="preserve">mo. De acuerdo con lo informado, </w:t>
      </w:r>
      <w:r w:rsidRPr="00823DDF">
        <w:rPr>
          <w:rFonts w:cs="Arial"/>
          <w:sz w:val="24"/>
        </w:rPr>
        <w:t>se realizan pedidos el primer viernes de cada mes después de la consolidación de necesidades de la Entidad pidiendo sólo un 10% adicional de papel, lápices y esferos para manejar un stock en el Almacén.</w:t>
      </w:r>
    </w:p>
    <w:p w14:paraId="72B3C115" w14:textId="77777777" w:rsidR="001E1DBE" w:rsidRPr="00823DDF" w:rsidRDefault="001E1DBE" w:rsidP="00347C21">
      <w:pPr>
        <w:ind w:left="-6"/>
        <w:jc w:val="both"/>
        <w:rPr>
          <w:rFonts w:cs="Arial"/>
          <w:sz w:val="24"/>
        </w:rPr>
      </w:pPr>
    </w:p>
    <w:p w14:paraId="4591F471" w14:textId="77777777" w:rsidR="001E1DBE" w:rsidRPr="00823DDF" w:rsidRDefault="001E1DBE" w:rsidP="001E1DBE">
      <w:pPr>
        <w:ind w:left="-6"/>
        <w:jc w:val="both"/>
        <w:rPr>
          <w:rFonts w:cs="Arial"/>
          <w:sz w:val="24"/>
        </w:rPr>
      </w:pPr>
      <w:r w:rsidRPr="00823DDF">
        <w:rPr>
          <w:rFonts w:cs="Arial"/>
          <w:sz w:val="24"/>
        </w:rPr>
        <w:t xml:space="preserve">Se cuenta con Estrategia Uso Racional de Papel aprobada el 29 de julio de 2019 mediante acta del Comité Institucional de Gestión y Desempeño y publicada en el SIG. </w:t>
      </w:r>
    </w:p>
    <w:p w14:paraId="0B5B7CC8" w14:textId="77777777" w:rsidR="001E1DBE" w:rsidRPr="00823DDF" w:rsidRDefault="001E1DBE" w:rsidP="001E1DBE">
      <w:pPr>
        <w:ind w:left="-6"/>
        <w:jc w:val="both"/>
        <w:rPr>
          <w:rFonts w:cs="Arial"/>
          <w:sz w:val="24"/>
        </w:rPr>
      </w:pPr>
    </w:p>
    <w:p w14:paraId="75032575" w14:textId="5E33A7C7" w:rsidR="001E1DBE" w:rsidRPr="00823DDF" w:rsidRDefault="001E1DBE" w:rsidP="001E1DBE">
      <w:pPr>
        <w:ind w:left="-6"/>
        <w:jc w:val="both"/>
        <w:rPr>
          <w:rFonts w:cs="Arial"/>
          <w:sz w:val="24"/>
        </w:rPr>
      </w:pPr>
      <w:r w:rsidRPr="00C2060A">
        <w:rPr>
          <w:rFonts w:cs="Arial"/>
          <w:sz w:val="24"/>
        </w:rPr>
        <w:t>De acuerdo con lo informado por la Oficina Asesora de Planeación se evidenc</w:t>
      </w:r>
      <w:r w:rsidR="00E74516" w:rsidRPr="00C2060A">
        <w:rPr>
          <w:rFonts w:cs="Arial"/>
          <w:sz w:val="24"/>
        </w:rPr>
        <w:t>ia un</w:t>
      </w:r>
      <w:r w:rsidR="00C2060A" w:rsidRPr="00C2060A">
        <w:rPr>
          <w:rFonts w:cs="Arial"/>
          <w:sz w:val="24"/>
        </w:rPr>
        <w:t xml:space="preserve"> aumento</w:t>
      </w:r>
      <w:r w:rsidR="00B40A09" w:rsidRPr="00C2060A">
        <w:rPr>
          <w:rFonts w:cs="Arial"/>
          <w:sz w:val="24"/>
        </w:rPr>
        <w:t xml:space="preserve"> del</w:t>
      </w:r>
      <w:r w:rsidR="00E74516" w:rsidRPr="00C2060A">
        <w:rPr>
          <w:rFonts w:cs="Arial"/>
          <w:sz w:val="24"/>
        </w:rPr>
        <w:t xml:space="preserve"> </w:t>
      </w:r>
      <w:r w:rsidR="00C2060A" w:rsidRPr="00C2060A">
        <w:rPr>
          <w:rFonts w:cs="Arial"/>
          <w:b/>
          <w:color w:val="FF0000"/>
          <w:sz w:val="24"/>
        </w:rPr>
        <w:t>13,16</w:t>
      </w:r>
      <w:r w:rsidRPr="00C2060A">
        <w:rPr>
          <w:rFonts w:cs="Arial"/>
          <w:b/>
          <w:color w:val="FF0000"/>
          <w:sz w:val="24"/>
        </w:rPr>
        <w:t>%</w:t>
      </w:r>
      <w:r w:rsidRPr="00C2060A">
        <w:rPr>
          <w:rFonts w:cs="Arial"/>
          <w:color w:val="FF0000"/>
          <w:sz w:val="24"/>
        </w:rPr>
        <w:t xml:space="preserve"> </w:t>
      </w:r>
      <w:r w:rsidRPr="00C2060A">
        <w:rPr>
          <w:rFonts w:cs="Arial"/>
          <w:sz w:val="24"/>
        </w:rPr>
        <w:t xml:space="preserve">del consumo de papel con respecto al mismo </w:t>
      </w:r>
      <w:r w:rsidR="00E74516" w:rsidRPr="00C2060A">
        <w:rPr>
          <w:rFonts w:cs="Arial"/>
          <w:sz w:val="24"/>
        </w:rPr>
        <w:t>período de la vigencia anterior</w:t>
      </w:r>
      <w:r w:rsidRPr="00C2060A">
        <w:rPr>
          <w:rFonts w:cs="Arial"/>
          <w:sz w:val="24"/>
        </w:rPr>
        <w:t>.</w:t>
      </w:r>
    </w:p>
    <w:p w14:paraId="4694F7E1" w14:textId="77777777" w:rsidR="001E1DBE" w:rsidRPr="00823DDF" w:rsidRDefault="001E1DBE" w:rsidP="001E1DBE">
      <w:pPr>
        <w:ind w:left="-6"/>
        <w:jc w:val="both"/>
        <w:rPr>
          <w:rFonts w:cs="Arial"/>
          <w:sz w:val="24"/>
        </w:rPr>
      </w:pPr>
    </w:p>
    <w:p w14:paraId="10B0B58D" w14:textId="77777777" w:rsidR="00347C21" w:rsidRPr="00823DDF" w:rsidRDefault="00347C21" w:rsidP="00347C21">
      <w:pPr>
        <w:ind w:left="-6"/>
        <w:jc w:val="both"/>
        <w:rPr>
          <w:rFonts w:cs="Arial"/>
          <w:sz w:val="24"/>
        </w:rPr>
      </w:pPr>
    </w:p>
    <w:p w14:paraId="796AC96C" w14:textId="4AB1E0A0" w:rsidR="008F6545" w:rsidRPr="00823DDF" w:rsidRDefault="00347C21" w:rsidP="00AA2B29">
      <w:pPr>
        <w:pStyle w:val="Prrafodelista"/>
        <w:numPr>
          <w:ilvl w:val="2"/>
          <w:numId w:val="5"/>
        </w:numPr>
        <w:jc w:val="both"/>
        <w:rPr>
          <w:rFonts w:cs="Arial"/>
          <w:b/>
          <w:sz w:val="24"/>
        </w:rPr>
      </w:pPr>
      <w:r w:rsidRPr="00823DDF">
        <w:rPr>
          <w:rFonts w:cs="Arial"/>
          <w:b/>
          <w:sz w:val="24"/>
        </w:rPr>
        <w:t>Artículo 20. Cajas menores</w:t>
      </w:r>
    </w:p>
    <w:p w14:paraId="798865D6" w14:textId="77777777" w:rsidR="006209C5" w:rsidRPr="00823DDF" w:rsidRDefault="006209C5" w:rsidP="006209C5">
      <w:pPr>
        <w:ind w:left="-6"/>
        <w:jc w:val="both"/>
        <w:rPr>
          <w:rFonts w:cs="Arial"/>
          <w:sz w:val="24"/>
        </w:rPr>
      </w:pPr>
    </w:p>
    <w:p w14:paraId="5912AF30" w14:textId="0DB73F88" w:rsidR="00D93DDE" w:rsidRDefault="00EE1ABD" w:rsidP="000F1FA3">
      <w:pPr>
        <w:jc w:val="both"/>
        <w:rPr>
          <w:rFonts w:cs="Arial"/>
          <w:color w:val="000000"/>
          <w:sz w:val="24"/>
        </w:rPr>
      </w:pPr>
      <w:r w:rsidRPr="00EE1ABD">
        <w:rPr>
          <w:rFonts w:cs="Arial"/>
          <w:color w:val="000000"/>
          <w:sz w:val="24"/>
        </w:rPr>
        <w:t>La Caja Menor en el IDPC fue constituida mediante Resolución 096 del 07 de marzo de 2022 por valor de $5.650.000, en este mismo acto administrativo se regula su funcionamiento y se designa como responsable del manejo de los dineros a Aura Herminda López Salazar.</w:t>
      </w:r>
      <w:r w:rsidRPr="00EE1ABD">
        <w:rPr>
          <w:rFonts w:cs="Arial"/>
          <w:color w:val="000000"/>
        </w:rPr>
        <w:t xml:space="preserve"> </w:t>
      </w:r>
      <w:r w:rsidRPr="00EE1ABD">
        <w:rPr>
          <w:rFonts w:cs="Arial"/>
          <w:color w:val="000000"/>
          <w:sz w:val="24"/>
        </w:rPr>
        <w:t xml:space="preserve">No obstante, </w:t>
      </w:r>
      <w:r>
        <w:rPr>
          <w:rFonts w:cs="Arial"/>
          <w:color w:val="000000"/>
          <w:sz w:val="24"/>
        </w:rPr>
        <w:t xml:space="preserve">teniendo en cuenta la salida de la funcionaria de la entidad, es necesario </w:t>
      </w:r>
      <w:r w:rsidRPr="00EE1ABD">
        <w:rPr>
          <w:rFonts w:cs="Arial"/>
          <w:color w:val="000000"/>
          <w:sz w:val="24"/>
        </w:rPr>
        <w:t>legalizar el cambio de responsable.</w:t>
      </w:r>
    </w:p>
    <w:p w14:paraId="4A0D03DF" w14:textId="77777777" w:rsidR="00EE1ABD" w:rsidRDefault="00EE1ABD" w:rsidP="000F1FA3">
      <w:pPr>
        <w:jc w:val="both"/>
        <w:rPr>
          <w:rFonts w:cs="Arial"/>
          <w:color w:val="000000"/>
          <w:sz w:val="24"/>
        </w:rPr>
      </w:pPr>
    </w:p>
    <w:p w14:paraId="705A5614" w14:textId="19307676" w:rsidR="00EE1ABD" w:rsidRDefault="00EE1ABD" w:rsidP="000F1FA3">
      <w:pPr>
        <w:jc w:val="both"/>
        <w:rPr>
          <w:rFonts w:cs="Arial"/>
          <w:color w:val="000000"/>
          <w:sz w:val="24"/>
        </w:rPr>
      </w:pPr>
      <w:r>
        <w:rPr>
          <w:rFonts w:cs="Arial"/>
          <w:color w:val="000000"/>
          <w:sz w:val="24"/>
        </w:rPr>
        <w:t>La constitución de la caja menor es la siguiente:</w:t>
      </w:r>
    </w:p>
    <w:p w14:paraId="733D4044" w14:textId="77777777" w:rsidR="00EE1ABD" w:rsidRDefault="00EE1ABD" w:rsidP="000F1FA3">
      <w:pPr>
        <w:jc w:val="both"/>
        <w:rPr>
          <w:rFonts w:cs="Arial"/>
          <w:color w:val="000000"/>
          <w:sz w:val="24"/>
        </w:rPr>
      </w:pPr>
    </w:p>
    <w:tbl>
      <w:tblPr>
        <w:tblW w:w="5008" w:type="dxa"/>
        <w:jc w:val="center"/>
        <w:tblCellMar>
          <w:left w:w="70" w:type="dxa"/>
          <w:right w:w="70" w:type="dxa"/>
        </w:tblCellMar>
        <w:tblLook w:val="04A0" w:firstRow="1" w:lastRow="0" w:firstColumn="1" w:lastColumn="0" w:noHBand="0" w:noVBand="1"/>
      </w:tblPr>
      <w:tblGrid>
        <w:gridCol w:w="3720"/>
        <w:gridCol w:w="1288"/>
      </w:tblGrid>
      <w:tr w:rsidR="00EE1ABD" w:rsidRPr="00EE1ABD" w14:paraId="1CEDE5BC" w14:textId="77777777" w:rsidTr="00C02938">
        <w:trPr>
          <w:trHeight w:val="285"/>
          <w:tblHeader/>
          <w:jc w:val="center"/>
        </w:trPr>
        <w:tc>
          <w:tcPr>
            <w:tcW w:w="3720" w:type="dxa"/>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7E3073CD" w14:textId="77777777" w:rsidR="00EE1ABD" w:rsidRPr="00EE1ABD" w:rsidRDefault="00EE1ABD" w:rsidP="00EE1ABD">
            <w:pPr>
              <w:jc w:val="center"/>
              <w:rPr>
                <w:rFonts w:ascii="Arial Narrow" w:eastAsia="Times New Roman" w:hAnsi="Arial Narrow" w:cs="Arial"/>
                <w:b/>
                <w:bCs/>
                <w:color w:val="000000"/>
                <w:sz w:val="20"/>
                <w:lang w:eastAsia="es-CO"/>
              </w:rPr>
            </w:pPr>
            <w:r w:rsidRPr="00EE1ABD">
              <w:rPr>
                <w:rFonts w:ascii="Arial Narrow" w:eastAsia="Times New Roman" w:hAnsi="Arial Narrow" w:cs="Arial"/>
                <w:b/>
                <w:bCs/>
                <w:color w:val="000000"/>
                <w:sz w:val="20"/>
                <w:lang w:eastAsia="es-CO"/>
              </w:rPr>
              <w:t>RUBRO</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23D77D48" w14:textId="77777777" w:rsidR="00EE1ABD" w:rsidRPr="00EE1ABD" w:rsidRDefault="00EE1ABD" w:rsidP="00EE1ABD">
            <w:pPr>
              <w:jc w:val="center"/>
              <w:rPr>
                <w:rFonts w:ascii="Arial Narrow" w:eastAsia="Times New Roman" w:hAnsi="Arial Narrow" w:cs="Arial"/>
                <w:b/>
                <w:bCs/>
                <w:color w:val="000000"/>
                <w:sz w:val="20"/>
                <w:lang w:eastAsia="es-CO"/>
              </w:rPr>
            </w:pPr>
            <w:r w:rsidRPr="00EE1ABD">
              <w:rPr>
                <w:rFonts w:ascii="Arial Narrow" w:eastAsia="Times New Roman" w:hAnsi="Arial Narrow" w:cs="Arial"/>
                <w:b/>
                <w:bCs/>
                <w:color w:val="000000"/>
                <w:sz w:val="20"/>
                <w:lang w:eastAsia="es-CO"/>
              </w:rPr>
              <w:t>CUANTÍA AUTORIZADA*</w:t>
            </w:r>
          </w:p>
        </w:tc>
      </w:tr>
      <w:tr w:rsidR="00EE1ABD" w:rsidRPr="00EE1ABD" w14:paraId="4AF38A68" w14:textId="77777777" w:rsidTr="00EE1ABD">
        <w:trPr>
          <w:trHeight w:val="285"/>
          <w:jc w:val="center"/>
        </w:trPr>
        <w:tc>
          <w:tcPr>
            <w:tcW w:w="3720" w:type="dxa"/>
            <w:vMerge/>
            <w:tcBorders>
              <w:top w:val="single" w:sz="4" w:space="0" w:color="000000"/>
              <w:left w:val="single" w:sz="4" w:space="0" w:color="000000"/>
              <w:bottom w:val="single" w:sz="4" w:space="0" w:color="000000"/>
              <w:right w:val="single" w:sz="4" w:space="0" w:color="000000"/>
            </w:tcBorders>
            <w:vAlign w:val="center"/>
            <w:hideMark/>
          </w:tcPr>
          <w:p w14:paraId="6D932813" w14:textId="77777777" w:rsidR="00EE1ABD" w:rsidRPr="00EE1ABD" w:rsidRDefault="00EE1ABD" w:rsidP="00EE1ABD">
            <w:pPr>
              <w:rPr>
                <w:rFonts w:ascii="Arial Narrow" w:eastAsia="Times New Roman" w:hAnsi="Arial Narrow" w:cs="Arial"/>
                <w:b/>
                <w:bCs/>
                <w:color w:val="000000"/>
                <w:sz w:val="20"/>
                <w:lang w:eastAsia="es-CO"/>
              </w:rPr>
            </w:pPr>
          </w:p>
        </w:tc>
        <w:tc>
          <w:tcPr>
            <w:tcW w:w="1288" w:type="dxa"/>
            <w:vMerge/>
            <w:tcBorders>
              <w:top w:val="single" w:sz="4" w:space="0" w:color="000000"/>
              <w:left w:val="single" w:sz="4" w:space="0" w:color="000000"/>
              <w:bottom w:val="single" w:sz="4" w:space="0" w:color="000000"/>
              <w:right w:val="single" w:sz="4" w:space="0" w:color="000000"/>
            </w:tcBorders>
            <w:vAlign w:val="center"/>
            <w:hideMark/>
          </w:tcPr>
          <w:p w14:paraId="41754562" w14:textId="77777777" w:rsidR="00EE1ABD" w:rsidRPr="00EE1ABD" w:rsidRDefault="00EE1ABD" w:rsidP="00EE1ABD">
            <w:pPr>
              <w:rPr>
                <w:rFonts w:ascii="Arial Narrow" w:eastAsia="Times New Roman" w:hAnsi="Arial Narrow" w:cs="Arial"/>
                <w:b/>
                <w:bCs/>
                <w:color w:val="000000"/>
                <w:sz w:val="20"/>
                <w:lang w:eastAsia="es-CO"/>
              </w:rPr>
            </w:pPr>
          </w:p>
        </w:tc>
      </w:tr>
      <w:tr w:rsidR="00EE1ABD" w:rsidRPr="00EE1ABD" w14:paraId="72EF7C7D" w14:textId="77777777" w:rsidTr="00EE1ABD">
        <w:trPr>
          <w:trHeight w:val="300"/>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7C118E65"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parqueaderos</w:t>
            </w:r>
          </w:p>
        </w:tc>
        <w:tc>
          <w:tcPr>
            <w:tcW w:w="1288" w:type="dxa"/>
            <w:tcBorders>
              <w:top w:val="nil"/>
              <w:left w:val="nil"/>
              <w:bottom w:val="single" w:sz="4" w:space="0" w:color="auto"/>
              <w:right w:val="single" w:sz="4" w:space="0" w:color="auto"/>
            </w:tcBorders>
            <w:shd w:val="clear" w:color="000000" w:fill="FFFFFF"/>
            <w:vAlign w:val="center"/>
            <w:hideMark/>
          </w:tcPr>
          <w:p w14:paraId="4890B7FF"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100.000 </w:t>
            </w:r>
          </w:p>
        </w:tc>
      </w:tr>
      <w:tr w:rsidR="00EE1ABD" w:rsidRPr="00EE1ABD" w14:paraId="53C75C2C" w14:textId="77777777" w:rsidTr="00EE1ABD">
        <w:trPr>
          <w:trHeight w:val="600"/>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6887B2DB"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documentación y certificación jurídica</w:t>
            </w:r>
          </w:p>
        </w:tc>
        <w:tc>
          <w:tcPr>
            <w:tcW w:w="1288" w:type="dxa"/>
            <w:tcBorders>
              <w:top w:val="nil"/>
              <w:left w:val="nil"/>
              <w:bottom w:val="single" w:sz="4" w:space="0" w:color="auto"/>
              <w:right w:val="single" w:sz="4" w:space="0" w:color="auto"/>
            </w:tcBorders>
            <w:shd w:val="clear" w:color="000000" w:fill="FFFFFF"/>
            <w:vAlign w:val="center"/>
            <w:hideMark/>
          </w:tcPr>
          <w:p w14:paraId="38E567AE"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1.300.000 </w:t>
            </w:r>
          </w:p>
        </w:tc>
      </w:tr>
      <w:tr w:rsidR="00EE1ABD" w:rsidRPr="00EE1ABD" w14:paraId="19F85702" w14:textId="77777777" w:rsidTr="00EE1ABD">
        <w:trPr>
          <w:trHeight w:val="300"/>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2227D549"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Otros servicios jurídicos n.c.p.</w:t>
            </w:r>
          </w:p>
        </w:tc>
        <w:tc>
          <w:tcPr>
            <w:tcW w:w="1288" w:type="dxa"/>
            <w:tcBorders>
              <w:top w:val="nil"/>
              <w:left w:val="nil"/>
              <w:bottom w:val="single" w:sz="4" w:space="0" w:color="auto"/>
              <w:right w:val="single" w:sz="4" w:space="0" w:color="auto"/>
            </w:tcBorders>
            <w:shd w:val="clear" w:color="000000" w:fill="FFFFFF"/>
            <w:vAlign w:val="center"/>
            <w:hideMark/>
          </w:tcPr>
          <w:p w14:paraId="6D2E0811"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400.000 </w:t>
            </w:r>
          </w:p>
        </w:tc>
      </w:tr>
      <w:tr w:rsidR="00EE1ABD" w:rsidRPr="00EE1ABD" w14:paraId="4C51E3E7" w14:textId="77777777" w:rsidTr="00EE1ABD">
        <w:trPr>
          <w:trHeight w:val="300"/>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672EB1AE"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copia y reproducción</w:t>
            </w:r>
          </w:p>
        </w:tc>
        <w:tc>
          <w:tcPr>
            <w:tcW w:w="1288" w:type="dxa"/>
            <w:tcBorders>
              <w:top w:val="nil"/>
              <w:left w:val="nil"/>
              <w:bottom w:val="single" w:sz="4" w:space="0" w:color="auto"/>
              <w:right w:val="single" w:sz="4" w:space="0" w:color="auto"/>
            </w:tcBorders>
            <w:shd w:val="clear" w:color="000000" w:fill="FFFFFF"/>
            <w:vAlign w:val="center"/>
            <w:hideMark/>
          </w:tcPr>
          <w:p w14:paraId="056344C5"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300.000 </w:t>
            </w:r>
          </w:p>
        </w:tc>
      </w:tr>
      <w:tr w:rsidR="00EE1ABD" w:rsidRPr="00EE1ABD" w14:paraId="26AA3C27" w14:textId="77777777" w:rsidTr="00520C6A">
        <w:trPr>
          <w:trHeight w:val="366"/>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7CA0E071"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impresión litográfica n.c.p.</w:t>
            </w:r>
          </w:p>
        </w:tc>
        <w:tc>
          <w:tcPr>
            <w:tcW w:w="1288" w:type="dxa"/>
            <w:tcBorders>
              <w:top w:val="nil"/>
              <w:left w:val="nil"/>
              <w:bottom w:val="single" w:sz="4" w:space="0" w:color="auto"/>
              <w:right w:val="single" w:sz="4" w:space="0" w:color="auto"/>
            </w:tcBorders>
            <w:shd w:val="clear" w:color="000000" w:fill="FFFFFF"/>
            <w:vAlign w:val="center"/>
            <w:hideMark/>
          </w:tcPr>
          <w:p w14:paraId="42CF52DA"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50.000 </w:t>
            </w:r>
          </w:p>
        </w:tc>
      </w:tr>
      <w:tr w:rsidR="00EE1ABD" w:rsidRPr="00EE1ABD" w14:paraId="768BDBC0" w14:textId="77777777" w:rsidTr="00520C6A">
        <w:trPr>
          <w:trHeight w:val="271"/>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6BD27E87"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reparación de muebles</w:t>
            </w:r>
          </w:p>
        </w:tc>
        <w:tc>
          <w:tcPr>
            <w:tcW w:w="1288" w:type="dxa"/>
            <w:tcBorders>
              <w:top w:val="nil"/>
              <w:left w:val="nil"/>
              <w:bottom w:val="single" w:sz="4" w:space="0" w:color="auto"/>
              <w:right w:val="single" w:sz="4" w:space="0" w:color="auto"/>
            </w:tcBorders>
            <w:shd w:val="clear" w:color="000000" w:fill="FFFFFF"/>
            <w:vAlign w:val="center"/>
            <w:hideMark/>
          </w:tcPr>
          <w:p w14:paraId="054D037F"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1.000.000 </w:t>
            </w:r>
          </w:p>
        </w:tc>
      </w:tr>
      <w:tr w:rsidR="00EE1ABD" w:rsidRPr="00EE1ABD" w14:paraId="6938397A" w14:textId="77777777" w:rsidTr="00EE1ABD">
        <w:trPr>
          <w:trHeight w:val="300"/>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6E7A52ED"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instalación</w:t>
            </w:r>
          </w:p>
        </w:tc>
        <w:tc>
          <w:tcPr>
            <w:tcW w:w="1288" w:type="dxa"/>
            <w:tcBorders>
              <w:top w:val="nil"/>
              <w:left w:val="nil"/>
              <w:bottom w:val="single" w:sz="4" w:space="0" w:color="auto"/>
              <w:right w:val="single" w:sz="4" w:space="0" w:color="auto"/>
            </w:tcBorders>
            <w:shd w:val="clear" w:color="000000" w:fill="FFFFFF"/>
            <w:vAlign w:val="center"/>
            <w:hideMark/>
          </w:tcPr>
          <w:p w14:paraId="65CC49CD"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1.000.000 </w:t>
            </w:r>
          </w:p>
        </w:tc>
      </w:tr>
      <w:tr w:rsidR="00EE1ABD" w:rsidRPr="00EE1ABD" w14:paraId="0D5B0CA1" w14:textId="77777777" w:rsidTr="00520C6A">
        <w:trPr>
          <w:trHeight w:val="252"/>
          <w:jc w:val="center"/>
        </w:trPr>
        <w:tc>
          <w:tcPr>
            <w:tcW w:w="3720" w:type="dxa"/>
            <w:tcBorders>
              <w:top w:val="nil"/>
              <w:left w:val="single" w:sz="4" w:space="0" w:color="000000"/>
              <w:bottom w:val="single" w:sz="4" w:space="0" w:color="000000"/>
              <w:right w:val="single" w:sz="4" w:space="0" w:color="000000"/>
            </w:tcBorders>
            <w:shd w:val="clear" w:color="auto" w:fill="auto"/>
            <w:vAlign w:val="center"/>
            <w:hideMark/>
          </w:tcPr>
          <w:p w14:paraId="2D01EEC3"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Servicios de instalación de otros bienes n.c.p.</w:t>
            </w:r>
          </w:p>
        </w:tc>
        <w:tc>
          <w:tcPr>
            <w:tcW w:w="1288" w:type="dxa"/>
            <w:tcBorders>
              <w:top w:val="nil"/>
              <w:left w:val="nil"/>
              <w:bottom w:val="single" w:sz="4" w:space="0" w:color="auto"/>
              <w:right w:val="single" w:sz="4" w:space="0" w:color="auto"/>
            </w:tcBorders>
            <w:shd w:val="clear" w:color="000000" w:fill="FFFFFF"/>
            <w:vAlign w:val="center"/>
            <w:hideMark/>
          </w:tcPr>
          <w:p w14:paraId="3E3188D4" w14:textId="77777777" w:rsidR="00EE1ABD" w:rsidRPr="00EE1ABD" w:rsidRDefault="00EE1ABD" w:rsidP="00EE1ABD">
            <w:pPr>
              <w:rPr>
                <w:rFonts w:ascii="Arial Narrow" w:eastAsia="Times New Roman" w:hAnsi="Arial Narrow" w:cs="Arial"/>
                <w:color w:val="000000"/>
                <w:sz w:val="20"/>
                <w:lang w:eastAsia="es-CO"/>
              </w:rPr>
            </w:pPr>
            <w:r w:rsidRPr="00EE1ABD">
              <w:rPr>
                <w:rFonts w:ascii="Arial Narrow" w:eastAsia="Times New Roman" w:hAnsi="Arial Narrow" w:cs="Arial"/>
                <w:color w:val="000000"/>
                <w:sz w:val="20"/>
                <w:lang w:eastAsia="es-CO"/>
              </w:rPr>
              <w:t xml:space="preserve"> $    1.500.000 </w:t>
            </w:r>
          </w:p>
        </w:tc>
      </w:tr>
      <w:tr w:rsidR="00EE1ABD" w:rsidRPr="00EE1ABD" w14:paraId="1EC495A5" w14:textId="77777777" w:rsidTr="00EE1ABD">
        <w:trPr>
          <w:trHeight w:val="285"/>
          <w:jc w:val="center"/>
        </w:trPr>
        <w:tc>
          <w:tcPr>
            <w:tcW w:w="3720" w:type="dxa"/>
            <w:tcBorders>
              <w:top w:val="nil"/>
              <w:left w:val="single" w:sz="4" w:space="0" w:color="000000"/>
              <w:bottom w:val="single" w:sz="4" w:space="0" w:color="000000"/>
              <w:right w:val="single" w:sz="4" w:space="0" w:color="000000"/>
            </w:tcBorders>
            <w:shd w:val="clear" w:color="CCC0D9" w:fill="CCC0D9"/>
            <w:vAlign w:val="center"/>
            <w:hideMark/>
          </w:tcPr>
          <w:p w14:paraId="79002745" w14:textId="77777777" w:rsidR="00EE1ABD" w:rsidRPr="00EE1ABD" w:rsidRDefault="00EE1ABD" w:rsidP="00EE1ABD">
            <w:pPr>
              <w:jc w:val="center"/>
              <w:rPr>
                <w:rFonts w:ascii="Arial Narrow" w:eastAsia="Times New Roman" w:hAnsi="Arial Narrow" w:cs="Arial"/>
                <w:b/>
                <w:bCs/>
                <w:color w:val="000000"/>
                <w:sz w:val="20"/>
                <w:lang w:eastAsia="es-CO"/>
              </w:rPr>
            </w:pPr>
            <w:r w:rsidRPr="00EE1ABD">
              <w:rPr>
                <w:rFonts w:ascii="Arial Narrow" w:eastAsia="Times New Roman" w:hAnsi="Arial Narrow" w:cs="Arial"/>
                <w:b/>
                <w:bCs/>
                <w:color w:val="000000"/>
                <w:sz w:val="20"/>
                <w:lang w:eastAsia="es-CO"/>
              </w:rPr>
              <w:t>Total</w:t>
            </w:r>
          </w:p>
        </w:tc>
        <w:tc>
          <w:tcPr>
            <w:tcW w:w="1288" w:type="dxa"/>
            <w:tcBorders>
              <w:top w:val="nil"/>
              <w:left w:val="nil"/>
              <w:bottom w:val="single" w:sz="4" w:space="0" w:color="000000"/>
              <w:right w:val="single" w:sz="4" w:space="0" w:color="000000"/>
            </w:tcBorders>
            <w:shd w:val="clear" w:color="CCC0D9" w:fill="CCC0D9"/>
            <w:vAlign w:val="center"/>
            <w:hideMark/>
          </w:tcPr>
          <w:p w14:paraId="15EF7768" w14:textId="77777777" w:rsidR="00EE1ABD" w:rsidRPr="00EE1ABD" w:rsidRDefault="00EE1ABD" w:rsidP="00EE1ABD">
            <w:pPr>
              <w:rPr>
                <w:rFonts w:ascii="Arial Narrow" w:eastAsia="Times New Roman" w:hAnsi="Arial Narrow" w:cs="Arial"/>
                <w:b/>
                <w:bCs/>
                <w:color w:val="000000"/>
                <w:sz w:val="20"/>
                <w:lang w:eastAsia="es-CO"/>
              </w:rPr>
            </w:pPr>
            <w:r w:rsidRPr="00EE1ABD">
              <w:rPr>
                <w:rFonts w:ascii="Arial Narrow" w:eastAsia="Times New Roman" w:hAnsi="Arial Narrow" w:cs="Arial"/>
                <w:b/>
                <w:bCs/>
                <w:color w:val="000000"/>
                <w:sz w:val="20"/>
                <w:lang w:eastAsia="es-CO"/>
              </w:rPr>
              <w:t xml:space="preserve"> $    5.650.000 </w:t>
            </w:r>
          </w:p>
        </w:tc>
      </w:tr>
    </w:tbl>
    <w:p w14:paraId="0FD761C6" w14:textId="77777777" w:rsidR="00EE1ABD" w:rsidRPr="00EE1ABD" w:rsidRDefault="00EE1ABD" w:rsidP="000F1FA3">
      <w:pPr>
        <w:jc w:val="both"/>
        <w:rPr>
          <w:rFonts w:cs="Arial"/>
          <w:color w:val="000000"/>
          <w:sz w:val="24"/>
        </w:rPr>
      </w:pPr>
    </w:p>
    <w:p w14:paraId="4BD487CC" w14:textId="77777777" w:rsidR="00EE1ABD" w:rsidRPr="00EE1ABD" w:rsidRDefault="00EE1ABD" w:rsidP="00EE1ABD">
      <w:pPr>
        <w:jc w:val="both"/>
        <w:rPr>
          <w:rFonts w:cs="Arial"/>
          <w:sz w:val="24"/>
        </w:rPr>
      </w:pPr>
      <w:r w:rsidRPr="00EE1ABD">
        <w:rPr>
          <w:rFonts w:cs="Arial"/>
          <w:sz w:val="24"/>
        </w:rPr>
        <w:t>De acuerdo con la información remitida, durante el periodo evaluado no se efectuaron gastos por caja menor.</w:t>
      </w:r>
    </w:p>
    <w:p w14:paraId="77ECB22B" w14:textId="77777777" w:rsidR="007C5C16" w:rsidRPr="00823DDF" w:rsidRDefault="007C5C16" w:rsidP="00B21E96">
      <w:pPr>
        <w:jc w:val="both"/>
        <w:rPr>
          <w:rFonts w:cs="Arial"/>
          <w:sz w:val="24"/>
        </w:rPr>
      </w:pPr>
    </w:p>
    <w:p w14:paraId="54F41969" w14:textId="77777777" w:rsidR="00F91BD0" w:rsidRPr="00823DDF" w:rsidRDefault="00F91BD0" w:rsidP="006209C5">
      <w:pPr>
        <w:ind w:left="-6"/>
        <w:jc w:val="both"/>
        <w:rPr>
          <w:rFonts w:cs="Arial"/>
          <w:sz w:val="24"/>
        </w:rPr>
      </w:pPr>
    </w:p>
    <w:p w14:paraId="197F7B82" w14:textId="1342B84B" w:rsidR="00347C21" w:rsidRPr="00823DDF" w:rsidRDefault="00347C21" w:rsidP="00AA2B29">
      <w:pPr>
        <w:pStyle w:val="Prrafodelista"/>
        <w:numPr>
          <w:ilvl w:val="2"/>
          <w:numId w:val="5"/>
        </w:numPr>
        <w:jc w:val="both"/>
        <w:rPr>
          <w:rFonts w:cs="Arial"/>
          <w:b/>
          <w:sz w:val="24"/>
        </w:rPr>
      </w:pPr>
      <w:r w:rsidRPr="00823DDF">
        <w:rPr>
          <w:rFonts w:cs="Arial"/>
          <w:b/>
          <w:sz w:val="24"/>
        </w:rPr>
        <w:t>Artículo 21. Suministro del servicio de Internet</w:t>
      </w:r>
    </w:p>
    <w:p w14:paraId="5C10A2A2" w14:textId="77777777" w:rsidR="006209C5" w:rsidRPr="00823DDF" w:rsidRDefault="006209C5" w:rsidP="006209C5">
      <w:pPr>
        <w:ind w:left="-6"/>
        <w:jc w:val="both"/>
        <w:rPr>
          <w:rFonts w:cs="Arial"/>
          <w:sz w:val="24"/>
        </w:rPr>
      </w:pPr>
    </w:p>
    <w:p w14:paraId="6A31F232" w14:textId="0E1052B6" w:rsidR="00DC733D" w:rsidRPr="00823DDF" w:rsidRDefault="00DC733D" w:rsidP="006209C5">
      <w:pPr>
        <w:ind w:left="-6"/>
        <w:jc w:val="both"/>
        <w:rPr>
          <w:rFonts w:cs="Arial"/>
          <w:sz w:val="24"/>
        </w:rPr>
      </w:pPr>
      <w:r w:rsidRPr="00823DDF">
        <w:rPr>
          <w:rFonts w:cs="Arial"/>
          <w:sz w:val="24"/>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2341D3B4" w14:textId="77777777" w:rsidR="00DC733D" w:rsidRPr="00823DDF" w:rsidRDefault="00DC733D" w:rsidP="006209C5">
      <w:pPr>
        <w:ind w:left="-6"/>
        <w:jc w:val="both"/>
        <w:rPr>
          <w:rFonts w:cs="Arial"/>
          <w:sz w:val="24"/>
        </w:rPr>
      </w:pPr>
    </w:p>
    <w:p w14:paraId="193DD122" w14:textId="77777777" w:rsidR="006209C5" w:rsidRPr="00823DDF" w:rsidRDefault="006209C5" w:rsidP="006209C5">
      <w:pPr>
        <w:ind w:left="-6"/>
        <w:jc w:val="both"/>
        <w:rPr>
          <w:rFonts w:cs="Arial"/>
          <w:sz w:val="24"/>
        </w:rPr>
      </w:pPr>
    </w:p>
    <w:p w14:paraId="01A4DC48" w14:textId="2287F1CA" w:rsidR="00347C21" w:rsidRPr="00823DDF" w:rsidRDefault="00347C21" w:rsidP="00AA2B29">
      <w:pPr>
        <w:pStyle w:val="Prrafodelista"/>
        <w:numPr>
          <w:ilvl w:val="2"/>
          <w:numId w:val="5"/>
        </w:numPr>
        <w:jc w:val="both"/>
        <w:rPr>
          <w:rFonts w:cs="Arial"/>
          <w:b/>
          <w:sz w:val="24"/>
        </w:rPr>
      </w:pPr>
      <w:r w:rsidRPr="00823DDF">
        <w:rPr>
          <w:rFonts w:cs="Arial"/>
          <w:b/>
          <w:sz w:val="24"/>
        </w:rPr>
        <w:t>Artículo 22. Inventarios y stock de elementos</w:t>
      </w:r>
    </w:p>
    <w:p w14:paraId="738CB621" w14:textId="77777777" w:rsidR="006209C5" w:rsidRPr="00823DDF" w:rsidRDefault="006209C5" w:rsidP="006209C5">
      <w:pPr>
        <w:ind w:left="-6"/>
        <w:jc w:val="both"/>
        <w:rPr>
          <w:rFonts w:cs="Arial"/>
          <w:sz w:val="24"/>
        </w:rPr>
      </w:pPr>
    </w:p>
    <w:p w14:paraId="58EEE08C" w14:textId="13BCA373" w:rsidR="00470CB5" w:rsidRPr="00823DDF" w:rsidRDefault="00470CB5" w:rsidP="006209C5">
      <w:pPr>
        <w:ind w:left="-6"/>
        <w:jc w:val="both"/>
        <w:rPr>
          <w:rFonts w:cs="Arial"/>
          <w:sz w:val="24"/>
        </w:rPr>
      </w:pPr>
      <w:r w:rsidRPr="00823DDF">
        <w:rPr>
          <w:rFonts w:cs="Arial"/>
          <w:sz w:val="24"/>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C0A1EF3" w14:textId="77777777" w:rsidR="006209C5" w:rsidRPr="00823DDF" w:rsidRDefault="006209C5" w:rsidP="006209C5">
      <w:pPr>
        <w:ind w:left="-6"/>
        <w:jc w:val="both"/>
        <w:rPr>
          <w:rFonts w:cs="Arial"/>
          <w:sz w:val="24"/>
        </w:rPr>
      </w:pPr>
    </w:p>
    <w:p w14:paraId="3DF09281" w14:textId="77777777" w:rsidR="004564A7" w:rsidRPr="00823DDF" w:rsidRDefault="004564A7" w:rsidP="006209C5">
      <w:pPr>
        <w:ind w:left="-6"/>
        <w:jc w:val="both"/>
        <w:rPr>
          <w:rFonts w:cs="Arial"/>
          <w:sz w:val="24"/>
        </w:rPr>
      </w:pPr>
    </w:p>
    <w:p w14:paraId="54539B96" w14:textId="0D8B8787" w:rsidR="00347C21" w:rsidRPr="00823DDF" w:rsidRDefault="00347C21" w:rsidP="00AA2B29">
      <w:pPr>
        <w:pStyle w:val="Prrafodelista"/>
        <w:numPr>
          <w:ilvl w:val="2"/>
          <w:numId w:val="5"/>
        </w:numPr>
        <w:jc w:val="both"/>
        <w:rPr>
          <w:rFonts w:cs="Arial"/>
          <w:b/>
          <w:sz w:val="24"/>
        </w:rPr>
      </w:pPr>
      <w:r w:rsidRPr="00823DDF">
        <w:rPr>
          <w:rFonts w:cs="Arial"/>
          <w:b/>
          <w:sz w:val="24"/>
        </w:rPr>
        <w:t>Artículo 23. Adquisición, mantenimiento o reparación de bienes inmuebles o muebles</w:t>
      </w:r>
    </w:p>
    <w:p w14:paraId="1B522B9E" w14:textId="77777777" w:rsidR="006209C5" w:rsidRPr="00823DDF" w:rsidRDefault="006209C5" w:rsidP="006209C5">
      <w:pPr>
        <w:ind w:left="-6"/>
        <w:jc w:val="both"/>
        <w:rPr>
          <w:rFonts w:cs="Arial"/>
          <w:sz w:val="24"/>
        </w:rPr>
      </w:pPr>
    </w:p>
    <w:p w14:paraId="1B2CD039" w14:textId="3B4C1F92" w:rsidR="006209C5" w:rsidRPr="00823DDF" w:rsidRDefault="0076534E" w:rsidP="006209C5">
      <w:pPr>
        <w:ind w:left="-6"/>
        <w:jc w:val="both"/>
        <w:rPr>
          <w:rFonts w:cs="Arial"/>
          <w:sz w:val="24"/>
        </w:rPr>
      </w:pPr>
      <w:r w:rsidRPr="00823DDF">
        <w:rPr>
          <w:rFonts w:cs="Arial"/>
          <w:sz w:val="24"/>
        </w:rPr>
        <w:t xml:space="preserve">Se evidencia el informe mensual "Plan de Mantenimiento" </w:t>
      </w:r>
      <w:r w:rsidR="00D20EDC">
        <w:rPr>
          <w:rFonts w:cs="Arial"/>
          <w:sz w:val="24"/>
        </w:rPr>
        <w:t>febrero y marzo de 2022</w:t>
      </w:r>
      <w:r w:rsidRPr="00823DDF">
        <w:rPr>
          <w:rFonts w:cs="Arial"/>
          <w:sz w:val="24"/>
        </w:rPr>
        <w:t xml:space="preserve">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Pr="00823DDF" w:rsidRDefault="0076534E" w:rsidP="006209C5">
      <w:pPr>
        <w:ind w:left="-6"/>
        <w:jc w:val="both"/>
        <w:rPr>
          <w:rFonts w:cs="Arial"/>
          <w:sz w:val="24"/>
        </w:rPr>
      </w:pPr>
    </w:p>
    <w:p w14:paraId="25650D92" w14:textId="441119E8" w:rsidR="0076534E" w:rsidRPr="00823DDF" w:rsidRDefault="0076534E" w:rsidP="006209C5">
      <w:pPr>
        <w:ind w:left="-6"/>
        <w:jc w:val="both"/>
        <w:rPr>
          <w:rFonts w:cs="Arial"/>
          <w:sz w:val="24"/>
        </w:rPr>
      </w:pPr>
      <w:r w:rsidRPr="00823DDF">
        <w:rPr>
          <w:rFonts w:cs="Arial"/>
          <w:sz w:val="24"/>
        </w:rPr>
        <w:t>No se realizaron adquisiciones de bienes muebles que no fueran necesarios para el normal funcionamiento de la Entidad</w:t>
      </w:r>
    </w:p>
    <w:p w14:paraId="5F1BBEE2" w14:textId="77777777" w:rsidR="0076534E" w:rsidRPr="00823DDF" w:rsidRDefault="0076534E" w:rsidP="006209C5">
      <w:pPr>
        <w:ind w:left="-6"/>
        <w:jc w:val="both"/>
        <w:rPr>
          <w:rFonts w:cs="Arial"/>
          <w:sz w:val="24"/>
        </w:rPr>
      </w:pPr>
    </w:p>
    <w:p w14:paraId="00762ED0" w14:textId="77777777" w:rsidR="0076534E" w:rsidRPr="00823DDF" w:rsidRDefault="0076534E" w:rsidP="006209C5">
      <w:pPr>
        <w:ind w:left="-6"/>
        <w:jc w:val="both"/>
        <w:rPr>
          <w:rFonts w:cs="Arial"/>
          <w:sz w:val="24"/>
        </w:rPr>
      </w:pPr>
    </w:p>
    <w:p w14:paraId="3CDAF027" w14:textId="18155E28" w:rsidR="00347C21" w:rsidRPr="00823DDF" w:rsidRDefault="00347C21" w:rsidP="00AA2B29">
      <w:pPr>
        <w:pStyle w:val="Prrafodelista"/>
        <w:numPr>
          <w:ilvl w:val="2"/>
          <w:numId w:val="5"/>
        </w:numPr>
        <w:jc w:val="both"/>
        <w:rPr>
          <w:rFonts w:cs="Arial"/>
          <w:b/>
          <w:sz w:val="24"/>
        </w:rPr>
      </w:pPr>
      <w:r w:rsidRPr="00823DDF">
        <w:rPr>
          <w:rFonts w:cs="Arial"/>
          <w:b/>
          <w:sz w:val="24"/>
        </w:rPr>
        <w:t>Artículo 24. Edición, impresión, reproducción, publicación de avisos</w:t>
      </w:r>
    </w:p>
    <w:p w14:paraId="213CD574" w14:textId="77777777" w:rsidR="006209C5" w:rsidRPr="00823DDF" w:rsidRDefault="006209C5" w:rsidP="006209C5">
      <w:pPr>
        <w:ind w:left="-6"/>
        <w:jc w:val="both"/>
        <w:rPr>
          <w:rFonts w:cs="Arial"/>
          <w:sz w:val="24"/>
        </w:rPr>
      </w:pPr>
    </w:p>
    <w:p w14:paraId="10951513" w14:textId="13975A51" w:rsidR="004B3A6E" w:rsidRPr="00823DDF" w:rsidRDefault="00EE7542" w:rsidP="00982C78">
      <w:pPr>
        <w:ind w:left="-6"/>
        <w:jc w:val="both"/>
        <w:rPr>
          <w:rFonts w:cs="Arial"/>
          <w:sz w:val="24"/>
        </w:rPr>
      </w:pPr>
      <w:r w:rsidRPr="00823DDF">
        <w:rPr>
          <w:rFonts w:cs="Arial"/>
          <w:sz w:val="24"/>
        </w:rPr>
        <w:t xml:space="preserve">Este </w:t>
      </w:r>
      <w:r w:rsidR="00715A7F" w:rsidRPr="00823DDF">
        <w:rPr>
          <w:rFonts w:cs="Arial"/>
          <w:sz w:val="24"/>
        </w:rPr>
        <w:t>n</w:t>
      </w:r>
      <w:r w:rsidR="00D20EDC">
        <w:rPr>
          <w:rFonts w:cs="Arial"/>
          <w:sz w:val="24"/>
        </w:rPr>
        <w:t>umeral fue evaluado en el 1.2.9</w:t>
      </w:r>
    </w:p>
    <w:p w14:paraId="36911B54" w14:textId="77777777" w:rsidR="006209C5" w:rsidRPr="00823DDF" w:rsidRDefault="006209C5" w:rsidP="006209C5">
      <w:pPr>
        <w:ind w:left="-6"/>
        <w:jc w:val="both"/>
        <w:rPr>
          <w:rFonts w:cs="Arial"/>
          <w:sz w:val="24"/>
        </w:rPr>
      </w:pPr>
    </w:p>
    <w:p w14:paraId="7C376E1F" w14:textId="77777777" w:rsidR="00C65777" w:rsidRPr="00823DDF" w:rsidRDefault="00C65777" w:rsidP="006209C5">
      <w:pPr>
        <w:ind w:left="-6"/>
        <w:jc w:val="both"/>
        <w:rPr>
          <w:rFonts w:cs="Arial"/>
          <w:sz w:val="24"/>
        </w:rPr>
      </w:pPr>
    </w:p>
    <w:p w14:paraId="06C9F5D5" w14:textId="60554B30" w:rsidR="00347C21" w:rsidRPr="00823DDF" w:rsidRDefault="00347C21" w:rsidP="00AA2B29">
      <w:pPr>
        <w:pStyle w:val="Prrafodelista"/>
        <w:numPr>
          <w:ilvl w:val="2"/>
          <w:numId w:val="5"/>
        </w:numPr>
        <w:jc w:val="both"/>
        <w:rPr>
          <w:rFonts w:cs="Arial"/>
          <w:b/>
          <w:sz w:val="24"/>
        </w:rPr>
      </w:pPr>
      <w:r w:rsidRPr="00823DDF">
        <w:rPr>
          <w:rFonts w:cs="Arial"/>
          <w:b/>
          <w:sz w:val="24"/>
        </w:rPr>
        <w:t>Artículo 25. Suscripciones</w:t>
      </w:r>
    </w:p>
    <w:p w14:paraId="77D2457F" w14:textId="77777777" w:rsidR="006209C5" w:rsidRPr="00823DDF" w:rsidRDefault="006209C5" w:rsidP="006209C5">
      <w:pPr>
        <w:ind w:left="-6"/>
        <w:jc w:val="both"/>
        <w:rPr>
          <w:rFonts w:cs="Arial"/>
          <w:sz w:val="24"/>
        </w:rPr>
      </w:pPr>
    </w:p>
    <w:p w14:paraId="434CC3D3" w14:textId="6668E85A" w:rsidR="004B3A6E" w:rsidRPr="00823DDF" w:rsidRDefault="004B3A6E" w:rsidP="006209C5">
      <w:pPr>
        <w:ind w:left="-6"/>
        <w:jc w:val="both"/>
        <w:rPr>
          <w:rFonts w:cs="Arial"/>
          <w:sz w:val="24"/>
        </w:rPr>
      </w:pPr>
      <w:r w:rsidRPr="00823DDF">
        <w:rPr>
          <w:rFonts w:cs="Arial"/>
          <w:sz w:val="24"/>
        </w:rPr>
        <w:t xml:space="preserve">De acuerdo con lo verificado en el Sistema BogData no se han realizado </w:t>
      </w:r>
      <w:r w:rsidR="00932D07" w:rsidRPr="00823DDF">
        <w:rPr>
          <w:rFonts w:cs="Arial"/>
          <w:sz w:val="24"/>
        </w:rPr>
        <w:t xml:space="preserve">pagos por </w:t>
      </w:r>
      <w:r w:rsidRPr="00823DDF">
        <w:rPr>
          <w:rFonts w:cs="Arial"/>
          <w:sz w:val="24"/>
        </w:rPr>
        <w:t>suscripciones a revistas o periódicos</w:t>
      </w:r>
    </w:p>
    <w:p w14:paraId="5ED1DD6F" w14:textId="77777777" w:rsidR="004B3A6E" w:rsidRPr="00823DDF" w:rsidRDefault="004B3A6E" w:rsidP="006209C5">
      <w:pPr>
        <w:ind w:left="-6"/>
        <w:jc w:val="both"/>
        <w:rPr>
          <w:rFonts w:cs="Arial"/>
          <w:sz w:val="24"/>
        </w:rPr>
      </w:pPr>
    </w:p>
    <w:p w14:paraId="1FE3F59F" w14:textId="77777777" w:rsidR="006209C5" w:rsidRPr="00823DDF" w:rsidRDefault="006209C5" w:rsidP="006209C5">
      <w:pPr>
        <w:ind w:left="-6"/>
        <w:jc w:val="both"/>
        <w:rPr>
          <w:rFonts w:cs="Arial"/>
          <w:sz w:val="24"/>
        </w:rPr>
      </w:pPr>
    </w:p>
    <w:p w14:paraId="43326BB2" w14:textId="58DCC89F" w:rsidR="00347C21" w:rsidRPr="00823DDF" w:rsidRDefault="00347C21" w:rsidP="00AA2B29">
      <w:pPr>
        <w:pStyle w:val="Prrafodelista"/>
        <w:numPr>
          <w:ilvl w:val="2"/>
          <w:numId w:val="5"/>
        </w:numPr>
        <w:jc w:val="both"/>
        <w:rPr>
          <w:rFonts w:cs="Arial"/>
          <w:b/>
          <w:sz w:val="24"/>
        </w:rPr>
      </w:pPr>
      <w:r w:rsidRPr="00823DDF">
        <w:rPr>
          <w:rFonts w:cs="Arial"/>
          <w:b/>
          <w:sz w:val="24"/>
        </w:rPr>
        <w:t>Artículo 26. Eventos y conmemoraciones</w:t>
      </w:r>
    </w:p>
    <w:p w14:paraId="07528F82" w14:textId="77777777" w:rsidR="006209C5" w:rsidRPr="00823DDF" w:rsidRDefault="006209C5" w:rsidP="006209C5">
      <w:pPr>
        <w:ind w:left="-6"/>
        <w:jc w:val="both"/>
        <w:rPr>
          <w:rFonts w:cs="Arial"/>
          <w:sz w:val="24"/>
        </w:rPr>
      </w:pPr>
    </w:p>
    <w:p w14:paraId="3718C511" w14:textId="08048B66" w:rsidR="00EB46FF" w:rsidRPr="00823DDF" w:rsidRDefault="00EB46FF" w:rsidP="006209C5">
      <w:pPr>
        <w:ind w:left="-6"/>
        <w:jc w:val="both"/>
        <w:rPr>
          <w:rFonts w:cs="Arial"/>
          <w:sz w:val="24"/>
        </w:rPr>
      </w:pPr>
      <w:r w:rsidRPr="00823DDF">
        <w:rPr>
          <w:rFonts w:cs="Arial"/>
          <w:sz w:val="24"/>
        </w:rPr>
        <w:lastRenderedPageBreak/>
        <w:t>De acuerdo con lo verificado en el Sistema BogData no se han realizado este tipo de eventos</w:t>
      </w:r>
    </w:p>
    <w:p w14:paraId="31648F63" w14:textId="77777777" w:rsidR="00EB46FF" w:rsidRPr="00823DDF" w:rsidRDefault="00EB46FF" w:rsidP="006209C5">
      <w:pPr>
        <w:ind w:left="-6"/>
        <w:jc w:val="both"/>
        <w:rPr>
          <w:rFonts w:cs="Arial"/>
          <w:sz w:val="24"/>
        </w:rPr>
      </w:pPr>
    </w:p>
    <w:p w14:paraId="4030B2F3" w14:textId="77777777" w:rsidR="006209C5" w:rsidRPr="00823DDF" w:rsidRDefault="006209C5" w:rsidP="006209C5">
      <w:pPr>
        <w:ind w:left="-6"/>
        <w:jc w:val="both"/>
        <w:rPr>
          <w:rFonts w:cs="Arial"/>
          <w:sz w:val="24"/>
        </w:rPr>
      </w:pPr>
    </w:p>
    <w:p w14:paraId="2909542E" w14:textId="54B42B6A" w:rsidR="00347C21" w:rsidRPr="00823DDF" w:rsidRDefault="00347C21" w:rsidP="00AA2B29">
      <w:pPr>
        <w:pStyle w:val="Prrafodelista"/>
        <w:numPr>
          <w:ilvl w:val="2"/>
          <w:numId w:val="5"/>
        </w:numPr>
        <w:jc w:val="both"/>
        <w:rPr>
          <w:rFonts w:cs="Arial"/>
          <w:b/>
          <w:sz w:val="24"/>
        </w:rPr>
      </w:pPr>
      <w:r w:rsidRPr="00823DDF">
        <w:rPr>
          <w:rFonts w:cs="Arial"/>
          <w:b/>
          <w:sz w:val="24"/>
        </w:rPr>
        <w:t>Artículo 27. Servicios públicos</w:t>
      </w:r>
    </w:p>
    <w:p w14:paraId="51312E49" w14:textId="77777777" w:rsidR="004564A7" w:rsidRPr="00823DDF" w:rsidRDefault="004564A7" w:rsidP="00F02096">
      <w:pPr>
        <w:jc w:val="both"/>
        <w:rPr>
          <w:rFonts w:cs="Arial"/>
          <w:sz w:val="24"/>
        </w:rPr>
      </w:pPr>
    </w:p>
    <w:p w14:paraId="54CDAE31" w14:textId="77777777" w:rsidR="00EB46FF" w:rsidRPr="00823DDF" w:rsidRDefault="00EB46FF" w:rsidP="00AA2B29">
      <w:pPr>
        <w:pStyle w:val="Prrafodelista"/>
        <w:numPr>
          <w:ilvl w:val="1"/>
          <w:numId w:val="4"/>
        </w:numPr>
        <w:ind w:left="426"/>
        <w:jc w:val="both"/>
        <w:rPr>
          <w:rFonts w:cs="Arial"/>
          <w:bCs/>
          <w:i/>
          <w:color w:val="000000"/>
          <w:sz w:val="24"/>
          <w:u w:val="single"/>
        </w:rPr>
      </w:pPr>
      <w:r w:rsidRPr="00823DDF">
        <w:rPr>
          <w:rFonts w:cs="Arial"/>
          <w:bCs/>
          <w:i/>
          <w:color w:val="000000"/>
          <w:sz w:val="24"/>
          <w:u w:val="single"/>
        </w:rPr>
        <w:t>Relación Gastos Servicios Públicos (consumo y pagos por Inversión y Funcionamiento)</w:t>
      </w:r>
    </w:p>
    <w:p w14:paraId="71A07CD8" w14:textId="77777777" w:rsidR="00EB46FF" w:rsidRPr="00823DDF" w:rsidRDefault="00EB46FF" w:rsidP="00EB46FF">
      <w:pPr>
        <w:pStyle w:val="Prrafodelista"/>
        <w:ind w:left="360"/>
        <w:rPr>
          <w:rFonts w:cs="Arial"/>
          <w:color w:val="000000"/>
          <w:sz w:val="24"/>
        </w:rPr>
      </w:pPr>
    </w:p>
    <w:p w14:paraId="34E24BA7" w14:textId="1429CCE5" w:rsidR="00EB46FF" w:rsidRPr="00823DDF" w:rsidRDefault="00EB46FF" w:rsidP="0069365B">
      <w:pPr>
        <w:jc w:val="both"/>
        <w:rPr>
          <w:rFonts w:cs="Arial"/>
          <w:color w:val="000000"/>
          <w:sz w:val="24"/>
        </w:rPr>
      </w:pPr>
      <w:r w:rsidRPr="00823DDF">
        <w:rPr>
          <w:rFonts w:cs="Arial"/>
          <w:color w:val="000000"/>
          <w:sz w:val="24"/>
        </w:rPr>
        <w:t xml:space="preserve">De acuerdo con lo reportado en BogData en el período evaluado, se observó que los pagos por vigencia actual de servicios públicos, </w:t>
      </w:r>
      <w:r w:rsidR="00D20EDC">
        <w:rPr>
          <w:rFonts w:cs="Arial"/>
          <w:color w:val="000000"/>
          <w:sz w:val="24"/>
        </w:rPr>
        <w:t>aumenta</w:t>
      </w:r>
      <w:r w:rsidRPr="00823DDF">
        <w:rPr>
          <w:rFonts w:cs="Arial"/>
          <w:color w:val="000000"/>
          <w:sz w:val="24"/>
        </w:rPr>
        <w:t xml:space="preserve">ron comparativamente en </w:t>
      </w:r>
      <w:r w:rsidRPr="00823DDF">
        <w:rPr>
          <w:rFonts w:cs="Arial"/>
          <w:b/>
          <w:color w:val="000000"/>
          <w:sz w:val="24"/>
        </w:rPr>
        <w:t>$</w:t>
      </w:r>
      <w:r w:rsidR="00D20EDC">
        <w:rPr>
          <w:rFonts w:cs="Arial"/>
          <w:b/>
          <w:color w:val="000000"/>
          <w:sz w:val="24"/>
        </w:rPr>
        <w:t>7</w:t>
      </w:r>
      <w:r w:rsidRPr="00823DDF">
        <w:rPr>
          <w:rFonts w:cs="Arial"/>
          <w:b/>
          <w:color w:val="000000"/>
          <w:sz w:val="24"/>
        </w:rPr>
        <w:t>.</w:t>
      </w:r>
      <w:r w:rsidR="00D20EDC">
        <w:rPr>
          <w:rFonts w:cs="Arial"/>
          <w:b/>
          <w:color w:val="000000"/>
          <w:sz w:val="24"/>
        </w:rPr>
        <w:t>156</w:t>
      </w:r>
      <w:r w:rsidRPr="00823DDF">
        <w:rPr>
          <w:rFonts w:cs="Arial"/>
          <w:b/>
          <w:color w:val="000000"/>
          <w:sz w:val="24"/>
        </w:rPr>
        <w:t>.</w:t>
      </w:r>
      <w:r w:rsidR="00D20EDC">
        <w:rPr>
          <w:rFonts w:cs="Arial"/>
          <w:b/>
          <w:color w:val="000000"/>
          <w:sz w:val="24"/>
        </w:rPr>
        <w:t>176</w:t>
      </w:r>
      <w:r w:rsidRPr="00823DDF">
        <w:rPr>
          <w:rFonts w:cs="Arial"/>
          <w:color w:val="000000"/>
          <w:sz w:val="24"/>
        </w:rPr>
        <w:t xml:space="preserve">, que corresponde a un </w:t>
      </w:r>
      <w:r w:rsidR="00D20EDC" w:rsidRPr="00D20EDC">
        <w:rPr>
          <w:rFonts w:cs="Arial"/>
          <w:b/>
          <w:color w:val="FF0000"/>
          <w:sz w:val="24"/>
        </w:rPr>
        <w:t>2</w:t>
      </w:r>
      <w:r w:rsidR="002D751C" w:rsidRPr="00D20EDC">
        <w:rPr>
          <w:rFonts w:cs="Arial"/>
          <w:b/>
          <w:color w:val="FF0000"/>
          <w:sz w:val="24"/>
        </w:rPr>
        <w:t>5</w:t>
      </w:r>
      <w:r w:rsidRPr="00D20EDC">
        <w:rPr>
          <w:rFonts w:cs="Arial"/>
          <w:b/>
          <w:color w:val="FF0000"/>
          <w:sz w:val="24"/>
        </w:rPr>
        <w:t>%</w:t>
      </w:r>
      <w:r w:rsidRPr="00D20EDC">
        <w:rPr>
          <w:rFonts w:cs="Arial"/>
          <w:color w:val="FF0000"/>
          <w:sz w:val="24"/>
        </w:rPr>
        <w:t xml:space="preserve">, </w:t>
      </w:r>
      <w:r w:rsidRPr="00823DDF">
        <w:rPr>
          <w:rFonts w:cs="Arial"/>
          <w:color w:val="000000"/>
          <w:sz w:val="24"/>
        </w:rPr>
        <w:t xml:space="preserve">para un total de </w:t>
      </w:r>
      <w:r w:rsidR="00D20EDC">
        <w:rPr>
          <w:rFonts w:cs="Arial"/>
          <w:b/>
          <w:color w:val="000000"/>
          <w:sz w:val="24"/>
        </w:rPr>
        <w:t>$36</w:t>
      </w:r>
      <w:r w:rsidR="00E72D47" w:rsidRPr="00823DDF">
        <w:rPr>
          <w:rFonts w:cs="Arial"/>
          <w:b/>
          <w:color w:val="000000"/>
          <w:sz w:val="24"/>
        </w:rPr>
        <w:t>.</w:t>
      </w:r>
      <w:r w:rsidR="00D20EDC">
        <w:rPr>
          <w:rFonts w:cs="Arial"/>
          <w:b/>
          <w:color w:val="000000"/>
          <w:sz w:val="24"/>
        </w:rPr>
        <w:t>1</w:t>
      </w:r>
      <w:r w:rsidR="00715A7F" w:rsidRPr="00823DDF">
        <w:rPr>
          <w:rFonts w:cs="Arial"/>
          <w:b/>
          <w:color w:val="000000"/>
          <w:sz w:val="24"/>
        </w:rPr>
        <w:t>8</w:t>
      </w:r>
      <w:r w:rsidR="00D20EDC">
        <w:rPr>
          <w:rFonts w:cs="Arial"/>
          <w:b/>
          <w:color w:val="000000"/>
          <w:sz w:val="24"/>
        </w:rPr>
        <w:t>7</w:t>
      </w:r>
      <w:r w:rsidR="00E72D47" w:rsidRPr="00823DDF">
        <w:rPr>
          <w:rFonts w:cs="Arial"/>
          <w:b/>
          <w:color w:val="000000"/>
          <w:sz w:val="24"/>
        </w:rPr>
        <w:t>.</w:t>
      </w:r>
      <w:r w:rsidR="00D20EDC">
        <w:rPr>
          <w:rFonts w:cs="Arial"/>
          <w:b/>
          <w:color w:val="000000"/>
          <w:sz w:val="24"/>
        </w:rPr>
        <w:t>974</w:t>
      </w:r>
      <w:r w:rsidRPr="00823DDF">
        <w:rPr>
          <w:rFonts w:cs="Arial"/>
          <w:b/>
          <w:color w:val="000000"/>
          <w:sz w:val="24"/>
        </w:rPr>
        <w:t>.</w:t>
      </w:r>
      <w:r w:rsidRPr="00823DDF">
        <w:rPr>
          <w:rFonts w:cs="Arial"/>
          <w:color w:val="000000"/>
          <w:sz w:val="24"/>
        </w:rPr>
        <w:t xml:space="preserve"> </w:t>
      </w:r>
    </w:p>
    <w:p w14:paraId="687D0FC5" w14:textId="77777777" w:rsidR="00EB46FF" w:rsidRPr="00823DDF" w:rsidRDefault="00EB46FF" w:rsidP="00EB46FF">
      <w:pPr>
        <w:pStyle w:val="Prrafodelista"/>
        <w:ind w:left="360"/>
        <w:rPr>
          <w:rFonts w:cs="Arial"/>
          <w:b/>
          <w:color w:val="000000"/>
          <w:sz w:val="24"/>
        </w:rPr>
      </w:pPr>
    </w:p>
    <w:tbl>
      <w:tblPr>
        <w:tblW w:w="5424" w:type="pct"/>
        <w:tblInd w:w="-289" w:type="dxa"/>
        <w:tblCellMar>
          <w:left w:w="70" w:type="dxa"/>
          <w:right w:w="70" w:type="dxa"/>
        </w:tblCellMar>
        <w:tblLook w:val="04A0" w:firstRow="1" w:lastRow="0" w:firstColumn="1" w:lastColumn="0" w:noHBand="0" w:noVBand="1"/>
      </w:tblPr>
      <w:tblGrid>
        <w:gridCol w:w="1323"/>
        <w:gridCol w:w="908"/>
        <w:gridCol w:w="908"/>
        <w:gridCol w:w="908"/>
        <w:gridCol w:w="908"/>
        <w:gridCol w:w="908"/>
        <w:gridCol w:w="908"/>
        <w:gridCol w:w="908"/>
        <w:gridCol w:w="908"/>
        <w:gridCol w:w="990"/>
      </w:tblGrid>
      <w:tr w:rsidR="00EB46FF" w:rsidRPr="00D20EDC" w14:paraId="20F8B597" w14:textId="77777777" w:rsidTr="00D20EDC">
        <w:trPr>
          <w:trHeight w:val="255"/>
          <w:tblHeader/>
        </w:trPr>
        <w:tc>
          <w:tcPr>
            <w:tcW w:w="691"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D20EDC" w:rsidRDefault="00EB46FF" w:rsidP="00EB46FF">
            <w:pPr>
              <w:jc w:val="center"/>
              <w:rPr>
                <w:rFonts w:ascii="Arial Narrow" w:eastAsia="Times New Roman" w:hAnsi="Arial Narrow" w:cs="Arial"/>
                <w:b/>
                <w:bCs/>
                <w:color w:val="000000"/>
                <w:sz w:val="16"/>
                <w:szCs w:val="16"/>
                <w:lang w:eastAsia="es-CO"/>
              </w:rPr>
            </w:pPr>
            <w:r w:rsidRPr="00D20EDC">
              <w:rPr>
                <w:rFonts w:ascii="Arial Narrow" w:eastAsia="Times New Roman" w:hAnsi="Arial Narrow" w:cs="Arial"/>
                <w:b/>
                <w:bCs/>
                <w:color w:val="000000"/>
                <w:sz w:val="16"/>
                <w:szCs w:val="16"/>
                <w:lang w:eastAsia="es-CO"/>
              </w:rPr>
              <w:t>RUBRO</w:t>
            </w:r>
          </w:p>
        </w:tc>
        <w:tc>
          <w:tcPr>
            <w:tcW w:w="1421"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6B4DAF7A" w:rsidR="00EB46FF" w:rsidRPr="00D20EDC" w:rsidRDefault="00D20EDC" w:rsidP="00EB46FF">
            <w:pPr>
              <w:jc w:val="center"/>
              <w:rPr>
                <w:rFonts w:ascii="Arial Narrow" w:eastAsia="Times New Roman" w:hAnsi="Arial Narrow" w:cs="Arial"/>
                <w:b/>
                <w:bCs/>
                <w:color w:val="000000"/>
                <w:sz w:val="16"/>
                <w:szCs w:val="16"/>
                <w:lang w:eastAsia="es-CO"/>
              </w:rPr>
            </w:pPr>
            <w:r>
              <w:rPr>
                <w:rFonts w:ascii="Arial Narrow" w:eastAsia="Times New Roman" w:hAnsi="Arial Narrow" w:cs="Arial"/>
                <w:b/>
                <w:bCs/>
                <w:color w:val="000000"/>
                <w:sz w:val="16"/>
                <w:szCs w:val="16"/>
                <w:lang w:eastAsia="es-CO"/>
              </w:rPr>
              <w:t>2021</w:t>
            </w:r>
          </w:p>
        </w:tc>
        <w:tc>
          <w:tcPr>
            <w:tcW w:w="1421"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781FD5E9" w:rsidR="00EB46FF" w:rsidRPr="00D20EDC" w:rsidRDefault="00D20EDC" w:rsidP="00EB46FF">
            <w:pPr>
              <w:jc w:val="center"/>
              <w:rPr>
                <w:rFonts w:ascii="Arial Narrow" w:eastAsia="Times New Roman" w:hAnsi="Arial Narrow" w:cs="Arial"/>
                <w:b/>
                <w:bCs/>
                <w:color w:val="000000"/>
                <w:sz w:val="16"/>
                <w:szCs w:val="16"/>
                <w:lang w:eastAsia="es-CO"/>
              </w:rPr>
            </w:pPr>
            <w:r>
              <w:rPr>
                <w:rFonts w:ascii="Arial Narrow" w:eastAsia="Times New Roman" w:hAnsi="Arial Narrow" w:cs="Arial"/>
                <w:b/>
                <w:bCs/>
                <w:color w:val="000000"/>
                <w:sz w:val="16"/>
                <w:szCs w:val="16"/>
                <w:lang w:eastAsia="es-CO"/>
              </w:rPr>
              <w:t>2022</w:t>
            </w:r>
          </w:p>
        </w:tc>
        <w:tc>
          <w:tcPr>
            <w:tcW w:w="1467"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785E4B18" w:rsidR="00EB46FF" w:rsidRPr="00D20EDC" w:rsidRDefault="00E72D47" w:rsidP="00EB46FF">
            <w:pPr>
              <w:jc w:val="center"/>
              <w:rPr>
                <w:rFonts w:ascii="Arial Narrow" w:eastAsia="Times New Roman" w:hAnsi="Arial Narrow" w:cs="Arial"/>
                <w:b/>
                <w:bCs/>
                <w:color w:val="000000"/>
                <w:sz w:val="16"/>
                <w:szCs w:val="16"/>
                <w:lang w:eastAsia="es-CO"/>
              </w:rPr>
            </w:pPr>
            <w:r w:rsidRPr="00D20EDC">
              <w:rPr>
                <w:rFonts w:ascii="Arial Narrow" w:eastAsia="Times New Roman" w:hAnsi="Arial Narrow" w:cs="Arial"/>
                <w:b/>
                <w:bCs/>
                <w:color w:val="000000"/>
                <w:sz w:val="16"/>
                <w:szCs w:val="16"/>
                <w:lang w:eastAsia="es-CO"/>
              </w:rPr>
              <w:t xml:space="preserve"> COMPARATIVO </w:t>
            </w:r>
            <w:r w:rsidR="002D751C" w:rsidRPr="00D20EDC">
              <w:rPr>
                <w:rFonts w:ascii="Arial Narrow" w:eastAsia="Times New Roman" w:hAnsi="Arial Narrow" w:cs="Arial"/>
                <w:b/>
                <w:bCs/>
                <w:color w:val="000000"/>
                <w:sz w:val="16"/>
                <w:szCs w:val="16"/>
                <w:lang w:eastAsia="es-CO"/>
              </w:rPr>
              <w:t>I</w:t>
            </w:r>
            <w:r w:rsidR="00EB46FF" w:rsidRPr="00D20EDC">
              <w:rPr>
                <w:rFonts w:ascii="Arial Narrow" w:eastAsia="Times New Roman" w:hAnsi="Arial Narrow" w:cs="Arial"/>
                <w:b/>
                <w:bCs/>
                <w:color w:val="000000"/>
                <w:sz w:val="16"/>
                <w:szCs w:val="16"/>
                <w:lang w:eastAsia="es-CO"/>
              </w:rPr>
              <w:t xml:space="preserve"> TRIMESTRE </w:t>
            </w:r>
          </w:p>
        </w:tc>
      </w:tr>
      <w:tr w:rsidR="00D20EDC" w:rsidRPr="00D20EDC" w14:paraId="6C9E3196" w14:textId="77777777" w:rsidTr="00D20EDC">
        <w:trPr>
          <w:trHeight w:val="255"/>
          <w:tblHeader/>
        </w:trPr>
        <w:tc>
          <w:tcPr>
            <w:tcW w:w="691"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D20EDC" w:rsidRPr="00D20EDC" w:rsidRDefault="00D20EDC" w:rsidP="00D20EDC">
            <w:pPr>
              <w:rPr>
                <w:rFonts w:ascii="Arial Narrow" w:eastAsia="Times New Roman" w:hAnsi="Arial Narrow" w:cs="Arial"/>
                <w:b/>
                <w:bCs/>
                <w:color w:val="000000"/>
                <w:sz w:val="16"/>
                <w:szCs w:val="16"/>
                <w:lang w:eastAsia="es-CO"/>
              </w:rPr>
            </w:pPr>
          </w:p>
        </w:tc>
        <w:tc>
          <w:tcPr>
            <w:tcW w:w="474" w:type="pct"/>
            <w:tcBorders>
              <w:top w:val="nil"/>
              <w:left w:val="nil"/>
              <w:bottom w:val="single" w:sz="4" w:space="0" w:color="000000"/>
              <w:right w:val="single" w:sz="4" w:space="0" w:color="000000"/>
            </w:tcBorders>
            <w:shd w:val="clear" w:color="F2F2F2" w:fill="F2F2F2"/>
            <w:vAlign w:val="center"/>
            <w:hideMark/>
          </w:tcPr>
          <w:p w14:paraId="44256ED5" w14:textId="759FEDDB"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ENE </w:t>
            </w:r>
          </w:p>
        </w:tc>
        <w:tc>
          <w:tcPr>
            <w:tcW w:w="474" w:type="pct"/>
            <w:tcBorders>
              <w:top w:val="nil"/>
              <w:left w:val="nil"/>
              <w:bottom w:val="single" w:sz="4" w:space="0" w:color="000000"/>
              <w:right w:val="single" w:sz="4" w:space="0" w:color="000000"/>
            </w:tcBorders>
            <w:shd w:val="clear" w:color="F2F2F2" w:fill="F2F2F2"/>
            <w:vAlign w:val="center"/>
            <w:hideMark/>
          </w:tcPr>
          <w:p w14:paraId="6B19B3F3" w14:textId="0342FBED"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FEB </w:t>
            </w:r>
          </w:p>
        </w:tc>
        <w:tc>
          <w:tcPr>
            <w:tcW w:w="474" w:type="pct"/>
            <w:tcBorders>
              <w:top w:val="nil"/>
              <w:left w:val="nil"/>
              <w:bottom w:val="single" w:sz="4" w:space="0" w:color="000000"/>
              <w:right w:val="single" w:sz="4" w:space="0" w:color="000000"/>
            </w:tcBorders>
            <w:shd w:val="clear" w:color="F2F2F2" w:fill="F2F2F2"/>
            <w:vAlign w:val="center"/>
            <w:hideMark/>
          </w:tcPr>
          <w:p w14:paraId="54195FF2" w14:textId="68C2E916"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MAR </w:t>
            </w:r>
          </w:p>
        </w:tc>
        <w:tc>
          <w:tcPr>
            <w:tcW w:w="474" w:type="pct"/>
            <w:tcBorders>
              <w:top w:val="nil"/>
              <w:left w:val="nil"/>
              <w:bottom w:val="single" w:sz="4" w:space="0" w:color="000000"/>
              <w:right w:val="single" w:sz="4" w:space="0" w:color="000000"/>
            </w:tcBorders>
            <w:shd w:val="clear" w:color="F2F2F2" w:fill="F2F2F2"/>
            <w:vAlign w:val="center"/>
            <w:hideMark/>
          </w:tcPr>
          <w:p w14:paraId="6C82ABB1" w14:textId="586A2771"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ENE </w:t>
            </w:r>
          </w:p>
        </w:tc>
        <w:tc>
          <w:tcPr>
            <w:tcW w:w="474" w:type="pct"/>
            <w:tcBorders>
              <w:top w:val="nil"/>
              <w:left w:val="nil"/>
              <w:bottom w:val="single" w:sz="4" w:space="0" w:color="000000"/>
              <w:right w:val="single" w:sz="4" w:space="0" w:color="000000"/>
            </w:tcBorders>
            <w:shd w:val="clear" w:color="F2F2F2" w:fill="F2F2F2"/>
            <w:vAlign w:val="center"/>
            <w:hideMark/>
          </w:tcPr>
          <w:p w14:paraId="6C018AE7" w14:textId="42A950F3"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FEB </w:t>
            </w:r>
          </w:p>
        </w:tc>
        <w:tc>
          <w:tcPr>
            <w:tcW w:w="474" w:type="pct"/>
            <w:tcBorders>
              <w:top w:val="nil"/>
              <w:left w:val="nil"/>
              <w:bottom w:val="single" w:sz="4" w:space="0" w:color="000000"/>
              <w:right w:val="single" w:sz="4" w:space="0" w:color="000000"/>
            </w:tcBorders>
            <w:shd w:val="clear" w:color="F2F2F2" w:fill="F2F2F2"/>
            <w:vAlign w:val="center"/>
            <w:hideMark/>
          </w:tcPr>
          <w:p w14:paraId="123AA573" w14:textId="540049B5"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MAR </w:t>
            </w:r>
          </w:p>
        </w:tc>
        <w:tc>
          <w:tcPr>
            <w:tcW w:w="474" w:type="pct"/>
            <w:tcBorders>
              <w:top w:val="nil"/>
              <w:left w:val="nil"/>
              <w:bottom w:val="single" w:sz="4" w:space="0" w:color="000000"/>
              <w:right w:val="single" w:sz="4" w:space="0" w:color="000000"/>
            </w:tcBorders>
            <w:shd w:val="clear" w:color="F2F2F2" w:fill="F2F2F2"/>
            <w:vAlign w:val="center"/>
            <w:hideMark/>
          </w:tcPr>
          <w:p w14:paraId="6EE9E50C" w14:textId="088F60F7"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 TRIM 2021 </w:t>
            </w:r>
          </w:p>
        </w:tc>
        <w:tc>
          <w:tcPr>
            <w:tcW w:w="474" w:type="pct"/>
            <w:tcBorders>
              <w:top w:val="nil"/>
              <w:left w:val="nil"/>
              <w:bottom w:val="single" w:sz="4" w:space="0" w:color="000000"/>
              <w:right w:val="single" w:sz="4" w:space="0" w:color="000000"/>
            </w:tcBorders>
            <w:shd w:val="clear" w:color="F2F2F2" w:fill="F2F2F2"/>
            <w:vAlign w:val="center"/>
            <w:hideMark/>
          </w:tcPr>
          <w:p w14:paraId="1E04E703" w14:textId="0E117154"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 TRIM 2022 </w:t>
            </w:r>
          </w:p>
        </w:tc>
        <w:tc>
          <w:tcPr>
            <w:tcW w:w="519" w:type="pct"/>
            <w:tcBorders>
              <w:top w:val="nil"/>
              <w:left w:val="nil"/>
              <w:bottom w:val="single" w:sz="4" w:space="0" w:color="000000"/>
              <w:right w:val="single" w:sz="4" w:space="0" w:color="000000"/>
            </w:tcBorders>
            <w:shd w:val="clear" w:color="F2F2F2" w:fill="F2F2F2"/>
            <w:vAlign w:val="center"/>
            <w:hideMark/>
          </w:tcPr>
          <w:p w14:paraId="3D1F1610" w14:textId="6FEC9938" w:rsidR="00D20EDC" w:rsidRPr="00D20EDC" w:rsidRDefault="00D20EDC" w:rsidP="00D20ED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D20EDC" w:rsidRPr="00D20EDC" w14:paraId="42809FB3" w14:textId="77777777" w:rsidTr="00D20EDC">
        <w:trPr>
          <w:trHeight w:val="255"/>
        </w:trPr>
        <w:tc>
          <w:tcPr>
            <w:tcW w:w="691"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D20EDC" w:rsidRPr="00D20EDC" w:rsidRDefault="00D20EDC" w:rsidP="00D20EDC">
            <w:pPr>
              <w:rPr>
                <w:rFonts w:ascii="Arial Narrow" w:eastAsia="Times New Roman" w:hAnsi="Arial Narrow" w:cs="Arial"/>
                <w:color w:val="000000"/>
                <w:sz w:val="16"/>
                <w:szCs w:val="16"/>
                <w:lang w:eastAsia="es-CO"/>
              </w:rPr>
            </w:pPr>
            <w:r w:rsidRPr="00D20EDC">
              <w:rPr>
                <w:rFonts w:ascii="Arial Narrow" w:eastAsia="Times New Roman" w:hAnsi="Arial Narrow" w:cs="Arial"/>
                <w:color w:val="000000"/>
                <w:sz w:val="16"/>
                <w:szCs w:val="16"/>
                <w:lang w:eastAsia="es-CO"/>
              </w:rPr>
              <w:t xml:space="preserve"> Energía </w:t>
            </w:r>
          </w:p>
        </w:tc>
        <w:tc>
          <w:tcPr>
            <w:tcW w:w="474" w:type="pct"/>
            <w:tcBorders>
              <w:top w:val="nil"/>
              <w:left w:val="nil"/>
              <w:bottom w:val="single" w:sz="4" w:space="0" w:color="000000"/>
              <w:right w:val="single" w:sz="4" w:space="0" w:color="000000"/>
            </w:tcBorders>
            <w:shd w:val="clear" w:color="DBE5F1" w:fill="DBE5F1"/>
            <w:noWrap/>
            <w:vAlign w:val="center"/>
            <w:hideMark/>
          </w:tcPr>
          <w:p w14:paraId="59E7A7AC" w14:textId="5008A92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1.952.110 </w:t>
            </w:r>
          </w:p>
        </w:tc>
        <w:tc>
          <w:tcPr>
            <w:tcW w:w="474" w:type="pct"/>
            <w:tcBorders>
              <w:top w:val="nil"/>
              <w:left w:val="nil"/>
              <w:bottom w:val="single" w:sz="4" w:space="0" w:color="000000"/>
              <w:right w:val="single" w:sz="4" w:space="0" w:color="000000"/>
            </w:tcBorders>
            <w:shd w:val="clear" w:color="DBE5F1" w:fill="DBE5F1"/>
            <w:noWrap/>
            <w:vAlign w:val="center"/>
            <w:hideMark/>
          </w:tcPr>
          <w:p w14:paraId="27185717" w14:textId="3250072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4.331.570 </w:t>
            </w:r>
          </w:p>
        </w:tc>
        <w:tc>
          <w:tcPr>
            <w:tcW w:w="474" w:type="pct"/>
            <w:tcBorders>
              <w:top w:val="nil"/>
              <w:left w:val="nil"/>
              <w:bottom w:val="single" w:sz="4" w:space="0" w:color="000000"/>
              <w:right w:val="single" w:sz="4" w:space="0" w:color="000000"/>
            </w:tcBorders>
            <w:shd w:val="clear" w:color="DBE5F1" w:fill="DBE5F1"/>
            <w:noWrap/>
            <w:vAlign w:val="center"/>
            <w:hideMark/>
          </w:tcPr>
          <w:p w14:paraId="6BD1CC85" w14:textId="2CFB897C"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4.728.050 </w:t>
            </w:r>
          </w:p>
        </w:tc>
        <w:tc>
          <w:tcPr>
            <w:tcW w:w="474" w:type="pct"/>
            <w:tcBorders>
              <w:top w:val="nil"/>
              <w:left w:val="nil"/>
              <w:bottom w:val="single" w:sz="4" w:space="0" w:color="000000"/>
              <w:right w:val="single" w:sz="4" w:space="0" w:color="000000"/>
            </w:tcBorders>
            <w:shd w:val="clear" w:color="FDE9D9" w:fill="FDE9D9"/>
            <w:noWrap/>
            <w:vAlign w:val="center"/>
            <w:hideMark/>
          </w:tcPr>
          <w:p w14:paraId="6A9FE8E0" w14:textId="5A4137C7"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13B5BC35" w14:textId="5B960D43"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7.827.360 </w:t>
            </w:r>
          </w:p>
        </w:tc>
        <w:tc>
          <w:tcPr>
            <w:tcW w:w="474" w:type="pct"/>
            <w:tcBorders>
              <w:top w:val="nil"/>
              <w:left w:val="nil"/>
              <w:bottom w:val="single" w:sz="4" w:space="0" w:color="000000"/>
              <w:right w:val="single" w:sz="4" w:space="0" w:color="000000"/>
            </w:tcBorders>
            <w:shd w:val="clear" w:color="FDE9D9" w:fill="FDE9D9"/>
            <w:noWrap/>
            <w:vAlign w:val="center"/>
            <w:hideMark/>
          </w:tcPr>
          <w:p w14:paraId="3E020722" w14:textId="3EC4DB6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4.687.850 </w:t>
            </w:r>
          </w:p>
        </w:tc>
        <w:tc>
          <w:tcPr>
            <w:tcW w:w="474" w:type="pct"/>
            <w:tcBorders>
              <w:top w:val="nil"/>
              <w:left w:val="nil"/>
              <w:bottom w:val="single" w:sz="4" w:space="0" w:color="000000"/>
              <w:right w:val="single" w:sz="4" w:space="0" w:color="000000"/>
            </w:tcBorders>
            <w:shd w:val="clear" w:color="auto" w:fill="auto"/>
            <w:noWrap/>
            <w:vAlign w:val="center"/>
            <w:hideMark/>
          </w:tcPr>
          <w:p w14:paraId="6ED880EF" w14:textId="536855D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11.011.730 </w:t>
            </w:r>
          </w:p>
        </w:tc>
        <w:tc>
          <w:tcPr>
            <w:tcW w:w="474" w:type="pct"/>
            <w:tcBorders>
              <w:top w:val="nil"/>
              <w:left w:val="nil"/>
              <w:bottom w:val="single" w:sz="4" w:space="0" w:color="000000"/>
              <w:right w:val="single" w:sz="4" w:space="0" w:color="000000"/>
            </w:tcBorders>
            <w:shd w:val="clear" w:color="auto" w:fill="auto"/>
            <w:noWrap/>
            <w:vAlign w:val="center"/>
            <w:hideMark/>
          </w:tcPr>
          <w:p w14:paraId="02D74C03" w14:textId="42A6E895"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12.515.210 </w:t>
            </w:r>
          </w:p>
        </w:tc>
        <w:tc>
          <w:tcPr>
            <w:tcW w:w="519" w:type="pct"/>
            <w:tcBorders>
              <w:top w:val="nil"/>
              <w:left w:val="nil"/>
              <w:bottom w:val="single" w:sz="4" w:space="0" w:color="000000"/>
              <w:right w:val="single" w:sz="4" w:space="0" w:color="000000"/>
            </w:tcBorders>
            <w:shd w:val="clear" w:color="auto" w:fill="auto"/>
            <w:noWrap/>
            <w:vAlign w:val="center"/>
            <w:hideMark/>
          </w:tcPr>
          <w:p w14:paraId="188BB3E2" w14:textId="54970CCD"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1.503.480 </w:t>
            </w:r>
          </w:p>
        </w:tc>
      </w:tr>
      <w:tr w:rsidR="00D20EDC" w:rsidRPr="00D20EDC" w14:paraId="08BCF1EC" w14:textId="77777777" w:rsidTr="00D20EDC">
        <w:trPr>
          <w:trHeight w:val="255"/>
        </w:trPr>
        <w:tc>
          <w:tcPr>
            <w:tcW w:w="691"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D20EDC" w:rsidRPr="00D20EDC" w:rsidRDefault="00D20EDC" w:rsidP="00D20EDC">
            <w:pPr>
              <w:rPr>
                <w:rFonts w:ascii="Arial Narrow" w:eastAsia="Times New Roman" w:hAnsi="Arial Narrow" w:cs="Arial"/>
                <w:color w:val="000000"/>
                <w:sz w:val="16"/>
                <w:szCs w:val="16"/>
                <w:lang w:eastAsia="es-CO"/>
              </w:rPr>
            </w:pPr>
            <w:r w:rsidRPr="00D20EDC">
              <w:rPr>
                <w:rFonts w:ascii="Arial Narrow" w:eastAsia="Times New Roman" w:hAnsi="Arial Narrow" w:cs="Arial"/>
                <w:color w:val="000000"/>
                <w:sz w:val="16"/>
                <w:szCs w:val="16"/>
                <w:lang w:eastAsia="es-CO"/>
              </w:rPr>
              <w:t xml:space="preserve"> Acueducto y Alcantarillado </w:t>
            </w:r>
          </w:p>
        </w:tc>
        <w:tc>
          <w:tcPr>
            <w:tcW w:w="474" w:type="pct"/>
            <w:tcBorders>
              <w:top w:val="nil"/>
              <w:left w:val="nil"/>
              <w:bottom w:val="single" w:sz="4" w:space="0" w:color="000000"/>
              <w:right w:val="single" w:sz="4" w:space="0" w:color="000000"/>
            </w:tcBorders>
            <w:shd w:val="clear" w:color="DBE5F1" w:fill="DBE5F1"/>
            <w:noWrap/>
            <w:vAlign w:val="center"/>
            <w:hideMark/>
          </w:tcPr>
          <w:p w14:paraId="277160FD" w14:textId="55D3704D"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172.430 </w:t>
            </w:r>
          </w:p>
        </w:tc>
        <w:tc>
          <w:tcPr>
            <w:tcW w:w="474" w:type="pct"/>
            <w:tcBorders>
              <w:top w:val="nil"/>
              <w:left w:val="nil"/>
              <w:bottom w:val="single" w:sz="4" w:space="0" w:color="000000"/>
              <w:right w:val="single" w:sz="4" w:space="0" w:color="000000"/>
            </w:tcBorders>
            <w:shd w:val="clear" w:color="DBE5F1" w:fill="DBE5F1"/>
            <w:noWrap/>
            <w:vAlign w:val="center"/>
            <w:hideMark/>
          </w:tcPr>
          <w:p w14:paraId="43A29630" w14:textId="1E83E334"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2.118.630 </w:t>
            </w:r>
          </w:p>
        </w:tc>
        <w:tc>
          <w:tcPr>
            <w:tcW w:w="474" w:type="pct"/>
            <w:tcBorders>
              <w:top w:val="nil"/>
              <w:left w:val="nil"/>
              <w:bottom w:val="single" w:sz="4" w:space="0" w:color="000000"/>
              <w:right w:val="single" w:sz="4" w:space="0" w:color="000000"/>
            </w:tcBorders>
            <w:shd w:val="clear" w:color="DBE5F1" w:fill="DBE5F1"/>
            <w:noWrap/>
            <w:vAlign w:val="center"/>
            <w:hideMark/>
          </w:tcPr>
          <w:p w14:paraId="4F6885D4" w14:textId="2E22A049"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104.228 </w:t>
            </w:r>
          </w:p>
        </w:tc>
        <w:tc>
          <w:tcPr>
            <w:tcW w:w="474" w:type="pct"/>
            <w:tcBorders>
              <w:top w:val="nil"/>
              <w:left w:val="nil"/>
              <w:bottom w:val="single" w:sz="4" w:space="0" w:color="000000"/>
              <w:right w:val="single" w:sz="4" w:space="0" w:color="000000"/>
            </w:tcBorders>
            <w:shd w:val="clear" w:color="FDE9D9" w:fill="FDE9D9"/>
            <w:noWrap/>
            <w:vAlign w:val="center"/>
            <w:hideMark/>
          </w:tcPr>
          <w:p w14:paraId="77E30069" w14:textId="237523D2"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5A93B9A6" w14:textId="7AB4705A"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1.328.019 </w:t>
            </w:r>
          </w:p>
        </w:tc>
        <w:tc>
          <w:tcPr>
            <w:tcW w:w="474" w:type="pct"/>
            <w:tcBorders>
              <w:top w:val="nil"/>
              <w:left w:val="nil"/>
              <w:bottom w:val="single" w:sz="4" w:space="0" w:color="000000"/>
              <w:right w:val="single" w:sz="4" w:space="0" w:color="000000"/>
            </w:tcBorders>
            <w:shd w:val="clear" w:color="FDE9D9" w:fill="FDE9D9"/>
            <w:noWrap/>
            <w:vAlign w:val="center"/>
            <w:hideMark/>
          </w:tcPr>
          <w:p w14:paraId="7045F8BB" w14:textId="7F58F378"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1.350.516 </w:t>
            </w:r>
          </w:p>
        </w:tc>
        <w:tc>
          <w:tcPr>
            <w:tcW w:w="474" w:type="pct"/>
            <w:tcBorders>
              <w:top w:val="nil"/>
              <w:left w:val="nil"/>
              <w:bottom w:val="single" w:sz="4" w:space="0" w:color="000000"/>
              <w:right w:val="single" w:sz="4" w:space="0" w:color="000000"/>
            </w:tcBorders>
            <w:shd w:val="clear" w:color="auto" w:fill="auto"/>
            <w:noWrap/>
            <w:vAlign w:val="center"/>
            <w:hideMark/>
          </w:tcPr>
          <w:p w14:paraId="47641F8F" w14:textId="044859B9"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2.395.288 </w:t>
            </w:r>
          </w:p>
        </w:tc>
        <w:tc>
          <w:tcPr>
            <w:tcW w:w="474" w:type="pct"/>
            <w:tcBorders>
              <w:top w:val="nil"/>
              <w:left w:val="nil"/>
              <w:bottom w:val="single" w:sz="4" w:space="0" w:color="000000"/>
              <w:right w:val="single" w:sz="4" w:space="0" w:color="000000"/>
            </w:tcBorders>
            <w:shd w:val="clear" w:color="auto" w:fill="auto"/>
            <w:noWrap/>
            <w:vAlign w:val="center"/>
            <w:hideMark/>
          </w:tcPr>
          <w:p w14:paraId="671B9414" w14:textId="24D759F7"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2.678.535 </w:t>
            </w:r>
          </w:p>
        </w:tc>
        <w:tc>
          <w:tcPr>
            <w:tcW w:w="519" w:type="pct"/>
            <w:tcBorders>
              <w:top w:val="nil"/>
              <w:left w:val="nil"/>
              <w:bottom w:val="single" w:sz="4" w:space="0" w:color="000000"/>
              <w:right w:val="single" w:sz="4" w:space="0" w:color="000000"/>
            </w:tcBorders>
            <w:shd w:val="clear" w:color="auto" w:fill="auto"/>
            <w:noWrap/>
            <w:vAlign w:val="center"/>
            <w:hideMark/>
          </w:tcPr>
          <w:p w14:paraId="280CA905" w14:textId="3225D03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283.247 </w:t>
            </w:r>
          </w:p>
        </w:tc>
      </w:tr>
      <w:tr w:rsidR="00D20EDC" w:rsidRPr="00D20EDC" w14:paraId="4F7519B2" w14:textId="77777777" w:rsidTr="00D20EDC">
        <w:trPr>
          <w:trHeight w:val="255"/>
        </w:trPr>
        <w:tc>
          <w:tcPr>
            <w:tcW w:w="691"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D20EDC" w:rsidRPr="00D20EDC" w:rsidRDefault="00D20EDC" w:rsidP="00D20EDC">
            <w:pPr>
              <w:rPr>
                <w:rFonts w:ascii="Arial Narrow" w:eastAsia="Times New Roman" w:hAnsi="Arial Narrow" w:cs="Arial"/>
                <w:color w:val="000000"/>
                <w:sz w:val="16"/>
                <w:szCs w:val="16"/>
                <w:lang w:eastAsia="es-CO"/>
              </w:rPr>
            </w:pPr>
            <w:r w:rsidRPr="00D20EDC">
              <w:rPr>
                <w:rFonts w:ascii="Arial Narrow" w:eastAsia="Times New Roman" w:hAnsi="Arial Narrow" w:cs="Arial"/>
                <w:color w:val="000000"/>
                <w:sz w:val="16"/>
                <w:szCs w:val="16"/>
                <w:lang w:eastAsia="es-CO"/>
              </w:rPr>
              <w:t xml:space="preserve"> Aseo </w:t>
            </w:r>
          </w:p>
        </w:tc>
        <w:tc>
          <w:tcPr>
            <w:tcW w:w="474" w:type="pct"/>
            <w:tcBorders>
              <w:top w:val="nil"/>
              <w:left w:val="nil"/>
              <w:bottom w:val="single" w:sz="4" w:space="0" w:color="000000"/>
              <w:right w:val="single" w:sz="4" w:space="0" w:color="000000"/>
            </w:tcBorders>
            <w:shd w:val="clear" w:color="DBE5F1" w:fill="DBE5F1"/>
            <w:noWrap/>
            <w:vAlign w:val="center"/>
            <w:hideMark/>
          </w:tcPr>
          <w:p w14:paraId="46D0355E" w14:textId="3134D9B5"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119.410 </w:t>
            </w:r>
          </w:p>
        </w:tc>
        <w:tc>
          <w:tcPr>
            <w:tcW w:w="474" w:type="pct"/>
            <w:tcBorders>
              <w:top w:val="nil"/>
              <w:left w:val="nil"/>
              <w:bottom w:val="single" w:sz="4" w:space="0" w:color="000000"/>
              <w:right w:val="single" w:sz="4" w:space="0" w:color="000000"/>
            </w:tcBorders>
            <w:shd w:val="clear" w:color="DBE5F1" w:fill="DBE5F1"/>
            <w:noWrap/>
            <w:vAlign w:val="center"/>
            <w:hideMark/>
          </w:tcPr>
          <w:p w14:paraId="3C9C3269" w14:textId="71D1973D"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242.320 </w:t>
            </w:r>
          </w:p>
        </w:tc>
        <w:tc>
          <w:tcPr>
            <w:tcW w:w="474" w:type="pct"/>
            <w:tcBorders>
              <w:top w:val="nil"/>
              <w:left w:val="nil"/>
              <w:bottom w:val="single" w:sz="4" w:space="0" w:color="000000"/>
              <w:right w:val="single" w:sz="4" w:space="0" w:color="000000"/>
            </w:tcBorders>
            <w:shd w:val="clear" w:color="DBE5F1" w:fill="DBE5F1"/>
            <w:noWrap/>
            <w:vAlign w:val="center"/>
            <w:hideMark/>
          </w:tcPr>
          <w:p w14:paraId="4F46C920" w14:textId="7BAE4561"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450.050 </w:t>
            </w:r>
          </w:p>
        </w:tc>
        <w:tc>
          <w:tcPr>
            <w:tcW w:w="474" w:type="pct"/>
            <w:tcBorders>
              <w:top w:val="nil"/>
              <w:left w:val="nil"/>
              <w:bottom w:val="single" w:sz="4" w:space="0" w:color="000000"/>
              <w:right w:val="single" w:sz="4" w:space="0" w:color="000000"/>
            </w:tcBorders>
            <w:shd w:val="clear" w:color="FDE9D9" w:fill="FDE9D9"/>
            <w:noWrap/>
            <w:vAlign w:val="center"/>
            <w:hideMark/>
          </w:tcPr>
          <w:p w14:paraId="699EA870" w14:textId="4717B6C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06B0CC66" w14:textId="14181F3D"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363.050 </w:t>
            </w:r>
          </w:p>
        </w:tc>
        <w:tc>
          <w:tcPr>
            <w:tcW w:w="474" w:type="pct"/>
            <w:tcBorders>
              <w:top w:val="nil"/>
              <w:left w:val="nil"/>
              <w:bottom w:val="single" w:sz="4" w:space="0" w:color="000000"/>
              <w:right w:val="single" w:sz="4" w:space="0" w:color="000000"/>
            </w:tcBorders>
            <w:shd w:val="clear" w:color="FDE9D9" w:fill="FDE9D9"/>
            <w:noWrap/>
            <w:vAlign w:val="center"/>
            <w:hideMark/>
          </w:tcPr>
          <w:p w14:paraId="479E1442" w14:textId="683BE097"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249.210 </w:t>
            </w:r>
          </w:p>
        </w:tc>
        <w:tc>
          <w:tcPr>
            <w:tcW w:w="474" w:type="pct"/>
            <w:tcBorders>
              <w:top w:val="nil"/>
              <w:left w:val="nil"/>
              <w:bottom w:val="single" w:sz="4" w:space="0" w:color="000000"/>
              <w:right w:val="single" w:sz="4" w:space="0" w:color="000000"/>
            </w:tcBorders>
            <w:shd w:val="clear" w:color="auto" w:fill="auto"/>
            <w:noWrap/>
            <w:vAlign w:val="center"/>
            <w:hideMark/>
          </w:tcPr>
          <w:p w14:paraId="167C1274" w14:textId="69249255"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811.780 </w:t>
            </w:r>
          </w:p>
        </w:tc>
        <w:tc>
          <w:tcPr>
            <w:tcW w:w="474" w:type="pct"/>
            <w:tcBorders>
              <w:top w:val="nil"/>
              <w:left w:val="nil"/>
              <w:bottom w:val="single" w:sz="4" w:space="0" w:color="000000"/>
              <w:right w:val="single" w:sz="4" w:space="0" w:color="000000"/>
            </w:tcBorders>
            <w:shd w:val="clear" w:color="auto" w:fill="auto"/>
            <w:noWrap/>
            <w:vAlign w:val="center"/>
            <w:hideMark/>
          </w:tcPr>
          <w:p w14:paraId="30DCA3E3" w14:textId="3B9A401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612.260 </w:t>
            </w:r>
          </w:p>
        </w:tc>
        <w:tc>
          <w:tcPr>
            <w:tcW w:w="519" w:type="pct"/>
            <w:tcBorders>
              <w:top w:val="nil"/>
              <w:left w:val="nil"/>
              <w:bottom w:val="single" w:sz="4" w:space="0" w:color="000000"/>
              <w:right w:val="single" w:sz="4" w:space="0" w:color="000000"/>
            </w:tcBorders>
            <w:shd w:val="clear" w:color="auto" w:fill="auto"/>
            <w:noWrap/>
            <w:vAlign w:val="center"/>
            <w:hideMark/>
          </w:tcPr>
          <w:p w14:paraId="1B881AB4" w14:textId="72D0C616"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(199.520)</w:t>
            </w:r>
          </w:p>
        </w:tc>
      </w:tr>
      <w:tr w:rsidR="00D20EDC" w:rsidRPr="00D20EDC" w14:paraId="05CEFB75" w14:textId="77777777" w:rsidTr="00D20EDC">
        <w:trPr>
          <w:trHeight w:val="988"/>
        </w:trPr>
        <w:tc>
          <w:tcPr>
            <w:tcW w:w="691"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D20EDC" w:rsidRPr="00D20EDC" w:rsidRDefault="00D20EDC" w:rsidP="00D20EDC">
            <w:pPr>
              <w:rPr>
                <w:rFonts w:ascii="Arial Narrow" w:eastAsia="Times New Roman" w:hAnsi="Arial Narrow" w:cs="Arial"/>
                <w:color w:val="000000"/>
                <w:sz w:val="16"/>
                <w:szCs w:val="16"/>
                <w:lang w:eastAsia="es-CO"/>
              </w:rPr>
            </w:pPr>
            <w:r w:rsidRPr="00D20EDC">
              <w:rPr>
                <w:rFonts w:ascii="Arial Narrow" w:eastAsia="Times New Roman" w:hAnsi="Arial Narrow" w:cs="Arial"/>
                <w:color w:val="000000"/>
                <w:sz w:val="16"/>
                <w:szCs w:val="16"/>
                <w:lang w:eastAsia="es-CO"/>
              </w:rPr>
              <w:t xml:space="preserve"> Proyecto Fortalecimiento y desarrollo de la gestión institucional / Fortalecimiento de la gestión del Instituto Distrital de Patrimonio Cultural de Bogotá </w:t>
            </w:r>
          </w:p>
        </w:tc>
        <w:tc>
          <w:tcPr>
            <w:tcW w:w="474" w:type="pct"/>
            <w:tcBorders>
              <w:top w:val="nil"/>
              <w:left w:val="nil"/>
              <w:bottom w:val="single" w:sz="4" w:space="0" w:color="000000"/>
              <w:right w:val="single" w:sz="4" w:space="0" w:color="000000"/>
            </w:tcBorders>
            <w:shd w:val="clear" w:color="DBE5F1" w:fill="DBE5F1"/>
            <w:noWrap/>
            <w:vAlign w:val="center"/>
            <w:hideMark/>
          </w:tcPr>
          <w:p w14:paraId="553B24B9" w14:textId="5A92C23E"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237.200 </w:t>
            </w:r>
          </w:p>
        </w:tc>
        <w:tc>
          <w:tcPr>
            <w:tcW w:w="474" w:type="pct"/>
            <w:tcBorders>
              <w:top w:val="nil"/>
              <w:left w:val="nil"/>
              <w:bottom w:val="single" w:sz="4" w:space="0" w:color="000000"/>
              <w:right w:val="single" w:sz="4" w:space="0" w:color="000000"/>
            </w:tcBorders>
            <w:shd w:val="clear" w:color="DBE5F1" w:fill="DBE5F1"/>
            <w:noWrap/>
            <w:vAlign w:val="center"/>
            <w:hideMark/>
          </w:tcPr>
          <w:p w14:paraId="58FCA7F2" w14:textId="701785C6"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10.094.710 </w:t>
            </w:r>
          </w:p>
        </w:tc>
        <w:tc>
          <w:tcPr>
            <w:tcW w:w="474" w:type="pct"/>
            <w:tcBorders>
              <w:top w:val="nil"/>
              <w:left w:val="nil"/>
              <w:bottom w:val="single" w:sz="4" w:space="0" w:color="000000"/>
              <w:right w:val="single" w:sz="4" w:space="0" w:color="000000"/>
            </w:tcBorders>
            <w:shd w:val="clear" w:color="DBE5F1" w:fill="DBE5F1"/>
            <w:noWrap/>
            <w:vAlign w:val="center"/>
            <w:hideMark/>
          </w:tcPr>
          <w:p w14:paraId="6FC3C77A" w14:textId="676A0E33"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4.481.090 </w:t>
            </w:r>
          </w:p>
        </w:tc>
        <w:tc>
          <w:tcPr>
            <w:tcW w:w="474" w:type="pct"/>
            <w:tcBorders>
              <w:top w:val="nil"/>
              <w:left w:val="nil"/>
              <w:bottom w:val="single" w:sz="4" w:space="0" w:color="000000"/>
              <w:right w:val="single" w:sz="4" w:space="0" w:color="000000"/>
            </w:tcBorders>
            <w:shd w:val="clear" w:color="FDE9D9" w:fill="FDE9D9"/>
            <w:noWrap/>
            <w:vAlign w:val="center"/>
            <w:hideMark/>
          </w:tcPr>
          <w:p w14:paraId="44C887FC" w14:textId="717916AA"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5C15A157" w14:textId="148354C7"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14.600.379 </w:t>
            </w:r>
          </w:p>
        </w:tc>
        <w:tc>
          <w:tcPr>
            <w:tcW w:w="474" w:type="pct"/>
            <w:tcBorders>
              <w:top w:val="nil"/>
              <w:left w:val="nil"/>
              <w:bottom w:val="single" w:sz="4" w:space="0" w:color="000000"/>
              <w:right w:val="single" w:sz="4" w:space="0" w:color="000000"/>
            </w:tcBorders>
            <w:shd w:val="clear" w:color="FDE9D9" w:fill="FDE9D9"/>
            <w:noWrap/>
            <w:vAlign w:val="center"/>
            <w:hideMark/>
          </w:tcPr>
          <w:p w14:paraId="44DB7BCB" w14:textId="04EEC294"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5.781.590 </w:t>
            </w:r>
          </w:p>
        </w:tc>
        <w:tc>
          <w:tcPr>
            <w:tcW w:w="474" w:type="pct"/>
            <w:tcBorders>
              <w:top w:val="nil"/>
              <w:left w:val="nil"/>
              <w:bottom w:val="single" w:sz="4" w:space="0" w:color="000000"/>
              <w:right w:val="single" w:sz="4" w:space="0" w:color="000000"/>
            </w:tcBorders>
            <w:shd w:val="clear" w:color="auto" w:fill="auto"/>
            <w:noWrap/>
            <w:vAlign w:val="center"/>
            <w:hideMark/>
          </w:tcPr>
          <w:p w14:paraId="3328F7E2" w14:textId="084AFA84"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14.813.000 </w:t>
            </w:r>
          </w:p>
        </w:tc>
        <w:tc>
          <w:tcPr>
            <w:tcW w:w="474" w:type="pct"/>
            <w:tcBorders>
              <w:top w:val="nil"/>
              <w:left w:val="nil"/>
              <w:bottom w:val="single" w:sz="4" w:space="0" w:color="000000"/>
              <w:right w:val="single" w:sz="4" w:space="0" w:color="000000"/>
            </w:tcBorders>
            <w:shd w:val="clear" w:color="auto" w:fill="auto"/>
            <w:noWrap/>
            <w:vAlign w:val="center"/>
            <w:hideMark/>
          </w:tcPr>
          <w:p w14:paraId="45BA6A79" w14:textId="2C5CDDF8"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20.381.969 </w:t>
            </w:r>
          </w:p>
        </w:tc>
        <w:tc>
          <w:tcPr>
            <w:tcW w:w="519" w:type="pct"/>
            <w:tcBorders>
              <w:top w:val="nil"/>
              <w:left w:val="nil"/>
              <w:bottom w:val="single" w:sz="4" w:space="0" w:color="000000"/>
              <w:right w:val="single" w:sz="4" w:space="0" w:color="000000"/>
            </w:tcBorders>
            <w:shd w:val="clear" w:color="auto" w:fill="auto"/>
            <w:noWrap/>
            <w:vAlign w:val="center"/>
            <w:hideMark/>
          </w:tcPr>
          <w:p w14:paraId="1B9387D7" w14:textId="2EACAC56" w:rsidR="00D20EDC" w:rsidRPr="00D20EDC" w:rsidRDefault="00D20EDC" w:rsidP="00D20ED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5.568.969 </w:t>
            </w:r>
          </w:p>
        </w:tc>
      </w:tr>
      <w:tr w:rsidR="00D20EDC" w:rsidRPr="00D20EDC" w14:paraId="366ABAE3" w14:textId="77777777" w:rsidTr="00D20EDC">
        <w:trPr>
          <w:trHeight w:val="255"/>
        </w:trPr>
        <w:tc>
          <w:tcPr>
            <w:tcW w:w="691"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D20EDC" w:rsidRPr="00D20EDC" w:rsidRDefault="00D20EDC" w:rsidP="00D20EDC">
            <w:pPr>
              <w:rPr>
                <w:rFonts w:ascii="Arial Narrow" w:eastAsia="Times New Roman" w:hAnsi="Arial Narrow" w:cs="Arial"/>
                <w:b/>
                <w:bCs/>
                <w:color w:val="000000"/>
                <w:sz w:val="16"/>
                <w:szCs w:val="16"/>
                <w:lang w:eastAsia="es-CO"/>
              </w:rPr>
            </w:pPr>
            <w:r w:rsidRPr="00D20EDC">
              <w:rPr>
                <w:rFonts w:ascii="Arial Narrow" w:eastAsia="Times New Roman" w:hAnsi="Arial Narrow" w:cs="Arial"/>
                <w:b/>
                <w:bCs/>
                <w:color w:val="000000"/>
                <w:sz w:val="16"/>
                <w:szCs w:val="16"/>
                <w:lang w:eastAsia="es-CO"/>
              </w:rPr>
              <w:t>TOTAL</w:t>
            </w:r>
          </w:p>
        </w:tc>
        <w:tc>
          <w:tcPr>
            <w:tcW w:w="474" w:type="pct"/>
            <w:tcBorders>
              <w:top w:val="nil"/>
              <w:left w:val="nil"/>
              <w:bottom w:val="single" w:sz="4" w:space="0" w:color="000000"/>
              <w:right w:val="single" w:sz="4" w:space="0" w:color="000000"/>
            </w:tcBorders>
            <w:shd w:val="clear" w:color="DBE5F1" w:fill="DBE5F1"/>
            <w:noWrap/>
            <w:vAlign w:val="center"/>
            <w:hideMark/>
          </w:tcPr>
          <w:p w14:paraId="136C0BC2" w14:textId="370D0593"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2.481.150 </w:t>
            </w:r>
          </w:p>
        </w:tc>
        <w:tc>
          <w:tcPr>
            <w:tcW w:w="474" w:type="pct"/>
            <w:tcBorders>
              <w:top w:val="nil"/>
              <w:left w:val="nil"/>
              <w:bottom w:val="single" w:sz="4" w:space="0" w:color="000000"/>
              <w:right w:val="single" w:sz="4" w:space="0" w:color="000000"/>
            </w:tcBorders>
            <w:shd w:val="clear" w:color="DBE5F1" w:fill="DBE5F1"/>
            <w:noWrap/>
            <w:vAlign w:val="center"/>
            <w:hideMark/>
          </w:tcPr>
          <w:p w14:paraId="330BD1D7" w14:textId="3653B7B6"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16.787.230 </w:t>
            </w:r>
          </w:p>
        </w:tc>
        <w:tc>
          <w:tcPr>
            <w:tcW w:w="474" w:type="pct"/>
            <w:tcBorders>
              <w:top w:val="nil"/>
              <w:left w:val="nil"/>
              <w:bottom w:val="single" w:sz="4" w:space="0" w:color="000000"/>
              <w:right w:val="single" w:sz="4" w:space="0" w:color="000000"/>
            </w:tcBorders>
            <w:shd w:val="clear" w:color="DBE5F1" w:fill="DBE5F1"/>
            <w:noWrap/>
            <w:vAlign w:val="center"/>
            <w:hideMark/>
          </w:tcPr>
          <w:p w14:paraId="677E0011" w14:textId="6BF53D85"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9.763.418 </w:t>
            </w:r>
          </w:p>
        </w:tc>
        <w:tc>
          <w:tcPr>
            <w:tcW w:w="474" w:type="pct"/>
            <w:tcBorders>
              <w:top w:val="nil"/>
              <w:left w:val="nil"/>
              <w:bottom w:val="single" w:sz="4" w:space="0" w:color="000000"/>
              <w:right w:val="single" w:sz="4" w:space="0" w:color="000000"/>
            </w:tcBorders>
            <w:shd w:val="clear" w:color="FDE9D9" w:fill="FDE9D9"/>
            <w:noWrap/>
            <w:vAlign w:val="center"/>
            <w:hideMark/>
          </w:tcPr>
          <w:p w14:paraId="67D579A5" w14:textId="2A46C600"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03A8973F" w14:textId="01D8FFC6"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24.118.808 </w:t>
            </w:r>
          </w:p>
        </w:tc>
        <w:tc>
          <w:tcPr>
            <w:tcW w:w="474" w:type="pct"/>
            <w:tcBorders>
              <w:top w:val="nil"/>
              <w:left w:val="nil"/>
              <w:bottom w:val="single" w:sz="4" w:space="0" w:color="000000"/>
              <w:right w:val="single" w:sz="4" w:space="0" w:color="000000"/>
            </w:tcBorders>
            <w:shd w:val="clear" w:color="FDE9D9" w:fill="FDE9D9"/>
            <w:noWrap/>
            <w:vAlign w:val="center"/>
            <w:hideMark/>
          </w:tcPr>
          <w:p w14:paraId="75BEF95E" w14:textId="2CF05970"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12.069.166 </w:t>
            </w:r>
          </w:p>
        </w:tc>
        <w:tc>
          <w:tcPr>
            <w:tcW w:w="474" w:type="pct"/>
            <w:tcBorders>
              <w:top w:val="nil"/>
              <w:left w:val="nil"/>
              <w:bottom w:val="single" w:sz="4" w:space="0" w:color="000000"/>
              <w:right w:val="single" w:sz="4" w:space="0" w:color="000000"/>
            </w:tcBorders>
            <w:shd w:val="clear" w:color="auto" w:fill="auto"/>
            <w:noWrap/>
            <w:vAlign w:val="center"/>
            <w:hideMark/>
          </w:tcPr>
          <w:p w14:paraId="3A716ECE" w14:textId="7BF44C5E"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29.031.798 </w:t>
            </w:r>
          </w:p>
        </w:tc>
        <w:tc>
          <w:tcPr>
            <w:tcW w:w="474" w:type="pct"/>
            <w:tcBorders>
              <w:top w:val="nil"/>
              <w:left w:val="nil"/>
              <w:bottom w:val="single" w:sz="4" w:space="0" w:color="000000"/>
              <w:right w:val="single" w:sz="4" w:space="0" w:color="000000"/>
            </w:tcBorders>
            <w:shd w:val="clear" w:color="auto" w:fill="auto"/>
            <w:noWrap/>
            <w:vAlign w:val="center"/>
            <w:hideMark/>
          </w:tcPr>
          <w:p w14:paraId="2CB49ECB" w14:textId="5B4C4203"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36.187.974 </w:t>
            </w:r>
          </w:p>
        </w:tc>
        <w:tc>
          <w:tcPr>
            <w:tcW w:w="519" w:type="pct"/>
            <w:tcBorders>
              <w:top w:val="nil"/>
              <w:left w:val="nil"/>
              <w:bottom w:val="single" w:sz="4" w:space="0" w:color="000000"/>
              <w:right w:val="single" w:sz="4" w:space="0" w:color="000000"/>
            </w:tcBorders>
            <w:shd w:val="clear" w:color="auto" w:fill="auto"/>
            <w:noWrap/>
            <w:vAlign w:val="center"/>
            <w:hideMark/>
          </w:tcPr>
          <w:p w14:paraId="283C8FF0" w14:textId="2296423F" w:rsidR="00D20EDC" w:rsidRPr="00D20EDC" w:rsidRDefault="00D20EDC" w:rsidP="00D20ED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7.156.176 </w:t>
            </w:r>
          </w:p>
        </w:tc>
      </w:tr>
    </w:tbl>
    <w:p w14:paraId="4A085835" w14:textId="77777777" w:rsidR="00533D5F" w:rsidRPr="00823DDF" w:rsidRDefault="00533D5F" w:rsidP="00EB46FF">
      <w:pPr>
        <w:jc w:val="both"/>
        <w:rPr>
          <w:rFonts w:cs="Arial"/>
          <w:b/>
          <w:color w:val="000000"/>
          <w:sz w:val="24"/>
        </w:rPr>
      </w:pPr>
    </w:p>
    <w:p w14:paraId="2FF40BE2" w14:textId="77777777" w:rsidR="00015660" w:rsidRPr="00823DDF" w:rsidRDefault="00015660" w:rsidP="00EB46FF">
      <w:pPr>
        <w:jc w:val="both"/>
        <w:rPr>
          <w:rFonts w:cs="Arial"/>
          <w:b/>
          <w:color w:val="000000"/>
          <w:sz w:val="24"/>
        </w:rPr>
      </w:pPr>
    </w:p>
    <w:p w14:paraId="14CCE71E" w14:textId="77777777" w:rsidR="00EB46FF" w:rsidRPr="00823DDF" w:rsidRDefault="00EB46FF" w:rsidP="00AA2B29">
      <w:pPr>
        <w:pStyle w:val="Prrafodelista"/>
        <w:numPr>
          <w:ilvl w:val="1"/>
          <w:numId w:val="4"/>
        </w:numPr>
        <w:ind w:left="426"/>
        <w:jc w:val="both"/>
        <w:rPr>
          <w:rFonts w:cs="Arial"/>
          <w:bCs/>
          <w:i/>
          <w:color w:val="000000"/>
          <w:sz w:val="24"/>
          <w:u w:val="single"/>
        </w:rPr>
      </w:pPr>
      <w:r w:rsidRPr="00823DDF">
        <w:rPr>
          <w:rFonts w:cs="Arial"/>
          <w:bCs/>
          <w:i/>
          <w:color w:val="000000"/>
          <w:sz w:val="24"/>
          <w:u w:val="single"/>
        </w:rPr>
        <w:t xml:space="preserve">Gestión Ambiental </w:t>
      </w:r>
    </w:p>
    <w:p w14:paraId="13CB2B9D" w14:textId="77777777" w:rsidR="00EB46FF" w:rsidRPr="00823DDF" w:rsidRDefault="00EB46FF" w:rsidP="00EB46FF">
      <w:pPr>
        <w:pStyle w:val="Prrafodelista"/>
        <w:ind w:left="360"/>
        <w:rPr>
          <w:rFonts w:cs="Arial"/>
          <w:b/>
          <w:color w:val="000000"/>
          <w:sz w:val="24"/>
        </w:rPr>
      </w:pPr>
    </w:p>
    <w:p w14:paraId="7454E4F9" w14:textId="77777777" w:rsidR="00EB46FF" w:rsidRPr="00823DDF" w:rsidRDefault="00EB46FF" w:rsidP="009B68EB">
      <w:pPr>
        <w:pStyle w:val="Prrafodelista"/>
        <w:ind w:left="0"/>
        <w:jc w:val="both"/>
        <w:rPr>
          <w:rFonts w:cs="Arial"/>
          <w:color w:val="000000"/>
          <w:sz w:val="24"/>
        </w:rPr>
      </w:pPr>
      <w:r w:rsidRPr="00823DDF">
        <w:rPr>
          <w:rFonts w:cs="Arial"/>
          <w:color w:val="000000"/>
          <w:sz w:val="24"/>
        </w:rPr>
        <w:t>El IDPC cuenta con indicadores de agua, energía, papel, combustible y de residuos aprovechables, a los cuales se les realizó seguimiento mensual por parte de la Oficina Asesora de Planeación, con los siguientes resultados:</w:t>
      </w:r>
    </w:p>
    <w:p w14:paraId="77E11479" w14:textId="77777777" w:rsidR="00EB46FF" w:rsidRPr="00823DDF" w:rsidRDefault="00EB46FF" w:rsidP="00EB46FF">
      <w:pPr>
        <w:pStyle w:val="Prrafodelista"/>
        <w:ind w:left="360"/>
        <w:rPr>
          <w:rFonts w:cs="Arial"/>
          <w:color w:val="000000"/>
          <w:sz w:val="24"/>
        </w:rPr>
      </w:pPr>
    </w:p>
    <w:tbl>
      <w:tblPr>
        <w:tblW w:w="5707" w:type="dxa"/>
        <w:jc w:val="center"/>
        <w:tblCellMar>
          <w:left w:w="70" w:type="dxa"/>
          <w:right w:w="70" w:type="dxa"/>
        </w:tblCellMar>
        <w:tblLook w:val="04A0" w:firstRow="1" w:lastRow="0" w:firstColumn="1" w:lastColumn="0" w:noHBand="0" w:noVBand="1"/>
      </w:tblPr>
      <w:tblGrid>
        <w:gridCol w:w="3140"/>
        <w:gridCol w:w="1200"/>
        <w:gridCol w:w="1367"/>
      </w:tblGrid>
      <w:tr w:rsidR="00EB46FF" w:rsidRPr="00C2060A" w14:paraId="47C76813" w14:textId="77777777" w:rsidTr="00C2060A">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C2060A" w:rsidRDefault="00EB46FF" w:rsidP="00EB46FF">
            <w:pPr>
              <w:jc w:val="center"/>
              <w:rPr>
                <w:rFonts w:ascii="Arial Narrow" w:eastAsia="Times New Roman" w:hAnsi="Arial Narrow" w:cs="Arial"/>
                <w:b/>
                <w:bCs/>
                <w:color w:val="000000"/>
                <w:sz w:val="20"/>
                <w:szCs w:val="20"/>
                <w:lang w:eastAsia="es-CO"/>
              </w:rPr>
            </w:pPr>
            <w:r w:rsidRPr="00C2060A">
              <w:rPr>
                <w:rFonts w:ascii="Arial Narrow" w:eastAsia="Times New Roman" w:hAnsi="Arial Narrow" w:cs="Arial"/>
                <w:b/>
                <w:bCs/>
                <w:color w:val="000000"/>
                <w:sz w:val="20"/>
                <w:szCs w:val="20"/>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C2060A" w:rsidRDefault="00EB46FF" w:rsidP="00EB46FF">
            <w:pPr>
              <w:jc w:val="center"/>
              <w:rPr>
                <w:rFonts w:ascii="Arial Narrow" w:eastAsia="Times New Roman" w:hAnsi="Arial Narrow" w:cs="Arial"/>
                <w:b/>
                <w:bCs/>
                <w:color w:val="000000"/>
                <w:sz w:val="20"/>
                <w:szCs w:val="20"/>
                <w:lang w:eastAsia="es-CO"/>
              </w:rPr>
            </w:pPr>
            <w:r w:rsidRPr="00C2060A">
              <w:rPr>
                <w:rFonts w:ascii="Arial Narrow" w:eastAsia="Times New Roman" w:hAnsi="Arial Narrow" w:cs="Arial"/>
                <w:b/>
                <w:bCs/>
                <w:color w:val="000000"/>
                <w:sz w:val="20"/>
                <w:szCs w:val="20"/>
                <w:lang w:eastAsia="es-CO"/>
              </w:rPr>
              <w:t>% Aumento</w:t>
            </w:r>
          </w:p>
        </w:tc>
        <w:tc>
          <w:tcPr>
            <w:tcW w:w="1367"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C2060A" w:rsidRDefault="00EB46FF" w:rsidP="00EB46FF">
            <w:pPr>
              <w:jc w:val="center"/>
              <w:rPr>
                <w:rFonts w:ascii="Arial Narrow" w:eastAsia="Times New Roman" w:hAnsi="Arial Narrow" w:cs="Arial"/>
                <w:b/>
                <w:bCs/>
                <w:color w:val="000000"/>
                <w:sz w:val="20"/>
                <w:szCs w:val="20"/>
                <w:lang w:eastAsia="es-CO"/>
              </w:rPr>
            </w:pPr>
            <w:r w:rsidRPr="00C2060A">
              <w:rPr>
                <w:rFonts w:ascii="Arial Narrow" w:eastAsia="Times New Roman" w:hAnsi="Arial Narrow" w:cs="Arial"/>
                <w:b/>
                <w:bCs/>
                <w:color w:val="000000"/>
                <w:sz w:val="20"/>
                <w:szCs w:val="20"/>
                <w:lang w:eastAsia="es-CO"/>
              </w:rPr>
              <w:t>% Reducción</w:t>
            </w:r>
          </w:p>
        </w:tc>
      </w:tr>
      <w:tr w:rsidR="00C2060A" w:rsidRPr="00C2060A" w14:paraId="2B334ED2" w14:textId="77777777" w:rsidTr="00C2060A">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C2060A" w:rsidRPr="00C2060A" w:rsidRDefault="00C2060A" w:rsidP="00C2060A">
            <w:pPr>
              <w:rPr>
                <w:rFonts w:ascii="Arial Narrow" w:eastAsia="Times New Roman" w:hAnsi="Arial Narrow" w:cs="Arial"/>
                <w:color w:val="000000"/>
                <w:sz w:val="20"/>
                <w:szCs w:val="20"/>
                <w:lang w:eastAsia="es-CO"/>
              </w:rPr>
            </w:pPr>
            <w:r w:rsidRPr="00C2060A">
              <w:rPr>
                <w:rFonts w:ascii="Arial Narrow" w:eastAsia="Times New Roman" w:hAnsi="Arial Narrow" w:cs="Arial"/>
                <w:color w:val="000000"/>
                <w:sz w:val="20"/>
                <w:szCs w:val="20"/>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0951CD33"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0,00%</w:t>
            </w:r>
          </w:p>
        </w:tc>
        <w:tc>
          <w:tcPr>
            <w:tcW w:w="1367" w:type="dxa"/>
            <w:tcBorders>
              <w:top w:val="nil"/>
              <w:left w:val="nil"/>
              <w:bottom w:val="single" w:sz="4" w:space="0" w:color="000000"/>
              <w:right w:val="single" w:sz="4" w:space="0" w:color="000000"/>
            </w:tcBorders>
            <w:shd w:val="clear" w:color="92D050" w:fill="92D050"/>
            <w:noWrap/>
            <w:vAlign w:val="center"/>
            <w:hideMark/>
          </w:tcPr>
          <w:p w14:paraId="31FBFD5B" w14:textId="1EF44676"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-33,87%</w:t>
            </w:r>
          </w:p>
        </w:tc>
      </w:tr>
      <w:tr w:rsidR="00C2060A" w:rsidRPr="00C2060A" w14:paraId="5986EBD2" w14:textId="77777777" w:rsidTr="00C2060A">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C2060A" w:rsidRPr="00C2060A" w:rsidRDefault="00C2060A" w:rsidP="00C2060A">
            <w:pPr>
              <w:rPr>
                <w:rFonts w:ascii="Arial Narrow" w:eastAsia="Times New Roman" w:hAnsi="Arial Narrow" w:cs="Arial"/>
                <w:color w:val="000000"/>
                <w:sz w:val="20"/>
                <w:szCs w:val="20"/>
                <w:lang w:eastAsia="es-CO"/>
              </w:rPr>
            </w:pPr>
            <w:r w:rsidRPr="00C2060A">
              <w:rPr>
                <w:rFonts w:ascii="Arial Narrow" w:eastAsia="Times New Roman" w:hAnsi="Arial Narrow" w:cs="Arial"/>
                <w:color w:val="000000"/>
                <w:sz w:val="20"/>
                <w:szCs w:val="20"/>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5822A663"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3,23%</w:t>
            </w:r>
          </w:p>
        </w:tc>
        <w:tc>
          <w:tcPr>
            <w:tcW w:w="1367" w:type="dxa"/>
            <w:tcBorders>
              <w:top w:val="nil"/>
              <w:left w:val="nil"/>
              <w:bottom w:val="single" w:sz="4" w:space="0" w:color="000000"/>
              <w:right w:val="single" w:sz="4" w:space="0" w:color="000000"/>
            </w:tcBorders>
            <w:shd w:val="clear" w:color="92D050" w:fill="92D050"/>
            <w:noWrap/>
            <w:vAlign w:val="center"/>
            <w:hideMark/>
          </w:tcPr>
          <w:p w14:paraId="228B6AA4" w14:textId="35A84EF6"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0,00%</w:t>
            </w:r>
          </w:p>
        </w:tc>
      </w:tr>
      <w:tr w:rsidR="00C2060A" w:rsidRPr="00C2060A" w14:paraId="6E897057" w14:textId="77777777" w:rsidTr="00C2060A">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C2060A" w:rsidRPr="00C2060A" w:rsidRDefault="00C2060A" w:rsidP="00C2060A">
            <w:pPr>
              <w:rPr>
                <w:rFonts w:ascii="Arial Narrow" w:eastAsia="Times New Roman" w:hAnsi="Arial Narrow" w:cs="Arial"/>
                <w:color w:val="000000"/>
                <w:sz w:val="20"/>
                <w:szCs w:val="20"/>
                <w:lang w:eastAsia="es-CO"/>
              </w:rPr>
            </w:pPr>
            <w:r w:rsidRPr="00C2060A">
              <w:rPr>
                <w:rFonts w:ascii="Arial Narrow" w:eastAsia="Times New Roman" w:hAnsi="Arial Narrow" w:cs="Arial"/>
                <w:color w:val="000000"/>
                <w:sz w:val="20"/>
                <w:szCs w:val="20"/>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70013355"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13,16%</w:t>
            </w:r>
          </w:p>
        </w:tc>
        <w:tc>
          <w:tcPr>
            <w:tcW w:w="1367" w:type="dxa"/>
            <w:tcBorders>
              <w:top w:val="nil"/>
              <w:left w:val="nil"/>
              <w:bottom w:val="single" w:sz="4" w:space="0" w:color="000000"/>
              <w:right w:val="single" w:sz="4" w:space="0" w:color="000000"/>
            </w:tcBorders>
            <w:shd w:val="clear" w:color="92D050" w:fill="92D050"/>
            <w:noWrap/>
            <w:vAlign w:val="center"/>
            <w:hideMark/>
          </w:tcPr>
          <w:p w14:paraId="3BBD76F5" w14:textId="22CB30F0"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0,00%</w:t>
            </w:r>
          </w:p>
        </w:tc>
      </w:tr>
      <w:tr w:rsidR="00C2060A" w:rsidRPr="00C2060A" w14:paraId="123E5C35" w14:textId="77777777" w:rsidTr="00C2060A">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C2060A" w:rsidRPr="00C2060A" w:rsidRDefault="00C2060A" w:rsidP="00C2060A">
            <w:pPr>
              <w:rPr>
                <w:rFonts w:ascii="Arial Narrow" w:eastAsia="Times New Roman" w:hAnsi="Arial Narrow" w:cs="Arial"/>
                <w:color w:val="000000"/>
                <w:sz w:val="20"/>
                <w:szCs w:val="20"/>
                <w:lang w:eastAsia="es-CO"/>
              </w:rPr>
            </w:pPr>
            <w:r w:rsidRPr="00C2060A">
              <w:rPr>
                <w:rFonts w:ascii="Arial Narrow" w:eastAsia="Times New Roman" w:hAnsi="Arial Narrow" w:cs="Arial"/>
                <w:color w:val="000000"/>
                <w:sz w:val="20"/>
                <w:szCs w:val="20"/>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5A78ACE0"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0,00%</w:t>
            </w:r>
          </w:p>
        </w:tc>
        <w:tc>
          <w:tcPr>
            <w:tcW w:w="1367" w:type="dxa"/>
            <w:tcBorders>
              <w:top w:val="nil"/>
              <w:left w:val="nil"/>
              <w:bottom w:val="single" w:sz="4" w:space="0" w:color="000000"/>
              <w:right w:val="single" w:sz="4" w:space="0" w:color="000000"/>
            </w:tcBorders>
            <w:shd w:val="clear" w:color="92D050" w:fill="92D050"/>
            <w:noWrap/>
            <w:vAlign w:val="center"/>
            <w:hideMark/>
          </w:tcPr>
          <w:p w14:paraId="1B79299E" w14:textId="53EDAAE0"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-26,98%</w:t>
            </w:r>
          </w:p>
        </w:tc>
      </w:tr>
      <w:tr w:rsidR="00C2060A" w:rsidRPr="00C2060A" w14:paraId="76860E67" w14:textId="77777777" w:rsidTr="00C2060A">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C2060A" w:rsidRPr="00C2060A" w:rsidRDefault="00C2060A" w:rsidP="00C2060A">
            <w:pPr>
              <w:rPr>
                <w:rFonts w:ascii="Arial Narrow" w:eastAsia="Times New Roman" w:hAnsi="Arial Narrow" w:cs="Arial"/>
                <w:color w:val="000000"/>
                <w:sz w:val="20"/>
                <w:szCs w:val="20"/>
                <w:lang w:eastAsia="es-CO"/>
              </w:rPr>
            </w:pPr>
            <w:r w:rsidRPr="00C2060A">
              <w:rPr>
                <w:rFonts w:ascii="Arial Narrow" w:eastAsia="Times New Roman" w:hAnsi="Arial Narrow" w:cs="Arial"/>
                <w:color w:val="000000"/>
                <w:sz w:val="20"/>
                <w:szCs w:val="20"/>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1043F06A"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11,93%</w:t>
            </w:r>
          </w:p>
        </w:tc>
        <w:tc>
          <w:tcPr>
            <w:tcW w:w="1367" w:type="dxa"/>
            <w:tcBorders>
              <w:top w:val="nil"/>
              <w:left w:val="nil"/>
              <w:bottom w:val="single" w:sz="4" w:space="0" w:color="000000"/>
              <w:right w:val="single" w:sz="4" w:space="0" w:color="000000"/>
            </w:tcBorders>
            <w:shd w:val="clear" w:color="92D050" w:fill="FF5050"/>
            <w:noWrap/>
            <w:vAlign w:val="center"/>
            <w:hideMark/>
          </w:tcPr>
          <w:p w14:paraId="4670F579" w14:textId="32B84982" w:rsidR="00C2060A" w:rsidRPr="00C2060A" w:rsidRDefault="00C2060A" w:rsidP="00C2060A">
            <w:pPr>
              <w:jc w:val="center"/>
              <w:rPr>
                <w:rFonts w:ascii="Arial Narrow" w:eastAsia="Times New Roman" w:hAnsi="Arial Narrow" w:cs="Arial"/>
                <w:color w:val="000000"/>
                <w:sz w:val="20"/>
                <w:szCs w:val="20"/>
                <w:lang w:eastAsia="es-CO"/>
              </w:rPr>
            </w:pPr>
            <w:r w:rsidRPr="00C2060A">
              <w:rPr>
                <w:rFonts w:ascii="Arial Narrow" w:hAnsi="Arial Narrow" w:cs="Arial"/>
                <w:color w:val="000000"/>
                <w:sz w:val="20"/>
                <w:szCs w:val="20"/>
              </w:rPr>
              <w:t>0,00%</w:t>
            </w:r>
          </w:p>
        </w:tc>
      </w:tr>
    </w:tbl>
    <w:p w14:paraId="059C269F" w14:textId="77777777" w:rsidR="00EB46FF" w:rsidRPr="00823DDF" w:rsidRDefault="00EB46FF" w:rsidP="00EB46FF">
      <w:pPr>
        <w:pStyle w:val="Prrafodelista"/>
        <w:ind w:left="360"/>
        <w:rPr>
          <w:rFonts w:cs="Arial"/>
          <w:color w:val="000000"/>
          <w:sz w:val="24"/>
        </w:rPr>
      </w:pPr>
    </w:p>
    <w:p w14:paraId="45723A39" w14:textId="77777777" w:rsidR="002D751C" w:rsidRPr="00823DDF" w:rsidRDefault="002D751C" w:rsidP="00FA2A22">
      <w:pPr>
        <w:jc w:val="both"/>
        <w:rPr>
          <w:rFonts w:cs="Arial"/>
          <w:color w:val="000000"/>
          <w:sz w:val="24"/>
          <w:highlight w:val="yellow"/>
        </w:rPr>
      </w:pPr>
    </w:p>
    <w:p w14:paraId="5282456D" w14:textId="3FE2A22D" w:rsidR="00EB46FF" w:rsidRPr="00823DDF" w:rsidRDefault="0069365B" w:rsidP="00FA2A22">
      <w:pPr>
        <w:jc w:val="both"/>
        <w:rPr>
          <w:rFonts w:cs="Arial"/>
          <w:color w:val="000000"/>
          <w:sz w:val="24"/>
        </w:rPr>
      </w:pPr>
      <w:r w:rsidRPr="00823DDF">
        <w:rPr>
          <w:rFonts w:cs="Arial"/>
          <w:color w:val="000000"/>
          <w:sz w:val="24"/>
        </w:rPr>
        <w:t xml:space="preserve">Dando cumplimiento a lo establecido en el Decreto, la Oficina Asesora de Planeación </w:t>
      </w:r>
      <w:r w:rsidR="00FA2A22" w:rsidRPr="00823DDF">
        <w:rPr>
          <w:rFonts w:cs="Arial"/>
          <w:color w:val="000000"/>
          <w:sz w:val="24"/>
        </w:rPr>
        <w:t>durante el período evaluado realizó:</w:t>
      </w:r>
    </w:p>
    <w:p w14:paraId="03968115" w14:textId="77777777" w:rsidR="00FA2A22" w:rsidRPr="00823DDF" w:rsidRDefault="00FA2A22" w:rsidP="00FA2A22">
      <w:pPr>
        <w:jc w:val="both"/>
        <w:rPr>
          <w:rFonts w:cs="Arial"/>
          <w:color w:val="000000"/>
          <w:sz w:val="24"/>
          <w:highlight w:val="yellow"/>
        </w:rPr>
      </w:pPr>
    </w:p>
    <w:p w14:paraId="1C23F98A" w14:textId="6E1D4FFC" w:rsidR="00015660" w:rsidRPr="00823DDF" w:rsidRDefault="00FA2A22" w:rsidP="00AA2B29">
      <w:pPr>
        <w:pStyle w:val="Prrafodelista"/>
        <w:numPr>
          <w:ilvl w:val="0"/>
          <w:numId w:val="6"/>
        </w:numPr>
        <w:ind w:left="284"/>
        <w:jc w:val="both"/>
        <w:rPr>
          <w:rFonts w:cs="Arial"/>
          <w:color w:val="000000"/>
          <w:sz w:val="24"/>
        </w:rPr>
      </w:pPr>
      <w:r w:rsidRPr="00823DDF">
        <w:rPr>
          <w:rFonts w:cs="Arial"/>
          <w:b/>
          <w:i/>
          <w:color w:val="000000"/>
          <w:sz w:val="24"/>
          <w:u w:val="single"/>
        </w:rPr>
        <w:lastRenderedPageBreak/>
        <w:t>Campañas:</w:t>
      </w:r>
      <w:r w:rsidRPr="00823DDF">
        <w:rPr>
          <w:rFonts w:cs="Arial"/>
          <w:color w:val="000000"/>
          <w:sz w:val="24"/>
        </w:rPr>
        <w:t xml:space="preserve"> </w:t>
      </w:r>
      <w:r w:rsidR="00B96245" w:rsidRPr="00823DDF">
        <w:rPr>
          <w:rFonts w:cs="Arial"/>
          <w:color w:val="000000"/>
          <w:sz w:val="24"/>
        </w:rPr>
        <w:t>A través del Boletín PIGA</w:t>
      </w:r>
      <w:r w:rsidRPr="00823DDF">
        <w:rPr>
          <w:rFonts w:cs="Arial"/>
          <w:color w:val="000000"/>
          <w:sz w:val="24"/>
        </w:rPr>
        <w:t xml:space="preserve"> se realiz</w:t>
      </w:r>
      <w:r w:rsidR="0026493F">
        <w:rPr>
          <w:rFonts w:cs="Arial"/>
          <w:color w:val="000000"/>
          <w:sz w:val="24"/>
        </w:rPr>
        <w:t>ó</w:t>
      </w:r>
      <w:r w:rsidRPr="00823DDF">
        <w:rPr>
          <w:rFonts w:cs="Arial"/>
          <w:color w:val="000000"/>
          <w:sz w:val="24"/>
        </w:rPr>
        <w:t xml:space="preserve"> </w:t>
      </w:r>
      <w:r w:rsidR="0026493F">
        <w:rPr>
          <w:rFonts w:cs="Arial"/>
          <w:color w:val="000000"/>
          <w:sz w:val="24"/>
        </w:rPr>
        <w:t>1</w:t>
      </w:r>
      <w:r w:rsidR="00B96245" w:rsidRPr="00823DDF">
        <w:rPr>
          <w:rFonts w:cs="Arial"/>
          <w:color w:val="000000"/>
          <w:sz w:val="24"/>
        </w:rPr>
        <w:t xml:space="preserve"> campaña</w:t>
      </w:r>
      <w:r w:rsidR="00015660" w:rsidRPr="00823DDF">
        <w:rPr>
          <w:rFonts w:cs="Arial"/>
          <w:color w:val="000000"/>
          <w:sz w:val="24"/>
        </w:rPr>
        <w:t xml:space="preserve"> en </w:t>
      </w:r>
      <w:r w:rsidR="0026493F">
        <w:rPr>
          <w:rFonts w:cs="Arial"/>
          <w:color w:val="000000"/>
          <w:sz w:val="24"/>
        </w:rPr>
        <w:t>e</w:t>
      </w:r>
      <w:r w:rsidR="00015660" w:rsidRPr="00823DDF">
        <w:rPr>
          <w:rFonts w:cs="Arial"/>
          <w:color w:val="000000"/>
          <w:sz w:val="24"/>
        </w:rPr>
        <w:t>l</w:t>
      </w:r>
      <w:r w:rsidR="0026493F">
        <w:rPr>
          <w:rFonts w:cs="Arial"/>
          <w:color w:val="000000"/>
          <w:sz w:val="24"/>
        </w:rPr>
        <w:t xml:space="preserve"> mes</w:t>
      </w:r>
      <w:r w:rsidR="00015660" w:rsidRPr="00823DDF">
        <w:rPr>
          <w:rFonts w:cs="Arial"/>
          <w:color w:val="000000"/>
          <w:sz w:val="24"/>
        </w:rPr>
        <w:t xml:space="preserve"> de </w:t>
      </w:r>
      <w:r w:rsidR="0026493F">
        <w:rPr>
          <w:rFonts w:cs="Arial"/>
          <w:color w:val="000000"/>
          <w:sz w:val="24"/>
        </w:rPr>
        <w:t>marzo.</w:t>
      </w:r>
    </w:p>
    <w:p w14:paraId="4AB2AC11" w14:textId="77777777" w:rsidR="00015660" w:rsidRPr="00823DDF" w:rsidRDefault="00015660" w:rsidP="00015660">
      <w:pPr>
        <w:ind w:left="-76"/>
        <w:jc w:val="both"/>
        <w:rPr>
          <w:rFonts w:cs="Arial"/>
          <w:color w:val="000000"/>
          <w:sz w:val="24"/>
          <w:highlight w:val="yellow"/>
        </w:rPr>
      </w:pPr>
    </w:p>
    <w:p w14:paraId="34E2A75D" w14:textId="5C06D24D" w:rsidR="0026493F" w:rsidRDefault="0026493F" w:rsidP="0026493F">
      <w:pPr>
        <w:ind w:left="-76"/>
        <w:jc w:val="center"/>
        <w:rPr>
          <w:rFonts w:cs="Arial"/>
          <w:color w:val="000000"/>
          <w:sz w:val="24"/>
        </w:rPr>
      </w:pPr>
      <w:r>
        <w:rPr>
          <w:noProof/>
          <w:lang w:eastAsia="es-CO"/>
        </w:rPr>
        <w:drawing>
          <wp:inline distT="0" distB="0" distL="0" distR="0" wp14:anchorId="417C06D3" wp14:editId="211BD074">
            <wp:extent cx="2357860" cy="1828800"/>
            <wp:effectExtent l="152400" t="152400" r="366395"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5834" cy="1842741"/>
                    </a:xfrm>
                    <a:prstGeom prst="rect">
                      <a:avLst/>
                    </a:prstGeom>
                    <a:ln>
                      <a:noFill/>
                    </a:ln>
                    <a:effectLst>
                      <a:outerShdw blurRad="292100" dist="139700" dir="2700000" algn="tl" rotWithShape="0">
                        <a:srgbClr val="333333">
                          <a:alpha val="65000"/>
                        </a:srgbClr>
                      </a:outerShdw>
                    </a:effectLst>
                  </pic:spPr>
                </pic:pic>
              </a:graphicData>
            </a:graphic>
          </wp:inline>
        </w:drawing>
      </w:r>
      <w:r w:rsidR="00015660" w:rsidRPr="00823DDF">
        <w:rPr>
          <w:rFonts w:cs="Arial"/>
          <w:color w:val="000000"/>
          <w:sz w:val="24"/>
        </w:rPr>
        <w:t xml:space="preserve"> </w:t>
      </w:r>
      <w:r>
        <w:rPr>
          <w:rFonts w:cs="Arial"/>
          <w:color w:val="000000"/>
          <w:sz w:val="24"/>
        </w:rPr>
        <w:t xml:space="preserve">  </w:t>
      </w:r>
      <w:r>
        <w:rPr>
          <w:noProof/>
          <w:lang w:eastAsia="es-CO"/>
        </w:rPr>
        <w:drawing>
          <wp:inline distT="0" distB="0" distL="0" distR="0" wp14:anchorId="097360A7" wp14:editId="263FB16C">
            <wp:extent cx="1781175" cy="1838173"/>
            <wp:effectExtent l="152400" t="152400" r="352425" b="353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2741" cy="18604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B29BA7" w14:textId="2558D349" w:rsidR="0026493F" w:rsidRPr="00823DDF" w:rsidRDefault="0026493F" w:rsidP="00B96245">
      <w:pPr>
        <w:ind w:left="-76"/>
        <w:jc w:val="center"/>
        <w:rPr>
          <w:rFonts w:cs="Arial"/>
          <w:color w:val="000000"/>
          <w:sz w:val="24"/>
        </w:rPr>
      </w:pPr>
      <w:r>
        <w:rPr>
          <w:noProof/>
          <w:lang w:eastAsia="es-CO"/>
        </w:rPr>
        <w:drawing>
          <wp:inline distT="0" distB="0" distL="0" distR="0" wp14:anchorId="115B2A5E" wp14:editId="01F66CBE">
            <wp:extent cx="2373423" cy="1562100"/>
            <wp:effectExtent l="152400" t="152400" r="37020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1068" cy="1567132"/>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Arial"/>
          <w:color w:val="000000"/>
          <w:sz w:val="24"/>
        </w:rPr>
        <w:t xml:space="preserve">  </w:t>
      </w:r>
      <w:r>
        <w:rPr>
          <w:noProof/>
          <w:lang w:eastAsia="es-CO"/>
        </w:rPr>
        <w:drawing>
          <wp:inline distT="0" distB="0" distL="0" distR="0" wp14:anchorId="5BAE4FF0" wp14:editId="5DEC27BD">
            <wp:extent cx="1869260" cy="1600200"/>
            <wp:effectExtent l="152400" t="152400" r="360045"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4918" cy="1613604"/>
                    </a:xfrm>
                    <a:prstGeom prst="rect">
                      <a:avLst/>
                    </a:prstGeom>
                    <a:ln>
                      <a:noFill/>
                    </a:ln>
                    <a:effectLst>
                      <a:outerShdw blurRad="292100" dist="139700" dir="2700000" algn="tl" rotWithShape="0">
                        <a:srgbClr val="333333">
                          <a:alpha val="65000"/>
                        </a:srgbClr>
                      </a:outerShdw>
                    </a:effectLst>
                  </pic:spPr>
                </pic:pic>
              </a:graphicData>
            </a:graphic>
          </wp:inline>
        </w:drawing>
      </w:r>
    </w:p>
    <w:p w14:paraId="4D5BEDD3" w14:textId="77A45EEE" w:rsidR="008A6F0B" w:rsidRDefault="0026493F" w:rsidP="008A6F0B">
      <w:pPr>
        <w:ind w:left="284"/>
        <w:jc w:val="both"/>
        <w:rPr>
          <w:rFonts w:cs="Arial"/>
          <w:color w:val="000000"/>
          <w:sz w:val="24"/>
        </w:rPr>
      </w:pPr>
      <w:r>
        <w:rPr>
          <w:rFonts w:cs="Arial"/>
          <w:color w:val="000000"/>
          <w:sz w:val="24"/>
        </w:rPr>
        <w:t xml:space="preserve"> </w:t>
      </w:r>
      <w:r w:rsidR="008A6F0B">
        <w:rPr>
          <w:rFonts w:cs="Arial"/>
          <w:color w:val="000000"/>
          <w:sz w:val="24"/>
        </w:rPr>
        <w:t>De igual manera en la intranet se publicó 1 tip de ahorro de energía.</w:t>
      </w:r>
    </w:p>
    <w:p w14:paraId="64CC4843" w14:textId="3D55C927" w:rsidR="008A6F0B" w:rsidRPr="00823DDF" w:rsidRDefault="008A6F0B" w:rsidP="008A6F0B">
      <w:pPr>
        <w:ind w:left="-76"/>
        <w:jc w:val="center"/>
        <w:rPr>
          <w:rFonts w:cs="Arial"/>
          <w:color w:val="000000"/>
          <w:sz w:val="24"/>
        </w:rPr>
      </w:pPr>
      <w:r>
        <w:rPr>
          <w:noProof/>
          <w:lang w:eastAsia="es-CO"/>
        </w:rPr>
        <w:drawing>
          <wp:inline distT="0" distB="0" distL="0" distR="0" wp14:anchorId="1F12A34E" wp14:editId="211C5DDC">
            <wp:extent cx="3386766" cy="2449830"/>
            <wp:effectExtent l="152400" t="152400" r="366395" b="3695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1883" cy="2453532"/>
                    </a:xfrm>
                    <a:prstGeom prst="rect">
                      <a:avLst/>
                    </a:prstGeom>
                    <a:ln>
                      <a:noFill/>
                    </a:ln>
                    <a:effectLst>
                      <a:outerShdw blurRad="292100" dist="139700" dir="2700000" algn="tl" rotWithShape="0">
                        <a:srgbClr val="333333">
                          <a:alpha val="65000"/>
                        </a:srgbClr>
                      </a:outerShdw>
                    </a:effectLst>
                  </pic:spPr>
                </pic:pic>
              </a:graphicData>
            </a:graphic>
          </wp:inline>
        </w:drawing>
      </w:r>
    </w:p>
    <w:p w14:paraId="29F1C972" w14:textId="5ED39788" w:rsidR="00FA2A22" w:rsidRPr="00823DDF" w:rsidRDefault="00FA2A22" w:rsidP="00AA2B29">
      <w:pPr>
        <w:pStyle w:val="Prrafodelista"/>
        <w:numPr>
          <w:ilvl w:val="0"/>
          <w:numId w:val="6"/>
        </w:numPr>
        <w:ind w:left="284"/>
        <w:jc w:val="both"/>
        <w:rPr>
          <w:rFonts w:cs="Arial"/>
          <w:color w:val="000000"/>
          <w:sz w:val="24"/>
        </w:rPr>
      </w:pPr>
      <w:r w:rsidRPr="00823DDF">
        <w:rPr>
          <w:rFonts w:cs="Arial"/>
          <w:b/>
          <w:i/>
          <w:color w:val="000000"/>
          <w:sz w:val="24"/>
          <w:u w:val="single"/>
        </w:rPr>
        <w:lastRenderedPageBreak/>
        <w:t>Metas cuantificables:</w:t>
      </w:r>
      <w:r w:rsidRPr="00823DDF">
        <w:rPr>
          <w:rFonts w:cs="Arial"/>
          <w:color w:val="000000"/>
          <w:sz w:val="24"/>
        </w:rPr>
        <w:t xml:space="preserve"> </w:t>
      </w:r>
      <w:r w:rsidR="001B3C72" w:rsidRPr="00823DDF">
        <w:rPr>
          <w:rFonts w:cs="Arial"/>
          <w:color w:val="000000"/>
          <w:sz w:val="24"/>
        </w:rPr>
        <w:t>Se cuenta con documento PIGA 2020-2024, el cual contiene las metas por cada vigencia, de igual manera la Oficina Asesora de Planeación realiza seguimientos mensuales, condensados en informes trimestrales, que contienen recomendaciones para su cumplimiento.</w:t>
      </w:r>
      <w:r w:rsidR="00015660" w:rsidRPr="00823DDF">
        <w:rPr>
          <w:rFonts w:cs="Arial"/>
          <w:color w:val="000000"/>
          <w:sz w:val="24"/>
        </w:rPr>
        <w:t xml:space="preserve"> De igual manera, se han incluido metas cuantificables en el Plan de Austeridad de la vigencia, al cual se le realiza seguimiento semestral.</w:t>
      </w:r>
    </w:p>
    <w:p w14:paraId="651DE76C" w14:textId="77777777" w:rsidR="00E605C5" w:rsidRPr="00823DDF" w:rsidRDefault="00E605C5" w:rsidP="00E605C5">
      <w:pPr>
        <w:pStyle w:val="Prrafodelista"/>
        <w:ind w:left="284"/>
        <w:jc w:val="both"/>
        <w:rPr>
          <w:rFonts w:cs="Arial"/>
          <w:color w:val="000000"/>
          <w:sz w:val="24"/>
          <w:highlight w:val="yellow"/>
        </w:rPr>
      </w:pPr>
    </w:p>
    <w:p w14:paraId="128E0AAC" w14:textId="538A33D8" w:rsidR="001B3C72" w:rsidRPr="00823DDF" w:rsidRDefault="001B3C72" w:rsidP="00AA2B29">
      <w:pPr>
        <w:pStyle w:val="Prrafodelista"/>
        <w:numPr>
          <w:ilvl w:val="0"/>
          <w:numId w:val="6"/>
        </w:numPr>
        <w:ind w:left="284"/>
        <w:jc w:val="both"/>
        <w:rPr>
          <w:rFonts w:cs="Arial"/>
          <w:color w:val="000000"/>
          <w:sz w:val="24"/>
        </w:rPr>
      </w:pPr>
      <w:r w:rsidRPr="00823DDF">
        <w:rPr>
          <w:rFonts w:cs="Arial"/>
          <w:b/>
          <w:i/>
          <w:color w:val="000000"/>
          <w:sz w:val="24"/>
          <w:u w:val="single"/>
        </w:rPr>
        <w:t>Mensajes de ahorro:</w:t>
      </w:r>
      <w:r w:rsidRPr="00823DDF">
        <w:rPr>
          <w:rFonts w:cs="Arial"/>
          <w:color w:val="000000"/>
          <w:sz w:val="24"/>
        </w:rPr>
        <w:t xml:space="preserve"> Se cuenta con el lineamiento de incluir los mensajes de ahorro dentro de las comunicaciones por correo electrónico.</w:t>
      </w:r>
    </w:p>
    <w:p w14:paraId="434FBD4C" w14:textId="77777777" w:rsidR="00E605C5" w:rsidRPr="00823DDF" w:rsidRDefault="00E605C5" w:rsidP="00E605C5">
      <w:pPr>
        <w:pStyle w:val="Prrafodelista"/>
        <w:ind w:left="284"/>
        <w:jc w:val="both"/>
        <w:rPr>
          <w:rFonts w:cs="Arial"/>
          <w:color w:val="000000"/>
          <w:sz w:val="24"/>
        </w:rPr>
      </w:pPr>
    </w:p>
    <w:p w14:paraId="49FD653A" w14:textId="24803927" w:rsidR="001B3C72" w:rsidRPr="00823DDF" w:rsidRDefault="001B3C72" w:rsidP="00AA2B29">
      <w:pPr>
        <w:pStyle w:val="Prrafodelista"/>
        <w:numPr>
          <w:ilvl w:val="0"/>
          <w:numId w:val="6"/>
        </w:numPr>
        <w:ind w:left="284"/>
        <w:jc w:val="both"/>
        <w:rPr>
          <w:rFonts w:cs="Arial"/>
          <w:color w:val="000000"/>
          <w:sz w:val="24"/>
          <w:lang w:val="es-ES"/>
        </w:rPr>
      </w:pPr>
      <w:r w:rsidRPr="00823DDF">
        <w:rPr>
          <w:rFonts w:cs="Arial"/>
          <w:b/>
          <w:i/>
          <w:color w:val="000000"/>
          <w:sz w:val="24"/>
          <w:u w:val="single"/>
        </w:rPr>
        <w:t>Implementación de medidas ahorro energía:</w:t>
      </w:r>
      <w:r w:rsidRPr="00823DDF">
        <w:rPr>
          <w:rFonts w:cs="Arial"/>
          <w:color w:val="000000"/>
          <w:sz w:val="24"/>
        </w:rPr>
        <w:t xml:space="preserve"> Se aprovecha la luz natural en la medida de lo posible en las oficinas del IDPC, se cuenta con bombillos LED de alta eficiencia, así mismo, las sedes </w:t>
      </w:r>
      <w:r w:rsidRPr="00823DDF">
        <w:rPr>
          <w:rFonts w:cs="Arial"/>
          <w:color w:val="000000"/>
          <w:sz w:val="24"/>
          <w:lang w:val="es-ES"/>
        </w:rPr>
        <w:t>cuentan con un sistema de iluminación independizado en su ma</w:t>
      </w:r>
      <w:r w:rsidR="004F223E" w:rsidRPr="00823DDF">
        <w:rPr>
          <w:rFonts w:cs="Arial"/>
          <w:color w:val="000000"/>
          <w:sz w:val="24"/>
          <w:lang w:val="es-ES"/>
        </w:rPr>
        <w:t>yoría por oficina e instalación</w:t>
      </w:r>
      <w:r w:rsidRPr="00823DDF">
        <w:rPr>
          <w:rFonts w:cs="Arial"/>
          <w:color w:val="000000"/>
          <w:sz w:val="24"/>
          <w:lang w:val="es-ES"/>
        </w:rPr>
        <w:t>.</w:t>
      </w:r>
      <w:r w:rsidR="00E94F36" w:rsidRPr="00823DDF">
        <w:rPr>
          <w:rFonts w:cs="Arial"/>
          <w:color w:val="000000"/>
          <w:sz w:val="24"/>
          <w:lang w:val="es-ES"/>
        </w:rPr>
        <w:t xml:space="preserve"> Durante </w:t>
      </w:r>
      <w:r w:rsidR="00042425">
        <w:rPr>
          <w:rFonts w:cs="Arial"/>
          <w:color w:val="000000"/>
          <w:sz w:val="24"/>
          <w:lang w:val="es-ES"/>
        </w:rPr>
        <w:t>el periodo evaluado</w:t>
      </w:r>
      <w:r w:rsidR="00E94F36" w:rsidRPr="00823DDF">
        <w:rPr>
          <w:rFonts w:cs="Arial"/>
          <w:color w:val="000000"/>
          <w:sz w:val="24"/>
          <w:lang w:val="es-ES"/>
        </w:rPr>
        <w:t>, se</w:t>
      </w:r>
      <w:r w:rsidR="00042425">
        <w:rPr>
          <w:rFonts w:cs="Arial"/>
          <w:color w:val="000000"/>
          <w:sz w:val="24"/>
          <w:lang w:val="es-ES"/>
        </w:rPr>
        <w:t xml:space="preserve"> socializaron tips de ahorro de energía</w:t>
      </w:r>
      <w:r w:rsidR="00E94F36" w:rsidRPr="00823DDF">
        <w:rPr>
          <w:rFonts w:cs="Arial"/>
          <w:color w:val="000000"/>
          <w:sz w:val="24"/>
          <w:lang w:val="es-ES"/>
        </w:rPr>
        <w:t>.</w:t>
      </w:r>
    </w:p>
    <w:p w14:paraId="613181DC" w14:textId="77777777" w:rsidR="00E605C5" w:rsidRPr="00823DDF" w:rsidRDefault="00E605C5" w:rsidP="00E605C5">
      <w:pPr>
        <w:pStyle w:val="Prrafodelista"/>
        <w:ind w:left="284"/>
        <w:jc w:val="both"/>
        <w:rPr>
          <w:rFonts w:cs="Arial"/>
          <w:color w:val="000000"/>
          <w:sz w:val="24"/>
          <w:lang w:val="es-ES"/>
        </w:rPr>
      </w:pPr>
    </w:p>
    <w:p w14:paraId="2AB0967E" w14:textId="0900B69D" w:rsidR="001B3C72" w:rsidRPr="00823DDF" w:rsidRDefault="001B3C72" w:rsidP="00AA2B29">
      <w:pPr>
        <w:pStyle w:val="Prrafodelista"/>
        <w:numPr>
          <w:ilvl w:val="0"/>
          <w:numId w:val="6"/>
        </w:numPr>
        <w:ind w:left="284"/>
        <w:jc w:val="both"/>
        <w:rPr>
          <w:rFonts w:cs="Arial"/>
          <w:color w:val="000000"/>
          <w:sz w:val="24"/>
        </w:rPr>
      </w:pPr>
      <w:r w:rsidRPr="00823DDF">
        <w:rPr>
          <w:rFonts w:cs="Arial"/>
          <w:b/>
          <w:i/>
          <w:color w:val="000000"/>
          <w:sz w:val="24"/>
          <w:u w:val="single"/>
        </w:rPr>
        <w:t>Apagado de equipos:</w:t>
      </w:r>
      <w:r w:rsidRPr="00823DDF">
        <w:rPr>
          <w:rFonts w:cs="Arial"/>
          <w:color w:val="000000"/>
          <w:sz w:val="24"/>
        </w:rPr>
        <w:t xml:space="preserve"> </w:t>
      </w:r>
      <w:r w:rsidR="00E605C5" w:rsidRPr="00823DDF">
        <w:rPr>
          <w:rFonts w:cs="Arial"/>
          <w:iCs/>
          <w:color w:val="000000"/>
          <w:sz w:val="24"/>
          <w:lang w:val="es-ES"/>
        </w:rPr>
        <w:t>Se continúa indicando al personal de seguridad que realice el apagado de las luces de oficinas, pasillo y baños que se encuentren sin uso después de las 8:00 p.m. De igual manera se le solicita al personal de servicios generales desconectar electrodomésticos de las cocinas al finalizar su jornada laboral.</w:t>
      </w:r>
    </w:p>
    <w:p w14:paraId="1D458336" w14:textId="77777777" w:rsidR="000D5F46" w:rsidRPr="00042425" w:rsidRDefault="000D5F46" w:rsidP="00042425">
      <w:pPr>
        <w:jc w:val="both"/>
        <w:rPr>
          <w:rFonts w:cs="Arial"/>
          <w:color w:val="000000"/>
          <w:sz w:val="24"/>
        </w:rPr>
      </w:pPr>
    </w:p>
    <w:p w14:paraId="06B10719" w14:textId="59F61A63" w:rsidR="00B407BC" w:rsidRPr="00823DDF" w:rsidRDefault="00B407BC" w:rsidP="00AA2B29">
      <w:pPr>
        <w:pStyle w:val="Prrafodelista"/>
        <w:numPr>
          <w:ilvl w:val="0"/>
          <w:numId w:val="6"/>
        </w:numPr>
        <w:ind w:left="284"/>
        <w:jc w:val="both"/>
        <w:rPr>
          <w:rFonts w:cs="Arial"/>
          <w:color w:val="000000"/>
          <w:sz w:val="24"/>
        </w:rPr>
      </w:pPr>
      <w:r w:rsidRPr="00823DDF">
        <w:rPr>
          <w:rFonts w:cs="Arial"/>
          <w:b/>
          <w:i/>
          <w:color w:val="000000"/>
          <w:sz w:val="24"/>
          <w:u w:val="single"/>
        </w:rPr>
        <w:t>Compras de equipos con eficiencia energética:</w:t>
      </w:r>
      <w:r w:rsidRPr="00823DDF">
        <w:rPr>
          <w:rFonts w:cs="Arial"/>
          <w:color w:val="000000"/>
          <w:sz w:val="24"/>
        </w:rPr>
        <w:t xml:space="preserve"> </w:t>
      </w:r>
      <w:r w:rsidR="00E94F36" w:rsidRPr="00823DDF">
        <w:rPr>
          <w:rFonts w:cs="Arial"/>
          <w:color w:val="000000"/>
          <w:sz w:val="24"/>
        </w:rPr>
        <w:t>No se realizaron compras de equipos durante el período evaluado.</w:t>
      </w:r>
    </w:p>
    <w:p w14:paraId="02C366A5" w14:textId="77777777" w:rsidR="000D5F46" w:rsidRPr="00823DDF" w:rsidRDefault="000D5F46" w:rsidP="000D5F46">
      <w:pPr>
        <w:pStyle w:val="Prrafodelista"/>
        <w:ind w:left="284"/>
        <w:jc w:val="both"/>
        <w:rPr>
          <w:rFonts w:cs="Arial"/>
          <w:color w:val="000000"/>
          <w:sz w:val="24"/>
        </w:rPr>
      </w:pPr>
    </w:p>
    <w:p w14:paraId="5377794F" w14:textId="4E433134" w:rsidR="00FA2A22" w:rsidRPr="00823DDF" w:rsidRDefault="00B407BC" w:rsidP="00AA2B29">
      <w:pPr>
        <w:pStyle w:val="Prrafodelista"/>
        <w:numPr>
          <w:ilvl w:val="0"/>
          <w:numId w:val="6"/>
        </w:numPr>
        <w:ind w:left="284"/>
        <w:jc w:val="both"/>
        <w:rPr>
          <w:rFonts w:cs="Arial"/>
          <w:color w:val="000000"/>
          <w:sz w:val="24"/>
        </w:rPr>
      </w:pPr>
      <w:r w:rsidRPr="00823DDF">
        <w:rPr>
          <w:rFonts w:cs="Arial"/>
          <w:b/>
          <w:i/>
          <w:color w:val="000000"/>
          <w:sz w:val="24"/>
          <w:u w:val="single"/>
        </w:rPr>
        <w:t>Regulación iluminación natural:</w:t>
      </w:r>
      <w:r w:rsidRPr="00823DDF">
        <w:rPr>
          <w:rFonts w:cs="Arial"/>
          <w:color w:val="000000"/>
          <w:sz w:val="24"/>
        </w:rPr>
        <w:t xml:space="preserve"> </w:t>
      </w:r>
      <w:r w:rsidR="000D5F46" w:rsidRPr="00823DDF">
        <w:rPr>
          <w:rFonts w:cs="Arial"/>
          <w:color w:val="000000"/>
          <w:sz w:val="24"/>
        </w:rPr>
        <w:t xml:space="preserve">La regulación se realiza mediante </w:t>
      </w:r>
      <w:r w:rsidR="000D5F46" w:rsidRPr="00823DDF">
        <w:rPr>
          <w:rFonts w:cs="Arial"/>
          <w:iCs/>
          <w:color w:val="000000"/>
          <w:sz w:val="24"/>
          <w:lang w:val="es-ES"/>
        </w:rPr>
        <w:t>películas para los ventanales que reciben directamente luz natural y blackouts.</w:t>
      </w:r>
    </w:p>
    <w:p w14:paraId="00C6309A" w14:textId="77777777" w:rsidR="000D5F46" w:rsidRPr="00823DDF" w:rsidRDefault="000D5F46" w:rsidP="000D5F46">
      <w:pPr>
        <w:pStyle w:val="Prrafodelista"/>
        <w:ind w:left="284"/>
        <w:jc w:val="both"/>
        <w:rPr>
          <w:rFonts w:cs="Arial"/>
          <w:color w:val="000000"/>
          <w:sz w:val="24"/>
        </w:rPr>
      </w:pPr>
    </w:p>
    <w:p w14:paraId="6FF80561" w14:textId="468842AC" w:rsidR="00B407BC" w:rsidRPr="00823DDF" w:rsidRDefault="00B407BC" w:rsidP="00AA2B29">
      <w:pPr>
        <w:pStyle w:val="Prrafodelista"/>
        <w:numPr>
          <w:ilvl w:val="0"/>
          <w:numId w:val="6"/>
        </w:numPr>
        <w:ind w:left="284"/>
        <w:jc w:val="both"/>
        <w:rPr>
          <w:rFonts w:cs="Arial"/>
          <w:color w:val="000000"/>
          <w:sz w:val="24"/>
        </w:rPr>
      </w:pPr>
      <w:r w:rsidRPr="00823DDF">
        <w:rPr>
          <w:rFonts w:cs="Arial"/>
          <w:b/>
          <w:bCs/>
          <w:i/>
          <w:iCs/>
          <w:color w:val="000000"/>
          <w:sz w:val="24"/>
          <w:u w:val="single"/>
          <w:lang w:val="es-ES"/>
        </w:rPr>
        <w:t>Uso de dispositivos ahorradores de agua:</w:t>
      </w:r>
      <w:r w:rsidRPr="00823DDF">
        <w:rPr>
          <w:rFonts w:cs="Arial"/>
          <w:bCs/>
          <w:iCs/>
          <w:color w:val="000000"/>
          <w:sz w:val="24"/>
          <w:lang w:val="es-ES"/>
        </w:rPr>
        <w:t xml:space="preserve"> </w:t>
      </w:r>
      <w:r w:rsidR="000D5F46" w:rsidRPr="00823DDF">
        <w:rPr>
          <w:rFonts w:cs="Arial"/>
          <w:bCs/>
          <w:iCs/>
          <w:color w:val="000000"/>
          <w:sz w:val="24"/>
          <w:lang w:val="es-ES"/>
        </w:rPr>
        <w:t>Las sedes cuentan con sistema de "push” en los baños.</w:t>
      </w:r>
    </w:p>
    <w:p w14:paraId="7472A855" w14:textId="77777777" w:rsidR="000D5F46" w:rsidRPr="00823DDF" w:rsidRDefault="000D5F46" w:rsidP="000D5F46">
      <w:pPr>
        <w:pStyle w:val="Prrafodelista"/>
        <w:ind w:left="284"/>
        <w:jc w:val="both"/>
        <w:rPr>
          <w:rFonts w:cs="Arial"/>
          <w:color w:val="000000"/>
          <w:sz w:val="24"/>
        </w:rPr>
      </w:pPr>
    </w:p>
    <w:p w14:paraId="59ABF8A7" w14:textId="2E9E9199" w:rsidR="000D5F46" w:rsidRPr="00823DDF" w:rsidRDefault="00B407BC" w:rsidP="00AA2B29">
      <w:pPr>
        <w:pStyle w:val="Prrafodelista"/>
        <w:numPr>
          <w:ilvl w:val="0"/>
          <w:numId w:val="6"/>
        </w:numPr>
        <w:ind w:left="284"/>
        <w:jc w:val="both"/>
        <w:rPr>
          <w:rFonts w:cs="Arial"/>
          <w:bCs/>
          <w:color w:val="000000"/>
          <w:sz w:val="24"/>
        </w:rPr>
      </w:pPr>
      <w:r w:rsidRPr="00823DDF">
        <w:rPr>
          <w:rFonts w:cs="Arial"/>
          <w:b/>
          <w:bCs/>
          <w:i/>
          <w:color w:val="000000"/>
          <w:sz w:val="24"/>
          <w:u w:val="single"/>
          <w:lang w:val="es-ES"/>
        </w:rPr>
        <w:t>Optimizar las redes de suministro y desagüe:</w:t>
      </w:r>
      <w:r w:rsidR="000D5F46" w:rsidRPr="00823DDF">
        <w:rPr>
          <w:rFonts w:cs="Arial"/>
          <w:bCs/>
          <w:color w:val="000000"/>
          <w:sz w:val="24"/>
          <w:lang w:val="es-ES"/>
        </w:rPr>
        <w:t xml:space="preserve"> Se realizó </w:t>
      </w:r>
      <w:r w:rsidR="00EF64D2" w:rsidRPr="00823DDF">
        <w:rPr>
          <w:rFonts w:cs="Arial"/>
          <w:iCs/>
          <w:sz w:val="24"/>
          <w:lang w:val="es-ES"/>
        </w:rPr>
        <w:t>mantenimiento a las bajantes de aguas lluvias y sifones de las sedes</w:t>
      </w:r>
      <w:r w:rsidR="000D5F46" w:rsidRPr="00823DDF">
        <w:rPr>
          <w:rFonts w:cs="Arial"/>
          <w:bCs/>
          <w:color w:val="000000"/>
          <w:sz w:val="24"/>
          <w:lang w:val="es-ES"/>
        </w:rPr>
        <w:t>.</w:t>
      </w:r>
    </w:p>
    <w:p w14:paraId="51FAA131" w14:textId="356F13EF" w:rsidR="00B407BC" w:rsidRPr="00823DDF" w:rsidRDefault="000D5F46" w:rsidP="000D5F46">
      <w:pPr>
        <w:pStyle w:val="Prrafodelista"/>
        <w:ind w:left="284"/>
        <w:jc w:val="both"/>
        <w:rPr>
          <w:rFonts w:cs="Arial"/>
          <w:bCs/>
          <w:color w:val="000000"/>
          <w:sz w:val="24"/>
        </w:rPr>
      </w:pPr>
      <w:r w:rsidRPr="00823DDF">
        <w:rPr>
          <w:rFonts w:cs="Arial"/>
          <w:bCs/>
          <w:color w:val="000000"/>
          <w:sz w:val="24"/>
          <w:lang w:val="es-ES"/>
        </w:rPr>
        <w:t xml:space="preserve"> </w:t>
      </w:r>
    </w:p>
    <w:p w14:paraId="4E2F308C" w14:textId="77777777" w:rsidR="000D5F46" w:rsidRPr="00823DDF" w:rsidRDefault="00B407BC" w:rsidP="00AA2B29">
      <w:pPr>
        <w:pStyle w:val="Prrafodelista"/>
        <w:numPr>
          <w:ilvl w:val="0"/>
          <w:numId w:val="6"/>
        </w:numPr>
        <w:ind w:left="284"/>
        <w:jc w:val="both"/>
        <w:rPr>
          <w:rFonts w:cs="Arial"/>
          <w:bCs/>
          <w:iCs/>
          <w:color w:val="000000"/>
          <w:sz w:val="24"/>
          <w:lang w:val="es-ES"/>
        </w:rPr>
      </w:pPr>
      <w:r w:rsidRPr="00823DDF">
        <w:rPr>
          <w:rFonts w:cs="Arial"/>
          <w:b/>
          <w:bCs/>
          <w:i/>
          <w:iCs/>
          <w:color w:val="000000"/>
          <w:sz w:val="24"/>
          <w:u w:val="single"/>
          <w:lang w:val="es-ES"/>
        </w:rPr>
        <w:t>Programa de mantenimiento periódico:</w:t>
      </w:r>
      <w:r w:rsidRPr="00823DDF">
        <w:rPr>
          <w:rFonts w:cs="Arial"/>
          <w:bCs/>
          <w:iCs/>
          <w:color w:val="000000"/>
          <w:sz w:val="24"/>
          <w:lang w:val="es-ES"/>
        </w:rPr>
        <w:t xml:space="preserve"> Se cuenta con plan de mantenimiento, que </w:t>
      </w:r>
      <w:r w:rsidR="000D5F46" w:rsidRPr="00823DDF">
        <w:rPr>
          <w:rFonts w:cs="Arial"/>
          <w:bCs/>
          <w:iCs/>
          <w:color w:val="000000"/>
          <w:sz w:val="24"/>
          <w:lang w:val="es-ES"/>
        </w:rPr>
        <w:t xml:space="preserve">programa de manera periódica 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 </w:t>
      </w:r>
    </w:p>
    <w:p w14:paraId="7ADB4220" w14:textId="7DFE6001" w:rsidR="00B407BC" w:rsidRPr="00823DDF" w:rsidRDefault="00B407BC" w:rsidP="000D5F46">
      <w:pPr>
        <w:pStyle w:val="Prrafodelista"/>
        <w:ind w:left="284"/>
        <w:jc w:val="both"/>
        <w:rPr>
          <w:rFonts w:cs="Arial"/>
          <w:color w:val="000000"/>
          <w:sz w:val="24"/>
        </w:rPr>
      </w:pPr>
    </w:p>
    <w:p w14:paraId="273FDEC8" w14:textId="7522B7DA" w:rsidR="00B407BC" w:rsidRPr="00823DDF" w:rsidRDefault="00B407BC" w:rsidP="00AA2B29">
      <w:pPr>
        <w:pStyle w:val="Prrafodelista"/>
        <w:numPr>
          <w:ilvl w:val="0"/>
          <w:numId w:val="6"/>
        </w:numPr>
        <w:ind w:left="284"/>
        <w:jc w:val="both"/>
        <w:rPr>
          <w:rFonts w:cs="Arial"/>
          <w:color w:val="000000"/>
          <w:sz w:val="24"/>
        </w:rPr>
      </w:pPr>
      <w:r w:rsidRPr="00823DDF">
        <w:rPr>
          <w:rFonts w:cs="Arial"/>
          <w:b/>
          <w:bCs/>
          <w:i/>
          <w:iCs/>
          <w:color w:val="000000"/>
          <w:sz w:val="24"/>
          <w:u w:val="single"/>
          <w:lang w:val="es-ES"/>
        </w:rPr>
        <w:t>Uso de vehículos y medios de transporte ambientalmente sostenibles:</w:t>
      </w:r>
      <w:r w:rsidRPr="00823DDF">
        <w:rPr>
          <w:rFonts w:cs="Arial"/>
          <w:bCs/>
          <w:iCs/>
          <w:color w:val="000000"/>
          <w:sz w:val="24"/>
          <w:lang w:val="es-ES"/>
        </w:rPr>
        <w:t xml:space="preserve"> Se socializaron mensajes relativos a la movilidad sostenible</w:t>
      </w:r>
      <w:r w:rsidR="00EF64D2" w:rsidRPr="00823DDF">
        <w:rPr>
          <w:rFonts w:cs="Arial"/>
          <w:bCs/>
          <w:iCs/>
          <w:color w:val="000000"/>
          <w:sz w:val="24"/>
          <w:lang w:val="es-ES"/>
        </w:rPr>
        <w:t>, a través del Boletín PIGA</w:t>
      </w:r>
      <w:r w:rsidR="004F223E" w:rsidRPr="00823DDF">
        <w:rPr>
          <w:rFonts w:cs="Arial"/>
          <w:bCs/>
          <w:iCs/>
          <w:color w:val="000000"/>
          <w:sz w:val="24"/>
          <w:lang w:val="es-ES"/>
        </w:rPr>
        <w:t xml:space="preserve"> de los meses de </w:t>
      </w:r>
      <w:r w:rsidR="00050D3A">
        <w:rPr>
          <w:rFonts w:cs="Arial"/>
          <w:bCs/>
          <w:iCs/>
          <w:color w:val="000000"/>
          <w:sz w:val="24"/>
          <w:lang w:val="es-ES"/>
        </w:rPr>
        <w:t>enero a marzo</w:t>
      </w:r>
      <w:r w:rsidR="004F223E" w:rsidRPr="00823DDF">
        <w:rPr>
          <w:rFonts w:cs="Arial"/>
          <w:bCs/>
          <w:iCs/>
          <w:color w:val="000000"/>
          <w:sz w:val="24"/>
          <w:lang w:val="es-ES"/>
        </w:rPr>
        <w:t>.</w:t>
      </w:r>
    </w:p>
    <w:p w14:paraId="6DAE572B" w14:textId="77777777" w:rsidR="00EF64D2" w:rsidRPr="00823DDF" w:rsidRDefault="00EF64D2" w:rsidP="00EF64D2">
      <w:pPr>
        <w:jc w:val="both"/>
        <w:rPr>
          <w:rFonts w:cs="Arial"/>
          <w:color w:val="000000"/>
          <w:sz w:val="24"/>
        </w:rPr>
      </w:pPr>
    </w:p>
    <w:p w14:paraId="14B7FA38" w14:textId="010F2D5B" w:rsidR="00EF64D2" w:rsidRDefault="00EF64D2" w:rsidP="00042425">
      <w:pPr>
        <w:pStyle w:val="Prrafodelista"/>
        <w:ind w:left="-284" w:right="-376"/>
        <w:jc w:val="center"/>
        <w:rPr>
          <w:rFonts w:cs="Arial"/>
          <w:noProof/>
          <w:sz w:val="24"/>
          <w:lang w:val="es-MX" w:eastAsia="es-MX"/>
        </w:rPr>
      </w:pPr>
      <w:r w:rsidRPr="00823DDF">
        <w:rPr>
          <w:rFonts w:cs="Arial"/>
          <w:noProof/>
          <w:sz w:val="24"/>
          <w:lang w:val="es-MX" w:eastAsia="es-MX"/>
        </w:rPr>
        <w:lastRenderedPageBreak/>
        <w:t xml:space="preserve">     </w:t>
      </w:r>
      <w:r w:rsidR="004F223E" w:rsidRPr="00823DDF">
        <w:rPr>
          <w:rFonts w:cs="Arial"/>
          <w:noProof/>
          <w:sz w:val="24"/>
          <w:lang w:val="es-MX" w:eastAsia="es-MX"/>
        </w:rPr>
        <w:t xml:space="preserve">        </w:t>
      </w:r>
      <w:r w:rsidR="00042425">
        <w:rPr>
          <w:noProof/>
          <w:lang w:eastAsia="es-CO"/>
        </w:rPr>
        <w:drawing>
          <wp:inline distT="0" distB="0" distL="0" distR="0" wp14:anchorId="60FE091D" wp14:editId="3DCA8D4D">
            <wp:extent cx="1088394" cy="3179817"/>
            <wp:effectExtent l="152400" t="152400" r="359410" b="3638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512" t="16373" r="44036" b="8560"/>
                    <a:stretch/>
                  </pic:blipFill>
                  <pic:spPr bwMode="auto">
                    <a:xfrm>
                      <a:off x="0" y="0"/>
                      <a:ext cx="1099827" cy="32132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042425">
        <w:rPr>
          <w:noProof/>
          <w:lang w:eastAsia="es-CO"/>
        </w:rPr>
        <w:drawing>
          <wp:inline distT="0" distB="0" distL="0" distR="0" wp14:anchorId="03DE159C" wp14:editId="7BB14018">
            <wp:extent cx="1200150" cy="3167834"/>
            <wp:effectExtent l="152400" t="152400" r="361950" b="3568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771" t="15366" r="34543" b="8551"/>
                    <a:stretch/>
                  </pic:blipFill>
                  <pic:spPr bwMode="auto">
                    <a:xfrm>
                      <a:off x="0" y="0"/>
                      <a:ext cx="1221744" cy="3224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042425">
        <w:rPr>
          <w:rFonts w:cs="Arial"/>
          <w:noProof/>
          <w:sz w:val="24"/>
          <w:lang w:val="es-MX" w:eastAsia="es-MX"/>
        </w:rPr>
        <w:t xml:space="preserve"> </w:t>
      </w:r>
      <w:r w:rsidR="00042425">
        <w:rPr>
          <w:noProof/>
          <w:lang w:eastAsia="es-CO"/>
        </w:rPr>
        <w:drawing>
          <wp:inline distT="0" distB="0" distL="0" distR="0" wp14:anchorId="09F65A1E" wp14:editId="719CF9C5">
            <wp:extent cx="1562100" cy="3162935"/>
            <wp:effectExtent l="152400" t="152400" r="361950" b="3613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79" t="23175" r="26751" b="8310"/>
                    <a:stretch/>
                  </pic:blipFill>
                  <pic:spPr bwMode="auto">
                    <a:xfrm>
                      <a:off x="0" y="0"/>
                      <a:ext cx="1582319" cy="32038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4B9B27" w14:textId="77777777" w:rsidR="00042425" w:rsidRPr="00042425" w:rsidRDefault="00042425" w:rsidP="00042425">
      <w:pPr>
        <w:pStyle w:val="Prrafodelista"/>
        <w:ind w:left="-284" w:right="-376"/>
        <w:jc w:val="center"/>
        <w:rPr>
          <w:rFonts w:cs="Arial"/>
          <w:color w:val="000000"/>
          <w:sz w:val="24"/>
          <w:highlight w:val="yellow"/>
        </w:rPr>
      </w:pPr>
    </w:p>
    <w:p w14:paraId="12999863" w14:textId="3A239332" w:rsidR="00B64D8A" w:rsidRPr="00823DDF" w:rsidRDefault="00B64D8A" w:rsidP="00AA2B29">
      <w:pPr>
        <w:pStyle w:val="Prrafodelista"/>
        <w:numPr>
          <w:ilvl w:val="2"/>
          <w:numId w:val="5"/>
        </w:numPr>
        <w:jc w:val="both"/>
        <w:rPr>
          <w:rFonts w:cs="Arial"/>
          <w:b/>
          <w:sz w:val="24"/>
        </w:rPr>
      </w:pPr>
      <w:r w:rsidRPr="00823DDF">
        <w:rPr>
          <w:rFonts w:cs="Arial"/>
          <w:b/>
          <w:sz w:val="24"/>
        </w:rPr>
        <w:t>Artículo 28. Planes de austeridad</w:t>
      </w:r>
    </w:p>
    <w:p w14:paraId="7445FC8D" w14:textId="77777777" w:rsidR="00B64D8A" w:rsidRPr="00823DDF" w:rsidRDefault="00B64D8A" w:rsidP="00B64D8A">
      <w:pPr>
        <w:ind w:left="-6"/>
        <w:jc w:val="both"/>
        <w:rPr>
          <w:rFonts w:cs="Arial"/>
          <w:sz w:val="24"/>
        </w:rPr>
      </w:pPr>
    </w:p>
    <w:p w14:paraId="6DF8F761" w14:textId="589507B5" w:rsidR="00815C87" w:rsidRPr="00823DDF" w:rsidRDefault="00CD5F52" w:rsidP="00B64D8A">
      <w:pPr>
        <w:ind w:left="-6"/>
        <w:jc w:val="both"/>
        <w:rPr>
          <w:rFonts w:cs="Arial"/>
          <w:sz w:val="24"/>
        </w:rPr>
      </w:pPr>
      <w:r w:rsidRPr="00823DDF">
        <w:rPr>
          <w:rFonts w:cs="Arial"/>
          <w:sz w:val="24"/>
        </w:rPr>
        <w:t>Se revisó el</w:t>
      </w:r>
      <w:r w:rsidR="0005761D" w:rsidRPr="00823DDF">
        <w:rPr>
          <w:rFonts w:cs="Arial"/>
          <w:sz w:val="24"/>
        </w:rPr>
        <w:t xml:space="preserve"> Plan de austeridad implementado por el Instituto Distrital de </w:t>
      </w:r>
      <w:r w:rsidR="00FB3CB3" w:rsidRPr="00823DDF">
        <w:rPr>
          <w:rFonts w:cs="Arial"/>
          <w:sz w:val="24"/>
        </w:rPr>
        <w:t xml:space="preserve">Patrimonio Cultural </w:t>
      </w:r>
      <w:r w:rsidRPr="00823DDF">
        <w:rPr>
          <w:rFonts w:cs="Arial"/>
          <w:sz w:val="24"/>
        </w:rPr>
        <w:t>que</w:t>
      </w:r>
      <w:r w:rsidR="00FB3CB3" w:rsidRPr="00823DDF">
        <w:rPr>
          <w:rFonts w:cs="Arial"/>
          <w:sz w:val="24"/>
        </w:rPr>
        <w:t xml:space="preserve"> contiene </w:t>
      </w:r>
      <w:r w:rsidRPr="00823DDF">
        <w:rPr>
          <w:rFonts w:cs="Arial"/>
          <w:sz w:val="24"/>
        </w:rPr>
        <w:t xml:space="preserve">como </w:t>
      </w:r>
      <w:r w:rsidR="00FB3CB3" w:rsidRPr="00823DDF">
        <w:rPr>
          <w:rFonts w:cs="Arial"/>
          <w:sz w:val="24"/>
        </w:rPr>
        <w:t xml:space="preserve">gastos elegibles </w:t>
      </w:r>
      <w:r w:rsidRPr="00823DDF">
        <w:rPr>
          <w:rFonts w:cs="Arial"/>
          <w:sz w:val="24"/>
        </w:rPr>
        <w:t xml:space="preserve">telefonía celular, vehículos, </w:t>
      </w:r>
      <w:r w:rsidR="00E1209E" w:rsidRPr="00823DDF">
        <w:rPr>
          <w:rFonts w:cs="Arial"/>
          <w:sz w:val="24"/>
        </w:rPr>
        <w:t>fotocopiado, servicios públicos y</w:t>
      </w:r>
      <w:r w:rsidRPr="00823DDF">
        <w:rPr>
          <w:rFonts w:cs="Arial"/>
          <w:sz w:val="24"/>
        </w:rPr>
        <w:t xml:space="preserve"> elementos de consumo. Representados en </w:t>
      </w:r>
      <w:r w:rsidR="00C70C5F">
        <w:rPr>
          <w:rFonts w:cs="Arial"/>
          <w:sz w:val="24"/>
        </w:rPr>
        <w:t>7</w:t>
      </w:r>
      <w:r w:rsidR="00FB3CB3" w:rsidRPr="00823DDF">
        <w:rPr>
          <w:rFonts w:cs="Arial"/>
          <w:sz w:val="24"/>
        </w:rPr>
        <w:t xml:space="preserve"> actividades, las cuales cuentan con una meta propuesta</w:t>
      </w:r>
      <w:r w:rsidR="00815C87" w:rsidRPr="00823DDF">
        <w:rPr>
          <w:rFonts w:cs="Arial"/>
          <w:sz w:val="24"/>
        </w:rPr>
        <w:t>.</w:t>
      </w:r>
      <w:r w:rsidR="000F488C" w:rsidRPr="00823DDF">
        <w:rPr>
          <w:rFonts w:cs="Arial"/>
          <w:sz w:val="24"/>
        </w:rPr>
        <w:t xml:space="preserve"> El detalle se </w:t>
      </w:r>
      <w:r w:rsidR="00E1209E" w:rsidRPr="00823DDF">
        <w:rPr>
          <w:rFonts w:cs="Arial"/>
          <w:sz w:val="24"/>
        </w:rPr>
        <w:t>evaluó</w:t>
      </w:r>
      <w:r w:rsidR="00E5614D" w:rsidRPr="00823DDF">
        <w:rPr>
          <w:rFonts w:cs="Arial"/>
          <w:sz w:val="24"/>
        </w:rPr>
        <w:t xml:space="preserve"> en el </w:t>
      </w:r>
      <w:r w:rsidR="00E1209E" w:rsidRPr="00823DDF">
        <w:rPr>
          <w:rFonts w:cs="Arial"/>
          <w:sz w:val="24"/>
        </w:rPr>
        <w:t>numeral 1.1</w:t>
      </w:r>
      <w:r w:rsidR="000F488C" w:rsidRPr="00823DDF">
        <w:rPr>
          <w:rFonts w:cs="Arial"/>
          <w:sz w:val="24"/>
        </w:rPr>
        <w:t>.</w:t>
      </w:r>
    </w:p>
    <w:p w14:paraId="7245BBEC" w14:textId="77777777" w:rsidR="00CD5F52" w:rsidRPr="00823DDF" w:rsidRDefault="00CD5F52" w:rsidP="00B64D8A">
      <w:pPr>
        <w:ind w:left="-6"/>
        <w:jc w:val="both"/>
        <w:rPr>
          <w:rFonts w:cs="Arial"/>
          <w:sz w:val="24"/>
        </w:rPr>
      </w:pPr>
    </w:p>
    <w:p w14:paraId="14815614" w14:textId="77777777" w:rsidR="00E5614D" w:rsidRPr="00823DDF" w:rsidRDefault="00E5614D" w:rsidP="00B64D8A">
      <w:pPr>
        <w:ind w:left="-6"/>
        <w:jc w:val="both"/>
        <w:rPr>
          <w:rFonts w:cs="Arial"/>
          <w:sz w:val="24"/>
        </w:rPr>
      </w:pPr>
    </w:p>
    <w:p w14:paraId="1996C044" w14:textId="33DC6D4C" w:rsidR="00E5614D" w:rsidRPr="00823DDF" w:rsidRDefault="00E5614D" w:rsidP="00AA2B29">
      <w:pPr>
        <w:pStyle w:val="Prrafodelista"/>
        <w:numPr>
          <w:ilvl w:val="2"/>
          <w:numId w:val="5"/>
        </w:numPr>
        <w:jc w:val="both"/>
        <w:rPr>
          <w:rFonts w:cs="Arial"/>
          <w:b/>
          <w:sz w:val="24"/>
        </w:rPr>
      </w:pPr>
      <w:r w:rsidRPr="00823DDF">
        <w:rPr>
          <w:rFonts w:cs="Arial"/>
          <w:b/>
          <w:sz w:val="24"/>
        </w:rPr>
        <w:t>Artículo 29. Indicadores</w:t>
      </w:r>
    </w:p>
    <w:p w14:paraId="475ABE2E" w14:textId="77777777" w:rsidR="00E5614D" w:rsidRPr="00823DDF" w:rsidRDefault="00E5614D" w:rsidP="00E5614D">
      <w:pPr>
        <w:shd w:val="clear" w:color="auto" w:fill="FFFFFF" w:themeFill="background1"/>
        <w:ind w:left="-6"/>
        <w:jc w:val="both"/>
        <w:rPr>
          <w:rFonts w:cs="Arial"/>
          <w:sz w:val="24"/>
        </w:rPr>
      </w:pPr>
    </w:p>
    <w:p w14:paraId="47DBDB15" w14:textId="072887D8" w:rsidR="00E5614D" w:rsidRPr="00823DDF" w:rsidRDefault="00E5614D" w:rsidP="00E5614D">
      <w:pPr>
        <w:shd w:val="clear" w:color="auto" w:fill="FFFFFF" w:themeFill="background1"/>
        <w:ind w:left="-6"/>
        <w:jc w:val="both"/>
        <w:rPr>
          <w:rFonts w:cs="Arial"/>
          <w:sz w:val="24"/>
        </w:rPr>
      </w:pPr>
      <w:r w:rsidRPr="00823DDF">
        <w:rPr>
          <w:rFonts w:cs="Arial"/>
          <w:sz w:val="24"/>
        </w:rPr>
        <w:t>El Plan d</w:t>
      </w:r>
      <w:r w:rsidR="00C70C5F">
        <w:rPr>
          <w:rFonts w:cs="Arial"/>
          <w:sz w:val="24"/>
        </w:rPr>
        <w:t>e Austeridad de la vigencia 2022</w:t>
      </w:r>
      <w:r w:rsidRPr="00823DDF">
        <w:rPr>
          <w:rFonts w:cs="Arial"/>
          <w:sz w:val="24"/>
        </w:rPr>
        <w:t xml:space="preserve"> fue estructurado y aprobado en Comité Institucional </w:t>
      </w:r>
      <w:r w:rsidR="00C70C5F">
        <w:rPr>
          <w:rFonts w:cs="Arial"/>
          <w:sz w:val="24"/>
        </w:rPr>
        <w:t>de Gestión y Desempeño el día 31</w:t>
      </w:r>
      <w:r w:rsidRPr="00823DDF">
        <w:rPr>
          <w:rFonts w:cs="Arial"/>
          <w:sz w:val="24"/>
        </w:rPr>
        <w:t xml:space="preserve"> de </w:t>
      </w:r>
      <w:r w:rsidR="00C70C5F">
        <w:rPr>
          <w:rFonts w:cs="Arial"/>
          <w:sz w:val="24"/>
        </w:rPr>
        <w:t>marzo de 2022</w:t>
      </w:r>
      <w:r w:rsidRPr="00823DDF">
        <w:rPr>
          <w:rFonts w:cs="Arial"/>
          <w:sz w:val="24"/>
        </w:rPr>
        <w:t>, este contiene indicadores a partir de la vigencia anterior para medir la austeridad y de cumplimiento de las actividades programadas.</w:t>
      </w:r>
    </w:p>
    <w:p w14:paraId="6EED8D4F" w14:textId="77777777" w:rsidR="00162A2F" w:rsidRPr="00823DDF" w:rsidRDefault="00162A2F" w:rsidP="00504195">
      <w:pPr>
        <w:jc w:val="both"/>
        <w:rPr>
          <w:rFonts w:cs="Arial"/>
          <w:sz w:val="24"/>
        </w:rPr>
      </w:pPr>
    </w:p>
    <w:p w14:paraId="413BF9DE" w14:textId="77777777" w:rsidR="006209C5" w:rsidRPr="00823DDF" w:rsidRDefault="006209C5" w:rsidP="006209C5">
      <w:pPr>
        <w:ind w:left="-6"/>
        <w:jc w:val="both"/>
        <w:rPr>
          <w:rFonts w:cs="Arial"/>
          <w:sz w:val="24"/>
        </w:rPr>
      </w:pPr>
    </w:p>
    <w:p w14:paraId="4DED78E6" w14:textId="45C4D5F6" w:rsidR="00347C21" w:rsidRPr="00823DDF" w:rsidRDefault="00347C21" w:rsidP="00AA2B29">
      <w:pPr>
        <w:pStyle w:val="Prrafodelista"/>
        <w:numPr>
          <w:ilvl w:val="2"/>
          <w:numId w:val="5"/>
        </w:numPr>
        <w:jc w:val="both"/>
        <w:rPr>
          <w:rFonts w:cs="Arial"/>
          <w:b/>
          <w:sz w:val="24"/>
        </w:rPr>
      </w:pPr>
      <w:r w:rsidRPr="00823DDF">
        <w:rPr>
          <w:rFonts w:cs="Arial"/>
          <w:b/>
          <w:sz w:val="24"/>
        </w:rPr>
        <w:t>Artículo 31. Acuerdos marco de precios</w:t>
      </w:r>
    </w:p>
    <w:p w14:paraId="34ED949D" w14:textId="77777777" w:rsidR="006209C5" w:rsidRPr="00823DDF" w:rsidRDefault="006209C5" w:rsidP="006209C5">
      <w:pPr>
        <w:ind w:left="-6"/>
        <w:jc w:val="both"/>
        <w:rPr>
          <w:rFonts w:cs="Arial"/>
          <w:sz w:val="24"/>
        </w:rPr>
      </w:pPr>
    </w:p>
    <w:p w14:paraId="6F2498AD" w14:textId="672B5CB7" w:rsidR="00162A2F" w:rsidRPr="00823DDF" w:rsidRDefault="00162A2F" w:rsidP="006209C5">
      <w:pPr>
        <w:ind w:left="-6"/>
        <w:jc w:val="both"/>
        <w:rPr>
          <w:rFonts w:cs="Arial"/>
          <w:sz w:val="24"/>
        </w:rPr>
      </w:pPr>
      <w:r w:rsidRPr="00823DDF">
        <w:rPr>
          <w:rFonts w:cs="Arial"/>
          <w:sz w:val="24"/>
        </w:rPr>
        <w:t>De acuerdo con lo informado por la Oficina As</w:t>
      </w:r>
      <w:r w:rsidR="000864BD">
        <w:rPr>
          <w:rFonts w:cs="Arial"/>
          <w:sz w:val="24"/>
        </w:rPr>
        <w:t>esora Jurídica se hizo uso de 2</w:t>
      </w:r>
      <w:r w:rsidR="007D567B" w:rsidRPr="00823DDF">
        <w:rPr>
          <w:rFonts w:cs="Arial"/>
          <w:sz w:val="24"/>
        </w:rPr>
        <w:t xml:space="preserve"> Acuerdo</w:t>
      </w:r>
      <w:r w:rsidR="000864BD">
        <w:rPr>
          <w:rFonts w:cs="Arial"/>
          <w:sz w:val="24"/>
        </w:rPr>
        <w:t>s</w:t>
      </w:r>
      <w:r w:rsidRPr="00823DDF">
        <w:rPr>
          <w:rFonts w:cs="Arial"/>
          <w:sz w:val="24"/>
        </w:rPr>
        <w:t xml:space="preserve"> Marco de Precios durante el período evaluado</w:t>
      </w:r>
      <w:r w:rsidR="000864BD">
        <w:rPr>
          <w:rFonts w:cs="Arial"/>
          <w:sz w:val="24"/>
        </w:rPr>
        <w:t>, correspondientes al servicio de Aseo y el suministro de combustible</w:t>
      </w:r>
      <w:r w:rsidRPr="00823DDF">
        <w:rPr>
          <w:rFonts w:cs="Arial"/>
          <w:sz w:val="24"/>
        </w:rPr>
        <w:t>.</w:t>
      </w:r>
    </w:p>
    <w:p w14:paraId="47D2E2CB" w14:textId="77777777" w:rsidR="00162A2F" w:rsidRPr="00823DDF" w:rsidRDefault="00162A2F" w:rsidP="006209C5">
      <w:pPr>
        <w:ind w:left="-6"/>
        <w:jc w:val="both"/>
        <w:rPr>
          <w:rFonts w:cs="Arial"/>
          <w:sz w:val="24"/>
        </w:rPr>
      </w:pPr>
    </w:p>
    <w:p w14:paraId="2B5BFB82" w14:textId="77777777" w:rsidR="006209C5" w:rsidRPr="00823DDF" w:rsidRDefault="006209C5" w:rsidP="006209C5">
      <w:pPr>
        <w:ind w:left="-6"/>
        <w:jc w:val="both"/>
        <w:rPr>
          <w:rFonts w:cs="Arial"/>
          <w:sz w:val="24"/>
        </w:rPr>
      </w:pPr>
    </w:p>
    <w:p w14:paraId="6A988C78" w14:textId="2B512159" w:rsidR="00347C21" w:rsidRPr="00823DDF" w:rsidRDefault="00347C21" w:rsidP="00AA2B29">
      <w:pPr>
        <w:pStyle w:val="Prrafodelista"/>
        <w:numPr>
          <w:ilvl w:val="2"/>
          <w:numId w:val="5"/>
        </w:numPr>
        <w:jc w:val="both"/>
        <w:rPr>
          <w:rFonts w:cs="Arial"/>
          <w:b/>
          <w:sz w:val="24"/>
        </w:rPr>
      </w:pPr>
      <w:r w:rsidRPr="00823DDF">
        <w:rPr>
          <w:rFonts w:cs="Arial"/>
          <w:b/>
          <w:sz w:val="24"/>
        </w:rPr>
        <w:t>Artículo 32. Contratación de bienes y servicios</w:t>
      </w:r>
    </w:p>
    <w:p w14:paraId="02CC7502" w14:textId="77777777" w:rsidR="006209C5" w:rsidRPr="00823DDF" w:rsidRDefault="006209C5" w:rsidP="006209C5">
      <w:pPr>
        <w:ind w:left="-6"/>
        <w:jc w:val="both"/>
        <w:rPr>
          <w:rFonts w:cs="Arial"/>
          <w:sz w:val="24"/>
        </w:rPr>
      </w:pPr>
    </w:p>
    <w:p w14:paraId="5AD27087" w14:textId="6EE7F578" w:rsidR="00162A2F" w:rsidRPr="00823DDF" w:rsidRDefault="00162A2F" w:rsidP="006209C5">
      <w:pPr>
        <w:ind w:left="-6"/>
        <w:jc w:val="both"/>
        <w:rPr>
          <w:rFonts w:cs="Arial"/>
          <w:sz w:val="24"/>
        </w:rPr>
      </w:pPr>
      <w:r w:rsidRPr="00823DDF">
        <w:rPr>
          <w:rFonts w:cs="Arial"/>
          <w:sz w:val="24"/>
        </w:rPr>
        <w:t>Para la contratación de servicios tales como vigilancia, aseo, cafetería, transporte, archivo, mensajería, etc., se llevan a cabo procesos de selección objetiva,</w:t>
      </w:r>
      <w:r w:rsidR="003E7092" w:rsidRPr="00823DDF">
        <w:rPr>
          <w:rFonts w:cs="Arial"/>
          <w:sz w:val="24"/>
        </w:rPr>
        <w:t xml:space="preserve"> tales como licitación pública,</w:t>
      </w:r>
      <w:r w:rsidRPr="00823DDF">
        <w:rPr>
          <w:rFonts w:cs="Arial"/>
          <w:sz w:val="24"/>
        </w:rPr>
        <w:t xml:space="preserve"> Mínima cuantía</w:t>
      </w:r>
      <w:r w:rsidR="003E7092" w:rsidRPr="00823DDF">
        <w:rPr>
          <w:rFonts w:cs="Arial"/>
          <w:sz w:val="24"/>
        </w:rPr>
        <w:t xml:space="preserve"> y Acuerdos Marco de Precios</w:t>
      </w:r>
      <w:r w:rsidRPr="00823DDF">
        <w:rPr>
          <w:rFonts w:cs="Arial"/>
          <w:sz w:val="24"/>
        </w:rPr>
        <w:t>, dando cumplimiento a la Ley de Contratación.</w:t>
      </w:r>
    </w:p>
    <w:p w14:paraId="3C749F33" w14:textId="77777777" w:rsidR="00162A2F" w:rsidRPr="00823DDF" w:rsidRDefault="00162A2F" w:rsidP="006209C5">
      <w:pPr>
        <w:ind w:left="-6"/>
        <w:jc w:val="both"/>
        <w:rPr>
          <w:rFonts w:cs="Arial"/>
          <w:sz w:val="24"/>
        </w:rPr>
      </w:pPr>
    </w:p>
    <w:p w14:paraId="7D2C99E7" w14:textId="77777777" w:rsidR="006209C5" w:rsidRPr="00823DDF" w:rsidRDefault="006209C5" w:rsidP="006209C5">
      <w:pPr>
        <w:ind w:left="-6"/>
        <w:jc w:val="both"/>
        <w:rPr>
          <w:rFonts w:cs="Arial"/>
          <w:sz w:val="24"/>
        </w:rPr>
      </w:pPr>
    </w:p>
    <w:p w14:paraId="62792B25" w14:textId="6EF82CA7" w:rsidR="00347C21" w:rsidRPr="00823DDF" w:rsidRDefault="00347C21" w:rsidP="00AA2B29">
      <w:pPr>
        <w:pStyle w:val="Prrafodelista"/>
        <w:numPr>
          <w:ilvl w:val="2"/>
          <w:numId w:val="5"/>
        </w:numPr>
        <w:jc w:val="both"/>
        <w:rPr>
          <w:rFonts w:cs="Arial"/>
          <w:b/>
          <w:sz w:val="24"/>
        </w:rPr>
      </w:pPr>
      <w:r w:rsidRPr="00823DDF">
        <w:rPr>
          <w:rFonts w:cs="Arial"/>
          <w:b/>
          <w:sz w:val="24"/>
        </w:rPr>
        <w:t>Artículo 33. Plantas de personal</w:t>
      </w:r>
    </w:p>
    <w:p w14:paraId="3776ED2F" w14:textId="77777777" w:rsidR="006209C5" w:rsidRPr="00823DDF" w:rsidRDefault="006209C5" w:rsidP="006209C5">
      <w:pPr>
        <w:ind w:left="-6"/>
        <w:jc w:val="both"/>
        <w:rPr>
          <w:rFonts w:cs="Arial"/>
          <w:sz w:val="24"/>
        </w:rPr>
      </w:pPr>
    </w:p>
    <w:p w14:paraId="57077D06" w14:textId="592386BA" w:rsidR="00162A2F" w:rsidRPr="00823DDF" w:rsidRDefault="00162A2F" w:rsidP="006209C5">
      <w:pPr>
        <w:ind w:left="-6"/>
        <w:jc w:val="both"/>
        <w:rPr>
          <w:rFonts w:cs="Arial"/>
          <w:sz w:val="24"/>
        </w:rPr>
      </w:pPr>
      <w:r w:rsidRPr="00823DDF">
        <w:rPr>
          <w:rFonts w:cs="Arial"/>
          <w:sz w:val="24"/>
        </w:rPr>
        <w:t>La entidad de manera general cumple con lo normado</w:t>
      </w:r>
      <w:r w:rsidR="0087686A">
        <w:rPr>
          <w:rFonts w:cs="Arial"/>
          <w:sz w:val="24"/>
        </w:rPr>
        <w:t>.</w:t>
      </w:r>
    </w:p>
    <w:p w14:paraId="038C615A" w14:textId="77777777" w:rsidR="00162A2F" w:rsidRPr="00823DDF" w:rsidRDefault="00162A2F" w:rsidP="006209C5">
      <w:pPr>
        <w:ind w:left="-6"/>
        <w:jc w:val="both"/>
        <w:rPr>
          <w:rFonts w:cs="Arial"/>
          <w:sz w:val="24"/>
        </w:rPr>
      </w:pPr>
    </w:p>
    <w:p w14:paraId="12920090" w14:textId="77777777" w:rsidR="006209C5" w:rsidRPr="00823DDF" w:rsidRDefault="006209C5" w:rsidP="006209C5">
      <w:pPr>
        <w:ind w:left="-6"/>
        <w:jc w:val="both"/>
        <w:rPr>
          <w:rFonts w:cs="Arial"/>
          <w:sz w:val="24"/>
        </w:rPr>
      </w:pPr>
    </w:p>
    <w:p w14:paraId="708E0A15" w14:textId="408D337C" w:rsidR="00347C21" w:rsidRPr="00823DDF" w:rsidRDefault="00347C21" w:rsidP="00AA2B29">
      <w:pPr>
        <w:pStyle w:val="Prrafodelista"/>
        <w:numPr>
          <w:ilvl w:val="2"/>
          <w:numId w:val="5"/>
        </w:numPr>
        <w:jc w:val="both"/>
        <w:rPr>
          <w:rFonts w:cs="Arial"/>
          <w:b/>
          <w:sz w:val="24"/>
        </w:rPr>
      </w:pPr>
      <w:r w:rsidRPr="00823DDF">
        <w:rPr>
          <w:rFonts w:cs="Arial"/>
          <w:b/>
          <w:sz w:val="24"/>
        </w:rPr>
        <w:t>Artículo 35. Procesos y procedimientos</w:t>
      </w:r>
    </w:p>
    <w:p w14:paraId="062C3E34" w14:textId="77777777" w:rsidR="006209C5" w:rsidRPr="00823DDF" w:rsidRDefault="006209C5" w:rsidP="006209C5">
      <w:pPr>
        <w:ind w:left="-6"/>
        <w:jc w:val="both"/>
        <w:rPr>
          <w:rFonts w:cs="Arial"/>
          <w:sz w:val="24"/>
        </w:rPr>
      </w:pPr>
    </w:p>
    <w:p w14:paraId="184C605E" w14:textId="72472C4B" w:rsidR="008C1B55" w:rsidRPr="00823DDF" w:rsidRDefault="008C1B55" w:rsidP="003B2404">
      <w:pPr>
        <w:ind w:left="-6"/>
        <w:jc w:val="both"/>
        <w:rPr>
          <w:rFonts w:eastAsia="Arial" w:cs="Arial"/>
          <w:sz w:val="24"/>
        </w:rPr>
      </w:pPr>
      <w:r w:rsidRPr="00823DDF">
        <w:rPr>
          <w:rFonts w:cs="Arial"/>
          <w:sz w:val="24"/>
        </w:rPr>
        <w:t xml:space="preserve">De acuerdo con lo informado por la Oficina Asesora de Planeación, durante el </w:t>
      </w:r>
      <w:r w:rsidR="0087686A">
        <w:rPr>
          <w:rFonts w:cs="Arial"/>
          <w:sz w:val="24"/>
        </w:rPr>
        <w:t xml:space="preserve">primer </w:t>
      </w:r>
      <w:r w:rsidRPr="00823DDF">
        <w:rPr>
          <w:rFonts w:cs="Arial"/>
          <w:sz w:val="24"/>
        </w:rPr>
        <w:t>trimestre de la vigencia 202</w:t>
      </w:r>
      <w:r w:rsidR="0087686A">
        <w:rPr>
          <w:rFonts w:cs="Arial"/>
          <w:sz w:val="24"/>
        </w:rPr>
        <w:t>2</w:t>
      </w:r>
      <w:r w:rsidRPr="00823DDF">
        <w:rPr>
          <w:rFonts w:cs="Arial"/>
          <w:sz w:val="24"/>
        </w:rPr>
        <w:t xml:space="preserve">, se </w:t>
      </w:r>
      <w:r w:rsidRPr="00823DDF">
        <w:rPr>
          <w:rFonts w:eastAsia="Arial" w:cs="Arial"/>
          <w:sz w:val="24"/>
        </w:rPr>
        <w:t>adelantaron acciones de racio</w:t>
      </w:r>
      <w:r w:rsidR="003E7092" w:rsidRPr="00823DDF">
        <w:rPr>
          <w:rFonts w:eastAsia="Arial" w:cs="Arial"/>
          <w:sz w:val="24"/>
        </w:rPr>
        <w:t xml:space="preserve">nalización y simplificación </w:t>
      </w:r>
      <w:r w:rsidR="0087686A">
        <w:rPr>
          <w:rFonts w:eastAsia="Arial" w:cs="Arial"/>
          <w:sz w:val="24"/>
        </w:rPr>
        <w:t>mediante la adopción de 1 instructivo</w:t>
      </w:r>
      <w:r w:rsidR="004F223E" w:rsidRPr="00823DDF">
        <w:rPr>
          <w:rFonts w:eastAsia="Arial" w:cs="Arial"/>
          <w:sz w:val="24"/>
        </w:rPr>
        <w:t>,</w:t>
      </w:r>
      <w:r w:rsidR="003E7092" w:rsidRPr="00823DDF">
        <w:rPr>
          <w:rFonts w:eastAsia="Arial" w:cs="Arial"/>
          <w:sz w:val="24"/>
        </w:rPr>
        <w:t xml:space="preserve"> </w:t>
      </w:r>
      <w:r w:rsidR="0087686A">
        <w:rPr>
          <w:rFonts w:eastAsia="Arial" w:cs="Arial"/>
          <w:sz w:val="24"/>
        </w:rPr>
        <w:t>correspondiente</w:t>
      </w:r>
      <w:r w:rsidR="000F488C" w:rsidRPr="00823DDF">
        <w:rPr>
          <w:rFonts w:eastAsia="Arial" w:cs="Arial"/>
          <w:sz w:val="24"/>
        </w:rPr>
        <w:t xml:space="preserve"> a</w:t>
      </w:r>
      <w:r w:rsidR="003E7092" w:rsidRPr="00823DDF">
        <w:rPr>
          <w:rFonts w:eastAsia="Arial" w:cs="Arial"/>
          <w:sz w:val="24"/>
        </w:rPr>
        <w:t>l</w:t>
      </w:r>
      <w:r w:rsidR="0087686A">
        <w:rPr>
          <w:rFonts w:eastAsia="Arial" w:cs="Arial"/>
          <w:sz w:val="24"/>
        </w:rPr>
        <w:t xml:space="preserve"> proceso</w:t>
      </w:r>
      <w:r w:rsidR="004F223E" w:rsidRPr="00823DDF">
        <w:rPr>
          <w:rFonts w:eastAsia="Arial" w:cs="Arial"/>
          <w:sz w:val="24"/>
        </w:rPr>
        <w:t xml:space="preserve"> </w:t>
      </w:r>
      <w:r w:rsidR="000F488C" w:rsidRPr="00823DDF">
        <w:rPr>
          <w:rFonts w:eastAsia="Arial" w:cs="Arial"/>
          <w:sz w:val="24"/>
        </w:rPr>
        <w:t>Gestión Financiera</w:t>
      </w:r>
      <w:r w:rsidR="003E7092" w:rsidRPr="00823DDF">
        <w:rPr>
          <w:rFonts w:eastAsia="Arial" w:cs="Arial"/>
          <w:sz w:val="24"/>
        </w:rPr>
        <w:t xml:space="preserve">, que </w:t>
      </w:r>
      <w:r w:rsidR="0087686A">
        <w:rPr>
          <w:rFonts w:eastAsia="Arial" w:cs="Arial"/>
          <w:sz w:val="24"/>
        </w:rPr>
        <w:t>concierne</w:t>
      </w:r>
      <w:r w:rsidR="003E7092" w:rsidRPr="00823DDF">
        <w:rPr>
          <w:rFonts w:eastAsia="Arial" w:cs="Arial"/>
          <w:sz w:val="24"/>
        </w:rPr>
        <w:t xml:space="preserve"> a trámites internos que de manera directa o indirecta permiten optimizar los recursos </w:t>
      </w:r>
      <w:r w:rsidR="00AB03F4" w:rsidRPr="00823DDF">
        <w:rPr>
          <w:rFonts w:eastAsia="Arial" w:cs="Arial"/>
          <w:sz w:val="24"/>
        </w:rPr>
        <w:t xml:space="preserve">humanos, </w:t>
      </w:r>
      <w:r w:rsidR="003E7092" w:rsidRPr="00823DDF">
        <w:rPr>
          <w:rFonts w:eastAsia="Arial" w:cs="Arial"/>
          <w:sz w:val="24"/>
        </w:rPr>
        <w:t>físicos y financieros.</w:t>
      </w:r>
    </w:p>
    <w:p w14:paraId="0A9DA851" w14:textId="77777777" w:rsidR="00347C21" w:rsidRPr="00823DDF" w:rsidRDefault="00347C21" w:rsidP="003B2404">
      <w:pPr>
        <w:jc w:val="both"/>
        <w:rPr>
          <w:rFonts w:cs="Arial"/>
          <w:sz w:val="24"/>
        </w:rPr>
      </w:pPr>
    </w:p>
    <w:p w14:paraId="7260206B" w14:textId="77777777" w:rsidR="00D81F0C" w:rsidRPr="00823DDF" w:rsidRDefault="00D81F0C" w:rsidP="00E5614D">
      <w:pPr>
        <w:pStyle w:val="Prrafodelista"/>
        <w:jc w:val="both"/>
        <w:rPr>
          <w:rFonts w:cs="Arial"/>
          <w:b/>
          <w:sz w:val="24"/>
        </w:rPr>
      </w:pPr>
    </w:p>
    <w:p w14:paraId="4F990146" w14:textId="5CD4F7A3" w:rsidR="00D81F0C" w:rsidRPr="00823DDF" w:rsidRDefault="00D81F0C" w:rsidP="00AA2B29">
      <w:pPr>
        <w:pStyle w:val="Prrafodelista"/>
        <w:numPr>
          <w:ilvl w:val="2"/>
          <w:numId w:val="5"/>
        </w:numPr>
        <w:jc w:val="both"/>
        <w:rPr>
          <w:rFonts w:cs="Arial"/>
          <w:b/>
          <w:sz w:val="24"/>
        </w:rPr>
      </w:pPr>
      <w:r w:rsidRPr="00823DDF">
        <w:rPr>
          <w:rFonts w:cs="Arial"/>
          <w:b/>
          <w:sz w:val="24"/>
        </w:rPr>
        <w:t>Artículo 36. Transparencia en la información</w:t>
      </w:r>
    </w:p>
    <w:p w14:paraId="5D4EEE1C" w14:textId="77777777" w:rsidR="00347C21" w:rsidRPr="00823DDF" w:rsidRDefault="00347C21" w:rsidP="00347C21">
      <w:pPr>
        <w:ind w:left="-6"/>
        <w:jc w:val="both"/>
        <w:rPr>
          <w:rFonts w:cs="Arial"/>
          <w:sz w:val="24"/>
        </w:rPr>
      </w:pPr>
    </w:p>
    <w:p w14:paraId="06383A73" w14:textId="6C461F16" w:rsidR="005A6CD8" w:rsidRPr="00823DDF" w:rsidRDefault="0087686A" w:rsidP="005A6CD8">
      <w:pPr>
        <w:shd w:val="clear" w:color="auto" w:fill="FFFFFF" w:themeFill="background1"/>
        <w:ind w:left="-6"/>
        <w:jc w:val="both"/>
        <w:rPr>
          <w:rFonts w:cs="Arial"/>
          <w:sz w:val="24"/>
        </w:rPr>
      </w:pPr>
      <w:r>
        <w:rPr>
          <w:rFonts w:cs="Arial"/>
          <w:sz w:val="24"/>
        </w:rPr>
        <w:t>El Plan de Austeridad en el Gasto de la vigencia 2022 fue publicado el 27 de mayo en la página Web, como se evidenció en el numeral 1.1 del presente informe.</w:t>
      </w:r>
    </w:p>
    <w:p w14:paraId="1CE68B6A" w14:textId="77777777" w:rsidR="00D81F0C" w:rsidRPr="00823DDF" w:rsidRDefault="00D81F0C" w:rsidP="007D567B">
      <w:pPr>
        <w:jc w:val="both"/>
        <w:rPr>
          <w:rFonts w:cs="Arial"/>
          <w:sz w:val="24"/>
        </w:rPr>
      </w:pPr>
    </w:p>
    <w:p w14:paraId="6ADC34E8" w14:textId="77777777" w:rsidR="00D81F0C" w:rsidRPr="00823DDF" w:rsidRDefault="00D81F0C" w:rsidP="00347C21">
      <w:pPr>
        <w:ind w:left="-6"/>
        <w:jc w:val="both"/>
        <w:rPr>
          <w:rFonts w:cs="Arial"/>
          <w:sz w:val="24"/>
        </w:rPr>
      </w:pPr>
    </w:p>
    <w:p w14:paraId="66E104CF" w14:textId="77777777" w:rsidR="007E187A" w:rsidRPr="00823DDF" w:rsidRDefault="007E187A" w:rsidP="00AA2B29">
      <w:pPr>
        <w:pStyle w:val="Prrafodelista"/>
        <w:numPr>
          <w:ilvl w:val="0"/>
          <w:numId w:val="1"/>
        </w:numPr>
        <w:jc w:val="center"/>
        <w:rPr>
          <w:rFonts w:cs="Arial"/>
          <w:b/>
          <w:sz w:val="24"/>
        </w:rPr>
      </w:pPr>
      <w:r w:rsidRPr="00823DDF">
        <w:rPr>
          <w:rFonts w:cs="Arial"/>
          <w:b/>
          <w:sz w:val="24"/>
        </w:rPr>
        <w:t>FORTALEZAS EVIDENCIADAS</w:t>
      </w:r>
    </w:p>
    <w:p w14:paraId="61D259E2" w14:textId="77777777" w:rsidR="009862D5" w:rsidRPr="00823DDF" w:rsidRDefault="009862D5" w:rsidP="005A1565">
      <w:pPr>
        <w:jc w:val="both"/>
        <w:rPr>
          <w:rFonts w:cs="Arial"/>
          <w:sz w:val="24"/>
          <w:highlight w:val="yellow"/>
        </w:rPr>
      </w:pPr>
    </w:p>
    <w:p w14:paraId="1CEACEA6" w14:textId="16C49F07" w:rsidR="00497292" w:rsidRPr="00823DDF" w:rsidRDefault="000D5F46" w:rsidP="00AA2B29">
      <w:pPr>
        <w:pStyle w:val="Prrafodelista"/>
        <w:numPr>
          <w:ilvl w:val="1"/>
          <w:numId w:val="11"/>
        </w:numPr>
        <w:ind w:left="567" w:hanging="567"/>
        <w:jc w:val="both"/>
        <w:rPr>
          <w:rFonts w:cs="Arial"/>
          <w:sz w:val="24"/>
        </w:rPr>
      </w:pPr>
      <w:r w:rsidRPr="00823DDF">
        <w:rPr>
          <w:rFonts w:cs="Arial"/>
          <w:sz w:val="24"/>
        </w:rPr>
        <w:t xml:space="preserve">El </w:t>
      </w:r>
      <w:r w:rsidR="001205A4" w:rsidRPr="00823DDF">
        <w:rPr>
          <w:rFonts w:cs="Arial"/>
          <w:sz w:val="24"/>
        </w:rPr>
        <w:t xml:space="preserve"> Plan de Auste</w:t>
      </w:r>
      <w:r w:rsidR="00454CD5">
        <w:rPr>
          <w:rFonts w:cs="Arial"/>
          <w:sz w:val="24"/>
        </w:rPr>
        <w:t>ridad para la vigencia 2022</w:t>
      </w:r>
      <w:r w:rsidR="001205A4" w:rsidRPr="00823DDF">
        <w:rPr>
          <w:rFonts w:cs="Arial"/>
          <w:sz w:val="24"/>
        </w:rPr>
        <w:t xml:space="preserve"> contiene los indicadores establecidos en la normatividad vigente.</w:t>
      </w:r>
    </w:p>
    <w:p w14:paraId="4D9042A2" w14:textId="77777777" w:rsidR="000E3FE6" w:rsidRDefault="009862D5" w:rsidP="000E3FE6">
      <w:pPr>
        <w:pStyle w:val="Prrafodelista"/>
        <w:numPr>
          <w:ilvl w:val="1"/>
          <w:numId w:val="11"/>
        </w:numPr>
        <w:ind w:left="567" w:hanging="567"/>
        <w:jc w:val="both"/>
        <w:rPr>
          <w:rFonts w:cs="Arial"/>
          <w:sz w:val="24"/>
        </w:rPr>
      </w:pPr>
      <w:r w:rsidRPr="00823DDF">
        <w:rPr>
          <w:rFonts w:cs="Arial"/>
          <w:sz w:val="24"/>
        </w:rPr>
        <w:t>Se cuenta con Plan de Gestión Ambiental, a partir del cual se generan campañas de ahorro, mediciones de consumos y recomendaciones para la mejora en materia ambiental.</w:t>
      </w:r>
    </w:p>
    <w:p w14:paraId="04E11178" w14:textId="3259197E" w:rsidR="000E3FE6" w:rsidRPr="000E3FE6" w:rsidRDefault="000E3FE6" w:rsidP="000E3FE6">
      <w:pPr>
        <w:pStyle w:val="Prrafodelista"/>
        <w:numPr>
          <w:ilvl w:val="1"/>
          <w:numId w:val="11"/>
        </w:numPr>
        <w:ind w:left="567" w:hanging="567"/>
        <w:jc w:val="both"/>
        <w:rPr>
          <w:rFonts w:cs="Arial"/>
          <w:sz w:val="24"/>
        </w:rPr>
      </w:pPr>
      <w:r w:rsidRPr="000E3FE6">
        <w:rPr>
          <w:rFonts w:cs="Arial"/>
          <w:sz w:val="24"/>
        </w:rPr>
        <w:t>Se evidencia la mejora en algunos de los ítems evaluados, a partir de las acciones incluidas en el plan de mejoramiento suscrito, particularmente sobre el daño presentado en el vehículo OBH307 que impide la identificación del kilometraje.</w:t>
      </w:r>
    </w:p>
    <w:p w14:paraId="160E90F4" w14:textId="77777777" w:rsidR="00EB3EAC" w:rsidRPr="00823DDF" w:rsidRDefault="00EB3EAC" w:rsidP="00EB3EAC">
      <w:pPr>
        <w:jc w:val="both"/>
        <w:rPr>
          <w:rFonts w:cs="Arial"/>
          <w:sz w:val="24"/>
        </w:rPr>
      </w:pPr>
    </w:p>
    <w:p w14:paraId="6DF4F29C" w14:textId="77777777" w:rsidR="001E171B" w:rsidRPr="00823DDF" w:rsidRDefault="001E171B" w:rsidP="00EB3EAC">
      <w:pPr>
        <w:jc w:val="both"/>
        <w:rPr>
          <w:rFonts w:cs="Arial"/>
          <w:sz w:val="24"/>
        </w:rPr>
      </w:pPr>
    </w:p>
    <w:p w14:paraId="58737FF6" w14:textId="77777777" w:rsidR="007E187A" w:rsidRPr="00823DDF" w:rsidRDefault="007E187A" w:rsidP="00AA2B29">
      <w:pPr>
        <w:pStyle w:val="Prrafodelista"/>
        <w:numPr>
          <w:ilvl w:val="0"/>
          <w:numId w:val="1"/>
        </w:numPr>
        <w:jc w:val="center"/>
        <w:rPr>
          <w:rFonts w:cs="Arial"/>
          <w:b/>
          <w:sz w:val="24"/>
        </w:rPr>
      </w:pPr>
      <w:r w:rsidRPr="00823DDF">
        <w:rPr>
          <w:rFonts w:cs="Arial"/>
          <w:b/>
          <w:sz w:val="24"/>
        </w:rPr>
        <w:t>OBSERVACIONES</w:t>
      </w:r>
    </w:p>
    <w:p w14:paraId="6726BB9E" w14:textId="1D8785AE" w:rsidR="007E187A" w:rsidRPr="00823DDF" w:rsidRDefault="007E187A" w:rsidP="007E187A">
      <w:pPr>
        <w:pStyle w:val="Prrafodelista"/>
        <w:rPr>
          <w:rFonts w:cs="Arial"/>
          <w:b/>
          <w:sz w:val="24"/>
        </w:rPr>
      </w:pPr>
    </w:p>
    <w:p w14:paraId="4946BD7F" w14:textId="77777777" w:rsidR="00DD655A" w:rsidRDefault="00DD655A" w:rsidP="00DD655A">
      <w:pPr>
        <w:pStyle w:val="Prrafodelista"/>
        <w:numPr>
          <w:ilvl w:val="1"/>
          <w:numId w:val="12"/>
        </w:numPr>
        <w:ind w:left="567" w:hanging="567"/>
        <w:jc w:val="both"/>
        <w:rPr>
          <w:rFonts w:cs="Arial"/>
          <w:sz w:val="24"/>
        </w:rPr>
      </w:pPr>
      <w:r w:rsidRPr="00DD655A">
        <w:rPr>
          <w:rFonts w:cs="Arial"/>
          <w:sz w:val="24"/>
        </w:rPr>
        <w:lastRenderedPageBreak/>
        <w:t>Se observó que la base de datos remitida por la Oficina Asesora Jurídica presentó inconsistencia en la información relacionada con el número de los expedientes de ORFEO, correspondientes a los contratos No. CPS-017-2022, CPS-019-2022, CPS-022-2022 (Ver P.T. Fila 18, 20 y 23)</w:t>
      </w:r>
    </w:p>
    <w:p w14:paraId="33D1A40D" w14:textId="69D02673" w:rsidR="00497292" w:rsidRPr="00DD655A" w:rsidRDefault="00497292" w:rsidP="00DD655A">
      <w:pPr>
        <w:pStyle w:val="Prrafodelista"/>
        <w:numPr>
          <w:ilvl w:val="1"/>
          <w:numId w:val="12"/>
        </w:numPr>
        <w:ind w:left="567" w:hanging="567"/>
        <w:jc w:val="both"/>
        <w:rPr>
          <w:rFonts w:cs="Arial"/>
          <w:sz w:val="24"/>
        </w:rPr>
      </w:pPr>
      <w:r w:rsidRPr="00DD655A">
        <w:rPr>
          <w:rFonts w:cs="Arial"/>
          <w:sz w:val="24"/>
        </w:rPr>
        <w:t>No fueron ejecutadas en su totalidad las actividades del Plan de Bienestar y Plan de Capacitación</w:t>
      </w:r>
      <w:r w:rsidR="00DD655A">
        <w:rPr>
          <w:rFonts w:cs="Arial"/>
          <w:sz w:val="24"/>
        </w:rPr>
        <w:t xml:space="preserve"> programadas para el período</w:t>
      </w:r>
      <w:r w:rsidRPr="00DD655A">
        <w:rPr>
          <w:rFonts w:cs="Arial"/>
          <w:sz w:val="24"/>
        </w:rPr>
        <w:t>.</w:t>
      </w:r>
    </w:p>
    <w:p w14:paraId="52D8C11B" w14:textId="77777777" w:rsidR="00DD655A" w:rsidRPr="00DD655A" w:rsidRDefault="00DD655A" w:rsidP="00DD655A">
      <w:pPr>
        <w:pStyle w:val="Prrafodelista"/>
        <w:numPr>
          <w:ilvl w:val="1"/>
          <w:numId w:val="12"/>
        </w:numPr>
        <w:ind w:left="567" w:hanging="567"/>
        <w:jc w:val="both"/>
        <w:rPr>
          <w:rFonts w:cs="Arial"/>
          <w:color w:val="000000"/>
          <w:sz w:val="24"/>
        </w:rPr>
      </w:pPr>
      <w:r w:rsidRPr="00DD655A">
        <w:rPr>
          <w:rFonts w:cs="Arial"/>
          <w:color w:val="000000"/>
          <w:sz w:val="24"/>
        </w:rPr>
        <w:t>No se evidencia el plan de mantenimiento de vehículos programado para el año.</w:t>
      </w:r>
    </w:p>
    <w:p w14:paraId="6074FE3A" w14:textId="77777777" w:rsidR="00DD655A" w:rsidRPr="00DD655A" w:rsidRDefault="00DD655A" w:rsidP="00DD655A">
      <w:pPr>
        <w:pStyle w:val="Prrafodelista"/>
        <w:numPr>
          <w:ilvl w:val="1"/>
          <w:numId w:val="12"/>
        </w:numPr>
        <w:ind w:left="567" w:hanging="567"/>
        <w:jc w:val="both"/>
        <w:rPr>
          <w:rFonts w:cs="Arial"/>
          <w:color w:val="000000"/>
          <w:sz w:val="24"/>
        </w:rPr>
      </w:pPr>
      <w:r w:rsidRPr="00DD655A">
        <w:rPr>
          <w:rFonts w:cs="Arial"/>
          <w:color w:val="000000"/>
          <w:sz w:val="24"/>
        </w:rPr>
        <w:t>No se identifican los topes mensuales ni se presenta la evaluación de consumos de combustible con el fin de realizar los ajustes necesarios que impliquen ahorros de este suministro.</w:t>
      </w:r>
    </w:p>
    <w:p w14:paraId="47DF114F" w14:textId="77777777" w:rsidR="00645185" w:rsidRPr="00823DDF" w:rsidRDefault="00645185" w:rsidP="00645185">
      <w:pPr>
        <w:pStyle w:val="Prrafodelista"/>
        <w:ind w:left="426"/>
        <w:jc w:val="both"/>
        <w:rPr>
          <w:rFonts w:cs="Arial"/>
          <w:sz w:val="24"/>
        </w:rPr>
      </w:pPr>
    </w:p>
    <w:p w14:paraId="11376D5A" w14:textId="77777777" w:rsidR="007E187A" w:rsidRPr="00823DDF" w:rsidRDefault="007E187A" w:rsidP="007E187A">
      <w:pPr>
        <w:pStyle w:val="Prrafodelista"/>
        <w:rPr>
          <w:rFonts w:cs="Arial"/>
          <w:b/>
          <w:sz w:val="24"/>
        </w:rPr>
      </w:pPr>
    </w:p>
    <w:p w14:paraId="53F88F30" w14:textId="77777777" w:rsidR="007E187A" w:rsidRPr="00823DDF" w:rsidRDefault="007E187A" w:rsidP="00AA2B29">
      <w:pPr>
        <w:pStyle w:val="Prrafodelista"/>
        <w:numPr>
          <w:ilvl w:val="0"/>
          <w:numId w:val="1"/>
        </w:numPr>
        <w:jc w:val="center"/>
        <w:rPr>
          <w:rFonts w:cs="Arial"/>
          <w:b/>
          <w:sz w:val="24"/>
        </w:rPr>
      </w:pPr>
      <w:r w:rsidRPr="00823DDF">
        <w:rPr>
          <w:rFonts w:cs="Arial"/>
          <w:b/>
          <w:sz w:val="24"/>
        </w:rPr>
        <w:t>NO CONFORMIDADES DETECTADAS</w:t>
      </w:r>
    </w:p>
    <w:p w14:paraId="451438C4" w14:textId="77777777" w:rsidR="00A63AAA" w:rsidRPr="00823DDF" w:rsidRDefault="00A63AAA" w:rsidP="00A63AAA">
      <w:pPr>
        <w:pStyle w:val="Prrafodelista"/>
        <w:ind w:left="426"/>
        <w:jc w:val="both"/>
        <w:rPr>
          <w:rFonts w:cs="Arial"/>
          <w:sz w:val="24"/>
          <w:highlight w:val="yellow"/>
        </w:rPr>
      </w:pPr>
    </w:p>
    <w:p w14:paraId="23D7B760" w14:textId="14F82B5C" w:rsidR="00704D83" w:rsidRDefault="000E3FE6" w:rsidP="000E3FE6">
      <w:pPr>
        <w:rPr>
          <w:rFonts w:cs="Arial"/>
          <w:sz w:val="24"/>
        </w:rPr>
      </w:pPr>
      <w:r>
        <w:rPr>
          <w:rFonts w:cs="Arial"/>
          <w:sz w:val="24"/>
        </w:rPr>
        <w:t>No se evidencian No Conformidades para el período evaluado.</w:t>
      </w:r>
    </w:p>
    <w:p w14:paraId="213F504C" w14:textId="77777777" w:rsidR="000E3FE6" w:rsidRPr="000E3FE6" w:rsidRDefault="000E3FE6" w:rsidP="000E3FE6">
      <w:pPr>
        <w:rPr>
          <w:rFonts w:cs="Arial"/>
          <w:sz w:val="24"/>
        </w:rPr>
      </w:pPr>
    </w:p>
    <w:p w14:paraId="6F5B231E" w14:textId="77777777" w:rsidR="00117848" w:rsidRPr="00042425" w:rsidRDefault="00117848" w:rsidP="00042425">
      <w:pPr>
        <w:rPr>
          <w:rFonts w:cs="Arial"/>
          <w:b/>
          <w:sz w:val="24"/>
        </w:rPr>
      </w:pPr>
    </w:p>
    <w:p w14:paraId="631792E0" w14:textId="77777777" w:rsidR="007E187A" w:rsidRPr="00823DDF" w:rsidRDefault="007E187A" w:rsidP="00AA2B29">
      <w:pPr>
        <w:pStyle w:val="Prrafodelista"/>
        <w:numPr>
          <w:ilvl w:val="0"/>
          <w:numId w:val="1"/>
        </w:numPr>
        <w:jc w:val="center"/>
        <w:rPr>
          <w:rFonts w:cs="Arial"/>
          <w:b/>
          <w:sz w:val="24"/>
        </w:rPr>
      </w:pPr>
      <w:r w:rsidRPr="00823DDF">
        <w:rPr>
          <w:rFonts w:cs="Arial"/>
          <w:b/>
          <w:sz w:val="24"/>
        </w:rPr>
        <w:t>CONCLUSIÓN GENERAL</w:t>
      </w:r>
    </w:p>
    <w:p w14:paraId="1A6A7B79" w14:textId="77777777" w:rsidR="007E187A" w:rsidRPr="00823DDF" w:rsidRDefault="007E187A" w:rsidP="007E187A">
      <w:pPr>
        <w:pStyle w:val="Prrafodelista"/>
        <w:rPr>
          <w:rFonts w:cs="Arial"/>
          <w:b/>
          <w:sz w:val="24"/>
        </w:rPr>
      </w:pPr>
    </w:p>
    <w:p w14:paraId="020F95E5" w14:textId="31B1CAAD" w:rsidR="007E187A" w:rsidRPr="00823DDF" w:rsidRDefault="009862D5" w:rsidP="009862D5">
      <w:pPr>
        <w:jc w:val="both"/>
        <w:rPr>
          <w:rFonts w:cs="Arial"/>
          <w:sz w:val="24"/>
        </w:rPr>
      </w:pPr>
      <w:r w:rsidRPr="00823DDF">
        <w:rPr>
          <w:rFonts w:cs="Arial"/>
          <w:color w:val="000000"/>
          <w:sz w:val="24"/>
        </w:rPr>
        <w:t>El IDPC de manera general, ha dado cumplimiento a los parámetros establecidos en materia de austeridad en el gasto en la normatividad vigente a excepción de algunos caso</w:t>
      </w:r>
      <w:r w:rsidR="000D5F46" w:rsidRPr="00823DDF">
        <w:rPr>
          <w:rFonts w:cs="Arial"/>
          <w:color w:val="000000"/>
          <w:sz w:val="24"/>
        </w:rPr>
        <w:t>s particulares</w:t>
      </w:r>
      <w:r w:rsidRPr="00823DDF">
        <w:rPr>
          <w:rFonts w:cs="Arial"/>
          <w:color w:val="000000"/>
          <w:sz w:val="24"/>
        </w:rPr>
        <w:t xml:space="preserve">. El Instituto cuenta con Plan </w:t>
      </w:r>
      <w:r w:rsidR="005A6CD8" w:rsidRPr="00823DDF">
        <w:rPr>
          <w:rFonts w:cs="Arial"/>
          <w:color w:val="000000"/>
          <w:sz w:val="24"/>
        </w:rPr>
        <w:t xml:space="preserve">de Austeridad en el Gasto, sin embargo, </w:t>
      </w:r>
      <w:r w:rsidR="000E3FE6">
        <w:rPr>
          <w:rFonts w:cs="Arial"/>
          <w:color w:val="000000"/>
          <w:sz w:val="24"/>
        </w:rPr>
        <w:t>las fechas de las actividades corresponden a la vigencia 2021</w:t>
      </w:r>
      <w:r w:rsidR="005A6CD8" w:rsidRPr="00823DDF">
        <w:rPr>
          <w:rFonts w:cs="Arial"/>
          <w:color w:val="000000"/>
          <w:sz w:val="24"/>
        </w:rPr>
        <w:t>.</w:t>
      </w:r>
    </w:p>
    <w:p w14:paraId="2AF629DD" w14:textId="77777777" w:rsidR="007E187A" w:rsidRPr="00823DDF" w:rsidRDefault="007E187A" w:rsidP="007E187A">
      <w:pPr>
        <w:pStyle w:val="Prrafodelista"/>
        <w:rPr>
          <w:rFonts w:cs="Arial"/>
          <w:b/>
          <w:sz w:val="24"/>
        </w:rPr>
      </w:pPr>
    </w:p>
    <w:p w14:paraId="4487426C" w14:textId="77777777" w:rsidR="009862D5" w:rsidRPr="00823DDF" w:rsidRDefault="009862D5" w:rsidP="007E187A">
      <w:pPr>
        <w:pStyle w:val="Prrafodelista"/>
        <w:rPr>
          <w:rFonts w:cs="Arial"/>
          <w:b/>
          <w:sz w:val="24"/>
        </w:rPr>
      </w:pPr>
    </w:p>
    <w:p w14:paraId="3DC9ECD8" w14:textId="77777777" w:rsidR="00C02938" w:rsidRDefault="007E187A" w:rsidP="00C02938">
      <w:pPr>
        <w:pStyle w:val="Prrafodelista"/>
        <w:numPr>
          <w:ilvl w:val="0"/>
          <w:numId w:val="1"/>
        </w:numPr>
        <w:jc w:val="center"/>
        <w:rPr>
          <w:rFonts w:cs="Arial"/>
          <w:b/>
          <w:sz w:val="24"/>
        </w:rPr>
      </w:pPr>
      <w:r w:rsidRPr="00823DDF">
        <w:rPr>
          <w:rFonts w:cs="Arial"/>
          <w:b/>
          <w:sz w:val="24"/>
        </w:rPr>
        <w:t>RECOMENDACIONES</w:t>
      </w:r>
    </w:p>
    <w:p w14:paraId="1E203A34" w14:textId="068FEAA5" w:rsidR="000E3FE6" w:rsidRPr="00C02938" w:rsidRDefault="005A6CD8" w:rsidP="00C02938">
      <w:pPr>
        <w:pStyle w:val="Prrafodelista"/>
        <w:numPr>
          <w:ilvl w:val="1"/>
          <w:numId w:val="1"/>
        </w:numPr>
        <w:ind w:left="567" w:hanging="573"/>
        <w:jc w:val="both"/>
        <w:rPr>
          <w:rFonts w:cs="Arial"/>
          <w:b/>
          <w:sz w:val="24"/>
        </w:rPr>
      </w:pPr>
      <w:r w:rsidRPr="00C02938">
        <w:rPr>
          <w:rFonts w:cs="Arial"/>
          <w:sz w:val="24"/>
        </w:rPr>
        <w:t>Generar y/o ejecutar controles en la base de contratación, así como en los documentos precontractuales y contractuales que permitan garantizar que la información allí contenida, se encuentra ajustada a la realidad.</w:t>
      </w:r>
    </w:p>
    <w:p w14:paraId="329A30F0" w14:textId="77777777" w:rsidR="00675F20" w:rsidRPr="00675F20" w:rsidRDefault="005A6CD8" w:rsidP="00675F20">
      <w:pPr>
        <w:pStyle w:val="Prrafodelista"/>
        <w:numPr>
          <w:ilvl w:val="1"/>
          <w:numId w:val="1"/>
        </w:numPr>
        <w:ind w:left="567" w:hanging="573"/>
        <w:jc w:val="both"/>
        <w:rPr>
          <w:rFonts w:cs="Arial"/>
          <w:b/>
          <w:sz w:val="24"/>
        </w:rPr>
      </w:pPr>
      <w:r w:rsidRPr="000E3FE6">
        <w:rPr>
          <w:rFonts w:cs="Arial"/>
          <w:sz w:val="24"/>
        </w:rPr>
        <w:t>Establecer y/o ejecutar controles que eviten el incumplimiento de actividades o metas, incluidas en los diferentes planes institucionales.</w:t>
      </w:r>
    </w:p>
    <w:p w14:paraId="245D6AD6" w14:textId="77777777" w:rsidR="00675F20" w:rsidRPr="00675F20" w:rsidRDefault="00675F20" w:rsidP="00675F20">
      <w:pPr>
        <w:pStyle w:val="Prrafodelista"/>
        <w:numPr>
          <w:ilvl w:val="1"/>
          <w:numId w:val="1"/>
        </w:numPr>
        <w:ind w:left="567" w:hanging="573"/>
        <w:jc w:val="both"/>
        <w:rPr>
          <w:rFonts w:cs="Arial"/>
          <w:b/>
          <w:sz w:val="24"/>
        </w:rPr>
      </w:pPr>
      <w:r w:rsidRPr="00675F20">
        <w:rPr>
          <w:rFonts w:cs="Arial"/>
          <w:sz w:val="24"/>
        </w:rPr>
        <w:t xml:space="preserve">Verificar y garantizar que los compensatorios derivados de los excedentes en horas extras sean reconocidos adecuada y oportunamente. </w:t>
      </w:r>
    </w:p>
    <w:p w14:paraId="321D2B6F" w14:textId="2ED85156" w:rsidR="00675F20" w:rsidRPr="00675F20" w:rsidRDefault="00675F20" w:rsidP="00675F20">
      <w:pPr>
        <w:pStyle w:val="Prrafodelista"/>
        <w:numPr>
          <w:ilvl w:val="1"/>
          <w:numId w:val="1"/>
        </w:numPr>
        <w:ind w:left="567" w:hanging="573"/>
        <w:jc w:val="both"/>
        <w:rPr>
          <w:rFonts w:cs="Arial"/>
          <w:b/>
          <w:sz w:val="24"/>
        </w:rPr>
      </w:pPr>
      <w:r w:rsidRPr="00675F20">
        <w:rPr>
          <w:rFonts w:cs="Arial"/>
          <w:sz w:val="24"/>
        </w:rPr>
        <w:t>Con respecto al registro de las rutas de los vehículos oficiales, incluir la información de todos los trayectos realizados, incorporando las rutas hacia el parqueadero de forma tal que se pueda evidenciar la secuencia en el kilometraje. Asimismo, se sugiere diligenciar la totalidad de la plantilla, incluso en los casos en los cuales se trate de la misma información de campos anteriores.</w:t>
      </w:r>
    </w:p>
    <w:p w14:paraId="76566881" w14:textId="77777777" w:rsidR="000E3FE6" w:rsidRPr="000E3FE6" w:rsidRDefault="001E171B" w:rsidP="00DD655A">
      <w:pPr>
        <w:pStyle w:val="Prrafodelista"/>
        <w:numPr>
          <w:ilvl w:val="1"/>
          <w:numId w:val="1"/>
        </w:numPr>
        <w:ind w:left="567" w:hanging="573"/>
        <w:jc w:val="both"/>
        <w:rPr>
          <w:rFonts w:cs="Arial"/>
          <w:b/>
          <w:sz w:val="24"/>
        </w:rPr>
      </w:pPr>
      <w:r w:rsidRPr="000E3FE6">
        <w:rPr>
          <w:rFonts w:cs="Arial"/>
          <w:sz w:val="24"/>
        </w:rPr>
        <w:t>Socializar el Plan de Austeridad en el Gasto Público adoptado al interior de la Entidad.</w:t>
      </w:r>
    </w:p>
    <w:p w14:paraId="0FB71618" w14:textId="77777777" w:rsidR="00117848" w:rsidRPr="00823DDF" w:rsidRDefault="00117848" w:rsidP="00117848">
      <w:pPr>
        <w:jc w:val="both"/>
        <w:rPr>
          <w:rFonts w:cs="Arial"/>
          <w:b/>
          <w:sz w:val="24"/>
        </w:rPr>
      </w:pPr>
    </w:p>
    <w:p w14:paraId="708BCACD" w14:textId="77777777" w:rsidR="00117848" w:rsidRPr="00823DDF" w:rsidRDefault="00117848" w:rsidP="00117848">
      <w:pPr>
        <w:jc w:val="both"/>
        <w:rPr>
          <w:rFonts w:cs="Arial"/>
          <w:b/>
          <w:sz w:val="24"/>
        </w:rPr>
      </w:pPr>
    </w:p>
    <w:sectPr w:rsidR="00117848" w:rsidRPr="00823DDF" w:rsidSect="00FC3200">
      <w:headerReference w:type="default" r:id="rId19"/>
      <w:footerReference w:type="default" r:id="rId20"/>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0739B" w14:textId="77777777" w:rsidR="009D48CC" w:rsidRDefault="009D48CC" w:rsidP="00106E49">
      <w:r>
        <w:separator/>
      </w:r>
    </w:p>
  </w:endnote>
  <w:endnote w:type="continuationSeparator" w:id="0">
    <w:p w14:paraId="46C65A09" w14:textId="77777777" w:rsidR="009D48CC" w:rsidRDefault="009D48CC"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2"/>
      <w:gridCol w:w="2943"/>
      <w:gridCol w:w="2943"/>
    </w:tblGrid>
    <w:tr w:rsidR="00083D92" w14:paraId="4649E5C5" w14:textId="77777777" w:rsidTr="00455B38">
      <w:tc>
        <w:tcPr>
          <w:tcW w:w="2942" w:type="dxa"/>
        </w:tcPr>
        <w:p w14:paraId="5B4A80BF" w14:textId="260E9B2A" w:rsidR="00083D92" w:rsidRPr="00455B38" w:rsidRDefault="00083D92"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083D92" w:rsidRDefault="00083D92">
          <w:pPr>
            <w:pStyle w:val="Piedepgina"/>
          </w:pPr>
        </w:p>
      </w:tc>
      <w:tc>
        <w:tcPr>
          <w:tcW w:w="2943" w:type="dxa"/>
        </w:tcPr>
        <w:p w14:paraId="52C40D95" w14:textId="77777777" w:rsidR="00083D92" w:rsidRDefault="00083D92">
          <w:pPr>
            <w:pStyle w:val="Piedepgina"/>
          </w:pPr>
        </w:p>
      </w:tc>
    </w:tr>
  </w:tbl>
  <w:p w14:paraId="5B4AE9E1" w14:textId="77777777" w:rsidR="00083D92" w:rsidRPr="00455B38" w:rsidRDefault="00083D92"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5E4B6" w14:textId="77777777" w:rsidR="009D48CC" w:rsidRDefault="009D48CC" w:rsidP="00106E49">
      <w:r>
        <w:separator/>
      </w:r>
    </w:p>
  </w:footnote>
  <w:footnote w:type="continuationSeparator" w:id="0">
    <w:p w14:paraId="15788945" w14:textId="77777777" w:rsidR="009D48CC" w:rsidRDefault="009D48CC"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083D92" w14:paraId="17F55E8E" w14:textId="77777777" w:rsidTr="00244108">
      <w:trPr>
        <w:trHeight w:val="268"/>
      </w:trPr>
      <w:tc>
        <w:tcPr>
          <w:tcW w:w="800" w:type="pct"/>
          <w:vMerge w:val="restart"/>
          <w:vAlign w:val="center"/>
        </w:tcPr>
        <w:p w14:paraId="7FFF3766" w14:textId="301B7BC8" w:rsidR="00083D92" w:rsidRDefault="00083D92" w:rsidP="00455B38">
          <w:pPr>
            <w:pStyle w:val="Encabezado"/>
            <w:jc w:val="center"/>
          </w:pPr>
          <w:r>
            <w:rPr>
              <w:noProof/>
              <w:lang w:eastAsia="es-CO"/>
            </w:rPr>
            <w:drawing>
              <wp:inline distT="0" distB="0" distL="0" distR="0" wp14:anchorId="296869BF" wp14:editId="0EE6423E">
                <wp:extent cx="775970" cy="672465"/>
                <wp:effectExtent l="0" t="0" r="0" b="635"/>
                <wp:docPr id="3"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083D92" w:rsidRPr="002F1F7E" w:rsidRDefault="00083D92"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083D92" w:rsidRPr="00C2554A" w:rsidRDefault="00083D92"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*20221200088593*</w:t>
          </w:r>
        </w:p>
        <w:p w14:paraId="6A124EDA" w14:textId="375563B4" w:rsidR="00083D92" w:rsidRDefault="00083D92"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20221200088593</w:t>
          </w:r>
        </w:p>
        <w:p w14:paraId="5B67E539" w14:textId="77777777" w:rsidR="00083D92" w:rsidRDefault="00083D92"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10-06-2022</w:t>
          </w:r>
        </w:p>
        <w:p w14:paraId="19561F24" w14:textId="71634C78" w:rsidR="00083D92" w:rsidRDefault="00083D92"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DA46B3">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DA46B3">
            <w:rPr>
              <w:rFonts w:cs="Arial"/>
              <w:noProof/>
              <w:sz w:val="18"/>
              <w:szCs w:val="18"/>
            </w:rPr>
            <w:t>33</w:t>
          </w:r>
          <w:r w:rsidRPr="006C56C7">
            <w:rPr>
              <w:rFonts w:cs="Arial"/>
              <w:sz w:val="18"/>
              <w:szCs w:val="18"/>
            </w:rPr>
            <w:fldChar w:fldCharType="end"/>
          </w:r>
        </w:p>
      </w:tc>
    </w:tr>
    <w:tr w:rsidR="00083D92" w14:paraId="08F8725E" w14:textId="77777777" w:rsidTr="00244108">
      <w:trPr>
        <w:trHeight w:val="343"/>
      </w:trPr>
      <w:tc>
        <w:tcPr>
          <w:tcW w:w="800" w:type="pct"/>
          <w:vMerge/>
          <w:vAlign w:val="center"/>
        </w:tcPr>
        <w:p w14:paraId="657EB559" w14:textId="77777777" w:rsidR="00083D92" w:rsidRDefault="00083D92" w:rsidP="00455B38">
          <w:pPr>
            <w:pStyle w:val="Encabezado"/>
            <w:jc w:val="center"/>
          </w:pPr>
        </w:p>
      </w:tc>
      <w:tc>
        <w:tcPr>
          <w:tcW w:w="2489" w:type="pct"/>
          <w:vAlign w:val="center"/>
        </w:tcPr>
        <w:p w14:paraId="48FFF810" w14:textId="1FEBDBD4" w:rsidR="00083D92" w:rsidRPr="002F1F7E" w:rsidRDefault="00083D92"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083D92" w:rsidRDefault="00083D92" w:rsidP="00455B38">
          <w:pPr>
            <w:pStyle w:val="Encabezado"/>
            <w:jc w:val="center"/>
          </w:pPr>
        </w:p>
      </w:tc>
    </w:tr>
    <w:tr w:rsidR="00083D92" w14:paraId="3DC35361" w14:textId="77777777" w:rsidTr="00244108">
      <w:tc>
        <w:tcPr>
          <w:tcW w:w="800" w:type="pct"/>
          <w:vMerge/>
          <w:vAlign w:val="center"/>
        </w:tcPr>
        <w:p w14:paraId="581663E7" w14:textId="77777777" w:rsidR="00083D92" w:rsidRDefault="00083D92" w:rsidP="00455B38">
          <w:pPr>
            <w:pStyle w:val="Encabezado"/>
            <w:jc w:val="center"/>
          </w:pPr>
        </w:p>
      </w:tc>
      <w:tc>
        <w:tcPr>
          <w:tcW w:w="2489" w:type="pct"/>
          <w:vAlign w:val="center"/>
        </w:tcPr>
        <w:p w14:paraId="6E036EAE" w14:textId="216961A6" w:rsidR="00083D92" w:rsidRPr="002F1F7E" w:rsidRDefault="00083D92"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083D92" w:rsidRDefault="00083D92" w:rsidP="00455B38">
          <w:pPr>
            <w:pStyle w:val="Encabezado"/>
            <w:jc w:val="center"/>
          </w:pPr>
        </w:p>
      </w:tc>
    </w:tr>
  </w:tbl>
  <w:p w14:paraId="1D78BD1D" w14:textId="77777777" w:rsidR="00083D92" w:rsidRDefault="00083D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5B062B"/>
    <w:multiLevelType w:val="multilevel"/>
    <w:tmpl w:val="D30AE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B8793B"/>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8A5A6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1D68C4"/>
    <w:multiLevelType w:val="multilevel"/>
    <w:tmpl w:val="A64E83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D635DAC"/>
    <w:multiLevelType w:val="hybridMultilevel"/>
    <w:tmpl w:val="979E17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60B7D2D"/>
    <w:multiLevelType w:val="hybridMultilevel"/>
    <w:tmpl w:val="BCF0B5EC"/>
    <w:lvl w:ilvl="0" w:tplc="45A641FC">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7987210"/>
    <w:multiLevelType w:val="hybridMultilevel"/>
    <w:tmpl w:val="E6C25DE6"/>
    <w:lvl w:ilvl="0" w:tplc="240A0001">
      <w:start w:val="1"/>
      <w:numFmt w:val="bullet"/>
      <w:lvlText w:val=""/>
      <w:lvlJc w:val="left"/>
      <w:pPr>
        <w:ind w:left="720" w:hanging="360"/>
      </w:pPr>
      <w:rPr>
        <w:rFonts w:ascii="Symbol" w:hAnsi="Symbol" w:hint="default"/>
      </w:rPr>
    </w:lvl>
    <w:lvl w:ilvl="1" w:tplc="2EC21BA0">
      <w:numFmt w:val="bullet"/>
      <w:lvlText w:val="-"/>
      <w:lvlJc w:val="left"/>
      <w:pPr>
        <w:ind w:left="1440" w:hanging="360"/>
      </w:pPr>
      <w:rPr>
        <w:rFonts w:ascii="Arial" w:eastAsiaTheme="minorHAnsi" w:hAnsi="Arial" w:cs="Arial" w:hint="default"/>
        <w:b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C9F2EA5"/>
    <w:multiLevelType w:val="multilevel"/>
    <w:tmpl w:val="AC604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D656A4F"/>
    <w:multiLevelType w:val="multilevel"/>
    <w:tmpl w:val="DA50AA24"/>
    <w:lvl w:ilvl="0">
      <w:numFmt w:val="bullet"/>
      <w:lvlText w:val="-"/>
      <w:lvlJc w:val="left"/>
      <w:pPr>
        <w:ind w:left="360" w:hanging="360"/>
      </w:pPr>
      <w:rPr>
        <w:rFonts w:ascii="Arial" w:eastAsiaTheme="minorHAnsi" w:hAnsi="Arial" w:cs="Arial" w:hint="default"/>
        <w:b w:val="0"/>
      </w:rPr>
    </w:lvl>
    <w:lvl w:ilvl="1">
      <w:numFmt w:val="bullet"/>
      <w:lvlText w:val="-"/>
      <w:lvlJc w:val="left"/>
      <w:pPr>
        <w:ind w:left="792" w:hanging="432"/>
      </w:pPr>
      <w:rPr>
        <w:rFonts w:ascii="Arial" w:eastAsiaTheme="minorHAnsi" w:hAnsi="Arial" w:cs="Arial"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1">
    <w:nsid w:val="578E34C2"/>
    <w:multiLevelType w:val="multilevel"/>
    <w:tmpl w:val="B450095E"/>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CF436D9"/>
    <w:multiLevelType w:val="hybridMultilevel"/>
    <w:tmpl w:val="2D36F63A"/>
    <w:lvl w:ilvl="0" w:tplc="7C66E87A">
      <w:start w:val="37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C5E7F89"/>
    <w:multiLevelType w:val="hybridMultilevel"/>
    <w:tmpl w:val="B9AEF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D625DDD"/>
    <w:multiLevelType w:val="hybridMultilevel"/>
    <w:tmpl w:val="34A8968E"/>
    <w:lvl w:ilvl="0" w:tplc="2EC21BA0">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13"/>
  </w:num>
  <w:num w:numId="5">
    <w:abstractNumId w:val="3"/>
  </w:num>
  <w:num w:numId="6">
    <w:abstractNumId w:val="15"/>
  </w:num>
  <w:num w:numId="7">
    <w:abstractNumId w:val="10"/>
  </w:num>
  <w:num w:numId="8">
    <w:abstractNumId w:val="6"/>
  </w:num>
  <w:num w:numId="9">
    <w:abstractNumId w:val="12"/>
  </w:num>
  <w:num w:numId="10">
    <w:abstractNumId w:val="5"/>
  </w:num>
  <w:num w:numId="11">
    <w:abstractNumId w:val="1"/>
  </w:num>
  <w:num w:numId="12">
    <w:abstractNumId w:val="9"/>
  </w:num>
  <w:num w:numId="13">
    <w:abstractNumId w:val="14"/>
  </w:num>
  <w:num w:numId="14">
    <w:abstractNumId w:val="8"/>
  </w:num>
  <w:num w:numId="15">
    <w:abstractNumId w:val="7"/>
  </w:num>
  <w:num w:numId="1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CD5"/>
    <w:rsid w:val="00006EBC"/>
    <w:rsid w:val="00010C25"/>
    <w:rsid w:val="00014E3D"/>
    <w:rsid w:val="00015660"/>
    <w:rsid w:val="00016E21"/>
    <w:rsid w:val="0002269F"/>
    <w:rsid w:val="00034623"/>
    <w:rsid w:val="00042425"/>
    <w:rsid w:val="000444D7"/>
    <w:rsid w:val="00050D3A"/>
    <w:rsid w:val="000538B9"/>
    <w:rsid w:val="00053BD6"/>
    <w:rsid w:val="0005761D"/>
    <w:rsid w:val="0007148E"/>
    <w:rsid w:val="0007215B"/>
    <w:rsid w:val="00081B12"/>
    <w:rsid w:val="00083D92"/>
    <w:rsid w:val="000862E0"/>
    <w:rsid w:val="000864BD"/>
    <w:rsid w:val="00097C7B"/>
    <w:rsid w:val="000A1729"/>
    <w:rsid w:val="000A7801"/>
    <w:rsid w:val="000A78C6"/>
    <w:rsid w:val="000B6BAA"/>
    <w:rsid w:val="000C65E9"/>
    <w:rsid w:val="000D1774"/>
    <w:rsid w:val="000D3C31"/>
    <w:rsid w:val="000D4041"/>
    <w:rsid w:val="000D5F46"/>
    <w:rsid w:val="000E2662"/>
    <w:rsid w:val="000E3FE6"/>
    <w:rsid w:val="000E6BB7"/>
    <w:rsid w:val="000F1FA3"/>
    <w:rsid w:val="000F488C"/>
    <w:rsid w:val="000F72EC"/>
    <w:rsid w:val="00103BE8"/>
    <w:rsid w:val="00103E71"/>
    <w:rsid w:val="001050AE"/>
    <w:rsid w:val="00105EF6"/>
    <w:rsid w:val="00106E49"/>
    <w:rsid w:val="00113125"/>
    <w:rsid w:val="001158A6"/>
    <w:rsid w:val="00117848"/>
    <w:rsid w:val="001205A4"/>
    <w:rsid w:val="00127B55"/>
    <w:rsid w:val="00154CD7"/>
    <w:rsid w:val="00155D43"/>
    <w:rsid w:val="00162A2F"/>
    <w:rsid w:val="00162C57"/>
    <w:rsid w:val="00172F30"/>
    <w:rsid w:val="00176B61"/>
    <w:rsid w:val="00176E1B"/>
    <w:rsid w:val="00185066"/>
    <w:rsid w:val="00185359"/>
    <w:rsid w:val="001A43FD"/>
    <w:rsid w:val="001B3C72"/>
    <w:rsid w:val="001B40B2"/>
    <w:rsid w:val="001C601C"/>
    <w:rsid w:val="001C6313"/>
    <w:rsid w:val="001D0880"/>
    <w:rsid w:val="001D2412"/>
    <w:rsid w:val="001D7862"/>
    <w:rsid w:val="001E171B"/>
    <w:rsid w:val="001E1DBE"/>
    <w:rsid w:val="001F32F9"/>
    <w:rsid w:val="001F7174"/>
    <w:rsid w:val="00203E64"/>
    <w:rsid w:val="00215880"/>
    <w:rsid w:val="002217C4"/>
    <w:rsid w:val="00226E8B"/>
    <w:rsid w:val="002315A0"/>
    <w:rsid w:val="002316D8"/>
    <w:rsid w:val="00232823"/>
    <w:rsid w:val="00244108"/>
    <w:rsid w:val="00252FE6"/>
    <w:rsid w:val="0026493F"/>
    <w:rsid w:val="002764AF"/>
    <w:rsid w:val="002808A3"/>
    <w:rsid w:val="00282F4A"/>
    <w:rsid w:val="00291776"/>
    <w:rsid w:val="002A0C0A"/>
    <w:rsid w:val="002A0EED"/>
    <w:rsid w:val="002A37C9"/>
    <w:rsid w:val="002B148B"/>
    <w:rsid w:val="002B3337"/>
    <w:rsid w:val="002C14E7"/>
    <w:rsid w:val="002D0419"/>
    <w:rsid w:val="002D0F36"/>
    <w:rsid w:val="002D751C"/>
    <w:rsid w:val="002D796E"/>
    <w:rsid w:val="002E21D0"/>
    <w:rsid w:val="002E29B4"/>
    <w:rsid w:val="002F1F7E"/>
    <w:rsid w:val="002F5228"/>
    <w:rsid w:val="003030AD"/>
    <w:rsid w:val="00305D77"/>
    <w:rsid w:val="003101DE"/>
    <w:rsid w:val="00321B67"/>
    <w:rsid w:val="003279DD"/>
    <w:rsid w:val="00342504"/>
    <w:rsid w:val="003471B2"/>
    <w:rsid w:val="00347C21"/>
    <w:rsid w:val="00352FB0"/>
    <w:rsid w:val="00373B33"/>
    <w:rsid w:val="00374884"/>
    <w:rsid w:val="0038194B"/>
    <w:rsid w:val="00386030"/>
    <w:rsid w:val="003930B5"/>
    <w:rsid w:val="00393EE8"/>
    <w:rsid w:val="003A71E6"/>
    <w:rsid w:val="003B2404"/>
    <w:rsid w:val="003B4A6F"/>
    <w:rsid w:val="003C44AE"/>
    <w:rsid w:val="003C7619"/>
    <w:rsid w:val="003D0C6E"/>
    <w:rsid w:val="003D3182"/>
    <w:rsid w:val="003D474A"/>
    <w:rsid w:val="003D71BA"/>
    <w:rsid w:val="003E082C"/>
    <w:rsid w:val="003E3A3C"/>
    <w:rsid w:val="003E5E1F"/>
    <w:rsid w:val="003E6C5C"/>
    <w:rsid w:val="003E7092"/>
    <w:rsid w:val="00402827"/>
    <w:rsid w:val="00404C03"/>
    <w:rsid w:val="00405722"/>
    <w:rsid w:val="00406C1A"/>
    <w:rsid w:val="00422C2D"/>
    <w:rsid w:val="00425EDA"/>
    <w:rsid w:val="00447D11"/>
    <w:rsid w:val="00454CD5"/>
    <w:rsid w:val="004559D4"/>
    <w:rsid w:val="00455B38"/>
    <w:rsid w:val="004564A7"/>
    <w:rsid w:val="00456634"/>
    <w:rsid w:val="0045782D"/>
    <w:rsid w:val="00470CB5"/>
    <w:rsid w:val="00477658"/>
    <w:rsid w:val="00480A69"/>
    <w:rsid w:val="0048399E"/>
    <w:rsid w:val="00497292"/>
    <w:rsid w:val="004B0F2C"/>
    <w:rsid w:val="004B3A6E"/>
    <w:rsid w:val="004B703E"/>
    <w:rsid w:val="004C2E31"/>
    <w:rsid w:val="004C718D"/>
    <w:rsid w:val="004C7E4C"/>
    <w:rsid w:val="004D07D7"/>
    <w:rsid w:val="004F223E"/>
    <w:rsid w:val="004F6625"/>
    <w:rsid w:val="00504195"/>
    <w:rsid w:val="005202A2"/>
    <w:rsid w:val="00520C6A"/>
    <w:rsid w:val="005238BC"/>
    <w:rsid w:val="00526352"/>
    <w:rsid w:val="005321D7"/>
    <w:rsid w:val="00533D5F"/>
    <w:rsid w:val="005374F3"/>
    <w:rsid w:val="005405D3"/>
    <w:rsid w:val="00550290"/>
    <w:rsid w:val="00552E0D"/>
    <w:rsid w:val="005568C8"/>
    <w:rsid w:val="00573FE0"/>
    <w:rsid w:val="00574561"/>
    <w:rsid w:val="00577CFD"/>
    <w:rsid w:val="005819CA"/>
    <w:rsid w:val="00585F11"/>
    <w:rsid w:val="0059758B"/>
    <w:rsid w:val="005A1083"/>
    <w:rsid w:val="005A1565"/>
    <w:rsid w:val="005A214A"/>
    <w:rsid w:val="005A3478"/>
    <w:rsid w:val="005A6CD8"/>
    <w:rsid w:val="005A71FD"/>
    <w:rsid w:val="005C2B60"/>
    <w:rsid w:val="005C5814"/>
    <w:rsid w:val="005E5196"/>
    <w:rsid w:val="005F2B0E"/>
    <w:rsid w:val="00606A70"/>
    <w:rsid w:val="00606BC7"/>
    <w:rsid w:val="00617474"/>
    <w:rsid w:val="006209C5"/>
    <w:rsid w:val="00624AD5"/>
    <w:rsid w:val="006363D5"/>
    <w:rsid w:val="0064302F"/>
    <w:rsid w:val="00643BBD"/>
    <w:rsid w:val="00645185"/>
    <w:rsid w:val="00645947"/>
    <w:rsid w:val="00657051"/>
    <w:rsid w:val="006625FD"/>
    <w:rsid w:val="00675F20"/>
    <w:rsid w:val="006766A4"/>
    <w:rsid w:val="0068159D"/>
    <w:rsid w:val="0069365B"/>
    <w:rsid w:val="006A3B08"/>
    <w:rsid w:val="006A3E85"/>
    <w:rsid w:val="006B3958"/>
    <w:rsid w:val="006C7A14"/>
    <w:rsid w:val="006D43FC"/>
    <w:rsid w:val="006D49C8"/>
    <w:rsid w:val="006D6926"/>
    <w:rsid w:val="006E03E7"/>
    <w:rsid w:val="006E0894"/>
    <w:rsid w:val="006E15BA"/>
    <w:rsid w:val="00704D83"/>
    <w:rsid w:val="007107C6"/>
    <w:rsid w:val="007114B5"/>
    <w:rsid w:val="00715A7F"/>
    <w:rsid w:val="00721DA7"/>
    <w:rsid w:val="00724A50"/>
    <w:rsid w:val="00734591"/>
    <w:rsid w:val="0074212F"/>
    <w:rsid w:val="007454F7"/>
    <w:rsid w:val="00753CE6"/>
    <w:rsid w:val="007637D3"/>
    <w:rsid w:val="00763956"/>
    <w:rsid w:val="00764322"/>
    <w:rsid w:val="0076534E"/>
    <w:rsid w:val="00767423"/>
    <w:rsid w:val="00767BCE"/>
    <w:rsid w:val="007740FC"/>
    <w:rsid w:val="00796D7F"/>
    <w:rsid w:val="007A6C61"/>
    <w:rsid w:val="007A7B2F"/>
    <w:rsid w:val="007B56AF"/>
    <w:rsid w:val="007C5C16"/>
    <w:rsid w:val="007D430F"/>
    <w:rsid w:val="007D567B"/>
    <w:rsid w:val="007E168A"/>
    <w:rsid w:val="007E187A"/>
    <w:rsid w:val="008021F5"/>
    <w:rsid w:val="00815C87"/>
    <w:rsid w:val="00822561"/>
    <w:rsid w:val="00823C43"/>
    <w:rsid w:val="00823DDF"/>
    <w:rsid w:val="00824F15"/>
    <w:rsid w:val="00827D3C"/>
    <w:rsid w:val="0083180F"/>
    <w:rsid w:val="008428F9"/>
    <w:rsid w:val="00844A3B"/>
    <w:rsid w:val="0085590F"/>
    <w:rsid w:val="0086264C"/>
    <w:rsid w:val="00864789"/>
    <w:rsid w:val="0087686A"/>
    <w:rsid w:val="008805F3"/>
    <w:rsid w:val="00892032"/>
    <w:rsid w:val="00892549"/>
    <w:rsid w:val="00893E95"/>
    <w:rsid w:val="008A6F0B"/>
    <w:rsid w:val="008A7A6A"/>
    <w:rsid w:val="008A7AB0"/>
    <w:rsid w:val="008C1B55"/>
    <w:rsid w:val="008C38DA"/>
    <w:rsid w:val="008D1378"/>
    <w:rsid w:val="008E16F6"/>
    <w:rsid w:val="008E5498"/>
    <w:rsid w:val="008F15B7"/>
    <w:rsid w:val="008F6545"/>
    <w:rsid w:val="00901100"/>
    <w:rsid w:val="009013A8"/>
    <w:rsid w:val="00901ECE"/>
    <w:rsid w:val="00906104"/>
    <w:rsid w:val="009164F9"/>
    <w:rsid w:val="00932D07"/>
    <w:rsid w:val="00934560"/>
    <w:rsid w:val="00940DE7"/>
    <w:rsid w:val="0094129F"/>
    <w:rsid w:val="0095055F"/>
    <w:rsid w:val="0095406F"/>
    <w:rsid w:val="00955685"/>
    <w:rsid w:val="00955D91"/>
    <w:rsid w:val="00965605"/>
    <w:rsid w:val="00972508"/>
    <w:rsid w:val="00972EAD"/>
    <w:rsid w:val="00980486"/>
    <w:rsid w:val="00982C78"/>
    <w:rsid w:val="009833AE"/>
    <w:rsid w:val="009862D5"/>
    <w:rsid w:val="00990308"/>
    <w:rsid w:val="0099593E"/>
    <w:rsid w:val="00995B44"/>
    <w:rsid w:val="009B2F10"/>
    <w:rsid w:val="009B68EB"/>
    <w:rsid w:val="009C239B"/>
    <w:rsid w:val="009C351D"/>
    <w:rsid w:val="009C5226"/>
    <w:rsid w:val="009C52A4"/>
    <w:rsid w:val="009D3721"/>
    <w:rsid w:val="009D48CC"/>
    <w:rsid w:val="009F643F"/>
    <w:rsid w:val="00A00840"/>
    <w:rsid w:val="00A05B78"/>
    <w:rsid w:val="00A175B5"/>
    <w:rsid w:val="00A17F7E"/>
    <w:rsid w:val="00A2331B"/>
    <w:rsid w:val="00A2546D"/>
    <w:rsid w:val="00A305DE"/>
    <w:rsid w:val="00A31D15"/>
    <w:rsid w:val="00A33DAE"/>
    <w:rsid w:val="00A425DB"/>
    <w:rsid w:val="00A43A17"/>
    <w:rsid w:val="00A63AAA"/>
    <w:rsid w:val="00A74FF7"/>
    <w:rsid w:val="00A75111"/>
    <w:rsid w:val="00A75752"/>
    <w:rsid w:val="00A90C73"/>
    <w:rsid w:val="00A96C4C"/>
    <w:rsid w:val="00AA2B29"/>
    <w:rsid w:val="00AA6BA0"/>
    <w:rsid w:val="00AB03F4"/>
    <w:rsid w:val="00AB080B"/>
    <w:rsid w:val="00AB425C"/>
    <w:rsid w:val="00AB65E8"/>
    <w:rsid w:val="00AD5687"/>
    <w:rsid w:val="00AD7A3F"/>
    <w:rsid w:val="00AE2258"/>
    <w:rsid w:val="00AE6480"/>
    <w:rsid w:val="00AF1239"/>
    <w:rsid w:val="00B036B5"/>
    <w:rsid w:val="00B21E96"/>
    <w:rsid w:val="00B24AFC"/>
    <w:rsid w:val="00B255F8"/>
    <w:rsid w:val="00B34250"/>
    <w:rsid w:val="00B35C16"/>
    <w:rsid w:val="00B36DA6"/>
    <w:rsid w:val="00B407BC"/>
    <w:rsid w:val="00B40A09"/>
    <w:rsid w:val="00B41C6D"/>
    <w:rsid w:val="00B427C7"/>
    <w:rsid w:val="00B52584"/>
    <w:rsid w:val="00B55138"/>
    <w:rsid w:val="00B570C9"/>
    <w:rsid w:val="00B61FAC"/>
    <w:rsid w:val="00B64D8A"/>
    <w:rsid w:val="00B661AB"/>
    <w:rsid w:val="00B81B42"/>
    <w:rsid w:val="00B82879"/>
    <w:rsid w:val="00B945A0"/>
    <w:rsid w:val="00B96245"/>
    <w:rsid w:val="00BA7FE6"/>
    <w:rsid w:val="00BB0FF7"/>
    <w:rsid w:val="00BC471F"/>
    <w:rsid w:val="00BD29A2"/>
    <w:rsid w:val="00BE00D0"/>
    <w:rsid w:val="00BE0B72"/>
    <w:rsid w:val="00BE1EFC"/>
    <w:rsid w:val="00BF572C"/>
    <w:rsid w:val="00C02938"/>
    <w:rsid w:val="00C0661D"/>
    <w:rsid w:val="00C10DEE"/>
    <w:rsid w:val="00C2060A"/>
    <w:rsid w:val="00C23768"/>
    <w:rsid w:val="00C33B93"/>
    <w:rsid w:val="00C5538B"/>
    <w:rsid w:val="00C57254"/>
    <w:rsid w:val="00C65777"/>
    <w:rsid w:val="00C6798B"/>
    <w:rsid w:val="00C67D58"/>
    <w:rsid w:val="00C70C5F"/>
    <w:rsid w:val="00C71BE5"/>
    <w:rsid w:val="00C82B53"/>
    <w:rsid w:val="00CA7B99"/>
    <w:rsid w:val="00CC1901"/>
    <w:rsid w:val="00CC2476"/>
    <w:rsid w:val="00CC7F1B"/>
    <w:rsid w:val="00CD0F23"/>
    <w:rsid w:val="00CD5F52"/>
    <w:rsid w:val="00CD65BE"/>
    <w:rsid w:val="00CE3659"/>
    <w:rsid w:val="00CE56BF"/>
    <w:rsid w:val="00CF0EDA"/>
    <w:rsid w:val="00CF3FB4"/>
    <w:rsid w:val="00CF44F8"/>
    <w:rsid w:val="00D02A83"/>
    <w:rsid w:val="00D10B2E"/>
    <w:rsid w:val="00D14A6D"/>
    <w:rsid w:val="00D205D1"/>
    <w:rsid w:val="00D20EDC"/>
    <w:rsid w:val="00D23678"/>
    <w:rsid w:val="00D4295A"/>
    <w:rsid w:val="00D50EA7"/>
    <w:rsid w:val="00D533FD"/>
    <w:rsid w:val="00D624C8"/>
    <w:rsid w:val="00D67381"/>
    <w:rsid w:val="00D7598B"/>
    <w:rsid w:val="00D77F6A"/>
    <w:rsid w:val="00D81F0C"/>
    <w:rsid w:val="00D932C5"/>
    <w:rsid w:val="00D93DDE"/>
    <w:rsid w:val="00D950D8"/>
    <w:rsid w:val="00DA0059"/>
    <w:rsid w:val="00DA41CC"/>
    <w:rsid w:val="00DA46B3"/>
    <w:rsid w:val="00DB6B12"/>
    <w:rsid w:val="00DB7412"/>
    <w:rsid w:val="00DC210E"/>
    <w:rsid w:val="00DC4252"/>
    <w:rsid w:val="00DC5B51"/>
    <w:rsid w:val="00DC733D"/>
    <w:rsid w:val="00DD174E"/>
    <w:rsid w:val="00DD2009"/>
    <w:rsid w:val="00DD655A"/>
    <w:rsid w:val="00DE64B7"/>
    <w:rsid w:val="00DE7E65"/>
    <w:rsid w:val="00DF185B"/>
    <w:rsid w:val="00DF19F6"/>
    <w:rsid w:val="00DF42A9"/>
    <w:rsid w:val="00E0182D"/>
    <w:rsid w:val="00E05633"/>
    <w:rsid w:val="00E1209E"/>
    <w:rsid w:val="00E167BA"/>
    <w:rsid w:val="00E326D3"/>
    <w:rsid w:val="00E370C4"/>
    <w:rsid w:val="00E43496"/>
    <w:rsid w:val="00E53BE4"/>
    <w:rsid w:val="00E55BB7"/>
    <w:rsid w:val="00E5614D"/>
    <w:rsid w:val="00E605C5"/>
    <w:rsid w:val="00E60E2A"/>
    <w:rsid w:val="00E65B03"/>
    <w:rsid w:val="00E72D47"/>
    <w:rsid w:val="00E73E3C"/>
    <w:rsid w:val="00E74516"/>
    <w:rsid w:val="00E75BEF"/>
    <w:rsid w:val="00E81DC8"/>
    <w:rsid w:val="00E82007"/>
    <w:rsid w:val="00E94F36"/>
    <w:rsid w:val="00EA0276"/>
    <w:rsid w:val="00EA63A6"/>
    <w:rsid w:val="00EA6C55"/>
    <w:rsid w:val="00EB252B"/>
    <w:rsid w:val="00EB3EAC"/>
    <w:rsid w:val="00EB46FF"/>
    <w:rsid w:val="00EC2422"/>
    <w:rsid w:val="00EC5ED8"/>
    <w:rsid w:val="00EE1ABD"/>
    <w:rsid w:val="00EE5E7A"/>
    <w:rsid w:val="00EE7542"/>
    <w:rsid w:val="00EF64D2"/>
    <w:rsid w:val="00F00516"/>
    <w:rsid w:val="00F02096"/>
    <w:rsid w:val="00F125BB"/>
    <w:rsid w:val="00F1289E"/>
    <w:rsid w:val="00F12E2D"/>
    <w:rsid w:val="00F1402C"/>
    <w:rsid w:val="00F14B74"/>
    <w:rsid w:val="00F202CD"/>
    <w:rsid w:val="00F56829"/>
    <w:rsid w:val="00F5759E"/>
    <w:rsid w:val="00F61EE9"/>
    <w:rsid w:val="00F63A39"/>
    <w:rsid w:val="00F66C98"/>
    <w:rsid w:val="00F73ADD"/>
    <w:rsid w:val="00F91BD0"/>
    <w:rsid w:val="00F95B43"/>
    <w:rsid w:val="00F97EF3"/>
    <w:rsid w:val="00FA2A22"/>
    <w:rsid w:val="00FA498D"/>
    <w:rsid w:val="00FA5D80"/>
    <w:rsid w:val="00FB0098"/>
    <w:rsid w:val="00FB0544"/>
    <w:rsid w:val="00FB3CB3"/>
    <w:rsid w:val="00FB7F11"/>
    <w:rsid w:val="00FC3200"/>
    <w:rsid w:val="00FD10D0"/>
    <w:rsid w:val="00FE78D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67E77100-C03B-4347-82AA-29AC7EFF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uiPriority w:val="1"/>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link w:val="PrrafodelistaCar"/>
    <w:uiPriority w:val="34"/>
    <w:qFormat/>
    <w:rsid w:val="00B036B5"/>
    <w:pPr>
      <w:ind w:left="720"/>
      <w:contextualSpacing/>
    </w:pPr>
  </w:style>
  <w:style w:type="character" w:customStyle="1" w:styleId="PrrafodelistaCar">
    <w:name w:val="Párrafo de lista Car"/>
    <w:link w:val="Prrafodelista"/>
    <w:uiPriority w:val="34"/>
    <w:locked/>
    <w:rsid w:val="00A2331B"/>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D205D1"/>
    <w:pPr>
      <w:autoSpaceDE w:val="0"/>
      <w:autoSpaceDN w:val="0"/>
      <w:adjustRightInd w:val="0"/>
    </w:pPr>
    <w:rPr>
      <w:rFonts w:eastAsia="SimSun" w:cs="Arial"/>
      <w:color w:val="000000"/>
      <w:sz w:val="24"/>
      <w:lang w:eastAsia="zh-CN"/>
    </w:rPr>
  </w:style>
  <w:style w:type="character" w:styleId="Hipervnculo">
    <w:name w:val="Hyperlink"/>
    <w:basedOn w:val="Fuentedeprrafopredeter"/>
    <w:uiPriority w:val="99"/>
    <w:unhideWhenUsed/>
    <w:rsid w:val="00F00516"/>
    <w:rPr>
      <w:color w:val="0000FF"/>
      <w:u w:val="single"/>
    </w:rPr>
  </w:style>
  <w:style w:type="character" w:styleId="Hipervnculovisitado">
    <w:name w:val="FollowedHyperlink"/>
    <w:basedOn w:val="Fuentedeprrafopredeter"/>
    <w:uiPriority w:val="99"/>
    <w:semiHidden/>
    <w:unhideWhenUsed/>
    <w:rsid w:val="00F00516"/>
    <w:rPr>
      <w:color w:val="0000FF"/>
      <w:u w:val="single"/>
    </w:rPr>
  </w:style>
  <w:style w:type="paragraph" w:customStyle="1" w:styleId="xl75">
    <w:name w:val="xl75"/>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6">
    <w:name w:val="xl76"/>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7">
    <w:name w:val="xl7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8">
    <w:name w:val="xl7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79">
    <w:name w:val="xl79"/>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0">
    <w:name w:val="xl80"/>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1">
    <w:name w:val="xl81"/>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2">
    <w:name w:val="xl82"/>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3">
    <w:name w:val="xl83"/>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4">
    <w:name w:val="xl84"/>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5">
    <w:name w:val="xl85"/>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6">
    <w:name w:val="xl86"/>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7">
    <w:name w:val="xl8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styleId="Revisin">
    <w:name w:val="Revision"/>
    <w:hidden/>
    <w:uiPriority w:val="99"/>
    <w:semiHidden/>
    <w:rsid w:val="00105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470">
      <w:bodyDiv w:val="1"/>
      <w:marLeft w:val="0"/>
      <w:marRight w:val="0"/>
      <w:marTop w:val="0"/>
      <w:marBottom w:val="0"/>
      <w:divBdr>
        <w:top w:val="none" w:sz="0" w:space="0" w:color="auto"/>
        <w:left w:val="none" w:sz="0" w:space="0" w:color="auto"/>
        <w:bottom w:val="none" w:sz="0" w:space="0" w:color="auto"/>
        <w:right w:val="none" w:sz="0" w:space="0" w:color="auto"/>
      </w:divBdr>
    </w:div>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60181052">
      <w:bodyDiv w:val="1"/>
      <w:marLeft w:val="0"/>
      <w:marRight w:val="0"/>
      <w:marTop w:val="0"/>
      <w:marBottom w:val="0"/>
      <w:divBdr>
        <w:top w:val="none" w:sz="0" w:space="0" w:color="auto"/>
        <w:left w:val="none" w:sz="0" w:space="0" w:color="auto"/>
        <w:bottom w:val="none" w:sz="0" w:space="0" w:color="auto"/>
        <w:right w:val="none" w:sz="0" w:space="0" w:color="auto"/>
      </w:divBdr>
    </w:div>
    <w:div w:id="82721932">
      <w:bodyDiv w:val="1"/>
      <w:marLeft w:val="0"/>
      <w:marRight w:val="0"/>
      <w:marTop w:val="0"/>
      <w:marBottom w:val="0"/>
      <w:divBdr>
        <w:top w:val="none" w:sz="0" w:space="0" w:color="auto"/>
        <w:left w:val="none" w:sz="0" w:space="0" w:color="auto"/>
        <w:bottom w:val="none" w:sz="0" w:space="0" w:color="auto"/>
        <w:right w:val="none" w:sz="0" w:space="0" w:color="auto"/>
      </w:divBdr>
    </w:div>
    <w:div w:id="147601037">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7891594">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07053737">
      <w:bodyDiv w:val="1"/>
      <w:marLeft w:val="0"/>
      <w:marRight w:val="0"/>
      <w:marTop w:val="0"/>
      <w:marBottom w:val="0"/>
      <w:divBdr>
        <w:top w:val="none" w:sz="0" w:space="0" w:color="auto"/>
        <w:left w:val="none" w:sz="0" w:space="0" w:color="auto"/>
        <w:bottom w:val="none" w:sz="0" w:space="0" w:color="auto"/>
        <w:right w:val="none" w:sz="0" w:space="0" w:color="auto"/>
      </w:divBdr>
      <w:divsChild>
        <w:div w:id="670185419">
          <w:marLeft w:val="0"/>
          <w:marRight w:val="0"/>
          <w:marTop w:val="0"/>
          <w:marBottom w:val="0"/>
          <w:divBdr>
            <w:top w:val="none" w:sz="0" w:space="0" w:color="auto"/>
            <w:left w:val="none" w:sz="0" w:space="0" w:color="auto"/>
            <w:bottom w:val="none" w:sz="0" w:space="0" w:color="auto"/>
            <w:right w:val="none" w:sz="0" w:space="0" w:color="auto"/>
          </w:divBdr>
        </w:div>
        <w:div w:id="1583950105">
          <w:marLeft w:val="0"/>
          <w:marRight w:val="0"/>
          <w:marTop w:val="0"/>
          <w:marBottom w:val="0"/>
          <w:divBdr>
            <w:top w:val="none" w:sz="0" w:space="0" w:color="auto"/>
            <w:left w:val="none" w:sz="0" w:space="0" w:color="auto"/>
            <w:bottom w:val="none" w:sz="0" w:space="0" w:color="auto"/>
            <w:right w:val="none" w:sz="0" w:space="0" w:color="auto"/>
          </w:divBdr>
        </w:div>
        <w:div w:id="1974364668">
          <w:marLeft w:val="0"/>
          <w:marRight w:val="0"/>
          <w:marTop w:val="0"/>
          <w:marBottom w:val="0"/>
          <w:divBdr>
            <w:top w:val="none" w:sz="0" w:space="0" w:color="auto"/>
            <w:left w:val="none" w:sz="0" w:space="0" w:color="auto"/>
            <w:bottom w:val="none" w:sz="0" w:space="0" w:color="auto"/>
            <w:right w:val="none" w:sz="0" w:space="0" w:color="auto"/>
          </w:divBdr>
        </w:div>
      </w:divsChild>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430200156">
      <w:bodyDiv w:val="1"/>
      <w:marLeft w:val="0"/>
      <w:marRight w:val="0"/>
      <w:marTop w:val="0"/>
      <w:marBottom w:val="0"/>
      <w:divBdr>
        <w:top w:val="none" w:sz="0" w:space="0" w:color="auto"/>
        <w:left w:val="none" w:sz="0" w:space="0" w:color="auto"/>
        <w:bottom w:val="none" w:sz="0" w:space="0" w:color="auto"/>
        <w:right w:val="none" w:sz="0" w:space="0" w:color="auto"/>
      </w:divBdr>
    </w:div>
    <w:div w:id="475998474">
      <w:bodyDiv w:val="1"/>
      <w:marLeft w:val="0"/>
      <w:marRight w:val="0"/>
      <w:marTop w:val="0"/>
      <w:marBottom w:val="0"/>
      <w:divBdr>
        <w:top w:val="none" w:sz="0" w:space="0" w:color="auto"/>
        <w:left w:val="none" w:sz="0" w:space="0" w:color="auto"/>
        <w:bottom w:val="none" w:sz="0" w:space="0" w:color="auto"/>
        <w:right w:val="none" w:sz="0" w:space="0" w:color="auto"/>
      </w:divBdr>
      <w:divsChild>
        <w:div w:id="582833776">
          <w:marLeft w:val="0"/>
          <w:marRight w:val="0"/>
          <w:marTop w:val="0"/>
          <w:marBottom w:val="0"/>
          <w:divBdr>
            <w:top w:val="none" w:sz="0" w:space="0" w:color="auto"/>
            <w:left w:val="none" w:sz="0" w:space="0" w:color="auto"/>
            <w:bottom w:val="none" w:sz="0" w:space="0" w:color="auto"/>
            <w:right w:val="none" w:sz="0" w:space="0" w:color="auto"/>
          </w:divBdr>
        </w:div>
        <w:div w:id="1105152427">
          <w:marLeft w:val="0"/>
          <w:marRight w:val="0"/>
          <w:marTop w:val="0"/>
          <w:marBottom w:val="0"/>
          <w:divBdr>
            <w:top w:val="none" w:sz="0" w:space="0" w:color="auto"/>
            <w:left w:val="none" w:sz="0" w:space="0" w:color="auto"/>
            <w:bottom w:val="none" w:sz="0" w:space="0" w:color="auto"/>
            <w:right w:val="none" w:sz="0" w:space="0" w:color="auto"/>
          </w:divBdr>
        </w:div>
        <w:div w:id="1389694773">
          <w:marLeft w:val="0"/>
          <w:marRight w:val="0"/>
          <w:marTop w:val="0"/>
          <w:marBottom w:val="0"/>
          <w:divBdr>
            <w:top w:val="none" w:sz="0" w:space="0" w:color="auto"/>
            <w:left w:val="none" w:sz="0" w:space="0" w:color="auto"/>
            <w:bottom w:val="none" w:sz="0" w:space="0" w:color="auto"/>
            <w:right w:val="none" w:sz="0" w:space="0" w:color="auto"/>
          </w:divBdr>
        </w:div>
        <w:div w:id="1948387356">
          <w:marLeft w:val="0"/>
          <w:marRight w:val="0"/>
          <w:marTop w:val="0"/>
          <w:marBottom w:val="0"/>
          <w:divBdr>
            <w:top w:val="none" w:sz="0" w:space="0" w:color="auto"/>
            <w:left w:val="none" w:sz="0" w:space="0" w:color="auto"/>
            <w:bottom w:val="none" w:sz="0" w:space="0" w:color="auto"/>
            <w:right w:val="none" w:sz="0" w:space="0" w:color="auto"/>
          </w:divBdr>
        </w:div>
      </w:divsChild>
    </w:div>
    <w:div w:id="498471409">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52814529">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576667613">
      <w:bodyDiv w:val="1"/>
      <w:marLeft w:val="0"/>
      <w:marRight w:val="0"/>
      <w:marTop w:val="0"/>
      <w:marBottom w:val="0"/>
      <w:divBdr>
        <w:top w:val="none" w:sz="0" w:space="0" w:color="auto"/>
        <w:left w:val="none" w:sz="0" w:space="0" w:color="auto"/>
        <w:bottom w:val="none" w:sz="0" w:space="0" w:color="auto"/>
        <w:right w:val="none" w:sz="0" w:space="0" w:color="auto"/>
      </w:divBdr>
    </w:div>
    <w:div w:id="589966996">
      <w:bodyDiv w:val="1"/>
      <w:marLeft w:val="0"/>
      <w:marRight w:val="0"/>
      <w:marTop w:val="0"/>
      <w:marBottom w:val="0"/>
      <w:divBdr>
        <w:top w:val="none" w:sz="0" w:space="0" w:color="auto"/>
        <w:left w:val="none" w:sz="0" w:space="0" w:color="auto"/>
        <w:bottom w:val="none" w:sz="0" w:space="0" w:color="auto"/>
        <w:right w:val="none" w:sz="0" w:space="0" w:color="auto"/>
      </w:divBdr>
    </w:div>
    <w:div w:id="597371777">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697239243">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32511719">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777986441">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863248115">
      <w:bodyDiv w:val="1"/>
      <w:marLeft w:val="0"/>
      <w:marRight w:val="0"/>
      <w:marTop w:val="0"/>
      <w:marBottom w:val="0"/>
      <w:divBdr>
        <w:top w:val="none" w:sz="0" w:space="0" w:color="auto"/>
        <w:left w:val="none" w:sz="0" w:space="0" w:color="auto"/>
        <w:bottom w:val="none" w:sz="0" w:space="0" w:color="auto"/>
        <w:right w:val="none" w:sz="0" w:space="0" w:color="auto"/>
      </w:divBdr>
      <w:divsChild>
        <w:div w:id="694505414">
          <w:marLeft w:val="0"/>
          <w:marRight w:val="0"/>
          <w:marTop w:val="0"/>
          <w:marBottom w:val="0"/>
          <w:divBdr>
            <w:top w:val="none" w:sz="0" w:space="0" w:color="auto"/>
            <w:left w:val="none" w:sz="0" w:space="0" w:color="auto"/>
            <w:bottom w:val="none" w:sz="0" w:space="0" w:color="auto"/>
            <w:right w:val="none" w:sz="0" w:space="0" w:color="auto"/>
          </w:divBdr>
        </w:div>
        <w:div w:id="1168131131">
          <w:marLeft w:val="0"/>
          <w:marRight w:val="0"/>
          <w:marTop w:val="0"/>
          <w:marBottom w:val="0"/>
          <w:divBdr>
            <w:top w:val="none" w:sz="0" w:space="0" w:color="auto"/>
            <w:left w:val="none" w:sz="0" w:space="0" w:color="auto"/>
            <w:bottom w:val="none" w:sz="0" w:space="0" w:color="auto"/>
            <w:right w:val="none" w:sz="0" w:space="0" w:color="auto"/>
          </w:divBdr>
        </w:div>
        <w:div w:id="1946889277">
          <w:marLeft w:val="0"/>
          <w:marRight w:val="0"/>
          <w:marTop w:val="0"/>
          <w:marBottom w:val="0"/>
          <w:divBdr>
            <w:top w:val="none" w:sz="0" w:space="0" w:color="auto"/>
            <w:left w:val="none" w:sz="0" w:space="0" w:color="auto"/>
            <w:bottom w:val="none" w:sz="0" w:space="0" w:color="auto"/>
            <w:right w:val="none" w:sz="0" w:space="0" w:color="auto"/>
          </w:divBdr>
        </w:div>
      </w:divsChild>
    </w:div>
    <w:div w:id="900405073">
      <w:bodyDiv w:val="1"/>
      <w:marLeft w:val="0"/>
      <w:marRight w:val="0"/>
      <w:marTop w:val="0"/>
      <w:marBottom w:val="0"/>
      <w:divBdr>
        <w:top w:val="none" w:sz="0" w:space="0" w:color="auto"/>
        <w:left w:val="none" w:sz="0" w:space="0" w:color="auto"/>
        <w:bottom w:val="none" w:sz="0" w:space="0" w:color="auto"/>
        <w:right w:val="none" w:sz="0" w:space="0" w:color="auto"/>
      </w:divBdr>
      <w:divsChild>
        <w:div w:id="696084015">
          <w:marLeft w:val="0"/>
          <w:marRight w:val="0"/>
          <w:marTop w:val="0"/>
          <w:marBottom w:val="0"/>
          <w:divBdr>
            <w:top w:val="none" w:sz="0" w:space="0" w:color="auto"/>
            <w:left w:val="none" w:sz="0" w:space="0" w:color="auto"/>
            <w:bottom w:val="none" w:sz="0" w:space="0" w:color="auto"/>
            <w:right w:val="none" w:sz="0" w:space="0" w:color="auto"/>
          </w:divBdr>
        </w:div>
      </w:divsChild>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14384690">
      <w:bodyDiv w:val="1"/>
      <w:marLeft w:val="0"/>
      <w:marRight w:val="0"/>
      <w:marTop w:val="0"/>
      <w:marBottom w:val="0"/>
      <w:divBdr>
        <w:top w:val="none" w:sz="0" w:space="0" w:color="auto"/>
        <w:left w:val="none" w:sz="0" w:space="0" w:color="auto"/>
        <w:bottom w:val="none" w:sz="0" w:space="0" w:color="auto"/>
        <w:right w:val="none" w:sz="0" w:space="0" w:color="auto"/>
      </w:divBdr>
    </w:div>
    <w:div w:id="1017123256">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159922145">
      <w:bodyDiv w:val="1"/>
      <w:marLeft w:val="0"/>
      <w:marRight w:val="0"/>
      <w:marTop w:val="0"/>
      <w:marBottom w:val="0"/>
      <w:divBdr>
        <w:top w:val="none" w:sz="0" w:space="0" w:color="auto"/>
        <w:left w:val="none" w:sz="0" w:space="0" w:color="auto"/>
        <w:bottom w:val="none" w:sz="0" w:space="0" w:color="auto"/>
        <w:right w:val="none" w:sz="0" w:space="0" w:color="auto"/>
      </w:divBdr>
    </w:div>
    <w:div w:id="1194731361">
      <w:bodyDiv w:val="1"/>
      <w:marLeft w:val="0"/>
      <w:marRight w:val="0"/>
      <w:marTop w:val="0"/>
      <w:marBottom w:val="0"/>
      <w:divBdr>
        <w:top w:val="none" w:sz="0" w:space="0" w:color="auto"/>
        <w:left w:val="none" w:sz="0" w:space="0" w:color="auto"/>
        <w:bottom w:val="none" w:sz="0" w:space="0" w:color="auto"/>
        <w:right w:val="none" w:sz="0" w:space="0" w:color="auto"/>
      </w:divBdr>
    </w:div>
    <w:div w:id="1201741979">
      <w:bodyDiv w:val="1"/>
      <w:marLeft w:val="0"/>
      <w:marRight w:val="0"/>
      <w:marTop w:val="0"/>
      <w:marBottom w:val="0"/>
      <w:divBdr>
        <w:top w:val="none" w:sz="0" w:space="0" w:color="auto"/>
        <w:left w:val="none" w:sz="0" w:space="0" w:color="auto"/>
        <w:bottom w:val="none" w:sz="0" w:space="0" w:color="auto"/>
        <w:right w:val="none" w:sz="0" w:space="0" w:color="auto"/>
      </w:divBdr>
      <w:divsChild>
        <w:div w:id="403799097">
          <w:marLeft w:val="0"/>
          <w:marRight w:val="0"/>
          <w:marTop w:val="0"/>
          <w:marBottom w:val="0"/>
          <w:divBdr>
            <w:top w:val="none" w:sz="0" w:space="0" w:color="auto"/>
            <w:left w:val="none" w:sz="0" w:space="0" w:color="auto"/>
            <w:bottom w:val="none" w:sz="0" w:space="0" w:color="auto"/>
            <w:right w:val="none" w:sz="0" w:space="0" w:color="auto"/>
          </w:divBdr>
        </w:div>
        <w:div w:id="922572128">
          <w:marLeft w:val="0"/>
          <w:marRight w:val="0"/>
          <w:marTop w:val="0"/>
          <w:marBottom w:val="0"/>
          <w:divBdr>
            <w:top w:val="none" w:sz="0" w:space="0" w:color="auto"/>
            <w:left w:val="none" w:sz="0" w:space="0" w:color="auto"/>
            <w:bottom w:val="none" w:sz="0" w:space="0" w:color="auto"/>
            <w:right w:val="none" w:sz="0" w:space="0" w:color="auto"/>
          </w:divBdr>
        </w:div>
        <w:div w:id="1504055252">
          <w:marLeft w:val="0"/>
          <w:marRight w:val="0"/>
          <w:marTop w:val="0"/>
          <w:marBottom w:val="0"/>
          <w:divBdr>
            <w:top w:val="none" w:sz="0" w:space="0" w:color="auto"/>
            <w:left w:val="none" w:sz="0" w:space="0" w:color="auto"/>
            <w:bottom w:val="none" w:sz="0" w:space="0" w:color="auto"/>
            <w:right w:val="none" w:sz="0" w:space="0" w:color="auto"/>
          </w:divBdr>
        </w:div>
      </w:divsChild>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50115592">
      <w:bodyDiv w:val="1"/>
      <w:marLeft w:val="0"/>
      <w:marRight w:val="0"/>
      <w:marTop w:val="0"/>
      <w:marBottom w:val="0"/>
      <w:divBdr>
        <w:top w:val="none" w:sz="0" w:space="0" w:color="auto"/>
        <w:left w:val="none" w:sz="0" w:space="0" w:color="auto"/>
        <w:bottom w:val="none" w:sz="0" w:space="0" w:color="auto"/>
        <w:right w:val="none" w:sz="0" w:space="0" w:color="auto"/>
      </w:divBdr>
      <w:divsChild>
        <w:div w:id="260069392">
          <w:marLeft w:val="0"/>
          <w:marRight w:val="0"/>
          <w:marTop w:val="0"/>
          <w:marBottom w:val="0"/>
          <w:divBdr>
            <w:top w:val="none" w:sz="0" w:space="0" w:color="auto"/>
            <w:left w:val="none" w:sz="0" w:space="0" w:color="auto"/>
            <w:bottom w:val="none" w:sz="0" w:space="0" w:color="auto"/>
            <w:right w:val="none" w:sz="0" w:space="0" w:color="auto"/>
          </w:divBdr>
        </w:div>
        <w:div w:id="446588008">
          <w:marLeft w:val="0"/>
          <w:marRight w:val="0"/>
          <w:marTop w:val="0"/>
          <w:marBottom w:val="0"/>
          <w:divBdr>
            <w:top w:val="none" w:sz="0" w:space="0" w:color="auto"/>
            <w:left w:val="none" w:sz="0" w:space="0" w:color="auto"/>
            <w:bottom w:val="none" w:sz="0" w:space="0" w:color="auto"/>
            <w:right w:val="none" w:sz="0" w:space="0" w:color="auto"/>
          </w:divBdr>
        </w:div>
        <w:div w:id="458114425">
          <w:marLeft w:val="0"/>
          <w:marRight w:val="0"/>
          <w:marTop w:val="0"/>
          <w:marBottom w:val="0"/>
          <w:divBdr>
            <w:top w:val="none" w:sz="0" w:space="0" w:color="auto"/>
            <w:left w:val="none" w:sz="0" w:space="0" w:color="auto"/>
            <w:bottom w:val="none" w:sz="0" w:space="0" w:color="auto"/>
            <w:right w:val="none" w:sz="0" w:space="0" w:color="auto"/>
          </w:divBdr>
        </w:div>
        <w:div w:id="506555734">
          <w:marLeft w:val="0"/>
          <w:marRight w:val="0"/>
          <w:marTop w:val="0"/>
          <w:marBottom w:val="0"/>
          <w:divBdr>
            <w:top w:val="none" w:sz="0" w:space="0" w:color="auto"/>
            <w:left w:val="none" w:sz="0" w:space="0" w:color="auto"/>
            <w:bottom w:val="none" w:sz="0" w:space="0" w:color="auto"/>
            <w:right w:val="none" w:sz="0" w:space="0" w:color="auto"/>
          </w:divBdr>
        </w:div>
        <w:div w:id="646589570">
          <w:marLeft w:val="0"/>
          <w:marRight w:val="0"/>
          <w:marTop w:val="0"/>
          <w:marBottom w:val="0"/>
          <w:divBdr>
            <w:top w:val="none" w:sz="0" w:space="0" w:color="auto"/>
            <w:left w:val="none" w:sz="0" w:space="0" w:color="auto"/>
            <w:bottom w:val="none" w:sz="0" w:space="0" w:color="auto"/>
            <w:right w:val="none" w:sz="0" w:space="0" w:color="auto"/>
          </w:divBdr>
        </w:div>
        <w:div w:id="1013535868">
          <w:marLeft w:val="0"/>
          <w:marRight w:val="0"/>
          <w:marTop w:val="0"/>
          <w:marBottom w:val="0"/>
          <w:divBdr>
            <w:top w:val="none" w:sz="0" w:space="0" w:color="auto"/>
            <w:left w:val="none" w:sz="0" w:space="0" w:color="auto"/>
            <w:bottom w:val="none" w:sz="0" w:space="0" w:color="auto"/>
            <w:right w:val="none" w:sz="0" w:space="0" w:color="auto"/>
          </w:divBdr>
        </w:div>
        <w:div w:id="1404721982">
          <w:marLeft w:val="0"/>
          <w:marRight w:val="0"/>
          <w:marTop w:val="0"/>
          <w:marBottom w:val="0"/>
          <w:divBdr>
            <w:top w:val="none" w:sz="0" w:space="0" w:color="auto"/>
            <w:left w:val="none" w:sz="0" w:space="0" w:color="auto"/>
            <w:bottom w:val="none" w:sz="0" w:space="0" w:color="auto"/>
            <w:right w:val="none" w:sz="0" w:space="0" w:color="auto"/>
          </w:divBdr>
        </w:div>
        <w:div w:id="1645698434">
          <w:marLeft w:val="0"/>
          <w:marRight w:val="0"/>
          <w:marTop w:val="0"/>
          <w:marBottom w:val="0"/>
          <w:divBdr>
            <w:top w:val="none" w:sz="0" w:space="0" w:color="auto"/>
            <w:left w:val="none" w:sz="0" w:space="0" w:color="auto"/>
            <w:bottom w:val="none" w:sz="0" w:space="0" w:color="auto"/>
            <w:right w:val="none" w:sz="0" w:space="0" w:color="auto"/>
          </w:divBdr>
          <w:divsChild>
            <w:div w:id="173615016">
              <w:marLeft w:val="0"/>
              <w:marRight w:val="0"/>
              <w:marTop w:val="0"/>
              <w:marBottom w:val="0"/>
              <w:divBdr>
                <w:top w:val="none" w:sz="0" w:space="0" w:color="auto"/>
                <w:left w:val="none" w:sz="0" w:space="0" w:color="auto"/>
                <w:bottom w:val="none" w:sz="0" w:space="0" w:color="auto"/>
                <w:right w:val="none" w:sz="0" w:space="0" w:color="auto"/>
              </w:divBdr>
            </w:div>
            <w:div w:id="490407017">
              <w:marLeft w:val="0"/>
              <w:marRight w:val="0"/>
              <w:marTop w:val="0"/>
              <w:marBottom w:val="0"/>
              <w:divBdr>
                <w:top w:val="none" w:sz="0" w:space="0" w:color="auto"/>
                <w:left w:val="none" w:sz="0" w:space="0" w:color="auto"/>
                <w:bottom w:val="none" w:sz="0" w:space="0" w:color="auto"/>
                <w:right w:val="none" w:sz="0" w:space="0" w:color="auto"/>
              </w:divBdr>
            </w:div>
            <w:div w:id="1086462697">
              <w:marLeft w:val="0"/>
              <w:marRight w:val="0"/>
              <w:marTop w:val="0"/>
              <w:marBottom w:val="0"/>
              <w:divBdr>
                <w:top w:val="none" w:sz="0" w:space="0" w:color="auto"/>
                <w:left w:val="none" w:sz="0" w:space="0" w:color="auto"/>
                <w:bottom w:val="none" w:sz="0" w:space="0" w:color="auto"/>
                <w:right w:val="none" w:sz="0" w:space="0" w:color="auto"/>
              </w:divBdr>
            </w:div>
            <w:div w:id="1662390169">
              <w:marLeft w:val="0"/>
              <w:marRight w:val="0"/>
              <w:marTop w:val="0"/>
              <w:marBottom w:val="0"/>
              <w:divBdr>
                <w:top w:val="none" w:sz="0" w:space="0" w:color="auto"/>
                <w:left w:val="none" w:sz="0" w:space="0" w:color="auto"/>
                <w:bottom w:val="none" w:sz="0" w:space="0" w:color="auto"/>
                <w:right w:val="none" w:sz="0" w:space="0" w:color="auto"/>
              </w:divBdr>
            </w:div>
            <w:div w:id="2043824069">
              <w:marLeft w:val="0"/>
              <w:marRight w:val="0"/>
              <w:marTop w:val="0"/>
              <w:marBottom w:val="0"/>
              <w:divBdr>
                <w:top w:val="none" w:sz="0" w:space="0" w:color="auto"/>
                <w:left w:val="none" w:sz="0" w:space="0" w:color="auto"/>
                <w:bottom w:val="none" w:sz="0" w:space="0" w:color="auto"/>
                <w:right w:val="none" w:sz="0" w:space="0" w:color="auto"/>
              </w:divBdr>
            </w:div>
          </w:divsChild>
        </w:div>
        <w:div w:id="1734967055">
          <w:marLeft w:val="0"/>
          <w:marRight w:val="0"/>
          <w:marTop w:val="0"/>
          <w:marBottom w:val="0"/>
          <w:divBdr>
            <w:top w:val="none" w:sz="0" w:space="0" w:color="auto"/>
            <w:left w:val="none" w:sz="0" w:space="0" w:color="auto"/>
            <w:bottom w:val="none" w:sz="0" w:space="0" w:color="auto"/>
            <w:right w:val="none" w:sz="0" w:space="0" w:color="auto"/>
          </w:divBdr>
        </w:div>
        <w:div w:id="1744832961">
          <w:marLeft w:val="0"/>
          <w:marRight w:val="0"/>
          <w:marTop w:val="0"/>
          <w:marBottom w:val="0"/>
          <w:divBdr>
            <w:top w:val="none" w:sz="0" w:space="0" w:color="auto"/>
            <w:left w:val="none" w:sz="0" w:space="0" w:color="auto"/>
            <w:bottom w:val="none" w:sz="0" w:space="0" w:color="auto"/>
            <w:right w:val="none" w:sz="0" w:space="0" w:color="auto"/>
          </w:divBdr>
        </w:div>
        <w:div w:id="1903440123">
          <w:marLeft w:val="0"/>
          <w:marRight w:val="0"/>
          <w:marTop w:val="0"/>
          <w:marBottom w:val="0"/>
          <w:divBdr>
            <w:top w:val="none" w:sz="0" w:space="0" w:color="auto"/>
            <w:left w:val="none" w:sz="0" w:space="0" w:color="auto"/>
            <w:bottom w:val="none" w:sz="0" w:space="0" w:color="auto"/>
            <w:right w:val="none" w:sz="0" w:space="0" w:color="auto"/>
          </w:divBdr>
        </w:div>
        <w:div w:id="2060787059">
          <w:marLeft w:val="0"/>
          <w:marRight w:val="0"/>
          <w:marTop w:val="0"/>
          <w:marBottom w:val="0"/>
          <w:divBdr>
            <w:top w:val="none" w:sz="0" w:space="0" w:color="auto"/>
            <w:left w:val="none" w:sz="0" w:space="0" w:color="auto"/>
            <w:bottom w:val="none" w:sz="0" w:space="0" w:color="auto"/>
            <w:right w:val="none" w:sz="0" w:space="0" w:color="auto"/>
          </w:divBdr>
        </w:div>
      </w:divsChild>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01518119">
      <w:bodyDiv w:val="1"/>
      <w:marLeft w:val="0"/>
      <w:marRight w:val="0"/>
      <w:marTop w:val="0"/>
      <w:marBottom w:val="0"/>
      <w:divBdr>
        <w:top w:val="none" w:sz="0" w:space="0" w:color="auto"/>
        <w:left w:val="none" w:sz="0" w:space="0" w:color="auto"/>
        <w:bottom w:val="none" w:sz="0" w:space="0" w:color="auto"/>
        <w:right w:val="none" w:sz="0" w:space="0" w:color="auto"/>
      </w:divBdr>
    </w:div>
    <w:div w:id="1427728451">
      <w:bodyDiv w:val="1"/>
      <w:marLeft w:val="0"/>
      <w:marRight w:val="0"/>
      <w:marTop w:val="0"/>
      <w:marBottom w:val="0"/>
      <w:divBdr>
        <w:top w:val="none" w:sz="0" w:space="0" w:color="auto"/>
        <w:left w:val="none" w:sz="0" w:space="0" w:color="auto"/>
        <w:bottom w:val="none" w:sz="0" w:space="0" w:color="auto"/>
        <w:right w:val="none" w:sz="0" w:space="0" w:color="auto"/>
      </w:divBdr>
    </w:div>
    <w:div w:id="1442645484">
      <w:bodyDiv w:val="1"/>
      <w:marLeft w:val="0"/>
      <w:marRight w:val="0"/>
      <w:marTop w:val="0"/>
      <w:marBottom w:val="0"/>
      <w:divBdr>
        <w:top w:val="none" w:sz="0" w:space="0" w:color="auto"/>
        <w:left w:val="none" w:sz="0" w:space="0" w:color="auto"/>
        <w:bottom w:val="none" w:sz="0" w:space="0" w:color="auto"/>
        <w:right w:val="none" w:sz="0" w:space="0" w:color="auto"/>
      </w:divBdr>
    </w:div>
    <w:div w:id="1450314573">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481920259">
      <w:bodyDiv w:val="1"/>
      <w:marLeft w:val="0"/>
      <w:marRight w:val="0"/>
      <w:marTop w:val="0"/>
      <w:marBottom w:val="0"/>
      <w:divBdr>
        <w:top w:val="none" w:sz="0" w:space="0" w:color="auto"/>
        <w:left w:val="none" w:sz="0" w:space="0" w:color="auto"/>
        <w:bottom w:val="none" w:sz="0" w:space="0" w:color="auto"/>
        <w:right w:val="none" w:sz="0" w:space="0" w:color="auto"/>
      </w:divBdr>
      <w:divsChild>
        <w:div w:id="263150546">
          <w:marLeft w:val="0"/>
          <w:marRight w:val="0"/>
          <w:marTop w:val="0"/>
          <w:marBottom w:val="0"/>
          <w:divBdr>
            <w:top w:val="none" w:sz="0" w:space="0" w:color="auto"/>
            <w:left w:val="none" w:sz="0" w:space="0" w:color="auto"/>
            <w:bottom w:val="none" w:sz="0" w:space="0" w:color="auto"/>
            <w:right w:val="none" w:sz="0" w:space="0" w:color="auto"/>
          </w:divBdr>
        </w:div>
        <w:div w:id="984503123">
          <w:marLeft w:val="0"/>
          <w:marRight w:val="0"/>
          <w:marTop w:val="0"/>
          <w:marBottom w:val="0"/>
          <w:divBdr>
            <w:top w:val="none" w:sz="0" w:space="0" w:color="auto"/>
            <w:left w:val="none" w:sz="0" w:space="0" w:color="auto"/>
            <w:bottom w:val="none" w:sz="0" w:space="0" w:color="auto"/>
            <w:right w:val="none" w:sz="0" w:space="0" w:color="auto"/>
          </w:divBdr>
        </w:div>
        <w:div w:id="1214462687">
          <w:marLeft w:val="0"/>
          <w:marRight w:val="0"/>
          <w:marTop w:val="0"/>
          <w:marBottom w:val="0"/>
          <w:divBdr>
            <w:top w:val="none" w:sz="0" w:space="0" w:color="auto"/>
            <w:left w:val="none" w:sz="0" w:space="0" w:color="auto"/>
            <w:bottom w:val="none" w:sz="0" w:space="0" w:color="auto"/>
            <w:right w:val="none" w:sz="0" w:space="0" w:color="auto"/>
          </w:divBdr>
        </w:div>
        <w:div w:id="1289891519">
          <w:marLeft w:val="0"/>
          <w:marRight w:val="0"/>
          <w:marTop w:val="0"/>
          <w:marBottom w:val="0"/>
          <w:divBdr>
            <w:top w:val="none" w:sz="0" w:space="0" w:color="auto"/>
            <w:left w:val="none" w:sz="0" w:space="0" w:color="auto"/>
            <w:bottom w:val="none" w:sz="0" w:space="0" w:color="auto"/>
            <w:right w:val="none" w:sz="0" w:space="0" w:color="auto"/>
          </w:divBdr>
          <w:divsChild>
            <w:div w:id="102071247">
              <w:marLeft w:val="0"/>
              <w:marRight w:val="0"/>
              <w:marTop w:val="0"/>
              <w:marBottom w:val="0"/>
              <w:divBdr>
                <w:top w:val="none" w:sz="0" w:space="0" w:color="auto"/>
                <w:left w:val="none" w:sz="0" w:space="0" w:color="auto"/>
                <w:bottom w:val="none" w:sz="0" w:space="0" w:color="auto"/>
                <w:right w:val="none" w:sz="0" w:space="0" w:color="auto"/>
              </w:divBdr>
            </w:div>
            <w:div w:id="534394494">
              <w:marLeft w:val="0"/>
              <w:marRight w:val="0"/>
              <w:marTop w:val="0"/>
              <w:marBottom w:val="0"/>
              <w:divBdr>
                <w:top w:val="none" w:sz="0" w:space="0" w:color="auto"/>
                <w:left w:val="none" w:sz="0" w:space="0" w:color="auto"/>
                <w:bottom w:val="none" w:sz="0" w:space="0" w:color="auto"/>
                <w:right w:val="none" w:sz="0" w:space="0" w:color="auto"/>
              </w:divBdr>
            </w:div>
            <w:div w:id="669019515">
              <w:marLeft w:val="0"/>
              <w:marRight w:val="0"/>
              <w:marTop w:val="0"/>
              <w:marBottom w:val="0"/>
              <w:divBdr>
                <w:top w:val="none" w:sz="0" w:space="0" w:color="auto"/>
                <w:left w:val="none" w:sz="0" w:space="0" w:color="auto"/>
                <w:bottom w:val="none" w:sz="0" w:space="0" w:color="auto"/>
                <w:right w:val="none" w:sz="0" w:space="0" w:color="auto"/>
              </w:divBdr>
            </w:div>
            <w:div w:id="1092121442">
              <w:marLeft w:val="0"/>
              <w:marRight w:val="0"/>
              <w:marTop w:val="0"/>
              <w:marBottom w:val="0"/>
              <w:divBdr>
                <w:top w:val="none" w:sz="0" w:space="0" w:color="auto"/>
                <w:left w:val="none" w:sz="0" w:space="0" w:color="auto"/>
                <w:bottom w:val="none" w:sz="0" w:space="0" w:color="auto"/>
                <w:right w:val="none" w:sz="0" w:space="0" w:color="auto"/>
              </w:divBdr>
            </w:div>
            <w:div w:id="1768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7280915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21955226">
      <w:bodyDiv w:val="1"/>
      <w:marLeft w:val="0"/>
      <w:marRight w:val="0"/>
      <w:marTop w:val="0"/>
      <w:marBottom w:val="0"/>
      <w:divBdr>
        <w:top w:val="none" w:sz="0" w:space="0" w:color="auto"/>
        <w:left w:val="none" w:sz="0" w:space="0" w:color="auto"/>
        <w:bottom w:val="none" w:sz="0" w:space="0" w:color="auto"/>
        <w:right w:val="none" w:sz="0" w:space="0" w:color="auto"/>
      </w:divBdr>
      <w:divsChild>
        <w:div w:id="939488368">
          <w:marLeft w:val="0"/>
          <w:marRight w:val="0"/>
          <w:marTop w:val="0"/>
          <w:marBottom w:val="0"/>
          <w:divBdr>
            <w:top w:val="none" w:sz="0" w:space="0" w:color="auto"/>
            <w:left w:val="none" w:sz="0" w:space="0" w:color="auto"/>
            <w:bottom w:val="none" w:sz="0" w:space="0" w:color="auto"/>
            <w:right w:val="none" w:sz="0" w:space="0" w:color="auto"/>
          </w:divBdr>
        </w:div>
      </w:divsChild>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769814969">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4755340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15819995">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40677060">
      <w:bodyDiv w:val="1"/>
      <w:marLeft w:val="0"/>
      <w:marRight w:val="0"/>
      <w:marTop w:val="0"/>
      <w:marBottom w:val="0"/>
      <w:divBdr>
        <w:top w:val="none" w:sz="0" w:space="0" w:color="auto"/>
        <w:left w:val="none" w:sz="0" w:space="0" w:color="auto"/>
        <w:bottom w:val="none" w:sz="0" w:space="0" w:color="auto"/>
        <w:right w:val="none" w:sz="0" w:space="0" w:color="auto"/>
      </w:divBdr>
    </w:div>
    <w:div w:id="1947691987">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032678017">
      <w:bodyDiv w:val="1"/>
      <w:marLeft w:val="0"/>
      <w:marRight w:val="0"/>
      <w:marTop w:val="0"/>
      <w:marBottom w:val="0"/>
      <w:divBdr>
        <w:top w:val="none" w:sz="0" w:space="0" w:color="auto"/>
        <w:left w:val="none" w:sz="0" w:space="0" w:color="auto"/>
        <w:bottom w:val="none" w:sz="0" w:space="0" w:color="auto"/>
        <w:right w:val="none" w:sz="0" w:space="0" w:color="auto"/>
      </w:divBdr>
    </w:div>
    <w:div w:id="2034181897">
      <w:bodyDiv w:val="1"/>
      <w:marLeft w:val="0"/>
      <w:marRight w:val="0"/>
      <w:marTop w:val="0"/>
      <w:marBottom w:val="0"/>
      <w:divBdr>
        <w:top w:val="none" w:sz="0" w:space="0" w:color="auto"/>
        <w:left w:val="none" w:sz="0" w:space="0" w:color="auto"/>
        <w:bottom w:val="none" w:sz="0" w:space="0" w:color="auto"/>
        <w:right w:val="none" w:sz="0" w:space="0" w:color="auto"/>
      </w:divBdr>
    </w:div>
    <w:div w:id="2063552036">
      <w:bodyDiv w:val="1"/>
      <w:marLeft w:val="0"/>
      <w:marRight w:val="0"/>
      <w:marTop w:val="0"/>
      <w:marBottom w:val="0"/>
      <w:divBdr>
        <w:top w:val="none" w:sz="0" w:space="0" w:color="auto"/>
        <w:left w:val="none" w:sz="0" w:space="0" w:color="auto"/>
        <w:bottom w:val="none" w:sz="0" w:space="0" w:color="auto"/>
        <w:right w:val="none" w:sz="0" w:space="0" w:color="auto"/>
      </w:divBdr>
    </w:div>
    <w:div w:id="2086755412">
      <w:bodyDiv w:val="1"/>
      <w:marLeft w:val="0"/>
      <w:marRight w:val="0"/>
      <w:marTop w:val="0"/>
      <w:marBottom w:val="0"/>
      <w:divBdr>
        <w:top w:val="none" w:sz="0" w:space="0" w:color="auto"/>
        <w:left w:val="none" w:sz="0" w:space="0" w:color="auto"/>
        <w:bottom w:val="none" w:sz="0" w:space="0" w:color="auto"/>
        <w:right w:val="none" w:sz="0" w:space="0" w:color="auto"/>
      </w:divBdr>
    </w:div>
    <w:div w:id="2122987602">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B2181-A0B6-4163-AD8B-B6400F1F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11279</Words>
  <Characters>62038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73171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2022-06-07T05:34:00Z</cp:lastPrinted>
  <dcterms:created xsi:type="dcterms:W3CDTF">2022-07-12T01:01:00Z</dcterms:created>
  <dcterms:modified xsi:type="dcterms:W3CDTF">2022-07-12T01:01:00Z</dcterms:modified>
  <cp:category/>
  <cp:version>4</cp:version>
</cp:coreProperties>
</file>