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10" w:rsidRDefault="00D94710">
      <w:pPr>
        <w:widowControl w:val="0"/>
        <w:pBdr>
          <w:top w:val="nil"/>
          <w:left w:val="nil"/>
          <w:bottom w:val="nil"/>
          <w:right w:val="nil"/>
          <w:between w:val="nil"/>
        </w:pBdr>
        <w:spacing w:line="276" w:lineRule="auto"/>
        <w:rPr>
          <w:rFonts w:cs="Arial"/>
          <w:color w:val="000000"/>
          <w:szCs w:val="22"/>
        </w:rPr>
      </w:pPr>
      <w:bookmarkStart w:id="0" w:name="_GoBack"/>
      <w:bookmarkEnd w:id="0"/>
    </w:p>
    <w:tbl>
      <w:tblPr>
        <w:tblStyle w:val="a"/>
        <w:tblW w:w="8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4"/>
        <w:gridCol w:w="834"/>
        <w:gridCol w:w="833"/>
        <w:gridCol w:w="833"/>
        <w:gridCol w:w="833"/>
        <w:gridCol w:w="833"/>
        <w:gridCol w:w="837"/>
      </w:tblGrid>
      <w:tr w:rsidR="00D94710">
        <w:tc>
          <w:tcPr>
            <w:tcW w:w="3825" w:type="dxa"/>
            <w:shd w:val="clear" w:color="auto" w:fill="F2F2F2"/>
            <w:vAlign w:val="center"/>
          </w:tcPr>
          <w:p w:rsidR="00D94710" w:rsidRDefault="00CF2B96">
            <w:pPr>
              <w:jc w:val="both"/>
              <w:rPr>
                <w:b/>
                <w:sz w:val="20"/>
                <w:szCs w:val="20"/>
              </w:rPr>
            </w:pPr>
            <w:r>
              <w:rPr>
                <w:b/>
                <w:sz w:val="20"/>
                <w:szCs w:val="20"/>
              </w:rPr>
              <w:t>FECHA DE EMISIÓN DEL INFORME</w:t>
            </w:r>
          </w:p>
        </w:tc>
        <w:tc>
          <w:tcPr>
            <w:tcW w:w="834" w:type="dxa"/>
            <w:shd w:val="clear" w:color="auto" w:fill="F2F2F2"/>
            <w:vAlign w:val="center"/>
          </w:tcPr>
          <w:p w:rsidR="00D94710" w:rsidRDefault="00CF2B96">
            <w:pPr>
              <w:jc w:val="center"/>
              <w:rPr>
                <w:b/>
                <w:color w:val="FFFFFF"/>
              </w:rPr>
            </w:pPr>
            <w:r>
              <w:rPr>
                <w:b/>
              </w:rPr>
              <w:t>DÍA</w:t>
            </w:r>
          </w:p>
        </w:tc>
        <w:tc>
          <w:tcPr>
            <w:tcW w:w="833" w:type="dxa"/>
            <w:vAlign w:val="center"/>
          </w:tcPr>
          <w:p w:rsidR="00D94710" w:rsidRDefault="00096DCC">
            <w:pPr>
              <w:jc w:val="center"/>
              <w:rPr>
                <w:color w:val="000000"/>
              </w:rPr>
            </w:pPr>
            <w:bookmarkStart w:id="1" w:name="_heading=h.gjdgxs" w:colFirst="0" w:colLast="0"/>
            <w:bookmarkEnd w:id="1"/>
            <w:r>
              <w:rPr>
                <w:color w:val="000000"/>
              </w:rPr>
              <w:t>14</w:t>
            </w:r>
          </w:p>
        </w:tc>
        <w:tc>
          <w:tcPr>
            <w:tcW w:w="833" w:type="dxa"/>
            <w:shd w:val="clear" w:color="auto" w:fill="F2F2F2"/>
            <w:vAlign w:val="center"/>
          </w:tcPr>
          <w:p w:rsidR="00D94710" w:rsidRDefault="00CF2B96">
            <w:pPr>
              <w:jc w:val="center"/>
              <w:rPr>
                <w:b/>
                <w:color w:val="000000"/>
              </w:rPr>
            </w:pPr>
            <w:r>
              <w:rPr>
                <w:b/>
                <w:color w:val="000000"/>
              </w:rPr>
              <w:t>MES</w:t>
            </w:r>
          </w:p>
        </w:tc>
        <w:tc>
          <w:tcPr>
            <w:tcW w:w="833" w:type="dxa"/>
            <w:vAlign w:val="center"/>
          </w:tcPr>
          <w:p w:rsidR="00D94710" w:rsidRDefault="00CF2B96">
            <w:pPr>
              <w:jc w:val="center"/>
              <w:rPr>
                <w:color w:val="000000"/>
              </w:rPr>
            </w:pPr>
            <w:r>
              <w:rPr>
                <w:color w:val="000000"/>
              </w:rPr>
              <w:t>02</w:t>
            </w:r>
          </w:p>
        </w:tc>
        <w:tc>
          <w:tcPr>
            <w:tcW w:w="833" w:type="dxa"/>
            <w:shd w:val="clear" w:color="auto" w:fill="F2F2F2"/>
            <w:vAlign w:val="center"/>
          </w:tcPr>
          <w:p w:rsidR="00D94710" w:rsidRDefault="00CF2B96">
            <w:pPr>
              <w:jc w:val="center"/>
              <w:rPr>
                <w:b/>
                <w:color w:val="000000"/>
              </w:rPr>
            </w:pPr>
            <w:r>
              <w:rPr>
                <w:b/>
                <w:color w:val="000000"/>
              </w:rPr>
              <w:t>AÑO</w:t>
            </w:r>
          </w:p>
        </w:tc>
        <w:tc>
          <w:tcPr>
            <w:tcW w:w="837" w:type="dxa"/>
            <w:vAlign w:val="center"/>
          </w:tcPr>
          <w:p w:rsidR="00D94710" w:rsidRDefault="00096DCC">
            <w:pPr>
              <w:jc w:val="center"/>
              <w:rPr>
                <w:color w:val="000000"/>
              </w:rPr>
            </w:pPr>
            <w:r>
              <w:rPr>
                <w:color w:val="000000"/>
              </w:rPr>
              <w:t>2022</w:t>
            </w:r>
          </w:p>
        </w:tc>
      </w:tr>
      <w:tr w:rsidR="00D94710">
        <w:trPr>
          <w:trHeight w:val="799"/>
        </w:trPr>
        <w:tc>
          <w:tcPr>
            <w:tcW w:w="3825" w:type="dxa"/>
            <w:shd w:val="clear" w:color="auto" w:fill="F2F2F2"/>
            <w:vAlign w:val="center"/>
          </w:tcPr>
          <w:p w:rsidR="00D94710" w:rsidRDefault="00CF2B96">
            <w:pPr>
              <w:jc w:val="both"/>
              <w:rPr>
                <w:b/>
                <w:sz w:val="20"/>
                <w:szCs w:val="20"/>
              </w:rPr>
            </w:pPr>
            <w:r>
              <w:rPr>
                <w:b/>
                <w:sz w:val="20"/>
                <w:szCs w:val="20"/>
              </w:rPr>
              <w:t>PROCESO, PROCEDIMIENTO O ACTIVIDAD EVALUADA</w:t>
            </w:r>
          </w:p>
        </w:tc>
        <w:tc>
          <w:tcPr>
            <w:tcW w:w="5003" w:type="dxa"/>
            <w:gridSpan w:val="6"/>
            <w:vAlign w:val="center"/>
          </w:tcPr>
          <w:p w:rsidR="00D94710" w:rsidRDefault="00CF2B96">
            <w:pPr>
              <w:pBdr>
                <w:top w:val="nil"/>
                <w:left w:val="nil"/>
                <w:bottom w:val="nil"/>
                <w:right w:val="nil"/>
                <w:between w:val="nil"/>
              </w:pBdr>
              <w:ind w:left="31"/>
              <w:jc w:val="both"/>
              <w:rPr>
                <w:rFonts w:cs="Arial"/>
                <w:color w:val="000000"/>
                <w:sz w:val="20"/>
                <w:szCs w:val="20"/>
              </w:rPr>
            </w:pPr>
            <w:r>
              <w:rPr>
                <w:rFonts w:cs="Arial"/>
                <w:color w:val="000000"/>
                <w:sz w:val="20"/>
                <w:szCs w:val="20"/>
              </w:rPr>
              <w:t>Informe Detrimentos Patrimoniales - CBN1016</w:t>
            </w:r>
          </w:p>
        </w:tc>
      </w:tr>
      <w:tr w:rsidR="00D94710">
        <w:trPr>
          <w:trHeight w:val="853"/>
        </w:trPr>
        <w:tc>
          <w:tcPr>
            <w:tcW w:w="3825" w:type="dxa"/>
            <w:shd w:val="clear" w:color="auto" w:fill="F2F2F2"/>
            <w:vAlign w:val="center"/>
          </w:tcPr>
          <w:p w:rsidR="00D94710" w:rsidRDefault="00CF2B96">
            <w:pPr>
              <w:jc w:val="both"/>
              <w:rPr>
                <w:b/>
                <w:sz w:val="20"/>
                <w:szCs w:val="20"/>
              </w:rPr>
            </w:pPr>
            <w:r>
              <w:rPr>
                <w:b/>
                <w:sz w:val="20"/>
                <w:szCs w:val="20"/>
              </w:rPr>
              <w:t>RESPONSABLE DEL PROCESO, PROCEDIMIENTO O ACTIVIDAD EVALUADA</w:t>
            </w:r>
          </w:p>
        </w:tc>
        <w:tc>
          <w:tcPr>
            <w:tcW w:w="5003" w:type="dxa"/>
            <w:gridSpan w:val="6"/>
            <w:vAlign w:val="center"/>
          </w:tcPr>
          <w:p w:rsidR="00D94710" w:rsidRDefault="00CF2B96">
            <w:pPr>
              <w:pBdr>
                <w:top w:val="nil"/>
                <w:left w:val="nil"/>
                <w:bottom w:val="nil"/>
                <w:right w:val="nil"/>
                <w:between w:val="nil"/>
              </w:pBdr>
              <w:ind w:left="31"/>
              <w:jc w:val="both"/>
              <w:rPr>
                <w:rFonts w:cs="Arial"/>
                <w:color w:val="000000"/>
                <w:sz w:val="20"/>
                <w:szCs w:val="20"/>
              </w:rPr>
            </w:pPr>
            <w:r>
              <w:rPr>
                <w:rFonts w:cs="Arial"/>
                <w:color w:val="000000"/>
                <w:sz w:val="20"/>
                <w:szCs w:val="20"/>
              </w:rPr>
              <w:t>Subdirección de Gestión Corporativa</w:t>
            </w:r>
          </w:p>
        </w:tc>
      </w:tr>
      <w:tr w:rsidR="00D94710">
        <w:trPr>
          <w:trHeight w:val="979"/>
        </w:trPr>
        <w:tc>
          <w:tcPr>
            <w:tcW w:w="3825" w:type="dxa"/>
            <w:shd w:val="clear" w:color="auto" w:fill="F2F2F2"/>
            <w:vAlign w:val="center"/>
          </w:tcPr>
          <w:p w:rsidR="00D94710" w:rsidRDefault="00CF2B96">
            <w:pPr>
              <w:jc w:val="both"/>
              <w:rPr>
                <w:b/>
                <w:sz w:val="20"/>
                <w:szCs w:val="20"/>
              </w:rPr>
            </w:pPr>
            <w:r>
              <w:rPr>
                <w:b/>
                <w:sz w:val="20"/>
                <w:szCs w:val="20"/>
              </w:rPr>
              <w:t>OBJETIVO GENERAL</w:t>
            </w:r>
          </w:p>
        </w:tc>
        <w:tc>
          <w:tcPr>
            <w:tcW w:w="5003" w:type="dxa"/>
            <w:gridSpan w:val="6"/>
            <w:vAlign w:val="center"/>
          </w:tcPr>
          <w:p w:rsidR="00D94710" w:rsidRDefault="006D2B2C">
            <w:pPr>
              <w:pBdr>
                <w:top w:val="nil"/>
                <w:left w:val="nil"/>
                <w:bottom w:val="nil"/>
                <w:right w:val="nil"/>
                <w:between w:val="nil"/>
              </w:pBdr>
              <w:ind w:left="31"/>
              <w:jc w:val="both"/>
              <w:rPr>
                <w:rFonts w:cs="Arial"/>
                <w:color w:val="000000"/>
                <w:sz w:val="20"/>
                <w:szCs w:val="20"/>
              </w:rPr>
            </w:pPr>
            <w:r>
              <w:rPr>
                <w:color w:val="000000"/>
                <w:sz w:val="20"/>
                <w:szCs w:val="20"/>
              </w:rPr>
              <w:t>Informar sobre los trámites adelantados en los casos de presuntos detrimentos patrimoniales, hurtos y/o pérdidas detectadas en la vigencia de 2021 y acerca del estado de los trámites correspondientes a elementos perdidos o hurtados en vigencias anteriores.</w:t>
            </w:r>
          </w:p>
        </w:tc>
      </w:tr>
      <w:tr w:rsidR="00D94710">
        <w:trPr>
          <w:trHeight w:val="825"/>
        </w:trPr>
        <w:tc>
          <w:tcPr>
            <w:tcW w:w="3825" w:type="dxa"/>
            <w:shd w:val="clear" w:color="auto" w:fill="F2F2F2"/>
            <w:vAlign w:val="center"/>
          </w:tcPr>
          <w:p w:rsidR="00D94710" w:rsidRDefault="00CF2B96">
            <w:pPr>
              <w:jc w:val="both"/>
              <w:rPr>
                <w:b/>
                <w:sz w:val="20"/>
                <w:szCs w:val="20"/>
              </w:rPr>
            </w:pPr>
            <w:r>
              <w:rPr>
                <w:b/>
                <w:sz w:val="20"/>
                <w:szCs w:val="20"/>
              </w:rPr>
              <w:t>ALCANCE</w:t>
            </w:r>
          </w:p>
        </w:tc>
        <w:tc>
          <w:tcPr>
            <w:tcW w:w="5003" w:type="dxa"/>
            <w:gridSpan w:val="6"/>
            <w:vAlign w:val="center"/>
          </w:tcPr>
          <w:p w:rsidR="00D94710" w:rsidRDefault="006D2B2C">
            <w:pPr>
              <w:pBdr>
                <w:top w:val="nil"/>
                <w:left w:val="nil"/>
                <w:bottom w:val="nil"/>
                <w:right w:val="nil"/>
                <w:between w:val="nil"/>
              </w:pBdr>
              <w:ind w:left="31"/>
              <w:jc w:val="both"/>
              <w:rPr>
                <w:rFonts w:cs="Arial"/>
                <w:color w:val="000000"/>
                <w:sz w:val="20"/>
                <w:szCs w:val="20"/>
              </w:rPr>
            </w:pPr>
            <w:r>
              <w:rPr>
                <w:color w:val="00000A"/>
                <w:sz w:val="20"/>
                <w:szCs w:val="20"/>
              </w:rPr>
              <w:t>Presuntos detrimentos patrimoniales, hurtos y/o pérdidas detectadas en la vigencia de 2021 y trámites en curso correspondientes a elementos perdidos o hurtados en vigencias anteriores.</w:t>
            </w:r>
          </w:p>
        </w:tc>
      </w:tr>
      <w:tr w:rsidR="00D94710">
        <w:trPr>
          <w:trHeight w:val="827"/>
        </w:trPr>
        <w:tc>
          <w:tcPr>
            <w:tcW w:w="3825" w:type="dxa"/>
            <w:shd w:val="clear" w:color="auto" w:fill="F2F2F2"/>
            <w:vAlign w:val="center"/>
          </w:tcPr>
          <w:p w:rsidR="00D94710" w:rsidRDefault="00CF2B96">
            <w:pPr>
              <w:jc w:val="both"/>
              <w:rPr>
                <w:b/>
                <w:sz w:val="20"/>
                <w:szCs w:val="20"/>
              </w:rPr>
            </w:pPr>
            <w:r>
              <w:rPr>
                <w:b/>
                <w:sz w:val="20"/>
                <w:szCs w:val="20"/>
              </w:rPr>
              <w:t>CRITERIOS</w:t>
            </w:r>
          </w:p>
        </w:tc>
        <w:tc>
          <w:tcPr>
            <w:tcW w:w="5003" w:type="dxa"/>
            <w:gridSpan w:val="6"/>
            <w:vAlign w:val="center"/>
          </w:tcPr>
          <w:p w:rsidR="00D94710" w:rsidRDefault="006D2B2C">
            <w:pPr>
              <w:pBdr>
                <w:top w:val="nil"/>
                <w:left w:val="nil"/>
                <w:bottom w:val="nil"/>
                <w:right w:val="nil"/>
                <w:between w:val="nil"/>
              </w:pBdr>
              <w:ind w:left="31"/>
              <w:jc w:val="both"/>
              <w:rPr>
                <w:rFonts w:cs="Arial"/>
                <w:color w:val="000000"/>
                <w:sz w:val="20"/>
                <w:szCs w:val="20"/>
              </w:rPr>
            </w:pPr>
            <w:r>
              <w:rPr>
                <w:color w:val="00000A"/>
                <w:sz w:val="20"/>
                <w:szCs w:val="20"/>
              </w:rPr>
              <w:t>Resolución Reglamentaria 011 del 2014 modificada por la Resolución Reglamentaria 009 de 2019 expedida por la Contraloría de Bogotá.</w:t>
            </w:r>
          </w:p>
        </w:tc>
      </w:tr>
      <w:tr w:rsidR="00D94710">
        <w:trPr>
          <w:trHeight w:val="591"/>
        </w:trPr>
        <w:tc>
          <w:tcPr>
            <w:tcW w:w="3825" w:type="dxa"/>
            <w:shd w:val="clear" w:color="auto" w:fill="F2F2F2"/>
            <w:vAlign w:val="center"/>
          </w:tcPr>
          <w:p w:rsidR="00D94710" w:rsidRDefault="00CF2B96">
            <w:pPr>
              <w:jc w:val="both"/>
              <w:rPr>
                <w:b/>
                <w:sz w:val="20"/>
                <w:szCs w:val="20"/>
              </w:rPr>
            </w:pPr>
            <w:r>
              <w:rPr>
                <w:b/>
                <w:sz w:val="20"/>
                <w:szCs w:val="20"/>
              </w:rPr>
              <w:t>PRUEBAS DE AUDITORÍA</w:t>
            </w:r>
          </w:p>
        </w:tc>
        <w:tc>
          <w:tcPr>
            <w:tcW w:w="5003" w:type="dxa"/>
            <w:gridSpan w:val="6"/>
            <w:vAlign w:val="center"/>
          </w:tcPr>
          <w:p w:rsidR="00D94710" w:rsidRDefault="00CF2B96">
            <w:pPr>
              <w:pBdr>
                <w:top w:val="nil"/>
                <w:left w:val="nil"/>
                <w:bottom w:val="nil"/>
                <w:right w:val="nil"/>
                <w:between w:val="nil"/>
              </w:pBdr>
              <w:ind w:left="31"/>
              <w:jc w:val="both"/>
              <w:rPr>
                <w:rFonts w:cs="Arial"/>
                <w:color w:val="000000"/>
                <w:sz w:val="20"/>
                <w:szCs w:val="20"/>
              </w:rPr>
            </w:pPr>
            <w:r>
              <w:rPr>
                <w:rFonts w:cs="Arial"/>
                <w:color w:val="000000"/>
                <w:sz w:val="20"/>
                <w:szCs w:val="20"/>
              </w:rPr>
              <w:t>Verificación documental</w:t>
            </w:r>
          </w:p>
        </w:tc>
      </w:tr>
      <w:tr w:rsidR="00D94710">
        <w:trPr>
          <w:trHeight w:val="557"/>
        </w:trPr>
        <w:tc>
          <w:tcPr>
            <w:tcW w:w="3825" w:type="dxa"/>
            <w:shd w:val="clear" w:color="auto" w:fill="F2F2F2"/>
            <w:vAlign w:val="center"/>
          </w:tcPr>
          <w:p w:rsidR="00D94710" w:rsidRDefault="00CF2B96">
            <w:pPr>
              <w:jc w:val="both"/>
              <w:rPr>
                <w:b/>
                <w:sz w:val="20"/>
                <w:szCs w:val="20"/>
              </w:rPr>
            </w:pPr>
            <w:r>
              <w:rPr>
                <w:b/>
                <w:sz w:val="20"/>
                <w:szCs w:val="20"/>
              </w:rPr>
              <w:t>EQUIPO AUDITOR</w:t>
            </w:r>
          </w:p>
        </w:tc>
        <w:tc>
          <w:tcPr>
            <w:tcW w:w="5003" w:type="dxa"/>
            <w:gridSpan w:val="6"/>
            <w:vAlign w:val="center"/>
          </w:tcPr>
          <w:p w:rsidR="00D94710" w:rsidRDefault="006D2B2C">
            <w:pPr>
              <w:pBdr>
                <w:top w:val="nil"/>
                <w:left w:val="nil"/>
                <w:bottom w:val="nil"/>
                <w:right w:val="nil"/>
                <w:between w:val="nil"/>
              </w:pBdr>
              <w:ind w:left="31"/>
              <w:jc w:val="both"/>
              <w:rPr>
                <w:rFonts w:cs="Arial"/>
                <w:color w:val="000000"/>
                <w:sz w:val="20"/>
                <w:szCs w:val="20"/>
              </w:rPr>
            </w:pPr>
            <w:r>
              <w:rPr>
                <w:sz w:val="20"/>
                <w:szCs w:val="20"/>
              </w:rPr>
              <w:t>Angie Paola Triana Montañez</w:t>
            </w:r>
          </w:p>
        </w:tc>
      </w:tr>
      <w:tr w:rsidR="00D94710">
        <w:trPr>
          <w:trHeight w:val="834"/>
        </w:trPr>
        <w:tc>
          <w:tcPr>
            <w:tcW w:w="3825" w:type="dxa"/>
            <w:shd w:val="clear" w:color="auto" w:fill="F2F2F2"/>
            <w:vAlign w:val="center"/>
          </w:tcPr>
          <w:p w:rsidR="00D94710" w:rsidRDefault="00CF2B96">
            <w:pPr>
              <w:jc w:val="both"/>
              <w:rPr>
                <w:b/>
                <w:sz w:val="20"/>
                <w:szCs w:val="20"/>
              </w:rPr>
            </w:pPr>
            <w:r>
              <w:rPr>
                <w:b/>
                <w:sz w:val="20"/>
                <w:szCs w:val="20"/>
              </w:rPr>
              <w:t>FECHA DE EJECUCIÓN DE LA AUDITORÍA</w:t>
            </w:r>
          </w:p>
        </w:tc>
        <w:tc>
          <w:tcPr>
            <w:tcW w:w="5003" w:type="dxa"/>
            <w:gridSpan w:val="6"/>
            <w:vAlign w:val="center"/>
          </w:tcPr>
          <w:p w:rsidR="00D94710" w:rsidRDefault="006D2B2C" w:rsidP="006D2B2C">
            <w:pPr>
              <w:pBdr>
                <w:top w:val="nil"/>
                <w:left w:val="nil"/>
                <w:bottom w:val="nil"/>
                <w:right w:val="nil"/>
                <w:between w:val="nil"/>
              </w:pBdr>
              <w:ind w:left="31"/>
              <w:jc w:val="both"/>
              <w:rPr>
                <w:rFonts w:cs="Arial"/>
                <w:color w:val="000000"/>
                <w:sz w:val="20"/>
                <w:szCs w:val="20"/>
              </w:rPr>
            </w:pPr>
            <w:r>
              <w:rPr>
                <w:rFonts w:cs="Arial"/>
                <w:color w:val="000000"/>
                <w:sz w:val="20"/>
                <w:szCs w:val="20"/>
              </w:rPr>
              <w:t>Del 09</w:t>
            </w:r>
            <w:r w:rsidR="00CF2B96">
              <w:rPr>
                <w:rFonts w:cs="Arial"/>
                <w:color w:val="000000"/>
                <w:sz w:val="20"/>
                <w:szCs w:val="20"/>
              </w:rPr>
              <w:t xml:space="preserve"> al </w:t>
            </w:r>
            <w:r>
              <w:rPr>
                <w:rFonts w:cs="Arial"/>
                <w:color w:val="000000"/>
                <w:sz w:val="20"/>
                <w:szCs w:val="20"/>
              </w:rPr>
              <w:t>14 de febrero de 2022</w:t>
            </w:r>
          </w:p>
        </w:tc>
      </w:tr>
      <w:tr w:rsidR="00D94710">
        <w:trPr>
          <w:trHeight w:val="691"/>
        </w:trPr>
        <w:tc>
          <w:tcPr>
            <w:tcW w:w="3825" w:type="dxa"/>
            <w:shd w:val="clear" w:color="auto" w:fill="F2F2F2"/>
            <w:vAlign w:val="center"/>
          </w:tcPr>
          <w:p w:rsidR="00D94710" w:rsidRDefault="00CF2B96">
            <w:pPr>
              <w:jc w:val="both"/>
              <w:rPr>
                <w:b/>
                <w:sz w:val="20"/>
                <w:szCs w:val="20"/>
              </w:rPr>
            </w:pPr>
            <w:r>
              <w:rPr>
                <w:b/>
                <w:sz w:val="20"/>
                <w:szCs w:val="20"/>
              </w:rPr>
              <w:t>INSUMOS</w:t>
            </w:r>
          </w:p>
        </w:tc>
        <w:tc>
          <w:tcPr>
            <w:tcW w:w="5003" w:type="dxa"/>
            <w:gridSpan w:val="6"/>
            <w:vAlign w:val="center"/>
          </w:tcPr>
          <w:p w:rsidR="00D94710" w:rsidRDefault="006D2B2C">
            <w:pPr>
              <w:pBdr>
                <w:top w:val="nil"/>
                <w:left w:val="nil"/>
                <w:bottom w:val="nil"/>
                <w:right w:val="nil"/>
                <w:between w:val="nil"/>
              </w:pBdr>
              <w:jc w:val="both"/>
              <w:rPr>
                <w:rFonts w:cs="Arial"/>
                <w:color w:val="00000A"/>
                <w:sz w:val="20"/>
                <w:szCs w:val="20"/>
              </w:rPr>
            </w:pPr>
            <w:r>
              <w:rPr>
                <w:color w:val="000000"/>
                <w:sz w:val="20"/>
                <w:szCs w:val="20"/>
              </w:rPr>
              <w:t>Las conclusiones se fundamentan en la información remitida por la Subdirección de Gestión Corporativa mediante correo electrónico el 10 de febrero de 2022.</w:t>
            </w:r>
          </w:p>
        </w:tc>
      </w:tr>
      <w:tr w:rsidR="00D94710">
        <w:trPr>
          <w:trHeight w:val="748"/>
        </w:trPr>
        <w:tc>
          <w:tcPr>
            <w:tcW w:w="3825" w:type="dxa"/>
            <w:shd w:val="clear" w:color="auto" w:fill="F2F2F2"/>
            <w:vAlign w:val="center"/>
          </w:tcPr>
          <w:p w:rsidR="00D94710" w:rsidRDefault="00CF2B96">
            <w:pPr>
              <w:jc w:val="both"/>
              <w:rPr>
                <w:b/>
                <w:sz w:val="20"/>
                <w:szCs w:val="20"/>
              </w:rPr>
            </w:pPr>
            <w:r>
              <w:rPr>
                <w:b/>
                <w:sz w:val="20"/>
                <w:szCs w:val="20"/>
              </w:rPr>
              <w:t>LIMITACIONES DE LA EVALUACIÓN Y/O SEGUIMIENTO</w:t>
            </w:r>
          </w:p>
        </w:tc>
        <w:tc>
          <w:tcPr>
            <w:tcW w:w="5003" w:type="dxa"/>
            <w:gridSpan w:val="6"/>
            <w:vAlign w:val="center"/>
          </w:tcPr>
          <w:p w:rsidR="00D94710" w:rsidRDefault="00CF2B96">
            <w:pPr>
              <w:pBdr>
                <w:top w:val="nil"/>
                <w:left w:val="nil"/>
                <w:bottom w:val="nil"/>
                <w:right w:val="nil"/>
                <w:between w:val="nil"/>
              </w:pBdr>
              <w:ind w:left="31"/>
              <w:jc w:val="both"/>
              <w:rPr>
                <w:rFonts w:cs="Arial"/>
                <w:color w:val="000000"/>
                <w:sz w:val="20"/>
                <w:szCs w:val="20"/>
              </w:rPr>
            </w:pPr>
            <w:r>
              <w:rPr>
                <w:rFonts w:cs="Arial"/>
                <w:color w:val="000000"/>
                <w:sz w:val="20"/>
                <w:szCs w:val="20"/>
              </w:rPr>
              <w:t>Ninguna.</w:t>
            </w:r>
          </w:p>
        </w:tc>
      </w:tr>
    </w:tbl>
    <w:p w:rsidR="00D94710" w:rsidRDefault="00D94710">
      <w:pPr>
        <w:rPr>
          <w:b/>
        </w:rPr>
      </w:pPr>
    </w:p>
    <w:p w:rsidR="00D94710" w:rsidRDefault="00D94710">
      <w:pPr>
        <w:rPr>
          <w:b/>
        </w:rPr>
      </w:pPr>
    </w:p>
    <w:p w:rsidR="00D94710" w:rsidRDefault="00CF2B96">
      <w:pPr>
        <w:numPr>
          <w:ilvl w:val="0"/>
          <w:numId w:val="1"/>
        </w:numPr>
        <w:pBdr>
          <w:top w:val="nil"/>
          <w:left w:val="nil"/>
          <w:bottom w:val="nil"/>
          <w:right w:val="nil"/>
          <w:between w:val="nil"/>
        </w:pBdr>
        <w:jc w:val="center"/>
        <w:rPr>
          <w:rFonts w:cs="Arial"/>
          <w:b/>
          <w:color w:val="000000"/>
          <w:szCs w:val="22"/>
        </w:rPr>
      </w:pPr>
      <w:r>
        <w:rPr>
          <w:rFonts w:cs="Arial"/>
          <w:b/>
          <w:color w:val="000000"/>
          <w:szCs w:val="22"/>
        </w:rPr>
        <w:t>RESULTADOS DE LA EVALUACIÓN Y/O SEGUIMIENTO</w:t>
      </w:r>
    </w:p>
    <w:p w:rsidR="00D94710" w:rsidRDefault="00D94710">
      <w:pPr>
        <w:jc w:val="both"/>
        <w:rPr>
          <w:b/>
        </w:rPr>
      </w:pPr>
    </w:p>
    <w:p w:rsidR="006D2B2C" w:rsidRDefault="006D2B2C" w:rsidP="006D2B2C">
      <w:pPr>
        <w:pBdr>
          <w:top w:val="nil"/>
          <w:left w:val="nil"/>
          <w:bottom w:val="nil"/>
          <w:right w:val="nil"/>
          <w:between w:val="nil"/>
        </w:pBdr>
        <w:jc w:val="both"/>
        <w:rPr>
          <w:color w:val="00000A"/>
        </w:rPr>
      </w:pPr>
      <w:r>
        <w:rPr>
          <w:color w:val="00000A"/>
        </w:rPr>
        <w:t>En cumplimiento de los establecido en la Resolución Reglamentaria 011 del 2014 modificada por la Resolución Reglamentaria 009 de 2019 expedida por la Contraloría de Bogotá, la Asesoría de Control Interno presenta el informe sobre los trámites adelantados en los casos de presuntos detrimentos patrimoniales, hurtos y/o pérdidas detectadas en la vigencia de 2021 y acerca del estado de los trámites correspondientes a elementos dañados, perdidos o hurtados en vigencias anteriores.</w:t>
      </w:r>
    </w:p>
    <w:p w:rsidR="006D2B2C" w:rsidRDefault="006D2B2C" w:rsidP="006D2B2C">
      <w:pPr>
        <w:pBdr>
          <w:top w:val="nil"/>
          <w:left w:val="nil"/>
          <w:bottom w:val="nil"/>
          <w:right w:val="nil"/>
          <w:between w:val="nil"/>
        </w:pBdr>
        <w:jc w:val="both"/>
        <w:rPr>
          <w:color w:val="00000A"/>
        </w:rPr>
      </w:pPr>
    </w:p>
    <w:p w:rsidR="006D2B2C" w:rsidRDefault="006D2B2C" w:rsidP="006D2B2C">
      <w:r>
        <w:t>De acuerdo con lo reportado con anterioridad, se continuó con el trámite de los siguientes elementos dañados, perdidos o hurtados en vigencias anteriores:</w:t>
      </w:r>
    </w:p>
    <w:p w:rsidR="006D2B2C" w:rsidRDefault="006D2B2C" w:rsidP="006D2B2C"/>
    <w:tbl>
      <w:tblPr>
        <w:tblW w:w="8784" w:type="dxa"/>
        <w:tblLayout w:type="fixed"/>
        <w:tblLook w:val="0400" w:firstRow="0" w:lastRow="0" w:firstColumn="0" w:lastColumn="0" w:noHBand="0" w:noVBand="1"/>
      </w:tblPr>
      <w:tblGrid>
        <w:gridCol w:w="1271"/>
        <w:gridCol w:w="1843"/>
        <w:gridCol w:w="1276"/>
        <w:gridCol w:w="2409"/>
        <w:gridCol w:w="1985"/>
      </w:tblGrid>
      <w:tr w:rsidR="006D2B2C" w:rsidTr="006D2B2C">
        <w:trPr>
          <w:trHeight w:val="214"/>
          <w:tblHeader/>
        </w:trPr>
        <w:tc>
          <w:tcPr>
            <w:tcW w:w="127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Fecha de reporte</w:t>
            </w:r>
          </w:p>
        </w:tc>
        <w:tc>
          <w:tcPr>
            <w:tcW w:w="184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Tipo de Siniestro / Activo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Valor del activo</w:t>
            </w:r>
          </w:p>
        </w:tc>
        <w:tc>
          <w:tcPr>
            <w:tcW w:w="240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Trámite</w:t>
            </w:r>
          </w:p>
        </w:tc>
        <w:tc>
          <w:tcPr>
            <w:tcW w:w="198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Estado</w:t>
            </w:r>
          </w:p>
        </w:tc>
      </w:tr>
      <w:tr w:rsidR="006D2B2C" w:rsidTr="006D2B2C">
        <w:trPr>
          <w:trHeight w:val="2751"/>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08/03/2018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Pr="007A78C4" w:rsidRDefault="006D2B2C" w:rsidP="00996DEC">
            <w:pPr>
              <w:jc w:val="both"/>
              <w:rPr>
                <w:sz w:val="20"/>
                <w:szCs w:val="20"/>
                <w:lang w:val="en-US"/>
              </w:rPr>
            </w:pPr>
            <w:r w:rsidRPr="007A78C4">
              <w:rPr>
                <w:sz w:val="20"/>
                <w:szCs w:val="20"/>
                <w:lang w:val="en-US"/>
              </w:rPr>
              <w:t>Pérdida / Celular Samsung Galaxy J2 Prime</w:t>
            </w:r>
          </w:p>
          <w:p w:rsidR="006D2B2C" w:rsidRPr="007A78C4" w:rsidRDefault="006D2B2C" w:rsidP="00996DEC">
            <w:pPr>
              <w:jc w:val="both"/>
              <w:rPr>
                <w:sz w:val="20"/>
                <w:szCs w:val="20"/>
                <w:lang w:val="en-US"/>
              </w:rPr>
            </w:pPr>
          </w:p>
          <w:p w:rsidR="006D2B2C" w:rsidRDefault="006D2B2C" w:rsidP="00996DEC">
            <w:pPr>
              <w:jc w:val="both"/>
              <w:rPr>
                <w:sz w:val="20"/>
                <w:szCs w:val="20"/>
              </w:rPr>
            </w:pPr>
            <w:r>
              <w:rPr>
                <w:sz w:val="20"/>
                <w:szCs w:val="20"/>
              </w:rPr>
              <w:t>Placa 800397/800421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$699.500</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sz w:val="20"/>
                <w:szCs w:val="20"/>
              </w:rPr>
              <w:t>Reclamación al corredor de seguros JARGU mediante comunicado No. 20172100061341 del 23 de octubre de 2017.</w:t>
            </w:r>
          </w:p>
          <w:p w:rsidR="006D2B2C" w:rsidRDefault="006D2B2C" w:rsidP="00996DEC">
            <w:pPr>
              <w:rPr>
                <w:sz w:val="20"/>
                <w:szCs w:val="20"/>
              </w:rPr>
            </w:pPr>
          </w:p>
          <w:p w:rsidR="006D2B2C" w:rsidRDefault="006D2B2C" w:rsidP="00996DEC">
            <w:pPr>
              <w:rPr>
                <w:sz w:val="20"/>
                <w:szCs w:val="20"/>
              </w:rPr>
            </w:pPr>
            <w:r>
              <w:rPr>
                <w:sz w:val="20"/>
                <w:szCs w:val="20"/>
              </w:rPr>
              <w:t>Siniestro 47826, caso 56543 y hoja de trabajo 73810.</w:t>
            </w:r>
          </w:p>
          <w:p w:rsidR="006D2B2C" w:rsidRDefault="006D2B2C" w:rsidP="00996DEC">
            <w:pPr>
              <w:rPr>
                <w:sz w:val="20"/>
                <w:szCs w:val="20"/>
              </w:rPr>
            </w:pPr>
          </w:p>
          <w:p w:rsidR="006D2B2C" w:rsidRDefault="006D2B2C" w:rsidP="00996DEC">
            <w:pPr>
              <w:rPr>
                <w:sz w:val="20"/>
                <w:szCs w:val="20"/>
              </w:rPr>
            </w:pPr>
            <w:r>
              <w:rPr>
                <w:sz w:val="20"/>
                <w:szCs w:val="20"/>
              </w:rPr>
              <w:t>En 2021, se expide un nuevo comunicado mediante radicado 20215500004451 del 03 de febrero.</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b/>
                <w:sz w:val="20"/>
                <w:szCs w:val="20"/>
              </w:rPr>
              <w:t>Reclamación rechazada</w:t>
            </w:r>
            <w:r>
              <w:rPr>
                <w:sz w:val="20"/>
                <w:szCs w:val="20"/>
              </w:rPr>
              <w:t xml:space="preserve"> debido a que la solicitud fue remitida excediendo el tiempo de prescripción.</w:t>
            </w:r>
          </w:p>
          <w:p w:rsidR="006D2B2C" w:rsidRDefault="006D2B2C" w:rsidP="00996DEC">
            <w:pPr>
              <w:rPr>
                <w:sz w:val="20"/>
                <w:szCs w:val="20"/>
              </w:rPr>
            </w:pPr>
          </w:p>
          <w:p w:rsidR="006D2B2C" w:rsidRDefault="006D2B2C" w:rsidP="00996DEC">
            <w:pPr>
              <w:rPr>
                <w:sz w:val="20"/>
                <w:szCs w:val="20"/>
              </w:rPr>
            </w:pPr>
            <w:r>
              <w:rPr>
                <w:sz w:val="20"/>
                <w:szCs w:val="20"/>
              </w:rPr>
              <w:t>La respuesta de rechazo se recibe en 2019, sin embargo, en 2021 se remite un nuevo comunicado a la aseguradora sobre el cual no se recibió respuesta, ni se realizó alguna gestión.</w:t>
            </w:r>
          </w:p>
        </w:tc>
      </w:tr>
      <w:tr w:rsidR="006D2B2C" w:rsidTr="006D2B2C">
        <w:trPr>
          <w:trHeight w:val="149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30/05/2019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Daño / Televisor Panasonic de 32 pulgadas.</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 800598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$383.824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Reclamación al corredor de seguros JARGU mediante comunicado 20195500034071 del 30 de mayo de 2019.</w:t>
            </w:r>
          </w:p>
          <w:p w:rsidR="006D2B2C" w:rsidRDefault="006D2B2C" w:rsidP="00996DEC">
            <w:pPr>
              <w:jc w:val="both"/>
              <w:rPr>
                <w:sz w:val="20"/>
                <w:szCs w:val="20"/>
              </w:rPr>
            </w:pPr>
          </w:p>
          <w:p w:rsidR="006D2B2C" w:rsidRDefault="006D2B2C" w:rsidP="00996DEC">
            <w:pPr>
              <w:jc w:val="both"/>
              <w:rPr>
                <w:sz w:val="20"/>
                <w:szCs w:val="20"/>
              </w:rPr>
            </w:pPr>
            <w:r>
              <w:rPr>
                <w:sz w:val="20"/>
                <w:szCs w:val="20"/>
              </w:rPr>
              <w:t>Siniestro 53606, caso 211206 y hoja de trabajo 87058.</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b/>
                <w:sz w:val="20"/>
                <w:szCs w:val="20"/>
              </w:rPr>
              <w:t>Reclamación rechazada</w:t>
            </w:r>
            <w:r>
              <w:rPr>
                <w:sz w:val="20"/>
                <w:szCs w:val="20"/>
              </w:rPr>
              <w:t xml:space="preserve"> debido a que el valor de la pérdida es menor al monto establecido como deducible.</w:t>
            </w:r>
          </w:p>
        </w:tc>
      </w:tr>
      <w:tr w:rsidR="006D2B2C" w:rsidTr="006D2B2C">
        <w:trPr>
          <w:trHeight w:val="1397"/>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09/09/2019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Daño / Televisor Kalley 43 pulgadas.</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 800761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$1.699.900</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sz w:val="20"/>
                <w:szCs w:val="20"/>
              </w:rPr>
              <w:t>Reclamación al corredor de seguros JARGU mediante comunicado 20195500058811 del 09 de septiembre de 2019.</w:t>
            </w:r>
          </w:p>
          <w:p w:rsidR="006D2B2C" w:rsidRDefault="006D2B2C" w:rsidP="00996DEC">
            <w:pPr>
              <w:rPr>
                <w:sz w:val="20"/>
                <w:szCs w:val="20"/>
              </w:rPr>
            </w:pPr>
          </w:p>
          <w:p w:rsidR="006D2B2C" w:rsidRDefault="006D2B2C" w:rsidP="00996DEC">
            <w:pPr>
              <w:rPr>
                <w:sz w:val="20"/>
                <w:szCs w:val="20"/>
              </w:rPr>
            </w:pPr>
            <w:r>
              <w:rPr>
                <w:sz w:val="20"/>
                <w:szCs w:val="20"/>
              </w:rPr>
              <w:t>Siniestro 54406, caso 213912 y hoja de trabajo 89124.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b/>
                <w:sz w:val="20"/>
                <w:szCs w:val="20"/>
              </w:rPr>
              <w:t>Reclamación rechazada</w:t>
            </w:r>
            <w:r>
              <w:rPr>
                <w:sz w:val="20"/>
                <w:szCs w:val="20"/>
              </w:rPr>
              <w:t xml:space="preserve"> debido a que el valor de la pérdida es menor al monto establecido como deducible.</w:t>
            </w:r>
          </w:p>
        </w:tc>
      </w:tr>
      <w:tr w:rsidR="006D2B2C" w:rsidTr="006D2B2C">
        <w:trPr>
          <w:trHeight w:val="7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08/08/2019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Daño / Dos (2) Mesas de exterior redondas con vidrio templado y un parasol para centro de mesa exterior.</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Placas 602862, 602863 y 602944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$1.087.490</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sz w:val="20"/>
                <w:szCs w:val="20"/>
              </w:rPr>
              <w:t xml:space="preserve">Reclamación remitida al corredor de seguros JARGU mediante comunicado 20195500049861 del 08 de agosto de 2019. </w:t>
            </w:r>
          </w:p>
          <w:p w:rsidR="006D2B2C" w:rsidRDefault="006D2B2C" w:rsidP="00996DEC">
            <w:pPr>
              <w:rPr>
                <w:sz w:val="20"/>
                <w:szCs w:val="20"/>
              </w:rPr>
            </w:pPr>
          </w:p>
          <w:p w:rsidR="006D2B2C" w:rsidRDefault="006D2B2C" w:rsidP="00996DEC">
            <w:pPr>
              <w:rPr>
                <w:sz w:val="20"/>
                <w:szCs w:val="20"/>
              </w:rPr>
            </w:pPr>
            <w:r>
              <w:rPr>
                <w:sz w:val="20"/>
                <w:szCs w:val="20"/>
              </w:rPr>
              <w:t>Siniestro 54149, caso 212981 y hoja de trabajo 88650.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b/>
                <w:sz w:val="20"/>
                <w:szCs w:val="20"/>
              </w:rPr>
              <w:t>Reclamación rechazada</w:t>
            </w:r>
            <w:r>
              <w:rPr>
                <w:sz w:val="20"/>
                <w:szCs w:val="20"/>
              </w:rPr>
              <w:t xml:space="preserve"> debido a que el valor de la pérdida es menor al monto establecido como deducible.</w:t>
            </w:r>
          </w:p>
        </w:tc>
      </w:tr>
      <w:tr w:rsidR="006D2B2C" w:rsidTr="006D2B2C">
        <w:trPr>
          <w:trHeight w:val="252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lastRenderedPageBreak/>
              <w:t>10/09/2020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Daño / Equipo servidor IBM.</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 900758/901033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$832.051</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sz w:val="20"/>
                <w:szCs w:val="20"/>
              </w:rPr>
              <w:t xml:space="preserve">Reporte remitido </w:t>
            </w:r>
          </w:p>
          <w:p w:rsidR="006D2B2C" w:rsidRDefault="006D2B2C" w:rsidP="00996DEC">
            <w:pPr>
              <w:rPr>
                <w:sz w:val="20"/>
                <w:szCs w:val="20"/>
              </w:rPr>
            </w:pPr>
            <w:r>
              <w:rPr>
                <w:sz w:val="20"/>
                <w:szCs w:val="20"/>
              </w:rPr>
              <w:t>al corredor de seguros JARGU mediante comunicado 20205500040441 del 17 de septiembre de 2020.</w:t>
            </w:r>
          </w:p>
          <w:p w:rsidR="006D2B2C" w:rsidRDefault="006D2B2C" w:rsidP="00996DEC">
            <w:pPr>
              <w:rPr>
                <w:sz w:val="20"/>
                <w:szCs w:val="20"/>
              </w:rPr>
            </w:pPr>
          </w:p>
          <w:p w:rsidR="006D2B2C" w:rsidRDefault="006D2B2C" w:rsidP="00996DEC">
            <w:pPr>
              <w:rPr>
                <w:sz w:val="20"/>
                <w:szCs w:val="20"/>
              </w:rPr>
            </w:pPr>
            <w:r>
              <w:rPr>
                <w:sz w:val="20"/>
                <w:szCs w:val="20"/>
              </w:rPr>
              <w:t>Reclamación remitida a la compañía prestadora del servicio de energía mediante radicado 20205500039701 de 11 de septiembre de 2020.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Al recibir la respuesta por parte del proveedor de servicios de energía, se radicó una nueva solicitud de indemnización a la aseguradora mediante el número 20215500029911.</w:t>
            </w:r>
          </w:p>
        </w:tc>
      </w:tr>
    </w:tbl>
    <w:p w:rsidR="006D2B2C" w:rsidRDefault="006D2B2C" w:rsidP="006D2B2C">
      <w:pPr>
        <w:rPr>
          <w:sz w:val="16"/>
          <w:szCs w:val="16"/>
        </w:rPr>
      </w:pPr>
      <w:r>
        <w:rPr>
          <w:sz w:val="16"/>
          <w:szCs w:val="16"/>
        </w:rPr>
        <w:t>Fuente: Subdirección de Gestión Corporativa</w:t>
      </w:r>
    </w:p>
    <w:p w:rsidR="006D2B2C" w:rsidRDefault="006D2B2C" w:rsidP="006D2B2C"/>
    <w:p w:rsidR="006D2B2C" w:rsidRDefault="006D2B2C" w:rsidP="006D2B2C">
      <w:pPr>
        <w:jc w:val="both"/>
      </w:pPr>
      <w:r>
        <w:t>Durante la vigencia 2021 se tuvo conocimiento de los siguientes elementos dañados, perdidos o hurtados:</w:t>
      </w:r>
    </w:p>
    <w:p w:rsidR="006D2B2C" w:rsidRDefault="006D2B2C" w:rsidP="006D2B2C">
      <w:pPr>
        <w:jc w:val="both"/>
      </w:pPr>
    </w:p>
    <w:tbl>
      <w:tblPr>
        <w:tblW w:w="8784" w:type="dxa"/>
        <w:tblLayout w:type="fixed"/>
        <w:tblLook w:val="0400" w:firstRow="0" w:lastRow="0" w:firstColumn="0" w:lastColumn="0" w:noHBand="0" w:noVBand="1"/>
      </w:tblPr>
      <w:tblGrid>
        <w:gridCol w:w="1271"/>
        <w:gridCol w:w="1843"/>
        <w:gridCol w:w="1559"/>
        <w:gridCol w:w="1701"/>
        <w:gridCol w:w="2410"/>
      </w:tblGrid>
      <w:tr w:rsidR="006D2B2C" w:rsidTr="006D2B2C">
        <w:trPr>
          <w:trHeight w:val="222"/>
          <w:tblHeader/>
        </w:trPr>
        <w:tc>
          <w:tcPr>
            <w:tcW w:w="127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Fecha de reporte</w:t>
            </w:r>
          </w:p>
        </w:tc>
        <w:tc>
          <w:tcPr>
            <w:tcW w:w="184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Tipo de Siniestro  / Activo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Valor del activo</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Trámite</w:t>
            </w:r>
          </w:p>
        </w:tc>
        <w:tc>
          <w:tcPr>
            <w:tcW w:w="241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D2B2C" w:rsidRDefault="006D2B2C" w:rsidP="00996DEC">
            <w:pPr>
              <w:jc w:val="center"/>
              <w:rPr>
                <w:sz w:val="20"/>
                <w:szCs w:val="20"/>
              </w:rPr>
            </w:pPr>
            <w:r>
              <w:rPr>
                <w:b/>
                <w:sz w:val="20"/>
                <w:szCs w:val="20"/>
              </w:rPr>
              <w:t>Estado</w:t>
            </w:r>
          </w:p>
        </w:tc>
      </w:tr>
      <w:tr w:rsidR="006D2B2C" w:rsidTr="006D2B2C">
        <w:trPr>
          <w:trHeight w:val="106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20/08/2021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 xml:space="preserve">Daño / Fuente de la Garza </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 220044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$181.989.030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Se remitió la solicitud de indemnización a la empresa aseguradora.</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b/>
                <w:sz w:val="20"/>
                <w:szCs w:val="20"/>
              </w:rPr>
              <w:t xml:space="preserve">Indemnización aprobada </w:t>
            </w:r>
            <w:r>
              <w:rPr>
                <w:sz w:val="20"/>
                <w:szCs w:val="20"/>
              </w:rPr>
              <w:t>por valor de $1.720.000.</w:t>
            </w:r>
          </w:p>
        </w:tc>
      </w:tr>
      <w:tr w:rsidR="006D2B2C" w:rsidTr="006D2B2C">
        <w:trPr>
          <w:trHeight w:val="126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04/06/2021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 xml:space="preserve">Daño / Gonzalo Jiménez de Quesada </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 220017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$190.609.623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sz w:val="20"/>
                <w:szCs w:val="20"/>
              </w:rPr>
              <w:t>Se remitió la solicitud de indemnización a la empresa aseguradora.</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b/>
                <w:sz w:val="20"/>
                <w:szCs w:val="20"/>
              </w:rPr>
            </w:pPr>
            <w:r>
              <w:rPr>
                <w:b/>
                <w:sz w:val="20"/>
                <w:szCs w:val="20"/>
              </w:rPr>
              <w:t xml:space="preserve">Indemnización aprobada </w:t>
            </w:r>
            <w:r>
              <w:rPr>
                <w:sz w:val="20"/>
                <w:szCs w:val="20"/>
              </w:rPr>
              <w:t>por valor de $54.572.400.</w:t>
            </w:r>
          </w:p>
        </w:tc>
      </w:tr>
      <w:tr w:rsidR="006D2B2C" w:rsidTr="006D2B2C">
        <w:trPr>
          <w:trHeight w:val="172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center"/>
              <w:rPr>
                <w:sz w:val="20"/>
                <w:szCs w:val="20"/>
              </w:rPr>
            </w:pPr>
            <w:r>
              <w:rPr>
                <w:sz w:val="20"/>
                <w:szCs w:val="20"/>
              </w:rPr>
              <w:t>20/04/2021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both"/>
              <w:rPr>
                <w:sz w:val="20"/>
                <w:szCs w:val="20"/>
              </w:rPr>
            </w:pPr>
            <w:r>
              <w:rPr>
                <w:sz w:val="20"/>
                <w:szCs w:val="20"/>
              </w:rPr>
              <w:t xml:space="preserve">Hurto / CPU del equipo de cómputo </w:t>
            </w:r>
          </w:p>
          <w:p w:rsidR="006D2B2C" w:rsidRDefault="006D2B2C" w:rsidP="00996DEC">
            <w:pPr>
              <w:jc w:val="both"/>
              <w:rPr>
                <w:sz w:val="20"/>
                <w:szCs w:val="20"/>
              </w:rPr>
            </w:pPr>
          </w:p>
          <w:p w:rsidR="006D2B2C" w:rsidRDefault="006D2B2C" w:rsidP="00996DEC">
            <w:pPr>
              <w:jc w:val="both"/>
              <w:rPr>
                <w:sz w:val="20"/>
                <w:szCs w:val="20"/>
              </w:rPr>
            </w:pPr>
            <w:r>
              <w:rPr>
                <w:sz w:val="20"/>
                <w:szCs w:val="20"/>
              </w:rPr>
              <w:t>Placa 901385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jc w:val="right"/>
              <w:rPr>
                <w:sz w:val="20"/>
                <w:szCs w:val="20"/>
              </w:rPr>
            </w:pPr>
            <w:r>
              <w:rPr>
                <w:sz w:val="20"/>
                <w:szCs w:val="20"/>
              </w:rPr>
              <w:t>$2.264.056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sz w:val="20"/>
                <w:szCs w:val="20"/>
              </w:rPr>
              <w:t>Se informó la novedad.</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2B2C" w:rsidRDefault="006D2B2C" w:rsidP="00996DEC">
            <w:pPr>
              <w:rPr>
                <w:sz w:val="20"/>
                <w:szCs w:val="20"/>
              </w:rPr>
            </w:pPr>
            <w:r>
              <w:rPr>
                <w:b/>
                <w:sz w:val="20"/>
                <w:szCs w:val="20"/>
              </w:rPr>
              <w:t xml:space="preserve">Reposición </w:t>
            </w:r>
            <w:r>
              <w:rPr>
                <w:sz w:val="20"/>
                <w:szCs w:val="20"/>
              </w:rPr>
              <w:t>por parte de la empresa de vigilancia.</w:t>
            </w:r>
          </w:p>
          <w:p w:rsidR="006D2B2C" w:rsidRDefault="006D2B2C" w:rsidP="00996DEC">
            <w:pPr>
              <w:rPr>
                <w:b/>
                <w:sz w:val="20"/>
                <w:szCs w:val="20"/>
              </w:rPr>
            </w:pPr>
          </w:p>
          <w:p w:rsidR="006D2B2C" w:rsidRDefault="006D2B2C" w:rsidP="00996DEC">
            <w:pPr>
              <w:rPr>
                <w:b/>
                <w:sz w:val="20"/>
                <w:szCs w:val="20"/>
              </w:rPr>
            </w:pPr>
            <w:r>
              <w:rPr>
                <w:sz w:val="20"/>
                <w:szCs w:val="20"/>
              </w:rPr>
              <w:t>No se presentó afectación de póliza debido a que el hurto se atribuye a un error por parte de la empresa de vigilancia.</w:t>
            </w:r>
          </w:p>
        </w:tc>
      </w:tr>
    </w:tbl>
    <w:p w:rsidR="006D2B2C" w:rsidRDefault="006D2B2C" w:rsidP="006D2B2C">
      <w:pPr>
        <w:rPr>
          <w:sz w:val="16"/>
          <w:szCs w:val="16"/>
        </w:rPr>
      </w:pPr>
      <w:r>
        <w:rPr>
          <w:sz w:val="16"/>
          <w:szCs w:val="16"/>
        </w:rPr>
        <w:t>Fuente: Subdirección de Gestión Corporativa</w:t>
      </w:r>
    </w:p>
    <w:p w:rsidR="006D2B2C" w:rsidRDefault="006D2B2C" w:rsidP="006D2B2C">
      <w:pPr>
        <w:jc w:val="both"/>
        <w:rPr>
          <w:b/>
        </w:rPr>
      </w:pPr>
    </w:p>
    <w:p w:rsidR="006D2B2C" w:rsidRDefault="006D2B2C" w:rsidP="006D2B2C">
      <w:pPr>
        <w:jc w:val="both"/>
        <w:rPr>
          <w:b/>
        </w:rPr>
      </w:pPr>
    </w:p>
    <w:p w:rsidR="006D2B2C" w:rsidRPr="006D2B2C" w:rsidRDefault="006D2B2C" w:rsidP="006D2B2C">
      <w:pPr>
        <w:numPr>
          <w:ilvl w:val="0"/>
          <w:numId w:val="1"/>
        </w:numPr>
        <w:pBdr>
          <w:top w:val="nil"/>
          <w:left w:val="nil"/>
          <w:bottom w:val="nil"/>
          <w:right w:val="nil"/>
          <w:between w:val="nil"/>
        </w:pBdr>
        <w:jc w:val="center"/>
        <w:rPr>
          <w:rFonts w:cs="Arial"/>
          <w:b/>
          <w:color w:val="000000"/>
          <w:szCs w:val="22"/>
        </w:rPr>
      </w:pPr>
      <w:r w:rsidRPr="006D2B2C">
        <w:rPr>
          <w:rFonts w:cs="Arial"/>
          <w:b/>
          <w:color w:val="000000"/>
          <w:szCs w:val="22"/>
        </w:rPr>
        <w:t>FORTALEZAS EVIDENCIADAS</w:t>
      </w:r>
    </w:p>
    <w:p w:rsidR="006D2B2C" w:rsidRDefault="006D2B2C" w:rsidP="006D2B2C">
      <w:pPr>
        <w:pBdr>
          <w:top w:val="nil"/>
          <w:left w:val="nil"/>
          <w:bottom w:val="nil"/>
          <w:right w:val="nil"/>
          <w:between w:val="nil"/>
        </w:pBdr>
        <w:ind w:left="720"/>
        <w:rPr>
          <w:b/>
          <w:color w:val="000000"/>
        </w:rPr>
      </w:pPr>
    </w:p>
    <w:p w:rsidR="006D2B2C" w:rsidRDefault="006D2B2C" w:rsidP="006D2B2C">
      <w:pPr>
        <w:pBdr>
          <w:top w:val="nil"/>
          <w:left w:val="nil"/>
          <w:bottom w:val="nil"/>
          <w:right w:val="nil"/>
          <w:between w:val="nil"/>
        </w:pBdr>
        <w:jc w:val="both"/>
        <w:rPr>
          <w:color w:val="000000"/>
        </w:rPr>
      </w:pPr>
      <w:r>
        <w:rPr>
          <w:color w:val="000000"/>
        </w:rPr>
        <w:t xml:space="preserve">Se han realizado los trámites correspondientes para la reposición de los bienes dañados, </w:t>
      </w:r>
      <w:r>
        <w:t>perdidos</w:t>
      </w:r>
      <w:r>
        <w:rPr>
          <w:color w:val="000000"/>
        </w:rPr>
        <w:t xml:space="preserve"> o hurtados.</w:t>
      </w:r>
    </w:p>
    <w:p w:rsidR="006D2B2C" w:rsidRDefault="006D2B2C" w:rsidP="006D2B2C">
      <w:pPr>
        <w:pBdr>
          <w:top w:val="nil"/>
          <w:left w:val="nil"/>
          <w:bottom w:val="nil"/>
          <w:right w:val="nil"/>
          <w:between w:val="nil"/>
        </w:pBdr>
        <w:ind w:left="720"/>
        <w:rPr>
          <w:b/>
          <w:color w:val="000000"/>
        </w:rPr>
      </w:pPr>
    </w:p>
    <w:p w:rsidR="006D2B2C" w:rsidRDefault="006D2B2C" w:rsidP="006D2B2C">
      <w:pPr>
        <w:pBdr>
          <w:top w:val="nil"/>
          <w:left w:val="nil"/>
          <w:bottom w:val="nil"/>
          <w:right w:val="nil"/>
          <w:between w:val="nil"/>
        </w:pBdr>
        <w:ind w:left="720"/>
        <w:rPr>
          <w:b/>
          <w:color w:val="000000"/>
        </w:rPr>
      </w:pPr>
    </w:p>
    <w:p w:rsidR="006D2B2C" w:rsidRPr="006D2B2C" w:rsidRDefault="006D2B2C" w:rsidP="006D2B2C">
      <w:pPr>
        <w:numPr>
          <w:ilvl w:val="0"/>
          <w:numId w:val="1"/>
        </w:numPr>
        <w:pBdr>
          <w:top w:val="nil"/>
          <w:left w:val="nil"/>
          <w:bottom w:val="nil"/>
          <w:right w:val="nil"/>
          <w:between w:val="nil"/>
        </w:pBdr>
        <w:jc w:val="center"/>
        <w:rPr>
          <w:rFonts w:cs="Arial"/>
          <w:b/>
          <w:color w:val="000000"/>
          <w:szCs w:val="22"/>
        </w:rPr>
      </w:pPr>
      <w:r w:rsidRPr="006D2B2C">
        <w:rPr>
          <w:rFonts w:cs="Arial"/>
          <w:b/>
          <w:color w:val="000000"/>
          <w:szCs w:val="22"/>
        </w:rPr>
        <w:lastRenderedPageBreak/>
        <w:t>OBSERVACIONES</w:t>
      </w:r>
    </w:p>
    <w:p w:rsidR="006D2B2C" w:rsidRDefault="006D2B2C" w:rsidP="006D2B2C">
      <w:pPr>
        <w:rPr>
          <w:b/>
        </w:rPr>
      </w:pPr>
    </w:p>
    <w:p w:rsidR="006D2B2C" w:rsidRDefault="006D2B2C" w:rsidP="006D2B2C">
      <w:pPr>
        <w:jc w:val="both"/>
      </w:pPr>
      <w:r>
        <w:t>En cuanto al activo 800397/800421 Celular Samsung Galaxy J2 Prime, si bien se reporta una respuesta de rechazo expedida en 2019 por parte de la aseguradora, se identifica el registro de una nueva solicitud radicada con número 20215500004451 del 03 de febrero de 2021 sobre la cual no se recibió respuesta ni se realizó alguna gestión.</w:t>
      </w:r>
    </w:p>
    <w:p w:rsidR="006D2B2C" w:rsidRDefault="006D2B2C" w:rsidP="006D2B2C">
      <w:pPr>
        <w:spacing w:before="240" w:after="240"/>
        <w:jc w:val="both"/>
        <w:rPr>
          <w:sz w:val="20"/>
          <w:szCs w:val="20"/>
        </w:rPr>
      </w:pPr>
      <w:r>
        <w:t>Asimismo, se resalta que en este caso la causal de rechazo se presenta debido a que la reclamación se realizó fuera de los tiempos establecidos, lo cual refleja fallas en la gestión.</w:t>
      </w:r>
    </w:p>
    <w:p w:rsidR="006D2B2C" w:rsidRDefault="006D2B2C" w:rsidP="006D2B2C">
      <w:pPr>
        <w:spacing w:before="240" w:after="240"/>
        <w:jc w:val="both"/>
        <w:rPr>
          <w:sz w:val="20"/>
          <w:szCs w:val="20"/>
        </w:rPr>
      </w:pPr>
    </w:p>
    <w:p w:rsidR="006D2B2C" w:rsidRPr="006D2B2C" w:rsidRDefault="006D2B2C" w:rsidP="006D2B2C">
      <w:pPr>
        <w:numPr>
          <w:ilvl w:val="0"/>
          <w:numId w:val="1"/>
        </w:numPr>
        <w:pBdr>
          <w:top w:val="nil"/>
          <w:left w:val="nil"/>
          <w:bottom w:val="nil"/>
          <w:right w:val="nil"/>
          <w:between w:val="nil"/>
        </w:pBdr>
        <w:jc w:val="center"/>
        <w:rPr>
          <w:rFonts w:cs="Arial"/>
          <w:b/>
          <w:color w:val="000000"/>
          <w:szCs w:val="22"/>
        </w:rPr>
      </w:pPr>
      <w:r w:rsidRPr="006D2B2C">
        <w:rPr>
          <w:rFonts w:cs="Arial"/>
          <w:b/>
          <w:color w:val="000000"/>
          <w:szCs w:val="22"/>
        </w:rPr>
        <w:t>NO CONFORMIDADES DETECTADAS</w:t>
      </w:r>
    </w:p>
    <w:p w:rsidR="006D2B2C" w:rsidRDefault="006D2B2C" w:rsidP="006D2B2C">
      <w:pPr>
        <w:pBdr>
          <w:top w:val="nil"/>
          <w:left w:val="nil"/>
          <w:bottom w:val="nil"/>
          <w:right w:val="nil"/>
          <w:between w:val="nil"/>
        </w:pBdr>
        <w:ind w:left="720"/>
        <w:rPr>
          <w:b/>
          <w:color w:val="000000"/>
        </w:rPr>
      </w:pPr>
    </w:p>
    <w:p w:rsidR="006D2B2C" w:rsidRDefault="006D2B2C" w:rsidP="006D2B2C">
      <w:pPr>
        <w:pBdr>
          <w:top w:val="nil"/>
          <w:left w:val="nil"/>
          <w:bottom w:val="nil"/>
          <w:right w:val="nil"/>
          <w:between w:val="nil"/>
        </w:pBdr>
        <w:ind w:left="720"/>
        <w:rPr>
          <w:b/>
          <w:color w:val="000000"/>
        </w:rPr>
      </w:pPr>
    </w:p>
    <w:p w:rsidR="006D2B2C" w:rsidRDefault="006D2B2C" w:rsidP="006D2B2C">
      <w:pPr>
        <w:jc w:val="both"/>
      </w:pPr>
      <w:r>
        <w:t>No se evidencian.</w:t>
      </w:r>
    </w:p>
    <w:p w:rsidR="006D2B2C" w:rsidRDefault="006D2B2C" w:rsidP="006D2B2C">
      <w:pPr>
        <w:rPr>
          <w:b/>
        </w:rPr>
      </w:pPr>
    </w:p>
    <w:p w:rsidR="006D2B2C" w:rsidRDefault="006D2B2C" w:rsidP="006D2B2C">
      <w:pPr>
        <w:rPr>
          <w:b/>
        </w:rPr>
      </w:pPr>
    </w:p>
    <w:p w:rsidR="006D2B2C" w:rsidRPr="006D2B2C" w:rsidRDefault="006D2B2C" w:rsidP="006D2B2C">
      <w:pPr>
        <w:numPr>
          <w:ilvl w:val="0"/>
          <w:numId w:val="1"/>
        </w:numPr>
        <w:pBdr>
          <w:top w:val="nil"/>
          <w:left w:val="nil"/>
          <w:bottom w:val="nil"/>
          <w:right w:val="nil"/>
          <w:between w:val="nil"/>
        </w:pBdr>
        <w:jc w:val="center"/>
        <w:rPr>
          <w:rFonts w:cs="Arial"/>
          <w:b/>
          <w:color w:val="000000"/>
          <w:szCs w:val="22"/>
        </w:rPr>
      </w:pPr>
      <w:r w:rsidRPr="006D2B2C">
        <w:rPr>
          <w:rFonts w:cs="Arial"/>
          <w:b/>
          <w:color w:val="000000"/>
          <w:szCs w:val="22"/>
        </w:rPr>
        <w:t>CONCLUSIÓN GENERAL</w:t>
      </w:r>
    </w:p>
    <w:p w:rsidR="006D2B2C" w:rsidRDefault="006D2B2C" w:rsidP="006D2B2C">
      <w:pPr>
        <w:pBdr>
          <w:top w:val="nil"/>
          <w:left w:val="nil"/>
          <w:bottom w:val="nil"/>
          <w:right w:val="nil"/>
          <w:between w:val="nil"/>
        </w:pBdr>
        <w:ind w:left="720"/>
        <w:rPr>
          <w:b/>
          <w:color w:val="000000"/>
        </w:rPr>
      </w:pPr>
    </w:p>
    <w:p w:rsidR="006D2B2C" w:rsidRDefault="006D2B2C" w:rsidP="006D2B2C">
      <w:pPr>
        <w:jc w:val="both"/>
      </w:pPr>
      <w:bookmarkStart w:id="2" w:name="_heading=h.3znysh7" w:colFirst="0" w:colLast="0"/>
      <w:bookmarkEnd w:id="2"/>
      <w:r>
        <w:t>El Instituto Distrital de Patrimonio Cultural ha realizado los trámites correspondientes ante la aseguradora, en relación con los bienes dañados, perdidos o hurtados, con el fin de evitar detrimentos patrimoniales.</w:t>
      </w:r>
    </w:p>
    <w:p w:rsidR="006D2B2C" w:rsidRDefault="006D2B2C" w:rsidP="006D2B2C">
      <w:pPr>
        <w:pBdr>
          <w:top w:val="nil"/>
          <w:left w:val="nil"/>
          <w:bottom w:val="nil"/>
          <w:right w:val="nil"/>
          <w:between w:val="nil"/>
        </w:pBdr>
        <w:ind w:left="720"/>
        <w:rPr>
          <w:b/>
          <w:color w:val="000000"/>
        </w:rPr>
      </w:pPr>
    </w:p>
    <w:p w:rsidR="006D2B2C" w:rsidRDefault="006D2B2C" w:rsidP="006D2B2C">
      <w:pPr>
        <w:pBdr>
          <w:top w:val="nil"/>
          <w:left w:val="nil"/>
          <w:bottom w:val="nil"/>
          <w:right w:val="nil"/>
          <w:between w:val="nil"/>
        </w:pBdr>
        <w:ind w:left="720"/>
        <w:rPr>
          <w:b/>
          <w:color w:val="000000"/>
        </w:rPr>
      </w:pPr>
    </w:p>
    <w:p w:rsidR="006D2B2C" w:rsidRPr="006D2B2C" w:rsidRDefault="006D2B2C" w:rsidP="006D2B2C">
      <w:pPr>
        <w:numPr>
          <w:ilvl w:val="0"/>
          <w:numId w:val="1"/>
        </w:numPr>
        <w:pBdr>
          <w:top w:val="nil"/>
          <w:left w:val="nil"/>
          <w:bottom w:val="nil"/>
          <w:right w:val="nil"/>
          <w:between w:val="nil"/>
        </w:pBdr>
        <w:jc w:val="center"/>
        <w:rPr>
          <w:rFonts w:cs="Arial"/>
          <w:b/>
          <w:color w:val="000000"/>
          <w:szCs w:val="22"/>
        </w:rPr>
      </w:pPr>
      <w:r w:rsidRPr="006D2B2C">
        <w:rPr>
          <w:rFonts w:cs="Arial"/>
          <w:b/>
          <w:color w:val="000000"/>
          <w:szCs w:val="22"/>
        </w:rPr>
        <w:t>RECOMENDACIONES</w:t>
      </w:r>
    </w:p>
    <w:p w:rsidR="006D2B2C" w:rsidRDefault="006D2B2C" w:rsidP="006D2B2C">
      <w:pPr>
        <w:jc w:val="both"/>
        <w:rPr>
          <w:b/>
        </w:rPr>
      </w:pPr>
    </w:p>
    <w:p w:rsidR="006D2B2C" w:rsidRDefault="006D2B2C" w:rsidP="006D2B2C">
      <w:pPr>
        <w:jc w:val="both"/>
      </w:pPr>
      <w:r>
        <w:t>Mantener un adecuado seguimiento sobre los bienes dañados, perdidos o hurtados y los trámites correspondientes.</w:t>
      </w:r>
    </w:p>
    <w:p w:rsidR="006D2B2C" w:rsidRDefault="006D2B2C" w:rsidP="006D2B2C">
      <w:pPr>
        <w:jc w:val="both"/>
      </w:pPr>
    </w:p>
    <w:p w:rsidR="00D94710" w:rsidRDefault="00D94710" w:rsidP="006D2B2C">
      <w:pPr>
        <w:pBdr>
          <w:top w:val="nil"/>
          <w:left w:val="nil"/>
          <w:bottom w:val="nil"/>
          <w:right w:val="nil"/>
          <w:between w:val="nil"/>
        </w:pBdr>
        <w:jc w:val="both"/>
      </w:pPr>
    </w:p>
    <w:sectPr w:rsidR="00D94710">
      <w:headerReference w:type="default" r:id="rId8"/>
      <w:footerReference w:type="default" r:id="rId9"/>
      <w:pgSz w:w="12240" w:h="15840"/>
      <w:pgMar w:top="1134" w:right="170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B3" w:rsidRDefault="003361B3">
      <w:r>
        <w:separator/>
      </w:r>
    </w:p>
  </w:endnote>
  <w:endnote w:type="continuationSeparator" w:id="0">
    <w:p w:rsidR="003361B3" w:rsidRDefault="0033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uerpo en alf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ode3of9">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0" w:rsidRDefault="00D94710">
    <w:pPr>
      <w:widowControl w:val="0"/>
      <w:pBdr>
        <w:top w:val="nil"/>
        <w:left w:val="nil"/>
        <w:bottom w:val="nil"/>
        <w:right w:val="nil"/>
        <w:between w:val="nil"/>
      </w:pBdr>
      <w:spacing w:line="276" w:lineRule="auto"/>
      <w:rPr>
        <w:rFonts w:cs="Arial"/>
        <w:color w:val="000000"/>
        <w:szCs w:val="22"/>
      </w:rPr>
    </w:pPr>
  </w:p>
  <w:tbl>
    <w:tblPr>
      <w:tblStyle w:val="a3"/>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2"/>
      <w:gridCol w:w="2943"/>
      <w:gridCol w:w="2943"/>
    </w:tblGrid>
    <w:tr w:rsidR="00D94710">
      <w:tc>
        <w:tcPr>
          <w:tcW w:w="2942" w:type="dxa"/>
        </w:tcPr>
        <w:p w:rsidR="00D94710" w:rsidRDefault="00CF2B96">
          <w:pPr>
            <w:pBdr>
              <w:top w:val="nil"/>
              <w:left w:val="nil"/>
              <w:bottom w:val="nil"/>
              <w:right w:val="nil"/>
              <w:between w:val="nil"/>
            </w:pBdr>
            <w:tabs>
              <w:tab w:val="center" w:pos="4419"/>
              <w:tab w:val="right" w:pos="8838"/>
            </w:tabs>
            <w:rPr>
              <w:rFonts w:cs="Arial"/>
              <w:color w:val="000000"/>
              <w:sz w:val="18"/>
              <w:szCs w:val="18"/>
            </w:rPr>
          </w:pPr>
          <w:r>
            <w:rPr>
              <w:rFonts w:cs="Arial"/>
              <w:color w:val="000000"/>
              <w:sz w:val="18"/>
              <w:szCs w:val="18"/>
            </w:rPr>
            <w:t>Versión 03   31/12/2020</w:t>
          </w:r>
        </w:p>
      </w:tc>
      <w:tc>
        <w:tcPr>
          <w:tcW w:w="2943" w:type="dxa"/>
        </w:tcPr>
        <w:p w:rsidR="00D94710" w:rsidRDefault="00D94710">
          <w:pPr>
            <w:pBdr>
              <w:top w:val="nil"/>
              <w:left w:val="nil"/>
              <w:bottom w:val="nil"/>
              <w:right w:val="nil"/>
              <w:between w:val="nil"/>
            </w:pBdr>
            <w:tabs>
              <w:tab w:val="center" w:pos="4419"/>
              <w:tab w:val="right" w:pos="8838"/>
            </w:tabs>
            <w:rPr>
              <w:rFonts w:cs="Arial"/>
              <w:color w:val="000000"/>
              <w:szCs w:val="22"/>
            </w:rPr>
          </w:pPr>
        </w:p>
      </w:tc>
      <w:tc>
        <w:tcPr>
          <w:tcW w:w="2943" w:type="dxa"/>
        </w:tcPr>
        <w:p w:rsidR="00D94710" w:rsidRDefault="00D94710">
          <w:pPr>
            <w:pBdr>
              <w:top w:val="nil"/>
              <w:left w:val="nil"/>
              <w:bottom w:val="nil"/>
              <w:right w:val="nil"/>
              <w:between w:val="nil"/>
            </w:pBdr>
            <w:tabs>
              <w:tab w:val="center" w:pos="4419"/>
              <w:tab w:val="right" w:pos="8838"/>
            </w:tabs>
            <w:rPr>
              <w:rFonts w:cs="Arial"/>
              <w:color w:val="000000"/>
              <w:szCs w:val="22"/>
            </w:rPr>
          </w:pPr>
        </w:p>
      </w:tc>
    </w:tr>
  </w:tbl>
  <w:p w:rsidR="00D94710" w:rsidRDefault="00D94710">
    <w:pPr>
      <w:pBdr>
        <w:top w:val="nil"/>
        <w:left w:val="nil"/>
        <w:bottom w:val="nil"/>
        <w:right w:val="nil"/>
        <w:between w:val="nil"/>
      </w:pBdr>
      <w:tabs>
        <w:tab w:val="center" w:pos="4419"/>
        <w:tab w:val="right" w:pos="8838"/>
      </w:tabs>
      <w:rPr>
        <w:rFonts w:cs="Arial"/>
        <w:color w:val="000000"/>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B3" w:rsidRDefault="003361B3">
      <w:r>
        <w:separator/>
      </w:r>
    </w:p>
  </w:footnote>
  <w:footnote w:type="continuationSeparator" w:id="0">
    <w:p w:rsidR="003361B3" w:rsidRDefault="0033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0" w:rsidRDefault="00D94710">
    <w:pPr>
      <w:widowControl w:val="0"/>
      <w:pBdr>
        <w:top w:val="nil"/>
        <w:left w:val="nil"/>
        <w:bottom w:val="nil"/>
        <w:right w:val="nil"/>
        <w:between w:val="nil"/>
      </w:pBdr>
      <w:spacing w:line="276" w:lineRule="auto"/>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4395"/>
      <w:gridCol w:w="3021"/>
    </w:tblGrid>
    <w:tr w:rsidR="00D94710">
      <w:trPr>
        <w:trHeight w:val="268"/>
      </w:trPr>
      <w:tc>
        <w:tcPr>
          <w:tcW w:w="1412" w:type="dxa"/>
          <w:vMerge w:val="restart"/>
          <w:vAlign w:val="center"/>
        </w:tcPr>
        <w:p w:rsidR="00D94710" w:rsidRDefault="00CF2B96">
          <w:pPr>
            <w:pBdr>
              <w:top w:val="nil"/>
              <w:left w:val="nil"/>
              <w:bottom w:val="nil"/>
              <w:right w:val="nil"/>
              <w:between w:val="nil"/>
            </w:pBdr>
            <w:tabs>
              <w:tab w:val="center" w:pos="4419"/>
              <w:tab w:val="right" w:pos="8838"/>
            </w:tabs>
            <w:jc w:val="center"/>
            <w:rPr>
              <w:rFonts w:cs="Arial"/>
              <w:color w:val="000000"/>
              <w:szCs w:val="22"/>
            </w:rPr>
          </w:pPr>
          <w:r>
            <w:rPr>
              <w:rFonts w:cs="Arial"/>
              <w:noProof/>
              <w:color w:val="000000"/>
              <w:szCs w:val="22"/>
              <w:lang w:val="es-MX" w:eastAsia="es-MX"/>
            </w:rPr>
            <w:drawing>
              <wp:inline distT="0" distB="0" distL="0" distR="0">
                <wp:extent cx="775970" cy="672465"/>
                <wp:effectExtent l="0" t="0" r="0" b="0"/>
                <wp:docPr id="7" name="image1.jpg" descr="Descripción: IDPCBYN"/>
                <wp:cNvGraphicFramePr/>
                <a:graphic xmlns:a="http://schemas.openxmlformats.org/drawingml/2006/main">
                  <a:graphicData uri="http://schemas.openxmlformats.org/drawingml/2006/picture">
                    <pic:pic xmlns:pic="http://schemas.openxmlformats.org/drawingml/2006/picture">
                      <pic:nvPicPr>
                        <pic:cNvPr id="0" name="image1.jpg" descr="Descripción: IDPCBYN"/>
                        <pic:cNvPicPr preferRelativeResize="0"/>
                      </pic:nvPicPr>
                      <pic:blipFill>
                        <a:blip r:embed="rId1"/>
                        <a:srcRect/>
                        <a:stretch>
                          <a:fillRect/>
                        </a:stretch>
                      </pic:blipFill>
                      <pic:spPr>
                        <a:xfrm>
                          <a:off x="0" y="0"/>
                          <a:ext cx="775970" cy="672465"/>
                        </a:xfrm>
                        <a:prstGeom prst="rect">
                          <a:avLst/>
                        </a:prstGeom>
                        <a:ln/>
                      </pic:spPr>
                    </pic:pic>
                  </a:graphicData>
                </a:graphic>
              </wp:inline>
            </w:drawing>
          </w:r>
        </w:p>
      </w:tc>
      <w:tc>
        <w:tcPr>
          <w:tcW w:w="4395" w:type="dxa"/>
          <w:vAlign w:val="center"/>
        </w:tcPr>
        <w:p w:rsidR="00D94710" w:rsidRDefault="00CF2B96">
          <w:pPr>
            <w:pBdr>
              <w:top w:val="nil"/>
              <w:left w:val="nil"/>
              <w:bottom w:val="nil"/>
              <w:right w:val="nil"/>
              <w:between w:val="nil"/>
            </w:pBdr>
            <w:tabs>
              <w:tab w:val="center" w:pos="4419"/>
              <w:tab w:val="right" w:pos="8838"/>
            </w:tabs>
            <w:jc w:val="center"/>
            <w:rPr>
              <w:rFonts w:cs="Arial"/>
              <w:b/>
              <w:color w:val="000000"/>
              <w:sz w:val="18"/>
              <w:szCs w:val="18"/>
            </w:rPr>
          </w:pPr>
          <w:r>
            <w:rPr>
              <w:rFonts w:cs="Arial"/>
              <w:b/>
              <w:color w:val="000000"/>
              <w:sz w:val="18"/>
              <w:szCs w:val="18"/>
            </w:rPr>
            <w:t>INSTITUTO DISTRITAL DE PATRIMONIO CULTURAL</w:t>
          </w:r>
        </w:p>
      </w:tc>
      <w:tc>
        <w:tcPr>
          <w:tcW w:w="3021" w:type="dxa"/>
          <w:vMerge w:val="restart"/>
          <w:vAlign w:val="center"/>
        </w:tcPr>
        <w:p w:rsidR="00D94710" w:rsidRDefault="00CF2B96">
          <w:pPr>
            <w:widowControl w:val="0"/>
            <w:pBdr>
              <w:top w:val="nil"/>
              <w:left w:val="nil"/>
              <w:bottom w:val="nil"/>
              <w:right w:val="nil"/>
              <w:between w:val="nil"/>
            </w:pBdr>
            <w:tabs>
              <w:tab w:val="center" w:pos="4252"/>
              <w:tab w:val="right" w:pos="8504"/>
            </w:tabs>
            <w:jc w:val="right"/>
            <w:rPr>
              <w:rFonts w:ascii="Code3of9" w:eastAsia="Code3of9" w:hAnsi="Code3of9" w:cs="Code3of9"/>
              <w:color w:val="00000A"/>
              <w:sz w:val="28"/>
              <w:szCs w:val="28"/>
            </w:rPr>
          </w:pPr>
          <w:r>
            <w:rPr>
              <w:rFonts w:ascii="Code3of9" w:eastAsia="Code3of9" w:hAnsi="Code3of9" w:cs="Code3of9"/>
              <w:color w:val="00000A"/>
              <w:sz w:val="28"/>
              <w:szCs w:val="28"/>
            </w:rPr>
            <w:t>*20221200040133*</w:t>
          </w:r>
        </w:p>
        <w:p w:rsidR="00D94710" w:rsidRDefault="00CF2B96">
          <w:pPr>
            <w:pBdr>
              <w:top w:val="nil"/>
              <w:left w:val="nil"/>
              <w:bottom w:val="nil"/>
              <w:right w:val="nil"/>
              <w:between w:val="nil"/>
            </w:pBdr>
            <w:spacing w:line="259" w:lineRule="auto"/>
            <w:jc w:val="right"/>
            <w:rPr>
              <w:rFonts w:ascii="Times New Roman" w:eastAsia="Times New Roman" w:hAnsi="Times New Roman" w:cs="Times New Roman"/>
              <w:color w:val="00000A"/>
              <w:sz w:val="16"/>
              <w:szCs w:val="16"/>
            </w:rPr>
          </w:pPr>
          <w:r>
            <w:rPr>
              <w:rFonts w:cs="Arial"/>
              <w:color w:val="00000A"/>
              <w:sz w:val="16"/>
              <w:szCs w:val="16"/>
            </w:rPr>
            <w:t>Radicado:</w:t>
          </w:r>
          <w:r>
            <w:rPr>
              <w:rFonts w:ascii="Times New Roman" w:eastAsia="Times New Roman" w:hAnsi="Times New Roman" w:cs="Times New Roman"/>
              <w:color w:val="00000A"/>
              <w:sz w:val="16"/>
              <w:szCs w:val="16"/>
            </w:rPr>
            <w:t xml:space="preserve"> </w:t>
          </w:r>
          <w:r>
            <w:rPr>
              <w:rFonts w:cs="Arial"/>
              <w:b/>
              <w:color w:val="00000A"/>
              <w:sz w:val="20"/>
              <w:szCs w:val="20"/>
            </w:rPr>
            <w:t>20221200040133</w:t>
          </w:r>
        </w:p>
        <w:p w:rsidR="00D94710" w:rsidRDefault="00CF2B96">
          <w:pPr>
            <w:pBdr>
              <w:top w:val="nil"/>
              <w:left w:val="nil"/>
              <w:bottom w:val="nil"/>
              <w:right w:val="nil"/>
              <w:between w:val="nil"/>
            </w:pBdr>
            <w:spacing w:line="259" w:lineRule="auto"/>
            <w:jc w:val="right"/>
            <w:rPr>
              <w:rFonts w:cs="Arial"/>
              <w:color w:val="00000A"/>
              <w:sz w:val="20"/>
              <w:szCs w:val="20"/>
            </w:rPr>
          </w:pPr>
          <w:r>
            <w:rPr>
              <w:rFonts w:cs="Arial"/>
              <w:color w:val="00000A"/>
              <w:sz w:val="16"/>
              <w:szCs w:val="16"/>
            </w:rPr>
            <w:t xml:space="preserve">Fecha: </w:t>
          </w:r>
          <w:r>
            <w:rPr>
              <w:rFonts w:cs="Arial"/>
              <w:color w:val="00000A"/>
              <w:sz w:val="20"/>
              <w:szCs w:val="20"/>
            </w:rPr>
            <w:t>14-02-2022</w:t>
          </w:r>
        </w:p>
        <w:p w:rsidR="00D94710" w:rsidRDefault="00CF2B96">
          <w:pPr>
            <w:pBdr>
              <w:top w:val="nil"/>
              <w:left w:val="nil"/>
              <w:bottom w:val="nil"/>
              <w:right w:val="nil"/>
              <w:between w:val="nil"/>
            </w:pBdr>
            <w:tabs>
              <w:tab w:val="center" w:pos="4419"/>
              <w:tab w:val="right" w:pos="8838"/>
            </w:tabs>
            <w:jc w:val="right"/>
            <w:rPr>
              <w:rFonts w:cs="Arial"/>
              <w:color w:val="000000"/>
              <w:szCs w:val="22"/>
            </w:rPr>
          </w:pPr>
          <w:r>
            <w:rPr>
              <w:rFonts w:cs="Arial"/>
              <w:color w:val="000000"/>
              <w:sz w:val="18"/>
              <w:szCs w:val="18"/>
            </w:rPr>
            <w:t xml:space="preserve">Pág. </w:t>
          </w:r>
          <w:r>
            <w:rPr>
              <w:rFonts w:cs="Arial"/>
              <w:color w:val="000000"/>
              <w:sz w:val="18"/>
              <w:szCs w:val="18"/>
            </w:rPr>
            <w:fldChar w:fldCharType="begin"/>
          </w:r>
          <w:r>
            <w:rPr>
              <w:rFonts w:cs="Arial"/>
              <w:color w:val="000000"/>
              <w:sz w:val="18"/>
              <w:szCs w:val="18"/>
            </w:rPr>
            <w:instrText>PAGE</w:instrText>
          </w:r>
          <w:r>
            <w:rPr>
              <w:rFonts w:cs="Arial"/>
              <w:color w:val="000000"/>
              <w:sz w:val="18"/>
              <w:szCs w:val="18"/>
            </w:rPr>
            <w:fldChar w:fldCharType="separate"/>
          </w:r>
          <w:r w:rsidR="00847B97">
            <w:rPr>
              <w:rFonts w:cs="Arial"/>
              <w:noProof/>
              <w:color w:val="000000"/>
              <w:sz w:val="18"/>
              <w:szCs w:val="18"/>
            </w:rPr>
            <w:t>1</w:t>
          </w:r>
          <w:r>
            <w:rPr>
              <w:rFonts w:cs="Arial"/>
              <w:color w:val="000000"/>
              <w:sz w:val="18"/>
              <w:szCs w:val="18"/>
            </w:rPr>
            <w:fldChar w:fldCharType="end"/>
          </w:r>
          <w:r>
            <w:rPr>
              <w:rFonts w:cs="Arial"/>
              <w:color w:val="000000"/>
              <w:sz w:val="18"/>
              <w:szCs w:val="18"/>
            </w:rPr>
            <w:t xml:space="preserve"> de </w:t>
          </w:r>
          <w:r>
            <w:rPr>
              <w:rFonts w:cs="Arial"/>
              <w:color w:val="000000"/>
              <w:sz w:val="18"/>
              <w:szCs w:val="18"/>
            </w:rPr>
            <w:fldChar w:fldCharType="begin"/>
          </w:r>
          <w:r>
            <w:rPr>
              <w:rFonts w:cs="Arial"/>
              <w:color w:val="000000"/>
              <w:sz w:val="18"/>
              <w:szCs w:val="18"/>
            </w:rPr>
            <w:instrText>NUMPAGES</w:instrText>
          </w:r>
          <w:r>
            <w:rPr>
              <w:rFonts w:cs="Arial"/>
              <w:color w:val="000000"/>
              <w:sz w:val="18"/>
              <w:szCs w:val="18"/>
            </w:rPr>
            <w:fldChar w:fldCharType="separate"/>
          </w:r>
          <w:r w:rsidR="00847B97">
            <w:rPr>
              <w:rFonts w:cs="Arial"/>
              <w:noProof/>
              <w:color w:val="000000"/>
              <w:sz w:val="18"/>
              <w:szCs w:val="18"/>
            </w:rPr>
            <w:t>4</w:t>
          </w:r>
          <w:r>
            <w:rPr>
              <w:rFonts w:cs="Arial"/>
              <w:color w:val="000000"/>
              <w:sz w:val="18"/>
              <w:szCs w:val="18"/>
            </w:rPr>
            <w:fldChar w:fldCharType="end"/>
          </w:r>
        </w:p>
      </w:tc>
    </w:tr>
    <w:tr w:rsidR="00D94710">
      <w:trPr>
        <w:trHeight w:val="343"/>
      </w:trPr>
      <w:tc>
        <w:tcPr>
          <w:tcW w:w="1412" w:type="dxa"/>
          <w:vMerge/>
          <w:vAlign w:val="center"/>
        </w:tcPr>
        <w:p w:rsidR="00D94710" w:rsidRDefault="00D94710">
          <w:pPr>
            <w:widowControl w:val="0"/>
            <w:pBdr>
              <w:top w:val="nil"/>
              <w:left w:val="nil"/>
              <w:bottom w:val="nil"/>
              <w:right w:val="nil"/>
              <w:between w:val="nil"/>
            </w:pBdr>
            <w:spacing w:line="276" w:lineRule="auto"/>
            <w:rPr>
              <w:rFonts w:cs="Arial"/>
              <w:color w:val="000000"/>
              <w:szCs w:val="22"/>
            </w:rPr>
          </w:pPr>
        </w:p>
      </w:tc>
      <w:tc>
        <w:tcPr>
          <w:tcW w:w="4395" w:type="dxa"/>
          <w:vAlign w:val="center"/>
        </w:tcPr>
        <w:p w:rsidR="00D94710" w:rsidRDefault="00CF2B96">
          <w:pPr>
            <w:pBdr>
              <w:top w:val="nil"/>
              <w:left w:val="nil"/>
              <w:bottom w:val="nil"/>
              <w:right w:val="nil"/>
              <w:between w:val="nil"/>
            </w:pBdr>
            <w:tabs>
              <w:tab w:val="center" w:pos="4419"/>
              <w:tab w:val="right" w:pos="8838"/>
            </w:tabs>
            <w:jc w:val="center"/>
            <w:rPr>
              <w:rFonts w:cs="Arial"/>
              <w:b/>
              <w:color w:val="000000"/>
              <w:sz w:val="18"/>
              <w:szCs w:val="18"/>
            </w:rPr>
          </w:pPr>
          <w:r>
            <w:rPr>
              <w:rFonts w:cs="Arial"/>
              <w:b/>
              <w:color w:val="000000"/>
              <w:sz w:val="18"/>
              <w:szCs w:val="18"/>
            </w:rPr>
            <w:t>PROCESO DE SEGUIMIENTO Y EVALUACIÓN</w:t>
          </w:r>
        </w:p>
      </w:tc>
      <w:tc>
        <w:tcPr>
          <w:tcW w:w="3021" w:type="dxa"/>
          <w:vMerge/>
          <w:vAlign w:val="center"/>
        </w:tcPr>
        <w:p w:rsidR="00D94710" w:rsidRDefault="00D94710">
          <w:pPr>
            <w:widowControl w:val="0"/>
            <w:pBdr>
              <w:top w:val="nil"/>
              <w:left w:val="nil"/>
              <w:bottom w:val="nil"/>
              <w:right w:val="nil"/>
              <w:between w:val="nil"/>
            </w:pBdr>
            <w:spacing w:line="276" w:lineRule="auto"/>
            <w:rPr>
              <w:rFonts w:cs="Arial"/>
              <w:b/>
              <w:color w:val="000000"/>
              <w:sz w:val="18"/>
              <w:szCs w:val="18"/>
            </w:rPr>
          </w:pPr>
        </w:p>
      </w:tc>
    </w:tr>
    <w:tr w:rsidR="00D94710">
      <w:tc>
        <w:tcPr>
          <w:tcW w:w="1412" w:type="dxa"/>
          <w:vMerge/>
          <w:vAlign w:val="center"/>
        </w:tcPr>
        <w:p w:rsidR="00D94710" w:rsidRDefault="00D94710">
          <w:pPr>
            <w:widowControl w:val="0"/>
            <w:pBdr>
              <w:top w:val="nil"/>
              <w:left w:val="nil"/>
              <w:bottom w:val="nil"/>
              <w:right w:val="nil"/>
              <w:between w:val="nil"/>
            </w:pBdr>
            <w:spacing w:line="276" w:lineRule="auto"/>
            <w:rPr>
              <w:rFonts w:cs="Arial"/>
              <w:b/>
              <w:color w:val="000000"/>
              <w:sz w:val="18"/>
              <w:szCs w:val="18"/>
            </w:rPr>
          </w:pPr>
        </w:p>
      </w:tc>
      <w:tc>
        <w:tcPr>
          <w:tcW w:w="4395" w:type="dxa"/>
          <w:vAlign w:val="center"/>
        </w:tcPr>
        <w:p w:rsidR="00D94710" w:rsidRDefault="00CF2B96">
          <w:pPr>
            <w:pBdr>
              <w:top w:val="nil"/>
              <w:left w:val="nil"/>
              <w:bottom w:val="nil"/>
              <w:right w:val="nil"/>
              <w:between w:val="nil"/>
            </w:pBdr>
            <w:tabs>
              <w:tab w:val="center" w:pos="4419"/>
              <w:tab w:val="right" w:pos="8838"/>
            </w:tabs>
            <w:jc w:val="center"/>
            <w:rPr>
              <w:rFonts w:cs="Arial"/>
              <w:b/>
              <w:color w:val="000000"/>
              <w:sz w:val="18"/>
              <w:szCs w:val="18"/>
            </w:rPr>
          </w:pPr>
          <w:r>
            <w:rPr>
              <w:rFonts w:cs="Arial"/>
              <w:b/>
              <w:color w:val="000000"/>
              <w:sz w:val="18"/>
              <w:szCs w:val="18"/>
            </w:rPr>
            <w:t>INFORME DE SEGUIMIENTO Y/O EVALUACIÓN</w:t>
          </w:r>
        </w:p>
      </w:tc>
      <w:tc>
        <w:tcPr>
          <w:tcW w:w="3021" w:type="dxa"/>
          <w:vMerge/>
          <w:vAlign w:val="center"/>
        </w:tcPr>
        <w:p w:rsidR="00D94710" w:rsidRDefault="00D94710">
          <w:pPr>
            <w:widowControl w:val="0"/>
            <w:pBdr>
              <w:top w:val="nil"/>
              <w:left w:val="nil"/>
              <w:bottom w:val="nil"/>
              <w:right w:val="nil"/>
              <w:between w:val="nil"/>
            </w:pBdr>
            <w:spacing w:line="276" w:lineRule="auto"/>
            <w:rPr>
              <w:rFonts w:cs="Arial"/>
              <w:b/>
              <w:color w:val="000000"/>
              <w:sz w:val="18"/>
              <w:szCs w:val="18"/>
            </w:rPr>
          </w:pPr>
        </w:p>
      </w:tc>
    </w:tr>
  </w:tbl>
  <w:p w:rsidR="00D94710" w:rsidRDefault="00D94710">
    <w:pPr>
      <w:pBdr>
        <w:top w:val="nil"/>
        <w:left w:val="nil"/>
        <w:bottom w:val="nil"/>
        <w:right w:val="nil"/>
        <w:between w:val="nil"/>
      </w:pBdr>
      <w:tabs>
        <w:tab w:val="center" w:pos="4419"/>
        <w:tab w:val="right" w:pos="8838"/>
      </w:tabs>
      <w:rPr>
        <w:rFonts w:cs="Arial"/>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3D78"/>
    <w:multiLevelType w:val="multilevel"/>
    <w:tmpl w:val="CA54B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C151AE"/>
    <w:multiLevelType w:val="multilevel"/>
    <w:tmpl w:val="6DD63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D82D41"/>
    <w:multiLevelType w:val="multilevel"/>
    <w:tmpl w:val="97CC0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10"/>
    <w:rsid w:val="00096DCC"/>
    <w:rsid w:val="003361B3"/>
    <w:rsid w:val="006D2B2C"/>
    <w:rsid w:val="00847B97"/>
    <w:rsid w:val="008E3727"/>
    <w:rsid w:val="00BF4364"/>
    <w:rsid w:val="00CF2B96"/>
    <w:rsid w:val="00D94710"/>
    <w:rsid w:val="00EA47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BA4C1-E1CE-4A5D-9A94-CEA49542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009"/>
    <w:rPr>
      <w:rFonts w:cs="Times New Roman (Cuerpo en alfa"/>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26009"/>
    <w:pPr>
      <w:tabs>
        <w:tab w:val="center" w:pos="4419"/>
        <w:tab w:val="right" w:pos="8838"/>
      </w:tabs>
    </w:pPr>
  </w:style>
  <w:style w:type="character" w:customStyle="1" w:styleId="EncabezadoCar">
    <w:name w:val="Encabezado Car"/>
    <w:basedOn w:val="Fuentedeprrafopredeter"/>
    <w:link w:val="Encabezado"/>
    <w:uiPriority w:val="99"/>
    <w:qFormat/>
    <w:rsid w:val="00926009"/>
    <w:rPr>
      <w:rFonts w:ascii="Arial" w:hAnsi="Arial" w:cs="Times New Roman (Cuerpo en alfa"/>
      <w:szCs w:val="24"/>
    </w:rPr>
  </w:style>
  <w:style w:type="paragraph" w:styleId="Piedepgina">
    <w:name w:val="footer"/>
    <w:basedOn w:val="Normal"/>
    <w:link w:val="PiedepginaCar"/>
    <w:uiPriority w:val="99"/>
    <w:unhideWhenUsed/>
    <w:rsid w:val="00926009"/>
    <w:pPr>
      <w:tabs>
        <w:tab w:val="center" w:pos="4419"/>
        <w:tab w:val="right" w:pos="8838"/>
      </w:tabs>
    </w:pPr>
  </w:style>
  <w:style w:type="character" w:customStyle="1" w:styleId="PiedepginaCar">
    <w:name w:val="Pie de página Car"/>
    <w:basedOn w:val="Fuentedeprrafopredeter"/>
    <w:link w:val="Piedepgina"/>
    <w:uiPriority w:val="99"/>
    <w:rsid w:val="00926009"/>
    <w:rPr>
      <w:rFonts w:ascii="Arial" w:hAnsi="Arial" w:cs="Times New Roman (Cuerpo en alfa"/>
      <w:szCs w:val="24"/>
    </w:rPr>
  </w:style>
  <w:style w:type="table" w:styleId="Tablaconcuadrcula">
    <w:name w:val="Table Grid"/>
    <w:basedOn w:val="Tablanormal"/>
    <w:uiPriority w:val="39"/>
    <w:rsid w:val="00926009"/>
    <w:rPr>
      <w:rFonts w:cs="Times New Roman (Cuerpo en alf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qFormat/>
    <w:rsid w:val="00926009"/>
    <w:pPr>
      <w:widowControl w:val="0"/>
      <w:tabs>
        <w:tab w:val="center" w:pos="4252"/>
        <w:tab w:val="right" w:pos="8504"/>
      </w:tabs>
      <w:suppressAutoHyphens/>
      <w:spacing w:line="100" w:lineRule="atLeast"/>
    </w:pPr>
    <w:rPr>
      <w:rFonts w:ascii="Times New Roman" w:eastAsia="Arial Unicode MS" w:hAnsi="Times New Roman" w:cs="Tahoma"/>
      <w:color w:val="00000A"/>
      <w:sz w:val="24"/>
      <w:lang w:val="es-ES"/>
    </w:rPr>
  </w:style>
  <w:style w:type="paragraph" w:styleId="Sinespaciado">
    <w:name w:val="No Spacing"/>
    <w:qFormat/>
    <w:rsid w:val="00926009"/>
    <w:pPr>
      <w:suppressAutoHyphens/>
      <w:spacing w:line="100" w:lineRule="atLeast"/>
    </w:pPr>
    <w:rPr>
      <w:rFonts w:ascii="Calibri" w:eastAsia="Arial Unicode MS" w:hAnsi="Calibri" w:cs="Mangal"/>
      <w:color w:val="00000A"/>
    </w:rPr>
  </w:style>
  <w:style w:type="paragraph" w:styleId="Prrafodelista">
    <w:name w:val="List Paragraph"/>
    <w:basedOn w:val="Normal"/>
    <w:uiPriority w:val="34"/>
    <w:qFormat/>
    <w:rsid w:val="00926009"/>
    <w:pPr>
      <w:ind w:left="720"/>
      <w:contextualSpacing/>
    </w:pPr>
  </w:style>
  <w:style w:type="paragraph" w:styleId="NormalWeb">
    <w:name w:val="Normal (Web)"/>
    <w:basedOn w:val="Normal"/>
    <w:uiPriority w:val="99"/>
    <w:unhideWhenUsed/>
    <w:rsid w:val="00926009"/>
    <w:pPr>
      <w:spacing w:before="100" w:beforeAutospacing="1" w:after="100" w:afterAutospacing="1"/>
    </w:pPr>
    <w:rPr>
      <w:rFonts w:ascii="Times New Roman" w:eastAsia="Times New Roman" w:hAnsi="Times New Roman" w:cs="Times New Roman"/>
      <w:sz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T5P7/bU3tisohF+pnOFTWmmhQ==">AMUW2mX14P/o/LVLVJBzyFfr8I48p9Aa/U1c9sv7r4r7/wvUYI7EWm6QYGiph8P795ylwF3leyPpcLqBPdwbR8YysTi/yZ6/YOjRovP+n90AkswhGv/HgjMrOgWg1LmMsNZ51C9EoZsj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Eleana Marcela Paez Urrego</cp:lastModifiedBy>
  <cp:revision>2</cp:revision>
  <cp:lastPrinted>2022-02-14T18:29:00Z</cp:lastPrinted>
  <dcterms:created xsi:type="dcterms:W3CDTF">2022-03-01T02:27:00Z</dcterms:created>
  <dcterms:modified xsi:type="dcterms:W3CDTF">2022-03-01T02:27:00Z</dcterms:modified>
</cp:coreProperties>
</file>