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CF27CA" w:rsidRPr="00CF27CA" w14:paraId="0A3D8AC3" w14:textId="77777777" w:rsidTr="007E187A">
        <w:tc>
          <w:tcPr>
            <w:tcW w:w="2166" w:type="pct"/>
            <w:shd w:val="clear" w:color="auto" w:fill="F2F2F2" w:themeFill="background1" w:themeFillShade="F2"/>
            <w:vAlign w:val="center"/>
          </w:tcPr>
          <w:p w14:paraId="12923681" w14:textId="558DB7A2" w:rsidR="0045782D" w:rsidRPr="00CF27CA" w:rsidRDefault="0045782D" w:rsidP="0045782D">
            <w:pPr>
              <w:jc w:val="both"/>
              <w:rPr>
                <w:b/>
                <w:sz w:val="20"/>
                <w:szCs w:val="22"/>
              </w:rPr>
            </w:pPr>
            <w:bookmarkStart w:id="0" w:name="_GoBack"/>
            <w:bookmarkEnd w:id="0"/>
            <w:r w:rsidRPr="00CF27CA">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CF27CA" w:rsidRDefault="0045782D" w:rsidP="00B036B5">
            <w:pPr>
              <w:jc w:val="center"/>
              <w:rPr>
                <w:b/>
              </w:rPr>
            </w:pPr>
            <w:r w:rsidRPr="00CF27CA">
              <w:rPr>
                <w:b/>
              </w:rPr>
              <w:t>DÍA</w:t>
            </w:r>
          </w:p>
        </w:tc>
        <w:tc>
          <w:tcPr>
            <w:tcW w:w="472" w:type="pct"/>
            <w:vAlign w:val="center"/>
          </w:tcPr>
          <w:p w14:paraId="7F3EAFB0" w14:textId="08A6741A" w:rsidR="0045782D" w:rsidRPr="00CF27CA" w:rsidRDefault="00B140BB" w:rsidP="00B036B5">
            <w:pPr>
              <w:jc w:val="center"/>
              <w:rPr>
                <w:bCs/>
              </w:rPr>
            </w:pPr>
            <w:r>
              <w:rPr>
                <w:bCs/>
              </w:rPr>
              <w:t>17</w:t>
            </w:r>
          </w:p>
        </w:tc>
        <w:tc>
          <w:tcPr>
            <w:tcW w:w="472" w:type="pct"/>
            <w:shd w:val="clear" w:color="auto" w:fill="F2F2F2" w:themeFill="background1" w:themeFillShade="F2"/>
            <w:vAlign w:val="center"/>
          </w:tcPr>
          <w:p w14:paraId="22E6F444" w14:textId="06ABE94D" w:rsidR="0045782D" w:rsidRPr="00CF27CA" w:rsidRDefault="0045782D" w:rsidP="00B036B5">
            <w:pPr>
              <w:jc w:val="center"/>
              <w:rPr>
                <w:b/>
              </w:rPr>
            </w:pPr>
            <w:r w:rsidRPr="00CF27CA">
              <w:rPr>
                <w:b/>
              </w:rPr>
              <w:t>MES</w:t>
            </w:r>
          </w:p>
        </w:tc>
        <w:tc>
          <w:tcPr>
            <w:tcW w:w="472" w:type="pct"/>
            <w:vAlign w:val="center"/>
          </w:tcPr>
          <w:p w14:paraId="11359BF7" w14:textId="3495BBB0" w:rsidR="0045782D" w:rsidRPr="00CF27CA" w:rsidRDefault="00345AA0" w:rsidP="00B036B5">
            <w:pPr>
              <w:jc w:val="center"/>
              <w:rPr>
                <w:bCs/>
              </w:rPr>
            </w:pPr>
            <w:r>
              <w:rPr>
                <w:bCs/>
              </w:rPr>
              <w:t>01</w:t>
            </w:r>
          </w:p>
        </w:tc>
        <w:tc>
          <w:tcPr>
            <w:tcW w:w="472" w:type="pct"/>
            <w:shd w:val="clear" w:color="auto" w:fill="F2F2F2" w:themeFill="background1" w:themeFillShade="F2"/>
            <w:vAlign w:val="center"/>
          </w:tcPr>
          <w:p w14:paraId="50ACFC3D" w14:textId="553771D2" w:rsidR="0045782D" w:rsidRPr="00CF27CA" w:rsidRDefault="0045782D" w:rsidP="00B036B5">
            <w:pPr>
              <w:jc w:val="center"/>
              <w:rPr>
                <w:b/>
              </w:rPr>
            </w:pPr>
            <w:r w:rsidRPr="00CF27CA">
              <w:rPr>
                <w:b/>
              </w:rPr>
              <w:t>AÑO</w:t>
            </w:r>
          </w:p>
        </w:tc>
        <w:tc>
          <w:tcPr>
            <w:tcW w:w="474" w:type="pct"/>
            <w:vAlign w:val="center"/>
          </w:tcPr>
          <w:p w14:paraId="0E41B807" w14:textId="0FEC1877" w:rsidR="0045782D" w:rsidRPr="00CF27CA" w:rsidRDefault="00345AA0" w:rsidP="00B036B5">
            <w:pPr>
              <w:jc w:val="center"/>
            </w:pPr>
            <w:r>
              <w:t>2022</w:t>
            </w:r>
          </w:p>
        </w:tc>
      </w:tr>
      <w:tr w:rsidR="00CF27CA" w14:paraId="149B1566" w14:textId="77777777" w:rsidTr="00CF27CA">
        <w:trPr>
          <w:trHeight w:val="799"/>
        </w:trPr>
        <w:tc>
          <w:tcPr>
            <w:tcW w:w="2166" w:type="pct"/>
            <w:shd w:val="clear" w:color="auto" w:fill="F2F2F2" w:themeFill="background1" w:themeFillShade="F2"/>
            <w:vAlign w:val="center"/>
          </w:tcPr>
          <w:p w14:paraId="2AB28578" w14:textId="53990E23" w:rsidR="00CF27CA" w:rsidRPr="00AD5687" w:rsidRDefault="00CF27CA" w:rsidP="00CF27CA">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011719AB" w:rsidR="00CF27CA" w:rsidRDefault="00CF27CA" w:rsidP="00345AA0">
            <w:pPr>
              <w:pStyle w:val="Prrafodelista"/>
              <w:ind w:left="31"/>
              <w:jc w:val="both"/>
            </w:pPr>
            <w:r w:rsidRPr="0046063B">
              <w:rPr>
                <w:rFonts w:cs="Arial"/>
              </w:rPr>
              <w:t xml:space="preserve">Informe Seguimiento </w:t>
            </w:r>
            <w:r>
              <w:rPr>
                <w:rFonts w:cs="Arial"/>
              </w:rPr>
              <w:t>Riesgos de Gestión y Corrupción</w:t>
            </w:r>
            <w:r w:rsidRPr="0046063B">
              <w:rPr>
                <w:rFonts w:cs="Arial"/>
              </w:rPr>
              <w:t xml:space="preserve"> </w:t>
            </w:r>
            <w:r w:rsidR="001B713A">
              <w:rPr>
                <w:rFonts w:cs="Arial"/>
              </w:rPr>
              <w:t>–</w:t>
            </w:r>
            <w:r w:rsidRPr="0046063B">
              <w:rPr>
                <w:rFonts w:cs="Arial"/>
              </w:rPr>
              <w:t xml:space="preserve"> </w:t>
            </w:r>
            <w:r w:rsidR="00345AA0">
              <w:rPr>
                <w:rFonts w:cs="Arial"/>
              </w:rPr>
              <w:t>Tercer</w:t>
            </w:r>
            <w:r w:rsidR="001B713A">
              <w:rPr>
                <w:rFonts w:cs="Arial"/>
              </w:rPr>
              <w:t xml:space="preserve"> </w:t>
            </w:r>
            <w:r w:rsidR="00DB76F9">
              <w:rPr>
                <w:rFonts w:cs="Arial"/>
              </w:rPr>
              <w:t>Cuatrimestre de 2021</w:t>
            </w:r>
          </w:p>
        </w:tc>
      </w:tr>
      <w:tr w:rsidR="00CF27CA" w14:paraId="1E7326F9" w14:textId="77777777" w:rsidTr="00CF27CA">
        <w:trPr>
          <w:trHeight w:val="852"/>
        </w:trPr>
        <w:tc>
          <w:tcPr>
            <w:tcW w:w="2166" w:type="pct"/>
            <w:shd w:val="clear" w:color="auto" w:fill="F2F2F2" w:themeFill="background1" w:themeFillShade="F2"/>
            <w:vAlign w:val="center"/>
          </w:tcPr>
          <w:p w14:paraId="1C90A16E" w14:textId="33653F2A" w:rsidR="00CF27CA" w:rsidRPr="00AD5687" w:rsidRDefault="00CF27CA" w:rsidP="00CF27CA">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24C1E52A" w:rsidR="00CF27CA" w:rsidRDefault="00CF27CA" w:rsidP="00CF27CA">
            <w:pPr>
              <w:pStyle w:val="Prrafodelista"/>
              <w:ind w:left="31"/>
              <w:jc w:val="both"/>
            </w:pPr>
            <w:r>
              <w:rPr>
                <w:rFonts w:cs="Arial"/>
                <w:lang w:val="es-MX"/>
              </w:rPr>
              <w:t>Dependencias del IDPC</w:t>
            </w:r>
          </w:p>
        </w:tc>
      </w:tr>
      <w:tr w:rsidR="00CF27CA" w14:paraId="4069ACF0" w14:textId="77777777" w:rsidTr="00CF27CA">
        <w:trPr>
          <w:trHeight w:val="979"/>
        </w:trPr>
        <w:tc>
          <w:tcPr>
            <w:tcW w:w="2166" w:type="pct"/>
            <w:shd w:val="clear" w:color="auto" w:fill="F2F2F2" w:themeFill="background1" w:themeFillShade="F2"/>
            <w:vAlign w:val="center"/>
          </w:tcPr>
          <w:p w14:paraId="42AAD9E0" w14:textId="64AC8B6E" w:rsidR="00CF27CA" w:rsidRPr="00AD5687" w:rsidRDefault="00CF27CA" w:rsidP="00CF27CA">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3D8152BA" w:rsidR="00CF27CA" w:rsidRDefault="00CF27CA" w:rsidP="00CF27CA">
            <w:pPr>
              <w:pStyle w:val="Prrafodelista"/>
              <w:ind w:left="31"/>
              <w:jc w:val="both"/>
            </w:pPr>
            <w:r w:rsidRPr="004821EE">
              <w:rPr>
                <w:rFonts w:cs="Arial"/>
              </w:rPr>
              <w:t xml:space="preserve">Verificar </w:t>
            </w:r>
            <w:r>
              <w:rPr>
                <w:rFonts w:cs="Arial"/>
              </w:rPr>
              <w:t>cuatrimestralmente</w:t>
            </w:r>
            <w:r w:rsidRPr="004821EE">
              <w:rPr>
                <w:rFonts w:cs="Arial"/>
              </w:rPr>
              <w:t xml:space="preserve"> el cumplimiento a los avances reportados </w:t>
            </w:r>
            <w:r>
              <w:rPr>
                <w:rFonts w:cs="Arial"/>
              </w:rPr>
              <w:t>en la matriz de riesgos de gestión y corrupción</w:t>
            </w:r>
            <w:r w:rsidRPr="004821EE">
              <w:rPr>
                <w:rFonts w:cs="Arial"/>
              </w:rPr>
              <w:t xml:space="preserve"> por cada </w:t>
            </w:r>
            <w:r>
              <w:rPr>
                <w:rFonts w:cs="Arial"/>
              </w:rPr>
              <w:t>proceso.</w:t>
            </w:r>
            <w:r w:rsidRPr="004821EE">
              <w:rPr>
                <w:rFonts w:cs="Arial"/>
              </w:rPr>
              <w:t xml:space="preserve"> </w:t>
            </w:r>
          </w:p>
        </w:tc>
      </w:tr>
      <w:tr w:rsidR="00CF27CA" w14:paraId="61758759" w14:textId="77777777" w:rsidTr="00CF27CA">
        <w:trPr>
          <w:trHeight w:val="694"/>
        </w:trPr>
        <w:tc>
          <w:tcPr>
            <w:tcW w:w="2166" w:type="pct"/>
            <w:shd w:val="clear" w:color="auto" w:fill="F2F2F2" w:themeFill="background1" w:themeFillShade="F2"/>
            <w:vAlign w:val="center"/>
          </w:tcPr>
          <w:p w14:paraId="311C42C3" w14:textId="77D930F8" w:rsidR="00CF27CA" w:rsidRPr="00AD5687" w:rsidRDefault="00CF27CA" w:rsidP="00CF27CA">
            <w:pPr>
              <w:jc w:val="both"/>
              <w:rPr>
                <w:b/>
                <w:sz w:val="20"/>
                <w:szCs w:val="22"/>
              </w:rPr>
            </w:pPr>
            <w:r w:rsidRPr="00AD5687">
              <w:rPr>
                <w:rFonts w:cs="Arial"/>
                <w:b/>
                <w:sz w:val="20"/>
                <w:szCs w:val="22"/>
              </w:rPr>
              <w:t>ALCANCE</w:t>
            </w:r>
          </w:p>
        </w:tc>
        <w:tc>
          <w:tcPr>
            <w:tcW w:w="2834" w:type="pct"/>
            <w:gridSpan w:val="6"/>
            <w:vAlign w:val="center"/>
          </w:tcPr>
          <w:p w14:paraId="243A08EF" w14:textId="4CC6ECD5" w:rsidR="00CF27CA" w:rsidRDefault="00CF27CA" w:rsidP="00345AA0">
            <w:pPr>
              <w:pStyle w:val="Prrafodelista"/>
              <w:ind w:left="31"/>
              <w:jc w:val="both"/>
            </w:pPr>
            <w:r w:rsidRPr="004821EE">
              <w:rPr>
                <w:rFonts w:cs="Arial"/>
              </w:rPr>
              <w:t xml:space="preserve">Comprende el </w:t>
            </w:r>
            <w:r>
              <w:rPr>
                <w:rFonts w:cs="Arial"/>
              </w:rPr>
              <w:t xml:space="preserve">cuatrimestre de </w:t>
            </w:r>
            <w:r w:rsidR="00345AA0">
              <w:rPr>
                <w:rFonts w:cs="Arial"/>
              </w:rPr>
              <w:t>septiembre</w:t>
            </w:r>
            <w:r w:rsidR="00DB76F9">
              <w:rPr>
                <w:rFonts w:cs="Arial"/>
              </w:rPr>
              <w:t xml:space="preserve"> a </w:t>
            </w:r>
            <w:r w:rsidR="00345AA0">
              <w:rPr>
                <w:rFonts w:cs="Arial"/>
              </w:rPr>
              <w:t>diciembre</w:t>
            </w:r>
            <w:r w:rsidR="00DB76F9">
              <w:rPr>
                <w:rFonts w:cs="Arial"/>
              </w:rPr>
              <w:t xml:space="preserve"> de 2021</w:t>
            </w:r>
            <w:r>
              <w:rPr>
                <w:rFonts w:cs="Arial"/>
              </w:rPr>
              <w:t>.</w:t>
            </w:r>
          </w:p>
        </w:tc>
      </w:tr>
      <w:tr w:rsidR="00CF27CA" w14:paraId="00289A75" w14:textId="77777777" w:rsidTr="00CF27CA">
        <w:trPr>
          <w:trHeight w:val="1134"/>
        </w:trPr>
        <w:tc>
          <w:tcPr>
            <w:tcW w:w="2166" w:type="pct"/>
            <w:shd w:val="clear" w:color="auto" w:fill="F2F2F2" w:themeFill="background1" w:themeFillShade="F2"/>
            <w:vAlign w:val="center"/>
          </w:tcPr>
          <w:p w14:paraId="74D648F4" w14:textId="3189BBAA" w:rsidR="00CF27CA" w:rsidRPr="00AD5687" w:rsidRDefault="00CF27CA" w:rsidP="00CF27CA">
            <w:pPr>
              <w:jc w:val="both"/>
              <w:rPr>
                <w:b/>
                <w:sz w:val="20"/>
                <w:szCs w:val="22"/>
              </w:rPr>
            </w:pPr>
            <w:r w:rsidRPr="00AD5687">
              <w:rPr>
                <w:rFonts w:cs="Arial"/>
                <w:b/>
                <w:sz w:val="20"/>
                <w:szCs w:val="22"/>
                <w:lang w:val="es-MX"/>
              </w:rPr>
              <w:t>CRITERIOS</w:t>
            </w:r>
          </w:p>
        </w:tc>
        <w:tc>
          <w:tcPr>
            <w:tcW w:w="2834" w:type="pct"/>
            <w:gridSpan w:val="6"/>
            <w:vAlign w:val="center"/>
          </w:tcPr>
          <w:p w14:paraId="7437FE6C"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87 de 1993 “Por la cual se establecen normas para el ejercicio del control interno en las entidades y organismos del estado y se dictan otras disposiciones”</w:t>
            </w:r>
          </w:p>
          <w:p w14:paraId="232858F7"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1474 de 2011 “Por la cual se dictan normas orientadas a fortalecer los mecanismos de prevención, investigación y sanción de actos de corrupción y la efectividad del control de la gestión pública.”</w:t>
            </w:r>
          </w:p>
          <w:p w14:paraId="5DE9CC94"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1712 de 2014 art 18 y 19 “Por medio de la cual se crea la Ley de Transparencia y del Derecho de Acceso a la Información Pública Nacional y se dictan otras disposiciones.”</w:t>
            </w:r>
          </w:p>
          <w:p w14:paraId="360663A1"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648 de 2017 “Por el cual se modifica y adiciona el Decreto 1083 de 2015, Reglamentario Único del Sector de la Función Pública”.</w:t>
            </w:r>
          </w:p>
          <w:p w14:paraId="2E28DF32"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1499 de 2017 “Por medio del cual se modifica el Decreto 1083 de 2015, Decreto Único Reglamentario del Sector Función Pública, en lo relacionado con el Sistema de Gestión establecido en el artículo 133 de la Ley 1753 de 2015”</w:t>
            </w:r>
          </w:p>
          <w:p w14:paraId="7107547B"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Decreto 338 de 2019 “Por el cual se modifica el Decreto 1083 de 2015, Único Reglamentario del Sector de Función Pública, en lo relacionado con el Sistema de Control Interno y se crea la Red Anticorrupción”</w:t>
            </w:r>
          </w:p>
          <w:p w14:paraId="0AEE6E7F" w14:textId="77777777" w:rsidR="00CF27CA" w:rsidRPr="001B713A" w:rsidRDefault="00CF27CA" w:rsidP="00CF27CA">
            <w:pPr>
              <w:pStyle w:val="Default"/>
              <w:numPr>
                <w:ilvl w:val="0"/>
                <w:numId w:val="9"/>
              </w:numPr>
              <w:ind w:left="360"/>
              <w:jc w:val="both"/>
              <w:rPr>
                <w:color w:val="auto"/>
                <w:sz w:val="28"/>
              </w:rPr>
            </w:pPr>
            <w:r w:rsidRPr="00CF27CA">
              <w:rPr>
                <w:color w:val="auto"/>
                <w:sz w:val="22"/>
                <w:szCs w:val="20"/>
              </w:rPr>
              <w:t>Guía para la administración de riesgos</w:t>
            </w:r>
          </w:p>
          <w:p w14:paraId="320465E0" w14:textId="5D608C9A" w:rsidR="001B713A" w:rsidRPr="00CF27CA" w:rsidRDefault="001B713A" w:rsidP="00CF27CA">
            <w:pPr>
              <w:pStyle w:val="Default"/>
              <w:numPr>
                <w:ilvl w:val="0"/>
                <w:numId w:val="9"/>
              </w:numPr>
              <w:ind w:left="360"/>
              <w:jc w:val="both"/>
              <w:rPr>
                <w:color w:val="auto"/>
                <w:sz w:val="28"/>
              </w:rPr>
            </w:pPr>
            <w:r>
              <w:rPr>
                <w:color w:val="auto"/>
                <w:sz w:val="22"/>
                <w:szCs w:val="20"/>
              </w:rPr>
              <w:t>Manual y Procedimiento de Administración de Riesgos</w:t>
            </w:r>
          </w:p>
          <w:p w14:paraId="5BB9C0DC" w14:textId="7811A685" w:rsidR="00CF27CA" w:rsidRPr="00CF27CA" w:rsidRDefault="00CF27CA" w:rsidP="00CF27CA">
            <w:pPr>
              <w:pStyle w:val="Default"/>
              <w:numPr>
                <w:ilvl w:val="0"/>
                <w:numId w:val="9"/>
              </w:numPr>
              <w:ind w:left="360"/>
              <w:jc w:val="both"/>
              <w:rPr>
                <w:color w:val="auto"/>
                <w:sz w:val="28"/>
              </w:rPr>
            </w:pPr>
            <w:r w:rsidRPr="004156D2">
              <w:rPr>
                <w:sz w:val="22"/>
                <w:szCs w:val="20"/>
              </w:rPr>
              <w:t>Matriz Riesgos</w:t>
            </w:r>
          </w:p>
        </w:tc>
      </w:tr>
      <w:tr w:rsidR="00CF27CA" w14:paraId="4B60AD89" w14:textId="77777777" w:rsidTr="00CF27CA">
        <w:trPr>
          <w:trHeight w:val="498"/>
        </w:trPr>
        <w:tc>
          <w:tcPr>
            <w:tcW w:w="2166" w:type="pct"/>
            <w:shd w:val="clear" w:color="auto" w:fill="F2F2F2" w:themeFill="background1" w:themeFillShade="F2"/>
            <w:vAlign w:val="center"/>
          </w:tcPr>
          <w:p w14:paraId="07E409BC" w14:textId="3D499669" w:rsidR="00CF27CA" w:rsidRPr="00AD5687" w:rsidRDefault="00CF27CA" w:rsidP="00CF27CA">
            <w:pPr>
              <w:jc w:val="both"/>
              <w:rPr>
                <w:rFonts w:cs="Arial"/>
                <w:b/>
                <w:sz w:val="20"/>
                <w:szCs w:val="22"/>
                <w:lang w:val="es-MX"/>
              </w:rPr>
            </w:pPr>
            <w:r w:rsidRPr="00AD5687">
              <w:rPr>
                <w:rFonts w:cs="Arial"/>
                <w:b/>
                <w:sz w:val="20"/>
                <w:szCs w:val="22"/>
                <w:lang w:val="es-MX"/>
              </w:rPr>
              <w:t>PRUEBAS DE AUDITORÍA</w:t>
            </w:r>
          </w:p>
        </w:tc>
        <w:tc>
          <w:tcPr>
            <w:tcW w:w="2834" w:type="pct"/>
            <w:gridSpan w:val="6"/>
            <w:vAlign w:val="center"/>
          </w:tcPr>
          <w:p w14:paraId="52561496" w14:textId="395168DA" w:rsidR="00CF27CA" w:rsidRPr="00097C7B" w:rsidRDefault="00CF27CA" w:rsidP="00CF27CA">
            <w:pPr>
              <w:pStyle w:val="Prrafodelista"/>
              <w:ind w:left="31"/>
              <w:jc w:val="both"/>
              <w:rPr>
                <w:sz w:val="20"/>
                <w:szCs w:val="22"/>
              </w:rPr>
            </w:pPr>
            <w:r w:rsidRPr="004821EE">
              <w:rPr>
                <w:rFonts w:cs="Arial"/>
              </w:rPr>
              <w:t>Verificación documental</w:t>
            </w:r>
          </w:p>
        </w:tc>
      </w:tr>
      <w:tr w:rsidR="00CF27CA" w14:paraId="3D795E5E" w14:textId="77777777" w:rsidTr="00CF27CA">
        <w:trPr>
          <w:trHeight w:val="561"/>
        </w:trPr>
        <w:tc>
          <w:tcPr>
            <w:tcW w:w="2166" w:type="pct"/>
            <w:shd w:val="clear" w:color="auto" w:fill="F2F2F2" w:themeFill="background1" w:themeFillShade="F2"/>
            <w:vAlign w:val="center"/>
          </w:tcPr>
          <w:p w14:paraId="757E46A4" w14:textId="4B1C1735" w:rsidR="00CF27CA" w:rsidRPr="00AD5687" w:rsidRDefault="00CF27CA" w:rsidP="00CF27CA">
            <w:pPr>
              <w:jc w:val="both"/>
              <w:rPr>
                <w:rFonts w:cs="Arial"/>
                <w:b/>
                <w:sz w:val="20"/>
                <w:szCs w:val="22"/>
                <w:lang w:val="es-MX"/>
              </w:rPr>
            </w:pPr>
            <w:r w:rsidRPr="00AD5687">
              <w:rPr>
                <w:rFonts w:cs="Arial"/>
                <w:b/>
                <w:sz w:val="20"/>
                <w:szCs w:val="22"/>
                <w:lang w:val="es-MX"/>
              </w:rPr>
              <w:lastRenderedPageBreak/>
              <w:t>EQUIPO AUDITOR</w:t>
            </w:r>
          </w:p>
        </w:tc>
        <w:tc>
          <w:tcPr>
            <w:tcW w:w="2834" w:type="pct"/>
            <w:gridSpan w:val="6"/>
            <w:vAlign w:val="center"/>
          </w:tcPr>
          <w:p w14:paraId="0868F486" w14:textId="03303A75" w:rsidR="00CF27CA" w:rsidRPr="00097C7B" w:rsidRDefault="00CF27CA" w:rsidP="00CF27CA">
            <w:pPr>
              <w:pStyle w:val="Prrafodelista"/>
              <w:ind w:left="31"/>
              <w:jc w:val="both"/>
              <w:rPr>
                <w:sz w:val="20"/>
                <w:szCs w:val="22"/>
              </w:rPr>
            </w:pPr>
            <w:r w:rsidRPr="00CF27CA">
              <w:rPr>
                <w:szCs w:val="20"/>
              </w:rPr>
              <w:t xml:space="preserve">Eleana Marcela Páez Urrego </w:t>
            </w:r>
          </w:p>
        </w:tc>
      </w:tr>
      <w:tr w:rsidR="00CF27CA" w14:paraId="022BA904" w14:textId="77777777" w:rsidTr="00CF27CA">
        <w:trPr>
          <w:trHeight w:val="697"/>
        </w:trPr>
        <w:tc>
          <w:tcPr>
            <w:tcW w:w="2166" w:type="pct"/>
            <w:shd w:val="clear" w:color="auto" w:fill="F2F2F2" w:themeFill="background1" w:themeFillShade="F2"/>
            <w:vAlign w:val="center"/>
          </w:tcPr>
          <w:p w14:paraId="0C29F327" w14:textId="0FB316A9" w:rsidR="00CF27CA" w:rsidRPr="00AD5687" w:rsidRDefault="00CF27CA" w:rsidP="00CF27CA">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5C506AC7" w:rsidR="00CF27CA" w:rsidRPr="00097C7B" w:rsidRDefault="00CF27CA" w:rsidP="00D06C0B">
            <w:pPr>
              <w:pStyle w:val="Prrafodelista"/>
              <w:ind w:left="31"/>
              <w:jc w:val="both"/>
              <w:rPr>
                <w:sz w:val="20"/>
                <w:szCs w:val="22"/>
              </w:rPr>
            </w:pPr>
            <w:r w:rsidRPr="004821EE">
              <w:rPr>
                <w:rFonts w:cs="Arial"/>
              </w:rPr>
              <w:t xml:space="preserve">Del </w:t>
            </w:r>
            <w:r w:rsidR="00B140BB">
              <w:rPr>
                <w:rFonts w:cs="Arial"/>
              </w:rPr>
              <w:t>07 al 17</w:t>
            </w:r>
            <w:r>
              <w:rPr>
                <w:rFonts w:cs="Arial"/>
              </w:rPr>
              <w:t xml:space="preserve"> de </w:t>
            </w:r>
            <w:r w:rsidR="001B713A">
              <w:rPr>
                <w:rFonts w:cs="Arial"/>
              </w:rPr>
              <w:t>e</w:t>
            </w:r>
            <w:r w:rsidR="00D06C0B">
              <w:rPr>
                <w:rFonts w:cs="Arial"/>
              </w:rPr>
              <w:t>nero de 2022</w:t>
            </w:r>
          </w:p>
        </w:tc>
      </w:tr>
      <w:tr w:rsidR="00CF27CA" w14:paraId="48D3900F" w14:textId="77777777" w:rsidTr="00CF27CA">
        <w:trPr>
          <w:trHeight w:val="1134"/>
        </w:trPr>
        <w:tc>
          <w:tcPr>
            <w:tcW w:w="2166" w:type="pct"/>
            <w:shd w:val="clear" w:color="auto" w:fill="F2F2F2" w:themeFill="background1" w:themeFillShade="F2"/>
            <w:vAlign w:val="center"/>
          </w:tcPr>
          <w:p w14:paraId="5FFFB5D3" w14:textId="64791308" w:rsidR="00CF27CA" w:rsidRPr="00AD5687" w:rsidRDefault="00CF27CA" w:rsidP="00CF27CA">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2656266C" w:rsidR="00CF27CA" w:rsidRPr="00097C7B" w:rsidRDefault="00CF27CA" w:rsidP="00DD4415">
            <w:pPr>
              <w:pStyle w:val="Prrafodelista"/>
              <w:ind w:left="31"/>
              <w:jc w:val="both"/>
              <w:rPr>
                <w:sz w:val="20"/>
                <w:szCs w:val="22"/>
              </w:rPr>
            </w:pPr>
            <w:r w:rsidRPr="00314811">
              <w:rPr>
                <w:szCs w:val="20"/>
              </w:rPr>
              <w:t xml:space="preserve">Los resultados se fundamentan en la información solicitada a la Oficina Asesora de Planeación, a través del radicado </w:t>
            </w:r>
            <w:r w:rsidR="00D06C0B" w:rsidRPr="00C258F7">
              <w:rPr>
                <w:szCs w:val="20"/>
              </w:rPr>
              <w:t>2022</w:t>
            </w:r>
            <w:r w:rsidRPr="00C258F7">
              <w:rPr>
                <w:szCs w:val="20"/>
              </w:rPr>
              <w:t>1200</w:t>
            </w:r>
            <w:r w:rsidR="00DD4415" w:rsidRPr="00C258F7">
              <w:t>00048</w:t>
            </w:r>
            <w:r w:rsidR="001B713A" w:rsidRPr="00C258F7">
              <w:t>3</w:t>
            </w:r>
            <w:r w:rsidRPr="00C258F7">
              <w:rPr>
                <w:szCs w:val="20"/>
              </w:rPr>
              <w:t xml:space="preserve"> del </w:t>
            </w:r>
            <w:r w:rsidR="00DD4415" w:rsidRPr="00C258F7">
              <w:rPr>
                <w:szCs w:val="20"/>
              </w:rPr>
              <w:t>07/01/2022</w:t>
            </w:r>
            <w:r w:rsidRPr="00C258F7">
              <w:rPr>
                <w:szCs w:val="20"/>
              </w:rPr>
              <w:t xml:space="preserve"> </w:t>
            </w:r>
            <w:r w:rsidR="00DD4415" w:rsidRPr="00C258F7">
              <w:rPr>
                <w:szCs w:val="20"/>
              </w:rPr>
              <w:t xml:space="preserve">y respondida con radicado </w:t>
            </w:r>
            <w:r w:rsidR="00C258F7" w:rsidRPr="00C258F7">
              <w:rPr>
                <w:szCs w:val="20"/>
              </w:rPr>
              <w:t>20222200000933 del 12</w:t>
            </w:r>
            <w:r w:rsidR="00DD4415" w:rsidRPr="00C258F7">
              <w:rPr>
                <w:szCs w:val="20"/>
              </w:rPr>
              <w:t>/01/2022</w:t>
            </w:r>
            <w:r w:rsidRPr="00C258F7">
              <w:rPr>
                <w:szCs w:val="20"/>
              </w:rPr>
              <w:t>.</w:t>
            </w:r>
            <w:r w:rsidRPr="00CF27CA">
              <w:rPr>
                <w:szCs w:val="20"/>
              </w:rPr>
              <w:t xml:space="preserve"> </w:t>
            </w:r>
          </w:p>
        </w:tc>
      </w:tr>
      <w:tr w:rsidR="00CF27CA" w14:paraId="0ACC3BE1" w14:textId="77777777" w:rsidTr="00CF27CA">
        <w:trPr>
          <w:trHeight w:val="695"/>
        </w:trPr>
        <w:tc>
          <w:tcPr>
            <w:tcW w:w="2166" w:type="pct"/>
            <w:shd w:val="clear" w:color="auto" w:fill="F2F2F2" w:themeFill="background1" w:themeFillShade="F2"/>
            <w:vAlign w:val="center"/>
          </w:tcPr>
          <w:p w14:paraId="774A6816" w14:textId="13DBF83E" w:rsidR="00CF27CA" w:rsidRPr="00AD5687" w:rsidRDefault="00CF27CA" w:rsidP="00CF27CA">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39CA4C75" w:rsidR="00CF27CA" w:rsidRPr="00097C7B" w:rsidRDefault="00D74E16" w:rsidP="00EF3DE4">
            <w:pPr>
              <w:pStyle w:val="Prrafodelista"/>
              <w:ind w:left="31"/>
              <w:jc w:val="both"/>
              <w:rPr>
                <w:sz w:val="20"/>
                <w:szCs w:val="22"/>
              </w:rPr>
            </w:pPr>
            <w:r>
              <w:rPr>
                <w:rFonts w:cs="Arial"/>
              </w:rPr>
              <w:t>Ninguna</w:t>
            </w:r>
          </w:p>
        </w:tc>
      </w:tr>
    </w:tbl>
    <w:p w14:paraId="4162D6BC" w14:textId="77777777" w:rsidR="007E187A" w:rsidRDefault="007E187A" w:rsidP="007E187A">
      <w:pPr>
        <w:pStyle w:val="Prrafodelista"/>
        <w:rPr>
          <w:rFonts w:cs="Arial"/>
          <w:b/>
        </w:rPr>
      </w:pPr>
    </w:p>
    <w:p w14:paraId="6C8CE5A8" w14:textId="77777777" w:rsidR="00F1402C" w:rsidRPr="00CF27CA" w:rsidRDefault="00F1402C" w:rsidP="00CF27CA">
      <w:pPr>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060986A3" w14:textId="0EC0646F" w:rsidR="005E071D" w:rsidRDefault="005E071D" w:rsidP="00E73C0A">
      <w:pPr>
        <w:pStyle w:val="Prrafodelista"/>
        <w:ind w:left="0"/>
        <w:jc w:val="both"/>
        <w:rPr>
          <w:rFonts w:cs="Arial"/>
          <w:szCs w:val="22"/>
        </w:rPr>
      </w:pPr>
    </w:p>
    <w:p w14:paraId="001AA386" w14:textId="3C87CE44" w:rsidR="00CF27CA" w:rsidRDefault="00EF3DE4" w:rsidP="00E73C0A">
      <w:pPr>
        <w:pStyle w:val="Prrafodelista"/>
        <w:ind w:left="0"/>
        <w:jc w:val="both"/>
        <w:rPr>
          <w:rFonts w:cs="Arial"/>
          <w:szCs w:val="22"/>
        </w:rPr>
      </w:pPr>
      <w:r>
        <w:rPr>
          <w:rFonts w:cs="Arial"/>
          <w:szCs w:val="22"/>
        </w:rPr>
        <w:t xml:space="preserve">Teniendo en </w:t>
      </w:r>
      <w:r w:rsidR="00D06C0B">
        <w:rPr>
          <w:rFonts w:cs="Arial"/>
          <w:szCs w:val="22"/>
        </w:rPr>
        <w:t>cuenta</w:t>
      </w:r>
      <w:r>
        <w:rPr>
          <w:rFonts w:cs="Arial"/>
          <w:szCs w:val="22"/>
        </w:rPr>
        <w:t xml:space="preserve"> la obligación </w:t>
      </w:r>
      <w:r w:rsidRPr="007B181C">
        <w:rPr>
          <w:rFonts w:cs="Arial"/>
          <w:szCs w:val="22"/>
        </w:rPr>
        <w:t>de realizar evaluación independiente sobre la gestión del riesgo en la entidad</w:t>
      </w:r>
      <w:r>
        <w:rPr>
          <w:rFonts w:cs="Arial"/>
          <w:szCs w:val="22"/>
        </w:rPr>
        <w:t xml:space="preserve">, la Asesoría </w:t>
      </w:r>
      <w:r w:rsidR="00CF27CA">
        <w:rPr>
          <w:rFonts w:cs="Arial"/>
          <w:szCs w:val="22"/>
        </w:rPr>
        <w:t>de Control Interno</w:t>
      </w:r>
      <w:r>
        <w:rPr>
          <w:rFonts w:cs="Arial"/>
          <w:szCs w:val="22"/>
        </w:rPr>
        <w:t xml:space="preserve"> procedió a realizar e</w:t>
      </w:r>
      <w:r w:rsidR="00CF27CA" w:rsidRPr="007B181C">
        <w:rPr>
          <w:rFonts w:cs="Arial"/>
          <w:szCs w:val="22"/>
        </w:rPr>
        <w:t xml:space="preserve">l seguimiento </w:t>
      </w:r>
      <w:r>
        <w:rPr>
          <w:rFonts w:cs="Arial"/>
          <w:szCs w:val="22"/>
        </w:rPr>
        <w:t>respectivo</w:t>
      </w:r>
      <w:r w:rsidR="00CF27CA">
        <w:rPr>
          <w:rFonts w:cs="Arial"/>
          <w:szCs w:val="22"/>
        </w:rPr>
        <w:t xml:space="preserve">, en el cual se tuvo en cuenta, </w:t>
      </w:r>
      <w:r w:rsidR="00B52CC2">
        <w:rPr>
          <w:rFonts w:cs="Arial"/>
          <w:szCs w:val="22"/>
        </w:rPr>
        <w:t>desde la identificación del riesgo hasta el monitoreo y seguimiento de la primera y segunda línea de defensa, por lo cual en cada uno se indicará si tiene alguna observación en este sentido.</w:t>
      </w:r>
    </w:p>
    <w:p w14:paraId="27B19FFB" w14:textId="77777777" w:rsidR="00B52CC2" w:rsidRDefault="00B52CC2" w:rsidP="00E73C0A">
      <w:pPr>
        <w:pStyle w:val="Prrafodelista"/>
        <w:ind w:left="0"/>
        <w:jc w:val="both"/>
        <w:rPr>
          <w:rFonts w:cs="Arial"/>
          <w:szCs w:val="22"/>
        </w:rPr>
      </w:pPr>
    </w:p>
    <w:p w14:paraId="6453336D" w14:textId="3DE98FCF" w:rsidR="00B52CC2" w:rsidRDefault="00B52CC2" w:rsidP="00E73C0A">
      <w:pPr>
        <w:pStyle w:val="Prrafodelista"/>
        <w:ind w:left="0"/>
        <w:jc w:val="both"/>
        <w:rPr>
          <w:rFonts w:cs="Arial"/>
          <w:szCs w:val="22"/>
        </w:rPr>
      </w:pPr>
      <w:r>
        <w:rPr>
          <w:rFonts w:cs="Arial"/>
          <w:szCs w:val="22"/>
        </w:rPr>
        <w:t>El seguimiento a detalle de cada uno de los riesgos, sus controles, acciones de mitigación y de contingencia se puede evidenciar en el Anexo a este informe.</w:t>
      </w:r>
    </w:p>
    <w:p w14:paraId="443EDCFA" w14:textId="3EE54A60" w:rsidR="00D06C0B" w:rsidRDefault="00D06C0B" w:rsidP="00E73C0A">
      <w:pPr>
        <w:pStyle w:val="Prrafodelista"/>
        <w:ind w:left="0"/>
        <w:jc w:val="both"/>
        <w:rPr>
          <w:rFonts w:cs="Arial"/>
          <w:szCs w:val="22"/>
        </w:rPr>
      </w:pPr>
    </w:p>
    <w:tbl>
      <w:tblPr>
        <w:tblStyle w:val="Tablaconcuadrcula"/>
        <w:tblW w:w="10206" w:type="dxa"/>
        <w:tblInd w:w="-572" w:type="dxa"/>
        <w:tblLayout w:type="fixed"/>
        <w:tblLook w:val="04A0" w:firstRow="1" w:lastRow="0" w:firstColumn="1" w:lastColumn="0" w:noHBand="0" w:noVBand="1"/>
      </w:tblPr>
      <w:tblGrid>
        <w:gridCol w:w="567"/>
        <w:gridCol w:w="567"/>
        <w:gridCol w:w="567"/>
        <w:gridCol w:w="3402"/>
        <w:gridCol w:w="5103"/>
      </w:tblGrid>
      <w:tr w:rsidR="00183CF8" w:rsidRPr="00183CF8" w14:paraId="23221BB9" w14:textId="77777777" w:rsidTr="008C402F">
        <w:trPr>
          <w:cantSplit/>
          <w:trHeight w:val="920"/>
          <w:tblHeader/>
        </w:trPr>
        <w:tc>
          <w:tcPr>
            <w:tcW w:w="567" w:type="dxa"/>
            <w:shd w:val="clear" w:color="auto" w:fill="385623" w:themeFill="accent6" w:themeFillShade="80"/>
            <w:textDirection w:val="btLr"/>
            <w:vAlign w:val="center"/>
          </w:tcPr>
          <w:p w14:paraId="5ED628E9" w14:textId="63CDE8C4" w:rsidR="003F1737" w:rsidRPr="00183CF8" w:rsidRDefault="003F1737" w:rsidP="009232DB">
            <w:pPr>
              <w:pStyle w:val="Prrafodelista"/>
              <w:ind w:left="-113" w:right="-108"/>
              <w:jc w:val="center"/>
              <w:rPr>
                <w:rFonts w:cs="Arial"/>
                <w:b/>
                <w:color w:val="FFFFFF" w:themeColor="background1"/>
                <w:sz w:val="19"/>
                <w:szCs w:val="19"/>
              </w:rPr>
            </w:pPr>
            <w:r w:rsidRPr="00183CF8">
              <w:rPr>
                <w:rFonts w:cs="Arial"/>
                <w:b/>
                <w:color w:val="FFFFFF" w:themeColor="background1"/>
                <w:sz w:val="19"/>
                <w:szCs w:val="19"/>
              </w:rPr>
              <w:t>Proceso</w:t>
            </w:r>
          </w:p>
        </w:tc>
        <w:tc>
          <w:tcPr>
            <w:tcW w:w="567" w:type="dxa"/>
            <w:shd w:val="clear" w:color="auto" w:fill="385623" w:themeFill="accent6" w:themeFillShade="80"/>
            <w:textDirection w:val="btLr"/>
            <w:vAlign w:val="center"/>
          </w:tcPr>
          <w:p w14:paraId="58EC4D15" w14:textId="7FC4A18A" w:rsidR="003F1737" w:rsidRPr="00183CF8" w:rsidRDefault="003F1737" w:rsidP="004A0C17">
            <w:pPr>
              <w:pStyle w:val="Prrafodelista"/>
              <w:ind w:left="-108" w:right="-108"/>
              <w:jc w:val="center"/>
              <w:rPr>
                <w:rFonts w:cs="Arial"/>
                <w:b/>
                <w:color w:val="FFFFFF" w:themeColor="background1"/>
                <w:sz w:val="19"/>
                <w:szCs w:val="19"/>
              </w:rPr>
            </w:pPr>
            <w:r w:rsidRPr="00183CF8">
              <w:rPr>
                <w:rFonts w:cs="Arial"/>
                <w:b/>
                <w:color w:val="FFFFFF" w:themeColor="background1"/>
                <w:sz w:val="19"/>
                <w:szCs w:val="19"/>
              </w:rPr>
              <w:t>Riesgo</w:t>
            </w:r>
          </w:p>
        </w:tc>
        <w:tc>
          <w:tcPr>
            <w:tcW w:w="567" w:type="dxa"/>
            <w:shd w:val="clear" w:color="auto" w:fill="385623" w:themeFill="accent6" w:themeFillShade="80"/>
            <w:textDirection w:val="btLr"/>
            <w:vAlign w:val="center"/>
          </w:tcPr>
          <w:p w14:paraId="1402FBC3" w14:textId="2570A5CF" w:rsidR="003F1737" w:rsidRPr="00183CF8" w:rsidRDefault="003F1737" w:rsidP="009232DB">
            <w:pPr>
              <w:pStyle w:val="Prrafodelista"/>
              <w:ind w:left="113" w:right="113"/>
              <w:jc w:val="center"/>
              <w:rPr>
                <w:rFonts w:cs="Arial"/>
                <w:b/>
                <w:color w:val="FFFFFF" w:themeColor="background1"/>
                <w:sz w:val="19"/>
                <w:szCs w:val="19"/>
              </w:rPr>
            </w:pPr>
            <w:r w:rsidRPr="00183CF8">
              <w:rPr>
                <w:rFonts w:cs="Arial"/>
                <w:b/>
                <w:color w:val="FFFFFF" w:themeColor="background1"/>
                <w:sz w:val="19"/>
                <w:szCs w:val="19"/>
              </w:rPr>
              <w:t>Tipo Riesgo</w:t>
            </w:r>
          </w:p>
        </w:tc>
        <w:tc>
          <w:tcPr>
            <w:tcW w:w="3402" w:type="dxa"/>
            <w:shd w:val="clear" w:color="auto" w:fill="385623" w:themeFill="accent6" w:themeFillShade="80"/>
            <w:vAlign w:val="center"/>
          </w:tcPr>
          <w:p w14:paraId="7C5601AE" w14:textId="2F8ECAB3" w:rsidR="003F1737" w:rsidRPr="00183CF8" w:rsidRDefault="003F1737" w:rsidP="00D06C0B">
            <w:pPr>
              <w:pStyle w:val="Prrafodelista"/>
              <w:ind w:left="0"/>
              <w:jc w:val="center"/>
              <w:rPr>
                <w:rFonts w:cs="Arial"/>
                <w:b/>
                <w:color w:val="FFFFFF" w:themeColor="background1"/>
                <w:sz w:val="19"/>
                <w:szCs w:val="19"/>
              </w:rPr>
            </w:pPr>
            <w:r w:rsidRPr="00183CF8">
              <w:rPr>
                <w:rFonts w:cs="Arial"/>
                <w:b/>
                <w:color w:val="FFFFFF" w:themeColor="background1"/>
                <w:sz w:val="19"/>
                <w:szCs w:val="19"/>
              </w:rPr>
              <w:t>Descripción Riesgo</w:t>
            </w:r>
          </w:p>
        </w:tc>
        <w:tc>
          <w:tcPr>
            <w:tcW w:w="5103" w:type="dxa"/>
            <w:shd w:val="clear" w:color="auto" w:fill="385623" w:themeFill="accent6" w:themeFillShade="80"/>
            <w:vAlign w:val="center"/>
          </w:tcPr>
          <w:p w14:paraId="0A8B755D" w14:textId="509AC794" w:rsidR="003F1737" w:rsidRPr="00E564AB" w:rsidRDefault="003F1737" w:rsidP="00D06C0B">
            <w:pPr>
              <w:pStyle w:val="Prrafodelista"/>
              <w:ind w:left="0"/>
              <w:jc w:val="center"/>
              <w:rPr>
                <w:rFonts w:cs="Arial"/>
                <w:b/>
                <w:color w:val="FFFFFF" w:themeColor="background1"/>
                <w:sz w:val="19"/>
                <w:szCs w:val="19"/>
                <w:highlight w:val="yellow"/>
              </w:rPr>
            </w:pPr>
            <w:r w:rsidRPr="00E564AB">
              <w:rPr>
                <w:rFonts w:cs="Arial"/>
                <w:b/>
                <w:color w:val="FFFFFF" w:themeColor="background1"/>
                <w:sz w:val="19"/>
                <w:szCs w:val="19"/>
              </w:rPr>
              <w:t>Observaciones Control Interno</w:t>
            </w:r>
          </w:p>
        </w:tc>
      </w:tr>
      <w:tr w:rsidR="004A0C17" w:rsidRPr="009232DB" w14:paraId="4FDF5996" w14:textId="77777777" w:rsidTr="009232DB">
        <w:trPr>
          <w:cantSplit/>
          <w:trHeight w:val="1134"/>
        </w:trPr>
        <w:tc>
          <w:tcPr>
            <w:tcW w:w="567" w:type="dxa"/>
            <w:vMerge w:val="restart"/>
            <w:textDirection w:val="btLr"/>
            <w:vAlign w:val="center"/>
          </w:tcPr>
          <w:p w14:paraId="6E8E3EC1" w14:textId="3E701C31" w:rsidR="004A0C17" w:rsidRPr="009232DB" w:rsidRDefault="004A0C17" w:rsidP="009232DB">
            <w:pPr>
              <w:pStyle w:val="Prrafodelista"/>
              <w:ind w:left="113" w:right="113"/>
              <w:jc w:val="center"/>
              <w:rPr>
                <w:rFonts w:cs="Arial"/>
                <w:sz w:val="19"/>
                <w:szCs w:val="19"/>
              </w:rPr>
            </w:pPr>
            <w:r w:rsidRPr="009232DB">
              <w:rPr>
                <w:rFonts w:cs="Arial"/>
                <w:sz w:val="19"/>
                <w:szCs w:val="19"/>
              </w:rPr>
              <w:t>Atención a la Ciudadanía</w:t>
            </w:r>
          </w:p>
        </w:tc>
        <w:tc>
          <w:tcPr>
            <w:tcW w:w="567" w:type="dxa"/>
            <w:vAlign w:val="center"/>
          </w:tcPr>
          <w:p w14:paraId="620A54F1" w14:textId="713E15D5" w:rsidR="004A0C17" w:rsidRPr="009232DB" w:rsidRDefault="004A0C17" w:rsidP="004A0C17">
            <w:pPr>
              <w:pStyle w:val="Prrafodelista"/>
              <w:ind w:left="0"/>
              <w:jc w:val="center"/>
              <w:rPr>
                <w:rFonts w:cs="Arial"/>
                <w:sz w:val="19"/>
                <w:szCs w:val="19"/>
              </w:rPr>
            </w:pPr>
            <w:r w:rsidRPr="009232DB">
              <w:rPr>
                <w:rFonts w:cs="Arial"/>
                <w:sz w:val="19"/>
                <w:szCs w:val="19"/>
              </w:rPr>
              <w:t>1</w:t>
            </w:r>
          </w:p>
        </w:tc>
        <w:tc>
          <w:tcPr>
            <w:tcW w:w="567" w:type="dxa"/>
            <w:textDirection w:val="btLr"/>
            <w:vAlign w:val="center"/>
          </w:tcPr>
          <w:p w14:paraId="63B3A50F" w14:textId="233CEEBD" w:rsidR="004A0C17" w:rsidRPr="009232DB" w:rsidRDefault="004A0C17" w:rsidP="009232DB">
            <w:pPr>
              <w:pStyle w:val="Prrafodelista"/>
              <w:ind w:left="-108" w:right="-108"/>
              <w:jc w:val="center"/>
              <w:rPr>
                <w:rFonts w:cs="Arial"/>
                <w:sz w:val="19"/>
                <w:szCs w:val="19"/>
              </w:rPr>
            </w:pPr>
            <w:r w:rsidRPr="009232DB">
              <w:rPr>
                <w:rFonts w:cs="Arial"/>
                <w:sz w:val="19"/>
                <w:szCs w:val="19"/>
              </w:rPr>
              <w:t>Gestión</w:t>
            </w:r>
          </w:p>
        </w:tc>
        <w:tc>
          <w:tcPr>
            <w:tcW w:w="3402" w:type="dxa"/>
            <w:vAlign w:val="center"/>
          </w:tcPr>
          <w:p w14:paraId="416991DE" w14:textId="5C699122" w:rsidR="004A0C17" w:rsidRPr="00715D92" w:rsidRDefault="004A0C17" w:rsidP="00E73C0A">
            <w:pPr>
              <w:pStyle w:val="Prrafodelista"/>
              <w:ind w:left="0"/>
              <w:jc w:val="both"/>
              <w:rPr>
                <w:rFonts w:cs="Arial"/>
                <w:sz w:val="19"/>
                <w:szCs w:val="19"/>
              </w:rPr>
            </w:pPr>
            <w:r w:rsidRPr="00715D92">
              <w:rPr>
                <w:rFonts w:cs="Arial"/>
                <w:sz w:val="19"/>
                <w:szCs w:val="19"/>
              </w:rPr>
              <w:t>Posibilidad de afectación reputacional por la entrega fuera de términos de las respuestas a los requerimientos de la Ciudadanía debido al desconocimiento del procedimiento interno para el trámite de los requerimientos presentados por la Ciudadanía</w:t>
            </w:r>
          </w:p>
        </w:tc>
        <w:tc>
          <w:tcPr>
            <w:tcW w:w="5103" w:type="dxa"/>
            <w:vAlign w:val="center"/>
          </w:tcPr>
          <w:p w14:paraId="5A53BF51" w14:textId="06FDBBDD" w:rsidR="00715D92" w:rsidRPr="00A17969" w:rsidRDefault="00715D92" w:rsidP="00715D92">
            <w:pPr>
              <w:pStyle w:val="Prrafodelista"/>
              <w:numPr>
                <w:ilvl w:val="0"/>
                <w:numId w:val="20"/>
              </w:numPr>
              <w:ind w:left="211" w:hanging="226"/>
              <w:jc w:val="both"/>
              <w:rPr>
                <w:rFonts w:cs="Arial"/>
                <w:color w:val="FF0000"/>
                <w:sz w:val="19"/>
                <w:szCs w:val="19"/>
              </w:rPr>
            </w:pPr>
            <w:r w:rsidRPr="00A17969">
              <w:rPr>
                <w:rFonts w:cs="Arial"/>
                <w:color w:val="FF0000"/>
                <w:sz w:val="19"/>
                <w:szCs w:val="19"/>
              </w:rPr>
              <w:t>Se mantienen las observaciones correspondientes a la identificación de la acción de mitigación del seguimiento anterior.</w:t>
            </w:r>
          </w:p>
          <w:p w14:paraId="62DB873E" w14:textId="77777777" w:rsidR="00715D92" w:rsidRPr="00715D92" w:rsidRDefault="00715D92" w:rsidP="00715D92">
            <w:pPr>
              <w:pStyle w:val="Prrafodelista"/>
              <w:numPr>
                <w:ilvl w:val="0"/>
                <w:numId w:val="20"/>
              </w:numPr>
              <w:ind w:left="211" w:hanging="226"/>
              <w:jc w:val="both"/>
              <w:rPr>
                <w:rFonts w:cs="Arial"/>
                <w:sz w:val="19"/>
                <w:szCs w:val="19"/>
              </w:rPr>
            </w:pPr>
            <w:r w:rsidRPr="00715D92">
              <w:rPr>
                <w:rFonts w:cs="Arial"/>
                <w:sz w:val="19"/>
                <w:szCs w:val="19"/>
              </w:rPr>
              <w:t>El control  y la acción de mitigación se ejecutaron de acuerdo con lo programado.</w:t>
            </w:r>
          </w:p>
          <w:p w14:paraId="0A0DD635" w14:textId="166C7558" w:rsidR="004A0C17" w:rsidRPr="00715D92" w:rsidRDefault="00715D92" w:rsidP="00687259">
            <w:pPr>
              <w:pStyle w:val="Prrafodelista"/>
              <w:numPr>
                <w:ilvl w:val="0"/>
                <w:numId w:val="20"/>
              </w:numPr>
              <w:ind w:left="211" w:hanging="226"/>
              <w:jc w:val="both"/>
              <w:rPr>
                <w:rFonts w:cs="Arial"/>
                <w:sz w:val="19"/>
                <w:szCs w:val="19"/>
              </w:rPr>
            </w:pPr>
            <w:r w:rsidRPr="00A17969">
              <w:rPr>
                <w:rFonts w:cs="Arial"/>
                <w:color w:val="FF0000"/>
                <w:sz w:val="19"/>
                <w:szCs w:val="19"/>
              </w:rPr>
              <w:t>Se evidencia la materialización del riesgo, ya que existen respuestas entregadas fuera de los términos establecidos</w:t>
            </w:r>
            <w:r w:rsidR="007026C4" w:rsidRPr="00A17969">
              <w:rPr>
                <w:rFonts w:cs="Arial"/>
                <w:color w:val="FF0000"/>
                <w:sz w:val="19"/>
                <w:szCs w:val="19"/>
              </w:rPr>
              <w:t xml:space="preserve">, como se </w:t>
            </w:r>
            <w:r w:rsidR="00687259" w:rsidRPr="00A17969">
              <w:rPr>
                <w:rFonts w:cs="Arial"/>
                <w:color w:val="FF0000"/>
                <w:sz w:val="19"/>
                <w:szCs w:val="19"/>
              </w:rPr>
              <w:t>observ</w:t>
            </w:r>
            <w:r w:rsidR="007026C4" w:rsidRPr="00A17969">
              <w:rPr>
                <w:rFonts w:cs="Arial"/>
                <w:color w:val="FF0000"/>
                <w:sz w:val="19"/>
                <w:szCs w:val="19"/>
              </w:rPr>
              <w:t>a en informe de seguimiento PQRS realizado por la Asesoría de Control Interno</w:t>
            </w:r>
            <w:r w:rsidRPr="00A17969">
              <w:rPr>
                <w:rFonts w:cs="Arial"/>
                <w:color w:val="FF0000"/>
                <w:sz w:val="19"/>
                <w:szCs w:val="19"/>
              </w:rPr>
              <w:t>.</w:t>
            </w:r>
          </w:p>
        </w:tc>
      </w:tr>
      <w:tr w:rsidR="004A0C17" w:rsidRPr="009232DB" w14:paraId="7109CD9D" w14:textId="77777777" w:rsidTr="007026C4">
        <w:trPr>
          <w:cantSplit/>
          <w:trHeight w:val="1633"/>
        </w:trPr>
        <w:tc>
          <w:tcPr>
            <w:tcW w:w="567" w:type="dxa"/>
            <w:vMerge/>
            <w:textDirection w:val="btLr"/>
            <w:vAlign w:val="center"/>
          </w:tcPr>
          <w:p w14:paraId="467CC162" w14:textId="77777777" w:rsidR="004A0C17" w:rsidRPr="009232DB" w:rsidRDefault="004A0C17" w:rsidP="009232DB">
            <w:pPr>
              <w:pStyle w:val="Prrafodelista"/>
              <w:ind w:left="113" w:right="113"/>
              <w:jc w:val="center"/>
              <w:rPr>
                <w:rFonts w:cs="Arial"/>
                <w:sz w:val="19"/>
                <w:szCs w:val="19"/>
              </w:rPr>
            </w:pPr>
          </w:p>
        </w:tc>
        <w:tc>
          <w:tcPr>
            <w:tcW w:w="567" w:type="dxa"/>
            <w:vAlign w:val="center"/>
          </w:tcPr>
          <w:p w14:paraId="3B13AA0A" w14:textId="75D87E7E" w:rsidR="004A0C17" w:rsidRPr="009232DB" w:rsidRDefault="004A0C17" w:rsidP="004A0C17">
            <w:pPr>
              <w:pStyle w:val="Prrafodelista"/>
              <w:ind w:left="0"/>
              <w:jc w:val="center"/>
              <w:rPr>
                <w:rFonts w:cs="Arial"/>
                <w:sz w:val="19"/>
                <w:szCs w:val="19"/>
              </w:rPr>
            </w:pPr>
            <w:r w:rsidRPr="009232DB">
              <w:rPr>
                <w:rFonts w:cs="Arial"/>
                <w:sz w:val="19"/>
                <w:szCs w:val="19"/>
              </w:rPr>
              <w:t>2</w:t>
            </w:r>
          </w:p>
        </w:tc>
        <w:tc>
          <w:tcPr>
            <w:tcW w:w="567" w:type="dxa"/>
            <w:textDirection w:val="btLr"/>
            <w:vAlign w:val="center"/>
          </w:tcPr>
          <w:p w14:paraId="32583CD9" w14:textId="7DD80A7F" w:rsidR="004A0C17" w:rsidRPr="009232DB" w:rsidRDefault="004A0C17" w:rsidP="009232DB">
            <w:pPr>
              <w:pStyle w:val="Prrafodelista"/>
              <w:ind w:left="-108" w:right="-108"/>
              <w:jc w:val="center"/>
              <w:rPr>
                <w:rFonts w:cs="Arial"/>
                <w:sz w:val="19"/>
                <w:szCs w:val="19"/>
              </w:rPr>
            </w:pPr>
            <w:r w:rsidRPr="009232DB">
              <w:rPr>
                <w:rFonts w:cs="Arial"/>
                <w:sz w:val="19"/>
                <w:szCs w:val="19"/>
              </w:rPr>
              <w:t>Corrupción</w:t>
            </w:r>
          </w:p>
        </w:tc>
        <w:tc>
          <w:tcPr>
            <w:tcW w:w="3402" w:type="dxa"/>
            <w:vAlign w:val="center"/>
          </w:tcPr>
          <w:p w14:paraId="7C6F0883" w14:textId="64179761" w:rsidR="004A0C17" w:rsidRPr="009232DB" w:rsidRDefault="004A0C17" w:rsidP="004A0C17">
            <w:pPr>
              <w:pStyle w:val="Prrafodelista"/>
              <w:ind w:left="0"/>
              <w:jc w:val="both"/>
              <w:rPr>
                <w:rFonts w:cs="Arial"/>
                <w:sz w:val="19"/>
                <w:szCs w:val="19"/>
              </w:rPr>
            </w:pPr>
            <w:r w:rsidRPr="009232DB">
              <w:rPr>
                <w:rFonts w:cs="Arial"/>
                <w:sz w:val="19"/>
                <w:szCs w:val="19"/>
              </w:rPr>
              <w:t>Posibilidad de solicitar o recibir cobro indebidos durante la prestación del servicio de atención a la Ciudadanía por parte de los servidores del IDPC que desvíen la gestión de lo público para el beneficio propio o de un tercero</w:t>
            </w:r>
          </w:p>
        </w:tc>
        <w:tc>
          <w:tcPr>
            <w:tcW w:w="5103" w:type="dxa"/>
            <w:vAlign w:val="center"/>
          </w:tcPr>
          <w:p w14:paraId="457E5538" w14:textId="77777777" w:rsidR="001652DA" w:rsidRPr="00A17969" w:rsidRDefault="00687259" w:rsidP="001652DA">
            <w:pPr>
              <w:pStyle w:val="Prrafodelista"/>
              <w:numPr>
                <w:ilvl w:val="0"/>
                <w:numId w:val="20"/>
              </w:numPr>
              <w:ind w:left="211" w:hanging="226"/>
              <w:jc w:val="both"/>
              <w:rPr>
                <w:rFonts w:cs="Arial"/>
                <w:color w:val="FF0000"/>
                <w:sz w:val="19"/>
                <w:szCs w:val="19"/>
              </w:rPr>
            </w:pPr>
            <w:r w:rsidRPr="00A17969">
              <w:rPr>
                <w:rFonts w:cs="Arial"/>
                <w:color w:val="FF0000"/>
                <w:sz w:val="19"/>
                <w:szCs w:val="19"/>
              </w:rPr>
              <w:t>Se mantienen las observaciones correspondientes a la identificación de controles y acciones de mitigación del seguimiento anterior.</w:t>
            </w:r>
          </w:p>
          <w:p w14:paraId="5AAD8979" w14:textId="77777777" w:rsidR="004A0C17" w:rsidRPr="00A17969" w:rsidRDefault="001652DA" w:rsidP="001652DA">
            <w:pPr>
              <w:pStyle w:val="Prrafodelista"/>
              <w:numPr>
                <w:ilvl w:val="0"/>
                <w:numId w:val="20"/>
              </w:numPr>
              <w:ind w:left="211" w:hanging="226"/>
              <w:jc w:val="both"/>
              <w:rPr>
                <w:rFonts w:cs="Arial"/>
                <w:color w:val="FF0000"/>
                <w:sz w:val="19"/>
                <w:szCs w:val="19"/>
              </w:rPr>
            </w:pPr>
            <w:r w:rsidRPr="001652DA">
              <w:rPr>
                <w:rFonts w:cs="Arial"/>
                <w:sz w:val="19"/>
                <w:szCs w:val="19"/>
              </w:rPr>
              <w:t xml:space="preserve">El control y la primera parte de la acción de mitigación fue cumplida, sin embargo, </w:t>
            </w:r>
            <w:r w:rsidRPr="00A17969">
              <w:rPr>
                <w:rFonts w:cs="Arial"/>
                <w:color w:val="FF0000"/>
                <w:sz w:val="19"/>
                <w:szCs w:val="19"/>
              </w:rPr>
              <w:t>para la segunda parte de la acción se reitera lo mencionado por la segunda línea de defensa “</w:t>
            </w:r>
            <w:r w:rsidRPr="00A17969">
              <w:rPr>
                <w:rFonts w:cs="Arial"/>
                <w:i/>
                <w:color w:val="FF0000"/>
                <w:sz w:val="19"/>
                <w:szCs w:val="19"/>
              </w:rPr>
              <w:t>lo relacionado con la promoción de los protocolo de la política antisoborno no se observa evidencia de su ejecución</w:t>
            </w:r>
            <w:r w:rsidRPr="00A17969">
              <w:rPr>
                <w:rFonts w:cs="Arial"/>
                <w:color w:val="FF0000"/>
                <w:sz w:val="19"/>
                <w:szCs w:val="19"/>
              </w:rPr>
              <w:t>”</w:t>
            </w:r>
          </w:p>
          <w:p w14:paraId="4AA68359" w14:textId="4E7FD926" w:rsidR="001652DA" w:rsidRPr="001652DA" w:rsidRDefault="001652DA" w:rsidP="001652DA">
            <w:pPr>
              <w:pStyle w:val="Prrafodelista"/>
              <w:numPr>
                <w:ilvl w:val="0"/>
                <w:numId w:val="20"/>
              </w:numPr>
              <w:ind w:left="211" w:hanging="226"/>
              <w:jc w:val="both"/>
              <w:rPr>
                <w:rFonts w:cs="Arial"/>
                <w:sz w:val="19"/>
                <w:szCs w:val="19"/>
              </w:rPr>
            </w:pPr>
            <w:r w:rsidRPr="0005093F">
              <w:rPr>
                <w:rFonts w:cs="Arial"/>
                <w:sz w:val="19"/>
                <w:szCs w:val="19"/>
              </w:rPr>
              <w:t>No se ha evidenciado a la fecha materialización del riesgo.</w:t>
            </w:r>
          </w:p>
        </w:tc>
      </w:tr>
      <w:tr w:rsidR="00183CF8" w:rsidRPr="009232DB" w14:paraId="0FF022B2" w14:textId="77777777" w:rsidTr="00183CF8">
        <w:trPr>
          <w:cantSplit/>
          <w:trHeight w:val="1134"/>
        </w:trPr>
        <w:tc>
          <w:tcPr>
            <w:tcW w:w="567" w:type="dxa"/>
            <w:vMerge w:val="restart"/>
            <w:shd w:val="clear" w:color="auto" w:fill="E2EFD9" w:themeFill="accent6" w:themeFillTint="33"/>
            <w:textDirection w:val="btLr"/>
            <w:vAlign w:val="center"/>
          </w:tcPr>
          <w:p w14:paraId="2021E989" w14:textId="42D79B9C" w:rsidR="000E25D9" w:rsidRPr="009232DB" w:rsidRDefault="000E25D9" w:rsidP="009232DB">
            <w:pPr>
              <w:pStyle w:val="Prrafodelista"/>
              <w:ind w:left="113" w:right="113"/>
              <w:jc w:val="center"/>
              <w:rPr>
                <w:rFonts w:cs="Arial"/>
                <w:sz w:val="19"/>
                <w:szCs w:val="19"/>
              </w:rPr>
            </w:pPr>
            <w:r w:rsidRPr="009232DB">
              <w:rPr>
                <w:rFonts w:cs="Arial"/>
                <w:sz w:val="19"/>
                <w:szCs w:val="19"/>
              </w:rPr>
              <w:lastRenderedPageBreak/>
              <w:t>Administración de Bienes e Infraestructura</w:t>
            </w:r>
          </w:p>
        </w:tc>
        <w:tc>
          <w:tcPr>
            <w:tcW w:w="567" w:type="dxa"/>
            <w:shd w:val="clear" w:color="auto" w:fill="E2EFD9" w:themeFill="accent6" w:themeFillTint="33"/>
            <w:vAlign w:val="center"/>
          </w:tcPr>
          <w:p w14:paraId="5008FD04" w14:textId="20D33C99" w:rsidR="000E25D9" w:rsidRPr="009232DB" w:rsidRDefault="000E25D9" w:rsidP="004A0C17">
            <w:pPr>
              <w:pStyle w:val="Prrafodelista"/>
              <w:ind w:left="0"/>
              <w:jc w:val="center"/>
              <w:rPr>
                <w:rFonts w:cs="Arial"/>
                <w:sz w:val="19"/>
                <w:szCs w:val="19"/>
              </w:rPr>
            </w:pPr>
            <w:r w:rsidRPr="009232DB">
              <w:rPr>
                <w:rFonts w:cs="Arial"/>
                <w:sz w:val="19"/>
                <w:szCs w:val="19"/>
              </w:rPr>
              <w:t>3</w:t>
            </w:r>
          </w:p>
        </w:tc>
        <w:tc>
          <w:tcPr>
            <w:tcW w:w="567" w:type="dxa"/>
            <w:shd w:val="clear" w:color="auto" w:fill="E2EFD9" w:themeFill="accent6" w:themeFillTint="33"/>
            <w:textDirection w:val="btLr"/>
            <w:vAlign w:val="center"/>
          </w:tcPr>
          <w:p w14:paraId="23DE748A" w14:textId="6290FC17" w:rsidR="000E25D9" w:rsidRPr="009232DB" w:rsidRDefault="000E25D9" w:rsidP="009232DB">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03DF70E7" w14:textId="0FB595A6" w:rsidR="000E25D9" w:rsidRPr="0005093F" w:rsidRDefault="000E25D9" w:rsidP="004A0C17">
            <w:pPr>
              <w:pStyle w:val="Prrafodelista"/>
              <w:ind w:left="0"/>
              <w:jc w:val="both"/>
              <w:rPr>
                <w:rFonts w:cs="Arial"/>
                <w:sz w:val="19"/>
                <w:szCs w:val="19"/>
              </w:rPr>
            </w:pPr>
            <w:r w:rsidRPr="0005093F">
              <w:rPr>
                <w:rFonts w:cs="Arial"/>
                <w:sz w:val="19"/>
                <w:szCs w:val="19"/>
              </w:rPr>
              <w:t>Posibilidad de afectación económica por deterioro o siniestro de los bienes muebles e inmuebles debido a la falta de mantenimiento, condiciones de seguridad deficientes, uso incorrecto o inadecuado, intención de causar daño y fenómenos naturales</w:t>
            </w:r>
          </w:p>
        </w:tc>
        <w:tc>
          <w:tcPr>
            <w:tcW w:w="5103" w:type="dxa"/>
            <w:shd w:val="clear" w:color="auto" w:fill="E2EFD9" w:themeFill="accent6" w:themeFillTint="33"/>
            <w:vAlign w:val="center"/>
          </w:tcPr>
          <w:p w14:paraId="7C0CEB82" w14:textId="4F317EF4" w:rsidR="000E25D9" w:rsidRPr="00A17969" w:rsidRDefault="000E25D9" w:rsidP="000E25D9">
            <w:pPr>
              <w:pStyle w:val="Prrafodelista"/>
              <w:numPr>
                <w:ilvl w:val="0"/>
                <w:numId w:val="20"/>
              </w:numPr>
              <w:ind w:left="211" w:hanging="226"/>
              <w:jc w:val="both"/>
              <w:rPr>
                <w:rFonts w:cs="Arial"/>
                <w:color w:val="FF0000"/>
                <w:sz w:val="19"/>
                <w:szCs w:val="19"/>
              </w:rPr>
            </w:pPr>
            <w:r w:rsidRPr="00A17969">
              <w:rPr>
                <w:rFonts w:cs="Arial"/>
                <w:color w:val="FF0000"/>
                <w:sz w:val="19"/>
                <w:szCs w:val="19"/>
              </w:rPr>
              <w:t>Se</w:t>
            </w:r>
            <w:r w:rsidR="0005093F" w:rsidRPr="00A17969">
              <w:rPr>
                <w:rFonts w:cs="Arial"/>
                <w:color w:val="FF0000"/>
                <w:sz w:val="19"/>
                <w:szCs w:val="19"/>
              </w:rPr>
              <w:t xml:space="preserve"> mantienen las observaciones correspondientes a la identificación de controles y acciones de mitigación del seguimiento anterior.</w:t>
            </w:r>
          </w:p>
          <w:p w14:paraId="54C9BFF4" w14:textId="77777777" w:rsidR="0005093F" w:rsidRPr="0005093F" w:rsidRDefault="000E25D9" w:rsidP="0005093F">
            <w:pPr>
              <w:pStyle w:val="Prrafodelista"/>
              <w:numPr>
                <w:ilvl w:val="0"/>
                <w:numId w:val="20"/>
              </w:numPr>
              <w:ind w:left="211" w:hanging="226"/>
              <w:jc w:val="both"/>
              <w:rPr>
                <w:rFonts w:cs="Arial"/>
                <w:sz w:val="19"/>
                <w:szCs w:val="19"/>
              </w:rPr>
            </w:pPr>
            <w:r w:rsidRPr="0005093F">
              <w:rPr>
                <w:rFonts w:cs="Arial"/>
                <w:sz w:val="19"/>
                <w:szCs w:val="19"/>
              </w:rPr>
              <w:t xml:space="preserve">Los controles y las acciones de mitigación </w:t>
            </w:r>
            <w:r w:rsidR="0005093F" w:rsidRPr="0005093F">
              <w:rPr>
                <w:rFonts w:cs="Arial"/>
                <w:sz w:val="19"/>
                <w:szCs w:val="19"/>
              </w:rPr>
              <w:t>se</w:t>
            </w:r>
            <w:r w:rsidRPr="0005093F">
              <w:rPr>
                <w:rFonts w:cs="Arial"/>
                <w:sz w:val="19"/>
                <w:szCs w:val="19"/>
              </w:rPr>
              <w:t xml:space="preserve"> ejecuta</w:t>
            </w:r>
            <w:r w:rsidR="0005093F" w:rsidRPr="0005093F">
              <w:rPr>
                <w:rFonts w:cs="Arial"/>
                <w:sz w:val="19"/>
                <w:szCs w:val="19"/>
              </w:rPr>
              <w:t>ron</w:t>
            </w:r>
            <w:r w:rsidRPr="0005093F">
              <w:rPr>
                <w:rFonts w:cs="Arial"/>
                <w:sz w:val="19"/>
                <w:szCs w:val="19"/>
              </w:rPr>
              <w:t xml:space="preserve"> de acuerdo con lo programado.</w:t>
            </w:r>
          </w:p>
          <w:p w14:paraId="2DFAF75B" w14:textId="0B620528" w:rsidR="0005093F" w:rsidRPr="0005093F" w:rsidRDefault="0005093F" w:rsidP="0005093F">
            <w:pPr>
              <w:pStyle w:val="Prrafodelista"/>
              <w:numPr>
                <w:ilvl w:val="0"/>
                <w:numId w:val="20"/>
              </w:numPr>
              <w:ind w:left="211" w:hanging="226"/>
              <w:jc w:val="both"/>
              <w:rPr>
                <w:rFonts w:cs="Arial"/>
                <w:sz w:val="19"/>
                <w:szCs w:val="19"/>
              </w:rPr>
            </w:pPr>
            <w:r w:rsidRPr="0005093F">
              <w:rPr>
                <w:rFonts w:cs="Arial"/>
                <w:sz w:val="19"/>
                <w:szCs w:val="19"/>
              </w:rPr>
              <w:t>No se ha evidenciado a la fecha materialización del riesgo.</w:t>
            </w:r>
          </w:p>
        </w:tc>
      </w:tr>
      <w:tr w:rsidR="00183CF8" w:rsidRPr="009232DB" w14:paraId="63178648" w14:textId="77777777" w:rsidTr="00183CF8">
        <w:trPr>
          <w:cantSplit/>
          <w:trHeight w:val="1134"/>
        </w:trPr>
        <w:tc>
          <w:tcPr>
            <w:tcW w:w="567" w:type="dxa"/>
            <w:vMerge/>
            <w:shd w:val="clear" w:color="auto" w:fill="F2F8EE"/>
            <w:textDirection w:val="btLr"/>
            <w:vAlign w:val="center"/>
          </w:tcPr>
          <w:p w14:paraId="0A6FC8D4" w14:textId="77777777" w:rsidR="000E25D9" w:rsidRPr="009232DB" w:rsidRDefault="000E25D9" w:rsidP="009232DB">
            <w:pPr>
              <w:pStyle w:val="Prrafodelista"/>
              <w:ind w:left="113" w:right="113"/>
              <w:jc w:val="center"/>
              <w:rPr>
                <w:rFonts w:cs="Arial"/>
                <w:sz w:val="19"/>
                <w:szCs w:val="19"/>
              </w:rPr>
            </w:pPr>
          </w:p>
        </w:tc>
        <w:tc>
          <w:tcPr>
            <w:tcW w:w="567" w:type="dxa"/>
            <w:shd w:val="clear" w:color="auto" w:fill="E2EFD9" w:themeFill="accent6" w:themeFillTint="33"/>
            <w:vAlign w:val="center"/>
          </w:tcPr>
          <w:p w14:paraId="7D782F66" w14:textId="62C86AE2" w:rsidR="000E25D9" w:rsidRPr="009232DB" w:rsidRDefault="000E25D9" w:rsidP="004A0C17">
            <w:pPr>
              <w:pStyle w:val="Prrafodelista"/>
              <w:ind w:left="0"/>
              <w:jc w:val="center"/>
              <w:rPr>
                <w:rFonts w:cs="Arial"/>
                <w:sz w:val="19"/>
                <w:szCs w:val="19"/>
              </w:rPr>
            </w:pPr>
            <w:r w:rsidRPr="009232DB">
              <w:rPr>
                <w:rFonts w:cs="Arial"/>
                <w:sz w:val="19"/>
                <w:szCs w:val="19"/>
              </w:rPr>
              <w:t>4</w:t>
            </w:r>
          </w:p>
        </w:tc>
        <w:tc>
          <w:tcPr>
            <w:tcW w:w="567" w:type="dxa"/>
            <w:shd w:val="clear" w:color="auto" w:fill="E2EFD9" w:themeFill="accent6" w:themeFillTint="33"/>
            <w:textDirection w:val="btLr"/>
            <w:vAlign w:val="center"/>
          </w:tcPr>
          <w:p w14:paraId="612D4756" w14:textId="1CCA9BEA" w:rsidR="000E25D9" w:rsidRPr="009232DB" w:rsidRDefault="000E25D9" w:rsidP="009232DB">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06BF59B7" w14:textId="7540CDBE" w:rsidR="000E25D9" w:rsidRPr="009232DB" w:rsidRDefault="000E25D9" w:rsidP="004A0C17">
            <w:pPr>
              <w:pStyle w:val="Prrafodelista"/>
              <w:ind w:left="0"/>
              <w:jc w:val="both"/>
              <w:rPr>
                <w:rFonts w:cs="Arial"/>
                <w:sz w:val="19"/>
                <w:szCs w:val="19"/>
              </w:rPr>
            </w:pPr>
            <w:r w:rsidRPr="009232DB">
              <w:rPr>
                <w:rFonts w:cs="Arial"/>
                <w:sz w:val="19"/>
                <w:szCs w:val="19"/>
              </w:rPr>
              <w:t>Posibilidad de afectación económico / presupuestal por pérdida, vencimiento o merma de bienes debido a la falta de control en existencia, fechas de caducidad y condiciones de almacenamiento</w:t>
            </w:r>
          </w:p>
        </w:tc>
        <w:tc>
          <w:tcPr>
            <w:tcW w:w="5103" w:type="dxa"/>
            <w:shd w:val="clear" w:color="auto" w:fill="E2EFD9" w:themeFill="accent6" w:themeFillTint="33"/>
            <w:vAlign w:val="center"/>
          </w:tcPr>
          <w:p w14:paraId="7E36EAA9" w14:textId="77777777" w:rsidR="000E25D9" w:rsidRDefault="008F3751" w:rsidP="008F3751">
            <w:pPr>
              <w:pStyle w:val="Prrafodelista"/>
              <w:numPr>
                <w:ilvl w:val="0"/>
                <w:numId w:val="20"/>
              </w:numPr>
              <w:ind w:left="211" w:hanging="226"/>
              <w:jc w:val="both"/>
              <w:rPr>
                <w:rFonts w:cs="Arial"/>
                <w:sz w:val="19"/>
                <w:szCs w:val="19"/>
              </w:rPr>
            </w:pPr>
            <w:r w:rsidRPr="008F3751">
              <w:rPr>
                <w:rFonts w:cs="Arial"/>
                <w:sz w:val="19"/>
                <w:szCs w:val="19"/>
              </w:rPr>
              <w:t>El control  y la acción de mitigación se ejecutaron de acuerdo con lo programado.</w:t>
            </w:r>
          </w:p>
          <w:p w14:paraId="75E1661E" w14:textId="1BD54377" w:rsidR="00BC371E" w:rsidRPr="008F3751" w:rsidRDefault="00BC371E" w:rsidP="008F3751">
            <w:pPr>
              <w:pStyle w:val="Prrafodelista"/>
              <w:numPr>
                <w:ilvl w:val="0"/>
                <w:numId w:val="20"/>
              </w:numPr>
              <w:ind w:left="211" w:hanging="226"/>
              <w:jc w:val="both"/>
              <w:rPr>
                <w:rFonts w:cs="Arial"/>
                <w:sz w:val="19"/>
                <w:szCs w:val="19"/>
              </w:rPr>
            </w:pPr>
            <w:r w:rsidRPr="0005093F">
              <w:rPr>
                <w:rFonts w:cs="Arial"/>
                <w:sz w:val="19"/>
                <w:szCs w:val="19"/>
              </w:rPr>
              <w:t>No se ha evidenciado a la fecha materialización del riesgo.</w:t>
            </w:r>
          </w:p>
        </w:tc>
      </w:tr>
      <w:tr w:rsidR="000E25D9" w:rsidRPr="009232DB" w14:paraId="2B1AE597" w14:textId="77777777" w:rsidTr="009232DB">
        <w:trPr>
          <w:cantSplit/>
          <w:trHeight w:val="1134"/>
        </w:trPr>
        <w:tc>
          <w:tcPr>
            <w:tcW w:w="567" w:type="dxa"/>
            <w:vMerge w:val="restart"/>
            <w:textDirection w:val="btLr"/>
            <w:vAlign w:val="center"/>
          </w:tcPr>
          <w:p w14:paraId="18875BE3" w14:textId="265F4387" w:rsidR="000E25D9" w:rsidRPr="009232DB" w:rsidRDefault="000E25D9" w:rsidP="009232DB">
            <w:pPr>
              <w:pStyle w:val="Prrafodelista"/>
              <w:ind w:left="113" w:right="113"/>
              <w:jc w:val="center"/>
              <w:rPr>
                <w:rFonts w:cs="Arial"/>
                <w:sz w:val="19"/>
                <w:szCs w:val="19"/>
              </w:rPr>
            </w:pPr>
            <w:r w:rsidRPr="009232DB">
              <w:rPr>
                <w:rFonts w:cs="Arial"/>
                <w:sz w:val="19"/>
                <w:szCs w:val="19"/>
              </w:rPr>
              <w:t>Control Interno Disciplinario</w:t>
            </w:r>
          </w:p>
        </w:tc>
        <w:tc>
          <w:tcPr>
            <w:tcW w:w="567" w:type="dxa"/>
            <w:vAlign w:val="center"/>
          </w:tcPr>
          <w:p w14:paraId="1BDCE43D" w14:textId="3AB56BF8" w:rsidR="000E25D9" w:rsidRPr="009232DB" w:rsidRDefault="000E25D9" w:rsidP="004A0C17">
            <w:pPr>
              <w:pStyle w:val="Prrafodelista"/>
              <w:ind w:left="0"/>
              <w:jc w:val="center"/>
              <w:rPr>
                <w:rFonts w:cs="Arial"/>
                <w:sz w:val="19"/>
                <w:szCs w:val="19"/>
              </w:rPr>
            </w:pPr>
            <w:r w:rsidRPr="009232DB">
              <w:rPr>
                <w:rFonts w:cs="Arial"/>
                <w:sz w:val="19"/>
                <w:szCs w:val="19"/>
              </w:rPr>
              <w:t>5</w:t>
            </w:r>
          </w:p>
        </w:tc>
        <w:tc>
          <w:tcPr>
            <w:tcW w:w="567" w:type="dxa"/>
            <w:textDirection w:val="btLr"/>
            <w:vAlign w:val="center"/>
          </w:tcPr>
          <w:p w14:paraId="794415BA" w14:textId="194FBCF8" w:rsidR="000E25D9" w:rsidRPr="009232DB" w:rsidRDefault="000E25D9" w:rsidP="009232DB">
            <w:pPr>
              <w:pStyle w:val="Prrafodelista"/>
              <w:ind w:left="-108" w:right="-108"/>
              <w:jc w:val="center"/>
              <w:rPr>
                <w:rFonts w:cs="Arial"/>
                <w:sz w:val="19"/>
                <w:szCs w:val="19"/>
              </w:rPr>
            </w:pPr>
            <w:r w:rsidRPr="009232DB">
              <w:rPr>
                <w:rFonts w:cs="Arial"/>
                <w:sz w:val="19"/>
                <w:szCs w:val="19"/>
              </w:rPr>
              <w:t>Gestión</w:t>
            </w:r>
          </w:p>
        </w:tc>
        <w:tc>
          <w:tcPr>
            <w:tcW w:w="3402" w:type="dxa"/>
            <w:vAlign w:val="center"/>
          </w:tcPr>
          <w:p w14:paraId="042CCAA9" w14:textId="23BC552F" w:rsidR="000E25D9" w:rsidRPr="00D339AD" w:rsidRDefault="000E25D9" w:rsidP="004A0C17">
            <w:pPr>
              <w:pStyle w:val="Prrafodelista"/>
              <w:ind w:left="0"/>
              <w:jc w:val="both"/>
              <w:rPr>
                <w:rFonts w:cs="Arial"/>
                <w:sz w:val="19"/>
                <w:szCs w:val="19"/>
              </w:rPr>
            </w:pPr>
            <w:r w:rsidRPr="00D339AD">
              <w:rPr>
                <w:rFonts w:cs="Arial"/>
                <w:sz w:val="19"/>
                <w:szCs w:val="19"/>
              </w:rPr>
              <w:t>Posibilidad de afectación reputacional por pérdida de piezas procesales o expedientes debido a violación de la seguridad de los expedientes</w:t>
            </w:r>
          </w:p>
        </w:tc>
        <w:tc>
          <w:tcPr>
            <w:tcW w:w="5103" w:type="dxa"/>
            <w:vAlign w:val="center"/>
          </w:tcPr>
          <w:p w14:paraId="5C5FF84A" w14:textId="02EC2870" w:rsidR="00D339AD" w:rsidRPr="00A17969" w:rsidRDefault="00D339AD" w:rsidP="00D339AD">
            <w:pPr>
              <w:pStyle w:val="Prrafodelista"/>
              <w:numPr>
                <w:ilvl w:val="0"/>
                <w:numId w:val="20"/>
              </w:numPr>
              <w:ind w:left="211" w:hanging="226"/>
              <w:jc w:val="both"/>
              <w:rPr>
                <w:rFonts w:cs="Arial"/>
                <w:color w:val="FF0000"/>
                <w:sz w:val="19"/>
                <w:szCs w:val="19"/>
              </w:rPr>
            </w:pPr>
            <w:r w:rsidRPr="00A17969">
              <w:rPr>
                <w:rFonts w:cs="Arial"/>
                <w:color w:val="FF0000"/>
                <w:sz w:val="19"/>
                <w:szCs w:val="19"/>
              </w:rPr>
              <w:t>Se mantiene la observación correspondiente a la acción de mitigación del seguimiento anterior.</w:t>
            </w:r>
          </w:p>
          <w:p w14:paraId="6E7B7E5F" w14:textId="77777777" w:rsidR="00D339AD" w:rsidRPr="00D339AD" w:rsidRDefault="00D339AD" w:rsidP="00D339AD">
            <w:pPr>
              <w:pStyle w:val="Prrafodelista"/>
              <w:numPr>
                <w:ilvl w:val="0"/>
                <w:numId w:val="20"/>
              </w:numPr>
              <w:ind w:left="211" w:hanging="226"/>
              <w:jc w:val="both"/>
              <w:rPr>
                <w:rFonts w:cs="Arial"/>
                <w:sz w:val="19"/>
                <w:szCs w:val="19"/>
              </w:rPr>
            </w:pPr>
            <w:r w:rsidRPr="00D339AD">
              <w:rPr>
                <w:rFonts w:cs="Arial"/>
                <w:sz w:val="19"/>
                <w:szCs w:val="19"/>
              </w:rPr>
              <w:t>El control  y la acción de mitigación se ejecutaron de acuerdo con lo programado.</w:t>
            </w:r>
          </w:p>
          <w:p w14:paraId="45676859" w14:textId="3DD426FD" w:rsidR="000E25D9" w:rsidRPr="00D339AD" w:rsidRDefault="00D339AD" w:rsidP="00D339AD">
            <w:pPr>
              <w:pStyle w:val="Prrafodelista"/>
              <w:numPr>
                <w:ilvl w:val="0"/>
                <w:numId w:val="21"/>
              </w:numPr>
              <w:ind w:left="175" w:hanging="175"/>
              <w:jc w:val="both"/>
              <w:rPr>
                <w:rFonts w:cs="Arial"/>
                <w:sz w:val="19"/>
                <w:szCs w:val="19"/>
              </w:rPr>
            </w:pPr>
            <w:r w:rsidRPr="00D339AD">
              <w:rPr>
                <w:rFonts w:cs="Arial"/>
                <w:sz w:val="19"/>
                <w:szCs w:val="19"/>
              </w:rPr>
              <w:t>No se ha evidenciado a la fecha materialización del riesgo.</w:t>
            </w:r>
          </w:p>
        </w:tc>
      </w:tr>
      <w:tr w:rsidR="000E25D9" w:rsidRPr="009232DB" w14:paraId="1E6C4590" w14:textId="77777777" w:rsidTr="009232DB">
        <w:trPr>
          <w:cantSplit/>
          <w:trHeight w:val="1134"/>
        </w:trPr>
        <w:tc>
          <w:tcPr>
            <w:tcW w:w="567" w:type="dxa"/>
            <w:vMerge/>
            <w:textDirection w:val="btLr"/>
            <w:vAlign w:val="center"/>
          </w:tcPr>
          <w:p w14:paraId="6F03035F" w14:textId="77777777" w:rsidR="000E25D9" w:rsidRPr="009232DB" w:rsidRDefault="000E25D9" w:rsidP="009232DB">
            <w:pPr>
              <w:pStyle w:val="Prrafodelista"/>
              <w:ind w:left="113" w:right="113"/>
              <w:jc w:val="center"/>
              <w:rPr>
                <w:rFonts w:cs="Arial"/>
                <w:sz w:val="19"/>
                <w:szCs w:val="19"/>
              </w:rPr>
            </w:pPr>
          </w:p>
        </w:tc>
        <w:tc>
          <w:tcPr>
            <w:tcW w:w="567" w:type="dxa"/>
            <w:vAlign w:val="center"/>
          </w:tcPr>
          <w:p w14:paraId="61A5378A" w14:textId="5CFBEDF2" w:rsidR="000E25D9" w:rsidRPr="009232DB" w:rsidRDefault="000E25D9" w:rsidP="004A0C17">
            <w:pPr>
              <w:pStyle w:val="Prrafodelista"/>
              <w:ind w:left="0"/>
              <w:jc w:val="center"/>
              <w:rPr>
                <w:rFonts w:cs="Arial"/>
                <w:sz w:val="19"/>
                <w:szCs w:val="19"/>
              </w:rPr>
            </w:pPr>
            <w:r w:rsidRPr="009232DB">
              <w:rPr>
                <w:rFonts w:cs="Arial"/>
                <w:sz w:val="19"/>
                <w:szCs w:val="19"/>
              </w:rPr>
              <w:t>6</w:t>
            </w:r>
          </w:p>
        </w:tc>
        <w:tc>
          <w:tcPr>
            <w:tcW w:w="567" w:type="dxa"/>
            <w:textDirection w:val="btLr"/>
            <w:vAlign w:val="center"/>
          </w:tcPr>
          <w:p w14:paraId="1A5095DB" w14:textId="3C0A99A4" w:rsidR="000E25D9" w:rsidRPr="009232DB" w:rsidRDefault="000E25D9" w:rsidP="009232DB">
            <w:pPr>
              <w:pStyle w:val="Prrafodelista"/>
              <w:ind w:left="-108" w:right="-108"/>
              <w:jc w:val="center"/>
              <w:rPr>
                <w:rFonts w:cs="Arial"/>
                <w:sz w:val="19"/>
                <w:szCs w:val="19"/>
              </w:rPr>
            </w:pPr>
            <w:r w:rsidRPr="009232DB">
              <w:rPr>
                <w:rFonts w:cs="Arial"/>
                <w:sz w:val="19"/>
                <w:szCs w:val="19"/>
              </w:rPr>
              <w:t>Corrupción</w:t>
            </w:r>
          </w:p>
        </w:tc>
        <w:tc>
          <w:tcPr>
            <w:tcW w:w="3402" w:type="dxa"/>
            <w:vAlign w:val="center"/>
          </w:tcPr>
          <w:p w14:paraId="2091BB8A" w14:textId="62345843" w:rsidR="000E25D9" w:rsidRPr="00B11B28" w:rsidRDefault="000E25D9" w:rsidP="004A0C17">
            <w:pPr>
              <w:pStyle w:val="Prrafodelista"/>
              <w:ind w:left="0"/>
              <w:jc w:val="both"/>
              <w:rPr>
                <w:rFonts w:cs="Arial"/>
                <w:sz w:val="19"/>
                <w:szCs w:val="19"/>
              </w:rPr>
            </w:pPr>
            <w:r w:rsidRPr="00B11B28">
              <w:rPr>
                <w:rFonts w:cs="Arial"/>
                <w:sz w:val="19"/>
                <w:szCs w:val="19"/>
              </w:rPr>
              <w:t>Posibilidad de promover, inducir y /o provocar actuaciones administrativas y/o fallos o decisiones no ajustadas a los lineamientos legales, por abuso de poder del servidor, desviando la gestión de lo público y atendiendo intereses particulares a cambio de obtener un beneficio personal.</w:t>
            </w:r>
          </w:p>
        </w:tc>
        <w:tc>
          <w:tcPr>
            <w:tcW w:w="5103" w:type="dxa"/>
            <w:vAlign w:val="center"/>
          </w:tcPr>
          <w:p w14:paraId="60D774C7" w14:textId="77777777" w:rsidR="00B11B28" w:rsidRPr="00B11B28" w:rsidRDefault="00B11B28" w:rsidP="00B11B28">
            <w:pPr>
              <w:pStyle w:val="Prrafodelista"/>
              <w:numPr>
                <w:ilvl w:val="0"/>
                <w:numId w:val="21"/>
              </w:numPr>
              <w:ind w:left="175" w:hanging="175"/>
              <w:jc w:val="both"/>
              <w:rPr>
                <w:rFonts w:cs="Arial"/>
                <w:sz w:val="19"/>
                <w:szCs w:val="19"/>
              </w:rPr>
            </w:pPr>
            <w:r w:rsidRPr="00B11B28">
              <w:rPr>
                <w:rFonts w:cs="Arial"/>
                <w:sz w:val="19"/>
                <w:szCs w:val="19"/>
              </w:rPr>
              <w:t>El control  y la acción de mitigación se ejecutaron de acuerdo con lo programado.</w:t>
            </w:r>
          </w:p>
          <w:p w14:paraId="11D473D4" w14:textId="44A7D6F3" w:rsidR="000E25D9" w:rsidRPr="00B11B28" w:rsidRDefault="00B11B28" w:rsidP="00B11B28">
            <w:pPr>
              <w:pStyle w:val="Prrafodelista"/>
              <w:numPr>
                <w:ilvl w:val="0"/>
                <w:numId w:val="21"/>
              </w:numPr>
              <w:ind w:left="175" w:hanging="175"/>
              <w:jc w:val="both"/>
              <w:rPr>
                <w:rFonts w:cs="Arial"/>
                <w:sz w:val="19"/>
                <w:szCs w:val="19"/>
              </w:rPr>
            </w:pPr>
            <w:r w:rsidRPr="00B11B28">
              <w:rPr>
                <w:rFonts w:cs="Arial"/>
                <w:sz w:val="19"/>
                <w:szCs w:val="19"/>
              </w:rPr>
              <w:t>No se ha evidenciado a la fecha materialización del riesgo.</w:t>
            </w:r>
          </w:p>
        </w:tc>
      </w:tr>
      <w:tr w:rsidR="006641F4" w:rsidRPr="009232DB" w14:paraId="494AAF55" w14:textId="77777777" w:rsidTr="00183CF8">
        <w:trPr>
          <w:cantSplit/>
          <w:trHeight w:val="1134"/>
        </w:trPr>
        <w:tc>
          <w:tcPr>
            <w:tcW w:w="567" w:type="dxa"/>
            <w:vMerge w:val="restart"/>
            <w:shd w:val="clear" w:color="auto" w:fill="E2EFD9" w:themeFill="accent6" w:themeFillTint="33"/>
            <w:textDirection w:val="btLr"/>
            <w:vAlign w:val="center"/>
          </w:tcPr>
          <w:p w14:paraId="38F52474" w14:textId="0991C3EB" w:rsidR="006641F4" w:rsidRPr="009232DB" w:rsidRDefault="006641F4" w:rsidP="006641F4">
            <w:pPr>
              <w:pStyle w:val="Prrafodelista"/>
              <w:ind w:left="113" w:right="113"/>
              <w:jc w:val="center"/>
              <w:rPr>
                <w:rFonts w:cs="Arial"/>
                <w:sz w:val="19"/>
                <w:szCs w:val="19"/>
              </w:rPr>
            </w:pPr>
            <w:r w:rsidRPr="009232DB">
              <w:rPr>
                <w:rFonts w:cs="Arial"/>
                <w:sz w:val="19"/>
                <w:szCs w:val="19"/>
              </w:rPr>
              <w:t>Seguimiento y Evaluación</w:t>
            </w:r>
          </w:p>
        </w:tc>
        <w:tc>
          <w:tcPr>
            <w:tcW w:w="567" w:type="dxa"/>
            <w:shd w:val="clear" w:color="auto" w:fill="E2EFD9" w:themeFill="accent6" w:themeFillTint="33"/>
            <w:vAlign w:val="center"/>
          </w:tcPr>
          <w:p w14:paraId="2F843C0D" w14:textId="47E4497C" w:rsidR="006641F4" w:rsidRPr="009232DB" w:rsidRDefault="006641F4" w:rsidP="006641F4">
            <w:pPr>
              <w:pStyle w:val="Prrafodelista"/>
              <w:ind w:left="0"/>
              <w:jc w:val="center"/>
              <w:rPr>
                <w:rFonts w:cs="Arial"/>
                <w:sz w:val="19"/>
                <w:szCs w:val="19"/>
              </w:rPr>
            </w:pPr>
            <w:r w:rsidRPr="009232DB">
              <w:rPr>
                <w:rFonts w:cs="Arial"/>
                <w:sz w:val="19"/>
                <w:szCs w:val="19"/>
              </w:rPr>
              <w:t>7</w:t>
            </w:r>
          </w:p>
        </w:tc>
        <w:tc>
          <w:tcPr>
            <w:tcW w:w="567" w:type="dxa"/>
            <w:shd w:val="clear" w:color="auto" w:fill="E2EFD9" w:themeFill="accent6" w:themeFillTint="33"/>
            <w:textDirection w:val="btLr"/>
            <w:vAlign w:val="center"/>
          </w:tcPr>
          <w:p w14:paraId="7F008441" w14:textId="5711BB48" w:rsidR="006641F4" w:rsidRPr="009232DB" w:rsidRDefault="006641F4" w:rsidP="006641F4">
            <w:pPr>
              <w:pStyle w:val="Prrafodelista"/>
              <w:ind w:left="-108" w:right="-108"/>
              <w:jc w:val="center"/>
              <w:rPr>
                <w:rFonts w:cs="Arial"/>
                <w:sz w:val="19"/>
                <w:szCs w:val="19"/>
              </w:rPr>
            </w:pPr>
            <w:r w:rsidRPr="009232DB">
              <w:rPr>
                <w:rFonts w:cs="Arial"/>
                <w:sz w:val="19"/>
                <w:szCs w:val="19"/>
              </w:rPr>
              <w:t>Gestión</w:t>
            </w:r>
          </w:p>
        </w:tc>
        <w:tc>
          <w:tcPr>
            <w:tcW w:w="3402" w:type="dxa"/>
            <w:shd w:val="clear" w:color="auto" w:fill="E2EFD9" w:themeFill="accent6" w:themeFillTint="33"/>
            <w:vAlign w:val="center"/>
          </w:tcPr>
          <w:p w14:paraId="51DEA108" w14:textId="05E014CA" w:rsidR="006641F4" w:rsidRPr="004520EF" w:rsidRDefault="006641F4" w:rsidP="006641F4">
            <w:pPr>
              <w:pStyle w:val="Prrafodelista"/>
              <w:ind w:left="0"/>
              <w:jc w:val="both"/>
              <w:rPr>
                <w:rFonts w:cs="Arial"/>
                <w:sz w:val="19"/>
                <w:szCs w:val="19"/>
              </w:rPr>
            </w:pPr>
            <w:r w:rsidRPr="004520EF">
              <w:rPr>
                <w:rFonts w:cs="Arial"/>
                <w:sz w:val="19"/>
                <w:szCs w:val="19"/>
              </w:rPr>
              <w:t>Posibilidad de afectación económica por insuficiente cobertura de evaluación y/o seguimiento a los procesos del IDPC, debido al escaso personal de Control Interno y sistemas de información obsoletos y/o insuficientes que permitan agilizar el trabajo.</w:t>
            </w:r>
          </w:p>
        </w:tc>
        <w:tc>
          <w:tcPr>
            <w:tcW w:w="5103" w:type="dxa"/>
            <w:shd w:val="clear" w:color="auto" w:fill="E2EFD9" w:themeFill="accent6" w:themeFillTint="33"/>
            <w:vAlign w:val="center"/>
          </w:tcPr>
          <w:p w14:paraId="180FB0E6" w14:textId="16059AAB" w:rsidR="004520EF" w:rsidRPr="004520EF" w:rsidRDefault="004520EF" w:rsidP="004520EF">
            <w:pPr>
              <w:pStyle w:val="Prrafodelista"/>
              <w:numPr>
                <w:ilvl w:val="0"/>
                <w:numId w:val="21"/>
              </w:numPr>
              <w:ind w:left="175" w:hanging="175"/>
              <w:jc w:val="both"/>
              <w:rPr>
                <w:rFonts w:cs="Arial"/>
                <w:sz w:val="19"/>
                <w:szCs w:val="19"/>
              </w:rPr>
            </w:pPr>
            <w:r w:rsidRPr="004520EF">
              <w:rPr>
                <w:rFonts w:cs="Arial"/>
                <w:sz w:val="19"/>
                <w:szCs w:val="19"/>
              </w:rPr>
              <w:t>De acuerdo con la revisión realizada en las evidencias adjuntas se encuentran los papeles de trabajo de las auditorias y seguimientos realizados por</w:t>
            </w:r>
            <w:r w:rsidR="00E60621">
              <w:rPr>
                <w:rFonts w:cs="Arial"/>
                <w:sz w:val="19"/>
                <w:szCs w:val="19"/>
              </w:rPr>
              <w:t xml:space="preserve"> la Asesoría de Control Interno</w:t>
            </w:r>
            <w:r w:rsidR="006641F4" w:rsidRPr="004520EF">
              <w:rPr>
                <w:rFonts w:cs="Arial"/>
                <w:sz w:val="19"/>
                <w:szCs w:val="19"/>
              </w:rPr>
              <w:t xml:space="preserve"> (observaciones efectuadas por la segunda línea de defensa).</w:t>
            </w:r>
          </w:p>
          <w:p w14:paraId="230019E5" w14:textId="67183C62" w:rsidR="006641F4" w:rsidRDefault="003F040A" w:rsidP="004520EF">
            <w:pPr>
              <w:pStyle w:val="Prrafodelista"/>
              <w:numPr>
                <w:ilvl w:val="0"/>
                <w:numId w:val="21"/>
              </w:numPr>
              <w:ind w:left="175" w:hanging="175"/>
              <w:jc w:val="both"/>
              <w:rPr>
                <w:rFonts w:cs="Arial"/>
                <w:sz w:val="19"/>
                <w:szCs w:val="19"/>
              </w:rPr>
            </w:pPr>
            <w:r>
              <w:rPr>
                <w:rFonts w:cs="Arial"/>
                <w:sz w:val="19"/>
                <w:szCs w:val="19"/>
              </w:rPr>
              <w:t>Revisado</w:t>
            </w:r>
            <w:r w:rsidR="004520EF" w:rsidRPr="004520EF">
              <w:rPr>
                <w:rFonts w:cs="Arial"/>
                <w:sz w:val="19"/>
                <w:szCs w:val="19"/>
              </w:rPr>
              <w:t>s los soportes adjuntos se concluye que la ac</w:t>
            </w:r>
            <w:r w:rsidR="00E60621">
              <w:rPr>
                <w:rFonts w:cs="Arial"/>
                <w:sz w:val="19"/>
                <w:szCs w:val="19"/>
              </w:rPr>
              <w:t>ción de mitigación fue cumplida</w:t>
            </w:r>
            <w:r w:rsidR="004520EF" w:rsidRPr="004520EF">
              <w:rPr>
                <w:rFonts w:cs="Arial"/>
                <w:sz w:val="19"/>
                <w:szCs w:val="19"/>
              </w:rPr>
              <w:t xml:space="preserve"> </w:t>
            </w:r>
            <w:r w:rsidR="006641F4" w:rsidRPr="004520EF">
              <w:rPr>
                <w:rFonts w:cs="Arial"/>
                <w:sz w:val="19"/>
                <w:szCs w:val="19"/>
              </w:rPr>
              <w:t>(observaciones efectuadas por la segunda línea de defensa).</w:t>
            </w:r>
          </w:p>
          <w:p w14:paraId="64D48DA4" w14:textId="55EE292D" w:rsidR="005B4E42" w:rsidRPr="004520EF" w:rsidRDefault="005B4E42" w:rsidP="004520EF">
            <w:pPr>
              <w:pStyle w:val="Prrafodelista"/>
              <w:numPr>
                <w:ilvl w:val="0"/>
                <w:numId w:val="21"/>
              </w:numPr>
              <w:ind w:left="175" w:hanging="175"/>
              <w:jc w:val="both"/>
              <w:rPr>
                <w:rFonts w:cs="Arial"/>
                <w:sz w:val="19"/>
                <w:szCs w:val="19"/>
              </w:rPr>
            </w:pPr>
            <w:r w:rsidRPr="00B11B28">
              <w:rPr>
                <w:rFonts w:cs="Arial"/>
                <w:sz w:val="19"/>
                <w:szCs w:val="19"/>
              </w:rPr>
              <w:t>No se ha evidenciado a la fecha materialización del riesgo.</w:t>
            </w:r>
          </w:p>
        </w:tc>
      </w:tr>
      <w:tr w:rsidR="006641F4" w:rsidRPr="009232DB" w14:paraId="3824E1F3" w14:textId="77777777" w:rsidTr="00183CF8">
        <w:trPr>
          <w:cantSplit/>
          <w:trHeight w:val="1134"/>
        </w:trPr>
        <w:tc>
          <w:tcPr>
            <w:tcW w:w="567" w:type="dxa"/>
            <w:vMerge/>
            <w:shd w:val="clear" w:color="auto" w:fill="E2EFD9" w:themeFill="accent6" w:themeFillTint="33"/>
            <w:textDirection w:val="btLr"/>
            <w:vAlign w:val="center"/>
          </w:tcPr>
          <w:p w14:paraId="0989F38A" w14:textId="77777777" w:rsidR="006641F4" w:rsidRPr="009232DB" w:rsidRDefault="006641F4"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0C509A60" w14:textId="1BE3FB75" w:rsidR="006641F4" w:rsidRPr="009232DB" w:rsidRDefault="006641F4" w:rsidP="006641F4">
            <w:pPr>
              <w:pStyle w:val="Prrafodelista"/>
              <w:ind w:left="0"/>
              <w:jc w:val="center"/>
              <w:rPr>
                <w:rFonts w:cs="Arial"/>
                <w:sz w:val="19"/>
                <w:szCs w:val="19"/>
              </w:rPr>
            </w:pPr>
            <w:r w:rsidRPr="009232DB">
              <w:rPr>
                <w:rFonts w:cs="Arial"/>
                <w:sz w:val="19"/>
                <w:szCs w:val="19"/>
              </w:rPr>
              <w:t>8</w:t>
            </w:r>
          </w:p>
        </w:tc>
        <w:tc>
          <w:tcPr>
            <w:tcW w:w="567" w:type="dxa"/>
            <w:shd w:val="clear" w:color="auto" w:fill="E2EFD9" w:themeFill="accent6" w:themeFillTint="33"/>
            <w:textDirection w:val="btLr"/>
            <w:vAlign w:val="center"/>
          </w:tcPr>
          <w:p w14:paraId="0B3F12EB" w14:textId="5E4AA713" w:rsidR="006641F4" w:rsidRPr="009232DB" w:rsidRDefault="006641F4" w:rsidP="006641F4">
            <w:pPr>
              <w:pStyle w:val="Prrafodelista"/>
              <w:ind w:left="-108" w:right="-108"/>
              <w:jc w:val="center"/>
              <w:rPr>
                <w:rFonts w:cs="Arial"/>
                <w:sz w:val="19"/>
                <w:szCs w:val="19"/>
              </w:rPr>
            </w:pPr>
            <w:r w:rsidRPr="009232DB">
              <w:rPr>
                <w:rFonts w:cs="Arial"/>
                <w:sz w:val="19"/>
                <w:szCs w:val="19"/>
              </w:rPr>
              <w:t>Corrupción</w:t>
            </w:r>
          </w:p>
        </w:tc>
        <w:tc>
          <w:tcPr>
            <w:tcW w:w="3402" w:type="dxa"/>
            <w:shd w:val="clear" w:color="auto" w:fill="E2EFD9" w:themeFill="accent6" w:themeFillTint="33"/>
            <w:vAlign w:val="center"/>
          </w:tcPr>
          <w:p w14:paraId="0DC58423" w14:textId="4DFFC3E5" w:rsidR="006641F4" w:rsidRPr="0055008A" w:rsidRDefault="006641F4" w:rsidP="006641F4">
            <w:pPr>
              <w:pStyle w:val="Prrafodelista"/>
              <w:ind w:left="0"/>
              <w:jc w:val="both"/>
              <w:rPr>
                <w:rFonts w:cs="Arial"/>
                <w:sz w:val="19"/>
                <w:szCs w:val="19"/>
              </w:rPr>
            </w:pPr>
            <w:r w:rsidRPr="0055008A">
              <w:rPr>
                <w:rFonts w:cs="Arial"/>
                <w:sz w:val="19"/>
                <w:szCs w:val="19"/>
              </w:rPr>
              <w:t>Posibilidad de ocultar o modificar información del desempeño de los procesos o de la Entidad por abuso del poder del equipo auditor, desviando la gestión de lo público en favorecimiento propio o de un servidor en particular.</w:t>
            </w:r>
          </w:p>
        </w:tc>
        <w:tc>
          <w:tcPr>
            <w:tcW w:w="5103" w:type="dxa"/>
            <w:shd w:val="clear" w:color="auto" w:fill="E2EFD9" w:themeFill="accent6" w:themeFillTint="33"/>
            <w:vAlign w:val="center"/>
          </w:tcPr>
          <w:p w14:paraId="29579430" w14:textId="20693A4B" w:rsidR="006641F4" w:rsidRPr="0055008A" w:rsidRDefault="0055008A" w:rsidP="0055008A">
            <w:pPr>
              <w:pStyle w:val="Prrafodelista"/>
              <w:numPr>
                <w:ilvl w:val="0"/>
                <w:numId w:val="21"/>
              </w:numPr>
              <w:ind w:left="175" w:hanging="175"/>
              <w:jc w:val="both"/>
              <w:rPr>
                <w:rFonts w:cs="Arial"/>
                <w:sz w:val="19"/>
                <w:szCs w:val="19"/>
              </w:rPr>
            </w:pPr>
            <w:r w:rsidRPr="0055008A">
              <w:rPr>
                <w:rFonts w:cs="Arial"/>
                <w:sz w:val="19"/>
                <w:szCs w:val="19"/>
              </w:rPr>
              <w:t xml:space="preserve">De acuerdo con la verificación de las evidencias adjuntas se denota el cumplimiento del control </w:t>
            </w:r>
            <w:r w:rsidR="006641F4" w:rsidRPr="0055008A">
              <w:rPr>
                <w:rFonts w:cs="Arial"/>
                <w:sz w:val="19"/>
                <w:szCs w:val="19"/>
              </w:rPr>
              <w:t>(observaciones efectuadas por la segunda línea de defensa).</w:t>
            </w:r>
          </w:p>
          <w:p w14:paraId="2CAE8C06" w14:textId="77777777" w:rsidR="006641F4" w:rsidRPr="0055008A" w:rsidRDefault="006641F4" w:rsidP="006641F4">
            <w:pPr>
              <w:pStyle w:val="Prrafodelista"/>
              <w:numPr>
                <w:ilvl w:val="0"/>
                <w:numId w:val="21"/>
              </w:numPr>
              <w:ind w:left="175" w:hanging="175"/>
              <w:jc w:val="both"/>
              <w:rPr>
                <w:rFonts w:cs="Arial"/>
                <w:sz w:val="19"/>
                <w:szCs w:val="19"/>
              </w:rPr>
            </w:pPr>
            <w:r w:rsidRPr="0055008A">
              <w:rPr>
                <w:rFonts w:cs="Arial"/>
                <w:sz w:val="19"/>
                <w:szCs w:val="19"/>
              </w:rPr>
              <w:t>De acuerdo con las evidencias aportadas se denota la ejecución de la acción de mitigación (observaciones efectuadas por la segunda línea de defensa).</w:t>
            </w:r>
          </w:p>
          <w:p w14:paraId="6D6AE01E" w14:textId="3F3E9281" w:rsidR="005B4E42" w:rsidRPr="0055008A" w:rsidRDefault="005B4E42" w:rsidP="006641F4">
            <w:pPr>
              <w:pStyle w:val="Prrafodelista"/>
              <w:numPr>
                <w:ilvl w:val="0"/>
                <w:numId w:val="21"/>
              </w:numPr>
              <w:ind w:left="175" w:hanging="175"/>
              <w:jc w:val="both"/>
              <w:rPr>
                <w:rFonts w:cs="Arial"/>
                <w:sz w:val="19"/>
                <w:szCs w:val="19"/>
              </w:rPr>
            </w:pPr>
            <w:r w:rsidRPr="0055008A">
              <w:rPr>
                <w:rFonts w:cs="Arial"/>
                <w:sz w:val="19"/>
                <w:szCs w:val="19"/>
              </w:rPr>
              <w:t>No se ha evidenciado a la fecha materialización del riesgo.</w:t>
            </w:r>
          </w:p>
        </w:tc>
      </w:tr>
      <w:tr w:rsidR="007A0C68" w:rsidRPr="009232DB" w14:paraId="7558CB17" w14:textId="77777777" w:rsidTr="007A0C68">
        <w:trPr>
          <w:cantSplit/>
          <w:trHeight w:val="1134"/>
        </w:trPr>
        <w:tc>
          <w:tcPr>
            <w:tcW w:w="567" w:type="dxa"/>
            <w:vMerge w:val="restart"/>
            <w:textDirection w:val="btLr"/>
            <w:vAlign w:val="center"/>
          </w:tcPr>
          <w:p w14:paraId="0F20D66E" w14:textId="646D2788" w:rsidR="007A0C68" w:rsidRPr="009232DB" w:rsidRDefault="007A0C68" w:rsidP="007A0C68">
            <w:pPr>
              <w:pStyle w:val="Prrafodelista"/>
              <w:ind w:left="113" w:right="113"/>
              <w:jc w:val="center"/>
              <w:rPr>
                <w:rFonts w:cs="Arial"/>
                <w:sz w:val="19"/>
                <w:szCs w:val="19"/>
              </w:rPr>
            </w:pPr>
            <w:r w:rsidRPr="007A0C68">
              <w:rPr>
                <w:rFonts w:cs="Arial"/>
                <w:sz w:val="19"/>
                <w:szCs w:val="19"/>
              </w:rPr>
              <w:lastRenderedPageBreak/>
              <w:t>Protección e Intervención del Patrimonio</w:t>
            </w:r>
          </w:p>
        </w:tc>
        <w:tc>
          <w:tcPr>
            <w:tcW w:w="567" w:type="dxa"/>
            <w:vAlign w:val="center"/>
          </w:tcPr>
          <w:p w14:paraId="79CF0436" w14:textId="14327014" w:rsidR="007A0C68" w:rsidRPr="009232DB" w:rsidRDefault="007A0C68" w:rsidP="007A0C68">
            <w:pPr>
              <w:pStyle w:val="Prrafodelista"/>
              <w:ind w:left="0"/>
              <w:jc w:val="center"/>
              <w:rPr>
                <w:rFonts w:cs="Arial"/>
                <w:sz w:val="19"/>
                <w:szCs w:val="19"/>
              </w:rPr>
            </w:pPr>
            <w:r w:rsidRPr="009232DB">
              <w:rPr>
                <w:rFonts w:cs="Arial"/>
                <w:sz w:val="19"/>
                <w:szCs w:val="19"/>
              </w:rPr>
              <w:t>9</w:t>
            </w:r>
          </w:p>
        </w:tc>
        <w:tc>
          <w:tcPr>
            <w:tcW w:w="567" w:type="dxa"/>
            <w:textDirection w:val="btLr"/>
            <w:vAlign w:val="center"/>
          </w:tcPr>
          <w:p w14:paraId="15E18C0C" w14:textId="43675D6F" w:rsidR="007A0C68" w:rsidRPr="009232DB" w:rsidRDefault="007A0C68" w:rsidP="007A0C68">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08C668BA" w14:textId="55FB7A46" w:rsidR="007A0C68" w:rsidRPr="00A00B4E" w:rsidRDefault="007A0C68" w:rsidP="007A0C68">
            <w:pPr>
              <w:pStyle w:val="Prrafodelista"/>
              <w:ind w:left="0"/>
              <w:jc w:val="both"/>
              <w:rPr>
                <w:rFonts w:cs="Arial"/>
                <w:sz w:val="19"/>
                <w:szCs w:val="19"/>
              </w:rPr>
            </w:pPr>
            <w:r w:rsidRPr="00A00B4E">
              <w:rPr>
                <w:rFonts w:cs="Arial"/>
                <w:sz w:val="19"/>
                <w:szCs w:val="19"/>
              </w:rPr>
              <w:t>Posibilidad de afectación reputacional por deficiencias en la orientación a quienes requieren los servicios que brinda la SPIP debido a imprecisiones en la comunicación con quien presenta una solicitud, tanto al inicio del trámite, como a lo largo de su solución.</w:t>
            </w:r>
          </w:p>
        </w:tc>
        <w:tc>
          <w:tcPr>
            <w:tcW w:w="5103" w:type="dxa"/>
            <w:vAlign w:val="center"/>
          </w:tcPr>
          <w:p w14:paraId="33C0628F" w14:textId="77777777" w:rsidR="00A17969" w:rsidRDefault="005B4E42" w:rsidP="00A17969">
            <w:pPr>
              <w:pStyle w:val="Prrafodelista"/>
              <w:numPr>
                <w:ilvl w:val="0"/>
                <w:numId w:val="21"/>
              </w:numPr>
              <w:ind w:left="175" w:hanging="175"/>
              <w:jc w:val="both"/>
              <w:rPr>
                <w:rFonts w:cs="Arial"/>
                <w:color w:val="FF0000"/>
                <w:sz w:val="19"/>
                <w:szCs w:val="19"/>
              </w:rPr>
            </w:pPr>
            <w:r w:rsidRPr="00A17969">
              <w:rPr>
                <w:rFonts w:cs="Arial"/>
                <w:color w:val="FF0000"/>
                <w:sz w:val="19"/>
                <w:szCs w:val="19"/>
              </w:rPr>
              <w:t>Se mantienen las observaciones correspondientes a la definición del control del seguimiento anterior.</w:t>
            </w:r>
          </w:p>
          <w:p w14:paraId="0E28243B" w14:textId="520EFC67" w:rsidR="0063127F" w:rsidRPr="00A17969" w:rsidRDefault="0063127F" w:rsidP="00A17969">
            <w:pPr>
              <w:pStyle w:val="Prrafodelista"/>
              <w:numPr>
                <w:ilvl w:val="0"/>
                <w:numId w:val="21"/>
              </w:numPr>
              <w:ind w:left="175" w:hanging="175"/>
              <w:jc w:val="both"/>
              <w:rPr>
                <w:rFonts w:cs="Arial"/>
                <w:color w:val="FF0000"/>
                <w:sz w:val="19"/>
                <w:szCs w:val="19"/>
              </w:rPr>
            </w:pPr>
            <w:r w:rsidRPr="00A17969">
              <w:rPr>
                <w:rFonts w:cs="Arial"/>
                <w:color w:val="FF0000"/>
                <w:sz w:val="19"/>
                <w:szCs w:val="19"/>
              </w:rPr>
              <w:t>Se reitera lo mencionado por la segunda línea de defensa en su monitoreo</w:t>
            </w:r>
            <w:r w:rsidR="00A17969" w:rsidRPr="00A17969">
              <w:rPr>
                <w:rFonts w:cs="Arial"/>
                <w:color w:val="FF0000"/>
                <w:sz w:val="19"/>
                <w:szCs w:val="19"/>
              </w:rPr>
              <w:t>, frente a que el primer control no corresponde a uno vigente del riesgo, sino a una actividad complementaria del plan de mitigación, de igual manera, con respecto a la primera acción de mitigación los documentos entregados a la oficina de planeación corresponde a los insumos para la actualización y documentación de los documentos del proceso y no al protocolo en sí.</w:t>
            </w:r>
          </w:p>
          <w:p w14:paraId="4A5ECCC3" w14:textId="7581C324" w:rsidR="005B4E42" w:rsidRPr="00A00B4E" w:rsidRDefault="0063127F" w:rsidP="005B4E42">
            <w:pPr>
              <w:pStyle w:val="Prrafodelista"/>
              <w:numPr>
                <w:ilvl w:val="0"/>
                <w:numId w:val="21"/>
              </w:numPr>
              <w:ind w:left="175" w:hanging="175"/>
              <w:jc w:val="both"/>
              <w:rPr>
                <w:rFonts w:cs="Arial"/>
                <w:sz w:val="19"/>
                <w:szCs w:val="19"/>
              </w:rPr>
            </w:pPr>
            <w:r>
              <w:rPr>
                <w:rFonts w:cs="Arial"/>
                <w:sz w:val="19"/>
                <w:szCs w:val="19"/>
              </w:rPr>
              <w:t>Los</w:t>
            </w:r>
            <w:r w:rsidR="005B4E42" w:rsidRPr="00A00B4E">
              <w:rPr>
                <w:rFonts w:cs="Arial"/>
                <w:sz w:val="19"/>
                <w:szCs w:val="19"/>
              </w:rPr>
              <w:t xml:space="preserve"> control</w:t>
            </w:r>
            <w:r>
              <w:rPr>
                <w:rFonts w:cs="Arial"/>
                <w:sz w:val="19"/>
                <w:szCs w:val="19"/>
              </w:rPr>
              <w:t>es</w:t>
            </w:r>
            <w:r w:rsidR="005B4E42" w:rsidRPr="00A00B4E">
              <w:rPr>
                <w:rFonts w:cs="Arial"/>
                <w:sz w:val="19"/>
                <w:szCs w:val="19"/>
              </w:rPr>
              <w:t xml:space="preserve">  y la</w:t>
            </w:r>
            <w:r>
              <w:rPr>
                <w:rFonts w:cs="Arial"/>
                <w:sz w:val="19"/>
                <w:szCs w:val="19"/>
              </w:rPr>
              <w:t>s accio</w:t>
            </w:r>
            <w:r w:rsidR="005B4E42" w:rsidRPr="00A00B4E">
              <w:rPr>
                <w:rFonts w:cs="Arial"/>
                <w:sz w:val="19"/>
                <w:szCs w:val="19"/>
              </w:rPr>
              <w:t>n</w:t>
            </w:r>
            <w:r>
              <w:rPr>
                <w:rFonts w:cs="Arial"/>
                <w:sz w:val="19"/>
                <w:szCs w:val="19"/>
              </w:rPr>
              <w:t>es</w:t>
            </w:r>
            <w:r w:rsidR="005B4E42" w:rsidRPr="00A00B4E">
              <w:rPr>
                <w:rFonts w:cs="Arial"/>
                <w:sz w:val="19"/>
                <w:szCs w:val="19"/>
              </w:rPr>
              <w:t xml:space="preserve"> de mitigación se ejecutaron de acuerdo con lo programado.</w:t>
            </w:r>
          </w:p>
          <w:p w14:paraId="3EAC5C2C" w14:textId="31E22EFB" w:rsidR="007A0C68" w:rsidRPr="00A00B4E" w:rsidRDefault="005B4E42" w:rsidP="005B4E42">
            <w:pPr>
              <w:pStyle w:val="Prrafodelista"/>
              <w:numPr>
                <w:ilvl w:val="0"/>
                <w:numId w:val="21"/>
              </w:numPr>
              <w:ind w:left="175" w:hanging="175"/>
              <w:jc w:val="both"/>
              <w:rPr>
                <w:rFonts w:cs="Arial"/>
                <w:sz w:val="19"/>
                <w:szCs w:val="19"/>
              </w:rPr>
            </w:pPr>
            <w:r w:rsidRPr="00A00B4E">
              <w:rPr>
                <w:rFonts w:cs="Arial"/>
                <w:sz w:val="19"/>
                <w:szCs w:val="19"/>
              </w:rPr>
              <w:t>No se ha evidenciado a la fecha materialización del riesgo.</w:t>
            </w:r>
          </w:p>
        </w:tc>
      </w:tr>
      <w:tr w:rsidR="007A0C68" w:rsidRPr="009232DB" w14:paraId="4ACE0D24" w14:textId="77777777" w:rsidTr="007A0C68">
        <w:trPr>
          <w:cantSplit/>
          <w:trHeight w:val="1134"/>
        </w:trPr>
        <w:tc>
          <w:tcPr>
            <w:tcW w:w="567" w:type="dxa"/>
            <w:vMerge/>
            <w:textDirection w:val="btLr"/>
            <w:vAlign w:val="center"/>
          </w:tcPr>
          <w:p w14:paraId="3C34755C" w14:textId="77777777" w:rsidR="007A0C68" w:rsidRPr="009232DB" w:rsidRDefault="007A0C68" w:rsidP="007A0C68">
            <w:pPr>
              <w:pStyle w:val="Prrafodelista"/>
              <w:ind w:left="113" w:right="113"/>
              <w:jc w:val="center"/>
              <w:rPr>
                <w:rFonts w:cs="Arial"/>
                <w:sz w:val="19"/>
                <w:szCs w:val="19"/>
              </w:rPr>
            </w:pPr>
          </w:p>
        </w:tc>
        <w:tc>
          <w:tcPr>
            <w:tcW w:w="567" w:type="dxa"/>
            <w:vAlign w:val="center"/>
          </w:tcPr>
          <w:p w14:paraId="43872DB4" w14:textId="6E02680F" w:rsidR="007A0C68" w:rsidRPr="009232DB" w:rsidRDefault="007A0C68" w:rsidP="007A0C68">
            <w:pPr>
              <w:pStyle w:val="Prrafodelista"/>
              <w:ind w:left="0"/>
              <w:jc w:val="center"/>
              <w:rPr>
                <w:rFonts w:cs="Arial"/>
                <w:sz w:val="19"/>
                <w:szCs w:val="19"/>
              </w:rPr>
            </w:pPr>
            <w:r w:rsidRPr="009232DB">
              <w:rPr>
                <w:rFonts w:cs="Arial"/>
                <w:sz w:val="19"/>
                <w:szCs w:val="19"/>
              </w:rPr>
              <w:t>10</w:t>
            </w:r>
          </w:p>
        </w:tc>
        <w:tc>
          <w:tcPr>
            <w:tcW w:w="567" w:type="dxa"/>
            <w:textDirection w:val="btLr"/>
            <w:vAlign w:val="center"/>
          </w:tcPr>
          <w:p w14:paraId="33F136B8" w14:textId="6F7847DC" w:rsidR="007A0C68" w:rsidRPr="009232DB" w:rsidRDefault="007A0C68" w:rsidP="007A0C68">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47CD1300" w14:textId="0A731D9F" w:rsidR="007A0C68" w:rsidRPr="008B5628" w:rsidRDefault="007A0C68" w:rsidP="007A0C68">
            <w:pPr>
              <w:pStyle w:val="Prrafodelista"/>
              <w:ind w:left="0"/>
              <w:jc w:val="both"/>
              <w:rPr>
                <w:rFonts w:cs="Arial"/>
                <w:sz w:val="19"/>
                <w:szCs w:val="19"/>
              </w:rPr>
            </w:pPr>
            <w:r w:rsidRPr="008B5628">
              <w:rPr>
                <w:rFonts w:cs="Arial"/>
                <w:sz w:val="19"/>
                <w:szCs w:val="19"/>
              </w:rPr>
              <w:t>Posibilidad de afectación reputacional por intervención inadecuada sobre el patrimonio o de su desaparición, debido a las dificultades propias de los trámites y su duración.</w:t>
            </w:r>
          </w:p>
        </w:tc>
        <w:tc>
          <w:tcPr>
            <w:tcW w:w="5103" w:type="dxa"/>
            <w:vAlign w:val="center"/>
          </w:tcPr>
          <w:p w14:paraId="453CFF28" w14:textId="77777777" w:rsidR="008B5628" w:rsidRPr="008B5628" w:rsidRDefault="008B5628" w:rsidP="008B5628">
            <w:pPr>
              <w:pStyle w:val="Prrafodelista"/>
              <w:numPr>
                <w:ilvl w:val="0"/>
                <w:numId w:val="21"/>
              </w:numPr>
              <w:ind w:left="175" w:hanging="175"/>
              <w:jc w:val="both"/>
              <w:rPr>
                <w:rFonts w:cs="Arial"/>
                <w:sz w:val="19"/>
                <w:szCs w:val="19"/>
              </w:rPr>
            </w:pPr>
            <w:r w:rsidRPr="008B5628">
              <w:rPr>
                <w:rFonts w:cs="Arial"/>
                <w:sz w:val="19"/>
                <w:szCs w:val="19"/>
              </w:rPr>
              <w:t>El control  y la acción de mitigación se ejecutaron de acuerdo con lo programado.</w:t>
            </w:r>
          </w:p>
          <w:p w14:paraId="215EBEE5" w14:textId="50156A96" w:rsidR="007A0C68" w:rsidRPr="008B5628" w:rsidRDefault="008B5628" w:rsidP="008B5628">
            <w:pPr>
              <w:pStyle w:val="Prrafodelista"/>
              <w:numPr>
                <w:ilvl w:val="0"/>
                <w:numId w:val="21"/>
              </w:numPr>
              <w:ind w:left="175" w:hanging="175"/>
              <w:jc w:val="both"/>
              <w:rPr>
                <w:rFonts w:cs="Arial"/>
                <w:sz w:val="19"/>
                <w:szCs w:val="19"/>
              </w:rPr>
            </w:pPr>
            <w:r w:rsidRPr="008B5628">
              <w:rPr>
                <w:rFonts w:cs="Arial"/>
                <w:sz w:val="19"/>
                <w:szCs w:val="19"/>
              </w:rPr>
              <w:t>No se ha evidenciado a la fecha materialización del riesgo.</w:t>
            </w:r>
          </w:p>
        </w:tc>
      </w:tr>
      <w:tr w:rsidR="007A0C68" w:rsidRPr="009232DB" w14:paraId="2A8E03EA" w14:textId="77777777" w:rsidTr="007A0C68">
        <w:trPr>
          <w:cantSplit/>
          <w:trHeight w:val="1134"/>
        </w:trPr>
        <w:tc>
          <w:tcPr>
            <w:tcW w:w="567" w:type="dxa"/>
            <w:vMerge/>
            <w:textDirection w:val="btLr"/>
            <w:vAlign w:val="center"/>
          </w:tcPr>
          <w:p w14:paraId="113BE8BC" w14:textId="77777777" w:rsidR="007A0C68" w:rsidRPr="009232DB" w:rsidRDefault="007A0C68" w:rsidP="007A0C68">
            <w:pPr>
              <w:pStyle w:val="Prrafodelista"/>
              <w:ind w:left="113" w:right="113"/>
              <w:jc w:val="center"/>
              <w:rPr>
                <w:rFonts w:cs="Arial"/>
                <w:sz w:val="19"/>
                <w:szCs w:val="19"/>
              </w:rPr>
            </w:pPr>
          </w:p>
        </w:tc>
        <w:tc>
          <w:tcPr>
            <w:tcW w:w="567" w:type="dxa"/>
            <w:vAlign w:val="center"/>
          </w:tcPr>
          <w:p w14:paraId="425C2D2B" w14:textId="6D5EFB83" w:rsidR="007A0C68" w:rsidRPr="009232DB" w:rsidRDefault="007A0C68" w:rsidP="007A0C68">
            <w:pPr>
              <w:pStyle w:val="Prrafodelista"/>
              <w:ind w:left="0"/>
              <w:jc w:val="center"/>
              <w:rPr>
                <w:rFonts w:cs="Arial"/>
                <w:sz w:val="19"/>
                <w:szCs w:val="19"/>
              </w:rPr>
            </w:pPr>
            <w:r w:rsidRPr="009232DB">
              <w:rPr>
                <w:rFonts w:cs="Arial"/>
                <w:sz w:val="19"/>
                <w:szCs w:val="19"/>
              </w:rPr>
              <w:t>11</w:t>
            </w:r>
          </w:p>
        </w:tc>
        <w:tc>
          <w:tcPr>
            <w:tcW w:w="567" w:type="dxa"/>
            <w:textDirection w:val="btLr"/>
            <w:vAlign w:val="center"/>
          </w:tcPr>
          <w:p w14:paraId="653D9F4A" w14:textId="7469A945" w:rsidR="007A0C68" w:rsidRPr="009232DB" w:rsidRDefault="007A0C68" w:rsidP="007A0C68">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0814BD77" w14:textId="54B344FC" w:rsidR="007A0C68" w:rsidRPr="000C3A4B" w:rsidRDefault="007A0C68" w:rsidP="007A0C68">
            <w:pPr>
              <w:pStyle w:val="Prrafodelista"/>
              <w:ind w:left="0"/>
              <w:jc w:val="both"/>
              <w:rPr>
                <w:rFonts w:cs="Arial"/>
                <w:sz w:val="19"/>
                <w:szCs w:val="19"/>
              </w:rPr>
            </w:pPr>
            <w:r w:rsidRPr="000C3A4B">
              <w:rPr>
                <w:rFonts w:cs="Arial"/>
                <w:sz w:val="19"/>
                <w:szCs w:val="19"/>
              </w:rPr>
              <w:t>Posibilidad de afectación reputacional por responder de manera inoportuna las solicitudes que se reciben, debido a deficiencias en los procedimientos.</w:t>
            </w:r>
          </w:p>
        </w:tc>
        <w:tc>
          <w:tcPr>
            <w:tcW w:w="5103" w:type="dxa"/>
            <w:vAlign w:val="center"/>
          </w:tcPr>
          <w:p w14:paraId="20AC93AD" w14:textId="77777777" w:rsidR="000C3A4B" w:rsidRPr="006F5AC1" w:rsidRDefault="000C3A4B" w:rsidP="000C3A4B">
            <w:pPr>
              <w:pStyle w:val="Prrafodelista"/>
              <w:numPr>
                <w:ilvl w:val="0"/>
                <w:numId w:val="21"/>
              </w:numPr>
              <w:ind w:left="175" w:hanging="175"/>
              <w:jc w:val="both"/>
              <w:rPr>
                <w:rFonts w:cs="Arial"/>
                <w:color w:val="FF0000"/>
                <w:sz w:val="19"/>
                <w:szCs w:val="19"/>
              </w:rPr>
            </w:pPr>
            <w:r w:rsidRPr="006F5AC1">
              <w:rPr>
                <w:rFonts w:cs="Arial"/>
                <w:color w:val="FF0000"/>
                <w:sz w:val="19"/>
                <w:szCs w:val="19"/>
              </w:rPr>
              <w:t xml:space="preserve">Se mantiene la observación en cuanto a que </w:t>
            </w:r>
            <w:r w:rsidR="007A0C68" w:rsidRPr="006F5AC1">
              <w:rPr>
                <w:rFonts w:cs="Arial"/>
                <w:color w:val="FF0000"/>
                <w:sz w:val="19"/>
                <w:szCs w:val="19"/>
              </w:rPr>
              <w:t>el riesgo hace referencia al proceso atención a la ciudadanía por lo cual, se recomienda unificarlo con el de ese proceso.</w:t>
            </w:r>
          </w:p>
          <w:p w14:paraId="773356BA" w14:textId="77777777" w:rsidR="000C3A4B" w:rsidRPr="000C3A4B" w:rsidRDefault="000C3A4B" w:rsidP="000C3A4B">
            <w:pPr>
              <w:pStyle w:val="Prrafodelista"/>
              <w:numPr>
                <w:ilvl w:val="0"/>
                <w:numId w:val="21"/>
              </w:numPr>
              <w:ind w:left="175" w:hanging="175"/>
              <w:jc w:val="both"/>
              <w:rPr>
                <w:rFonts w:cs="Arial"/>
                <w:sz w:val="19"/>
                <w:szCs w:val="19"/>
              </w:rPr>
            </w:pPr>
            <w:r w:rsidRPr="000C3A4B">
              <w:rPr>
                <w:rFonts w:cs="Arial"/>
                <w:sz w:val="19"/>
                <w:szCs w:val="19"/>
              </w:rPr>
              <w:t>El control se ejecutó de acuerdo con lo programado.</w:t>
            </w:r>
          </w:p>
          <w:p w14:paraId="681A0AC0" w14:textId="77777777" w:rsidR="007A0C68" w:rsidRDefault="000C3A4B" w:rsidP="000C3A4B">
            <w:pPr>
              <w:pStyle w:val="Prrafodelista"/>
              <w:numPr>
                <w:ilvl w:val="0"/>
                <w:numId w:val="21"/>
              </w:numPr>
              <w:ind w:left="175" w:hanging="175"/>
              <w:jc w:val="both"/>
              <w:rPr>
                <w:rFonts w:cs="Arial"/>
                <w:sz w:val="19"/>
                <w:szCs w:val="19"/>
              </w:rPr>
            </w:pPr>
            <w:r w:rsidRPr="006F5AC1">
              <w:rPr>
                <w:rFonts w:cs="Arial"/>
                <w:color w:val="FF0000"/>
                <w:sz w:val="19"/>
                <w:szCs w:val="19"/>
              </w:rPr>
              <w:t xml:space="preserve">En cuanto a la ejecución de la acción de mitigación, se reitera lo mencionado en el seguimiento anterior, ya que la acción se encuentra definida de manera mensual, sin embargo el soporte entregado así como el reporte realizado no da cuenta de esto. </w:t>
            </w:r>
            <w:r w:rsidRPr="000C3A4B">
              <w:rPr>
                <w:rFonts w:cs="Arial"/>
                <w:sz w:val="19"/>
                <w:szCs w:val="19"/>
              </w:rPr>
              <w:t>No obstante, se evidencia el cumplimiento de la acción de mitigación a partir de los soportes entregados para el control. Por lo tanto, es importante revaluar el control y la acción de mitigación para la vigencia 2022.</w:t>
            </w:r>
          </w:p>
          <w:p w14:paraId="1EB54112" w14:textId="61754E47" w:rsidR="000C3A4B" w:rsidRPr="000C3A4B" w:rsidRDefault="00687259" w:rsidP="00687259">
            <w:pPr>
              <w:pStyle w:val="Prrafodelista"/>
              <w:numPr>
                <w:ilvl w:val="0"/>
                <w:numId w:val="21"/>
              </w:numPr>
              <w:ind w:left="175" w:hanging="175"/>
              <w:jc w:val="both"/>
              <w:rPr>
                <w:rFonts w:cs="Arial"/>
                <w:sz w:val="19"/>
                <w:szCs w:val="19"/>
              </w:rPr>
            </w:pPr>
            <w:r w:rsidRPr="006F5AC1">
              <w:rPr>
                <w:rFonts w:cs="Arial"/>
                <w:color w:val="FF0000"/>
                <w:sz w:val="19"/>
                <w:szCs w:val="19"/>
              </w:rPr>
              <w:t>Se evidencia la materialización del riesgo, ya que existen respuestas entregadas fuera de los términos establecidos, como se observa en informe de auditoría al proceso realizado por la Asesoría de Control Interno.</w:t>
            </w:r>
          </w:p>
        </w:tc>
      </w:tr>
      <w:tr w:rsidR="007A0C68" w:rsidRPr="009232DB" w14:paraId="3FF4A6BB" w14:textId="77777777" w:rsidTr="007A0C68">
        <w:trPr>
          <w:cantSplit/>
          <w:trHeight w:val="1134"/>
        </w:trPr>
        <w:tc>
          <w:tcPr>
            <w:tcW w:w="567" w:type="dxa"/>
            <w:vMerge/>
            <w:textDirection w:val="btLr"/>
            <w:vAlign w:val="center"/>
          </w:tcPr>
          <w:p w14:paraId="65F14565" w14:textId="77777777" w:rsidR="007A0C68" w:rsidRPr="009232DB" w:rsidRDefault="007A0C68" w:rsidP="007A0C68">
            <w:pPr>
              <w:pStyle w:val="Prrafodelista"/>
              <w:ind w:left="113" w:right="113"/>
              <w:jc w:val="center"/>
              <w:rPr>
                <w:rFonts w:cs="Arial"/>
                <w:sz w:val="19"/>
                <w:szCs w:val="19"/>
              </w:rPr>
            </w:pPr>
          </w:p>
        </w:tc>
        <w:tc>
          <w:tcPr>
            <w:tcW w:w="567" w:type="dxa"/>
            <w:vAlign w:val="center"/>
          </w:tcPr>
          <w:p w14:paraId="740029C7" w14:textId="6FE3B85D" w:rsidR="007A0C68" w:rsidRPr="009232DB" w:rsidRDefault="007A0C68" w:rsidP="007A0C68">
            <w:pPr>
              <w:pStyle w:val="Prrafodelista"/>
              <w:ind w:left="0"/>
              <w:jc w:val="center"/>
              <w:rPr>
                <w:rFonts w:cs="Arial"/>
                <w:sz w:val="19"/>
                <w:szCs w:val="19"/>
              </w:rPr>
            </w:pPr>
            <w:r w:rsidRPr="009232DB">
              <w:rPr>
                <w:rFonts w:cs="Arial"/>
                <w:sz w:val="19"/>
                <w:szCs w:val="19"/>
              </w:rPr>
              <w:t>12</w:t>
            </w:r>
          </w:p>
        </w:tc>
        <w:tc>
          <w:tcPr>
            <w:tcW w:w="567" w:type="dxa"/>
            <w:textDirection w:val="btLr"/>
            <w:vAlign w:val="center"/>
          </w:tcPr>
          <w:p w14:paraId="454F9B52" w14:textId="148FC111" w:rsidR="007A0C68" w:rsidRPr="009232DB" w:rsidRDefault="007A0C68" w:rsidP="007A0C68">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1A068583" w14:textId="146441A6" w:rsidR="007A0C68" w:rsidRPr="00791F13" w:rsidRDefault="007A0C68" w:rsidP="007A0C68">
            <w:pPr>
              <w:pStyle w:val="Prrafodelista"/>
              <w:ind w:left="0"/>
              <w:jc w:val="both"/>
              <w:rPr>
                <w:rFonts w:cs="Arial"/>
                <w:sz w:val="19"/>
                <w:szCs w:val="19"/>
              </w:rPr>
            </w:pPr>
            <w:r w:rsidRPr="00791F13">
              <w:rPr>
                <w:rFonts w:cs="Arial"/>
                <w:sz w:val="19"/>
                <w:szCs w:val="19"/>
              </w:rPr>
              <w:t>Posibilidad de afectación reputacional por aprobación inadecuada de solicitudes debido a la desactualización de los servidores responsable del proceso en la normativa vigente aplicable o a interpretaciones erróneas</w:t>
            </w:r>
          </w:p>
        </w:tc>
        <w:tc>
          <w:tcPr>
            <w:tcW w:w="5103" w:type="dxa"/>
            <w:vAlign w:val="center"/>
          </w:tcPr>
          <w:p w14:paraId="7049D38A" w14:textId="77777777" w:rsidR="00791F13" w:rsidRPr="00791F13" w:rsidRDefault="00791F13" w:rsidP="00791F13">
            <w:pPr>
              <w:pStyle w:val="Prrafodelista"/>
              <w:numPr>
                <w:ilvl w:val="0"/>
                <w:numId w:val="21"/>
              </w:numPr>
              <w:ind w:left="175" w:hanging="175"/>
              <w:jc w:val="both"/>
              <w:rPr>
                <w:rFonts w:cs="Arial"/>
                <w:sz w:val="19"/>
                <w:szCs w:val="19"/>
              </w:rPr>
            </w:pPr>
            <w:r w:rsidRPr="00791F13">
              <w:rPr>
                <w:rFonts w:cs="Arial"/>
                <w:sz w:val="19"/>
                <w:szCs w:val="19"/>
              </w:rPr>
              <w:t>El control  y la acción de mitigación se ejecutaron de acuerdo con lo programado.</w:t>
            </w:r>
          </w:p>
          <w:p w14:paraId="073CBB93" w14:textId="5B45467F" w:rsidR="007A0C68" w:rsidRPr="00791F13" w:rsidRDefault="00791F13" w:rsidP="00791F13">
            <w:pPr>
              <w:pStyle w:val="Prrafodelista"/>
              <w:numPr>
                <w:ilvl w:val="0"/>
                <w:numId w:val="21"/>
              </w:numPr>
              <w:ind w:left="175" w:hanging="175"/>
              <w:jc w:val="both"/>
              <w:rPr>
                <w:rFonts w:cs="Arial"/>
                <w:sz w:val="19"/>
                <w:szCs w:val="19"/>
              </w:rPr>
            </w:pPr>
            <w:r w:rsidRPr="00791F13">
              <w:rPr>
                <w:rFonts w:cs="Arial"/>
                <w:sz w:val="19"/>
                <w:szCs w:val="19"/>
              </w:rPr>
              <w:t>No se ha evidenciado a la fecha materialización del riesgo.</w:t>
            </w:r>
          </w:p>
        </w:tc>
      </w:tr>
      <w:tr w:rsidR="007A0C68" w:rsidRPr="009232DB" w14:paraId="38988DBA" w14:textId="77777777" w:rsidTr="007A0C68">
        <w:trPr>
          <w:cantSplit/>
          <w:trHeight w:val="1134"/>
        </w:trPr>
        <w:tc>
          <w:tcPr>
            <w:tcW w:w="567" w:type="dxa"/>
            <w:vMerge/>
            <w:textDirection w:val="btLr"/>
            <w:vAlign w:val="center"/>
          </w:tcPr>
          <w:p w14:paraId="76CED6DF" w14:textId="77777777" w:rsidR="007A0C68" w:rsidRPr="009232DB" w:rsidRDefault="007A0C68" w:rsidP="007A0C68">
            <w:pPr>
              <w:pStyle w:val="Prrafodelista"/>
              <w:ind w:left="113" w:right="113"/>
              <w:jc w:val="center"/>
              <w:rPr>
                <w:rFonts w:cs="Arial"/>
                <w:sz w:val="19"/>
                <w:szCs w:val="19"/>
              </w:rPr>
            </w:pPr>
          </w:p>
        </w:tc>
        <w:tc>
          <w:tcPr>
            <w:tcW w:w="567" w:type="dxa"/>
            <w:vAlign w:val="center"/>
          </w:tcPr>
          <w:p w14:paraId="78162889" w14:textId="0E24B7A8" w:rsidR="007A0C68" w:rsidRPr="009232DB" w:rsidRDefault="007A0C68" w:rsidP="007A0C68">
            <w:pPr>
              <w:pStyle w:val="Prrafodelista"/>
              <w:ind w:left="0"/>
              <w:jc w:val="center"/>
              <w:rPr>
                <w:rFonts w:cs="Arial"/>
                <w:sz w:val="19"/>
                <w:szCs w:val="19"/>
              </w:rPr>
            </w:pPr>
            <w:r w:rsidRPr="009232DB">
              <w:rPr>
                <w:rFonts w:cs="Arial"/>
                <w:sz w:val="19"/>
                <w:szCs w:val="19"/>
              </w:rPr>
              <w:t>13</w:t>
            </w:r>
          </w:p>
        </w:tc>
        <w:tc>
          <w:tcPr>
            <w:tcW w:w="567" w:type="dxa"/>
            <w:textDirection w:val="btLr"/>
            <w:vAlign w:val="center"/>
          </w:tcPr>
          <w:p w14:paraId="051E15F8" w14:textId="69EE6C89" w:rsidR="007A0C68" w:rsidRPr="009232DB" w:rsidRDefault="007A0C68" w:rsidP="007A0C68">
            <w:pPr>
              <w:pStyle w:val="Prrafodelista"/>
              <w:ind w:left="-108" w:right="-108"/>
              <w:jc w:val="center"/>
              <w:rPr>
                <w:rFonts w:cs="Arial"/>
                <w:sz w:val="19"/>
                <w:szCs w:val="19"/>
              </w:rPr>
            </w:pPr>
            <w:r w:rsidRPr="0061653A">
              <w:rPr>
                <w:rFonts w:cs="Arial"/>
                <w:sz w:val="19"/>
                <w:szCs w:val="19"/>
              </w:rPr>
              <w:t>Gestión</w:t>
            </w:r>
          </w:p>
        </w:tc>
        <w:tc>
          <w:tcPr>
            <w:tcW w:w="3402" w:type="dxa"/>
            <w:vAlign w:val="center"/>
          </w:tcPr>
          <w:p w14:paraId="6E3D8ADB" w14:textId="49E3E028" w:rsidR="007A0C68" w:rsidRPr="00791F13" w:rsidRDefault="007A0C68" w:rsidP="007A0C68">
            <w:pPr>
              <w:pStyle w:val="Prrafodelista"/>
              <w:ind w:left="0"/>
              <w:jc w:val="both"/>
              <w:rPr>
                <w:rFonts w:cs="Arial"/>
                <w:sz w:val="19"/>
                <w:szCs w:val="19"/>
              </w:rPr>
            </w:pPr>
            <w:r w:rsidRPr="00791F13">
              <w:rPr>
                <w:rFonts w:cs="Arial"/>
                <w:sz w:val="19"/>
                <w:szCs w:val="19"/>
              </w:rPr>
              <w:t>Posibilidad de afectación reputacional por inconsistencias en la estructuración de los estudios previos y documentos anexos debido a la formulación de pliegos desarticulada de los equipos técnicos que realizan el seguimiento a las obras.</w:t>
            </w:r>
          </w:p>
        </w:tc>
        <w:tc>
          <w:tcPr>
            <w:tcW w:w="5103" w:type="dxa"/>
            <w:vAlign w:val="center"/>
          </w:tcPr>
          <w:p w14:paraId="5D739FA8" w14:textId="77777777" w:rsidR="00791F13" w:rsidRPr="006F5AC1" w:rsidRDefault="00791F13" w:rsidP="00791F13">
            <w:pPr>
              <w:pStyle w:val="Prrafodelista"/>
              <w:numPr>
                <w:ilvl w:val="0"/>
                <w:numId w:val="21"/>
              </w:numPr>
              <w:ind w:left="175" w:hanging="175"/>
              <w:jc w:val="both"/>
              <w:rPr>
                <w:rFonts w:cs="Arial"/>
                <w:color w:val="FF0000"/>
                <w:sz w:val="19"/>
                <w:szCs w:val="19"/>
              </w:rPr>
            </w:pPr>
            <w:r w:rsidRPr="006F5AC1">
              <w:rPr>
                <w:rFonts w:cs="Arial"/>
                <w:color w:val="FF0000"/>
                <w:sz w:val="19"/>
                <w:szCs w:val="19"/>
              </w:rPr>
              <w:t xml:space="preserve">Se mantiene la observación en cuanto a que el riesgo </w:t>
            </w:r>
            <w:r w:rsidR="007A0C68" w:rsidRPr="006F5AC1">
              <w:rPr>
                <w:rFonts w:cs="Arial"/>
                <w:color w:val="FF0000"/>
                <w:sz w:val="19"/>
                <w:szCs w:val="19"/>
              </w:rPr>
              <w:t>hace referencia al proceso gestión contractual por lo cual, se recomienda incluirlo en ese proceso.</w:t>
            </w:r>
          </w:p>
          <w:p w14:paraId="7CCA0064" w14:textId="77777777" w:rsidR="00791F13" w:rsidRPr="006F5AC1" w:rsidRDefault="00791F13" w:rsidP="00791F13">
            <w:pPr>
              <w:pStyle w:val="Prrafodelista"/>
              <w:numPr>
                <w:ilvl w:val="0"/>
                <w:numId w:val="21"/>
              </w:numPr>
              <w:ind w:left="175" w:hanging="175"/>
              <w:jc w:val="both"/>
              <w:rPr>
                <w:rFonts w:cs="Arial"/>
                <w:color w:val="FF0000"/>
                <w:sz w:val="19"/>
                <w:szCs w:val="19"/>
              </w:rPr>
            </w:pPr>
            <w:r w:rsidRPr="006F5AC1">
              <w:rPr>
                <w:rFonts w:cs="Arial"/>
                <w:color w:val="FF0000"/>
                <w:sz w:val="19"/>
                <w:szCs w:val="19"/>
              </w:rPr>
              <w:t>Se reitera lo reportado en el monitoreo de la segunda línea de defensa, ya que la definición del control y la acción de mitigación es similar.</w:t>
            </w:r>
          </w:p>
          <w:p w14:paraId="4DE5B6FF" w14:textId="77777777" w:rsidR="007A0C68" w:rsidRPr="00791F13" w:rsidRDefault="00791F13" w:rsidP="00791F13">
            <w:pPr>
              <w:pStyle w:val="Prrafodelista"/>
              <w:numPr>
                <w:ilvl w:val="0"/>
                <w:numId w:val="21"/>
              </w:numPr>
              <w:ind w:left="175" w:hanging="175"/>
              <w:jc w:val="both"/>
              <w:rPr>
                <w:rFonts w:cs="Arial"/>
                <w:sz w:val="19"/>
                <w:szCs w:val="19"/>
              </w:rPr>
            </w:pPr>
            <w:r w:rsidRPr="00791F13">
              <w:rPr>
                <w:rFonts w:cs="Arial"/>
                <w:sz w:val="19"/>
                <w:szCs w:val="19"/>
              </w:rPr>
              <w:t>El control  y la acción de mitigación se ejecutaron de acuerdo con lo programado.</w:t>
            </w:r>
          </w:p>
          <w:p w14:paraId="4A04E380" w14:textId="00AA2B7C" w:rsidR="00791F13" w:rsidRPr="00791F13" w:rsidRDefault="00791F13" w:rsidP="00791F13">
            <w:pPr>
              <w:pStyle w:val="Prrafodelista"/>
              <w:numPr>
                <w:ilvl w:val="0"/>
                <w:numId w:val="21"/>
              </w:numPr>
              <w:ind w:left="175" w:hanging="175"/>
              <w:jc w:val="both"/>
              <w:rPr>
                <w:rFonts w:cs="Arial"/>
                <w:sz w:val="19"/>
                <w:szCs w:val="19"/>
              </w:rPr>
            </w:pPr>
            <w:r w:rsidRPr="00791F13">
              <w:rPr>
                <w:rFonts w:cs="Arial"/>
                <w:sz w:val="19"/>
                <w:szCs w:val="19"/>
              </w:rPr>
              <w:t>No se ha evidenciado a la fecha materialización del riesgo.</w:t>
            </w:r>
          </w:p>
        </w:tc>
      </w:tr>
      <w:tr w:rsidR="007A0C68" w:rsidRPr="009232DB" w14:paraId="5854B9FC" w14:textId="77777777" w:rsidTr="007A0C68">
        <w:trPr>
          <w:cantSplit/>
          <w:trHeight w:val="1134"/>
        </w:trPr>
        <w:tc>
          <w:tcPr>
            <w:tcW w:w="567" w:type="dxa"/>
            <w:vMerge/>
            <w:textDirection w:val="btLr"/>
            <w:vAlign w:val="center"/>
          </w:tcPr>
          <w:p w14:paraId="3066DC74" w14:textId="77777777" w:rsidR="007A0C68" w:rsidRPr="009232DB" w:rsidRDefault="007A0C68" w:rsidP="007A0C68">
            <w:pPr>
              <w:pStyle w:val="Prrafodelista"/>
              <w:ind w:left="113" w:right="113"/>
              <w:jc w:val="center"/>
              <w:rPr>
                <w:rFonts w:cs="Arial"/>
                <w:sz w:val="19"/>
                <w:szCs w:val="19"/>
              </w:rPr>
            </w:pPr>
          </w:p>
        </w:tc>
        <w:tc>
          <w:tcPr>
            <w:tcW w:w="567" w:type="dxa"/>
            <w:vAlign w:val="center"/>
          </w:tcPr>
          <w:p w14:paraId="752413F9" w14:textId="572B0F39" w:rsidR="007A0C68" w:rsidRPr="009232DB" w:rsidRDefault="007A0C68" w:rsidP="007A0C68">
            <w:pPr>
              <w:pStyle w:val="Prrafodelista"/>
              <w:ind w:left="0"/>
              <w:jc w:val="center"/>
              <w:rPr>
                <w:rFonts w:cs="Arial"/>
                <w:sz w:val="19"/>
                <w:szCs w:val="19"/>
              </w:rPr>
            </w:pPr>
            <w:r w:rsidRPr="009232DB">
              <w:rPr>
                <w:rFonts w:cs="Arial"/>
                <w:sz w:val="19"/>
                <w:szCs w:val="19"/>
              </w:rPr>
              <w:t>14</w:t>
            </w:r>
          </w:p>
        </w:tc>
        <w:tc>
          <w:tcPr>
            <w:tcW w:w="567" w:type="dxa"/>
            <w:textDirection w:val="btLr"/>
            <w:vAlign w:val="center"/>
          </w:tcPr>
          <w:p w14:paraId="041F1C64" w14:textId="44EC8153" w:rsidR="007A0C68" w:rsidRPr="009232DB" w:rsidRDefault="007A0C68" w:rsidP="007A0C68">
            <w:pPr>
              <w:pStyle w:val="Prrafodelista"/>
              <w:ind w:left="-108" w:right="-108"/>
              <w:jc w:val="center"/>
              <w:rPr>
                <w:rFonts w:cs="Arial"/>
                <w:sz w:val="19"/>
                <w:szCs w:val="19"/>
              </w:rPr>
            </w:pPr>
            <w:r w:rsidRPr="0089569F">
              <w:rPr>
                <w:rFonts w:cs="Arial"/>
                <w:sz w:val="19"/>
                <w:szCs w:val="19"/>
              </w:rPr>
              <w:t>Corrupción</w:t>
            </w:r>
          </w:p>
        </w:tc>
        <w:tc>
          <w:tcPr>
            <w:tcW w:w="3402" w:type="dxa"/>
            <w:vAlign w:val="center"/>
          </w:tcPr>
          <w:p w14:paraId="3890CF37" w14:textId="243F45B2" w:rsidR="007A0C68" w:rsidRPr="009211B1" w:rsidRDefault="007A0C68" w:rsidP="007A0C68">
            <w:pPr>
              <w:pStyle w:val="Prrafodelista"/>
              <w:ind w:left="0"/>
              <w:jc w:val="both"/>
              <w:rPr>
                <w:rFonts w:cs="Arial"/>
                <w:sz w:val="19"/>
                <w:szCs w:val="19"/>
              </w:rPr>
            </w:pPr>
            <w:r w:rsidRPr="009211B1">
              <w:rPr>
                <w:rFonts w:cs="Arial"/>
                <w:sz w:val="19"/>
                <w:szCs w:val="19"/>
              </w:rPr>
              <w:t>Posibilidad de solicitar o recibir cobro indebidos durante la atención de trámite de "Evaluación de Anteproyectos" por parte de los servidores del IDPC que desvíen la gestión de lo público para el beneficio propio o de un tercero</w:t>
            </w:r>
          </w:p>
        </w:tc>
        <w:tc>
          <w:tcPr>
            <w:tcW w:w="5103" w:type="dxa"/>
            <w:vAlign w:val="center"/>
          </w:tcPr>
          <w:p w14:paraId="26C5E74F" w14:textId="71210280" w:rsidR="009211B1" w:rsidRPr="006F5AC1" w:rsidRDefault="009211B1" w:rsidP="009211B1">
            <w:pPr>
              <w:pStyle w:val="Prrafodelista"/>
              <w:numPr>
                <w:ilvl w:val="0"/>
                <w:numId w:val="21"/>
              </w:numPr>
              <w:ind w:left="175" w:hanging="175"/>
              <w:jc w:val="both"/>
              <w:rPr>
                <w:rFonts w:cs="Arial"/>
                <w:color w:val="FF0000"/>
                <w:sz w:val="19"/>
                <w:szCs w:val="19"/>
              </w:rPr>
            </w:pPr>
            <w:r w:rsidRPr="006F5AC1">
              <w:rPr>
                <w:rFonts w:cs="Arial"/>
                <w:color w:val="FF0000"/>
                <w:sz w:val="19"/>
                <w:szCs w:val="19"/>
              </w:rPr>
              <w:t>Se mantienen las observaciones correspondientes a la definición de la acción de mitigación del seguimiento anterior.</w:t>
            </w:r>
          </w:p>
          <w:p w14:paraId="5006918C" w14:textId="77777777" w:rsidR="009211B1" w:rsidRPr="009211B1" w:rsidRDefault="009211B1" w:rsidP="009211B1">
            <w:pPr>
              <w:pStyle w:val="Prrafodelista"/>
              <w:numPr>
                <w:ilvl w:val="0"/>
                <w:numId w:val="21"/>
              </w:numPr>
              <w:ind w:left="175" w:hanging="175"/>
              <w:jc w:val="both"/>
              <w:rPr>
                <w:rFonts w:cs="Arial"/>
                <w:sz w:val="19"/>
                <w:szCs w:val="19"/>
              </w:rPr>
            </w:pPr>
            <w:r w:rsidRPr="009211B1">
              <w:rPr>
                <w:rFonts w:cs="Arial"/>
                <w:sz w:val="19"/>
                <w:szCs w:val="19"/>
              </w:rPr>
              <w:t>El control  y la acción de mitigación se ejecutaron de acuerdo con lo programado.</w:t>
            </w:r>
          </w:p>
          <w:p w14:paraId="5BCD82CA" w14:textId="77777777" w:rsidR="007A0C68" w:rsidRPr="006F5AC1" w:rsidRDefault="007A0C68" w:rsidP="007A0C68">
            <w:pPr>
              <w:pStyle w:val="Prrafodelista"/>
              <w:numPr>
                <w:ilvl w:val="0"/>
                <w:numId w:val="21"/>
              </w:numPr>
              <w:ind w:left="175" w:hanging="175"/>
              <w:jc w:val="both"/>
              <w:rPr>
                <w:rFonts w:cs="Arial"/>
                <w:color w:val="FF0000"/>
                <w:sz w:val="19"/>
                <w:szCs w:val="19"/>
              </w:rPr>
            </w:pPr>
            <w:r w:rsidRPr="006F5AC1">
              <w:rPr>
                <w:rFonts w:cs="Arial"/>
                <w:color w:val="FF0000"/>
                <w:sz w:val="19"/>
                <w:szCs w:val="19"/>
              </w:rPr>
              <w:t>Se recomienda revisar la posibilidad de unificar con el siguiente riesgo</w:t>
            </w:r>
            <w:r w:rsidR="009211B1" w:rsidRPr="006F5AC1">
              <w:rPr>
                <w:rFonts w:cs="Arial"/>
                <w:color w:val="FF0000"/>
                <w:sz w:val="19"/>
                <w:szCs w:val="19"/>
              </w:rPr>
              <w:t xml:space="preserve"> en la vigencia 2022</w:t>
            </w:r>
            <w:r w:rsidRPr="006F5AC1">
              <w:rPr>
                <w:rFonts w:cs="Arial"/>
                <w:color w:val="FF0000"/>
                <w:sz w:val="19"/>
                <w:szCs w:val="19"/>
              </w:rPr>
              <w:t>.</w:t>
            </w:r>
          </w:p>
          <w:p w14:paraId="266A553D" w14:textId="761F6548" w:rsidR="009211B1" w:rsidRPr="009211B1" w:rsidRDefault="009211B1" w:rsidP="007A0C68">
            <w:pPr>
              <w:pStyle w:val="Prrafodelista"/>
              <w:numPr>
                <w:ilvl w:val="0"/>
                <w:numId w:val="21"/>
              </w:numPr>
              <w:ind w:left="175" w:hanging="175"/>
              <w:jc w:val="both"/>
              <w:rPr>
                <w:rFonts w:cs="Arial"/>
                <w:sz w:val="19"/>
                <w:szCs w:val="19"/>
              </w:rPr>
            </w:pPr>
            <w:r w:rsidRPr="009211B1">
              <w:rPr>
                <w:rFonts w:cs="Arial"/>
                <w:sz w:val="19"/>
                <w:szCs w:val="19"/>
              </w:rPr>
              <w:t>No se ha evidenciado a la fecha materialización del riesgo.</w:t>
            </w:r>
          </w:p>
        </w:tc>
      </w:tr>
      <w:tr w:rsidR="007A0C68" w:rsidRPr="009232DB" w14:paraId="69FB59F2" w14:textId="77777777" w:rsidTr="007A0C68">
        <w:trPr>
          <w:cantSplit/>
          <w:trHeight w:val="1134"/>
        </w:trPr>
        <w:tc>
          <w:tcPr>
            <w:tcW w:w="567" w:type="dxa"/>
            <w:vMerge/>
            <w:textDirection w:val="btLr"/>
            <w:vAlign w:val="center"/>
          </w:tcPr>
          <w:p w14:paraId="10FF5527" w14:textId="77777777" w:rsidR="007A0C68" w:rsidRPr="009232DB" w:rsidRDefault="007A0C68" w:rsidP="007A0C68">
            <w:pPr>
              <w:pStyle w:val="Prrafodelista"/>
              <w:ind w:left="113" w:right="113"/>
              <w:jc w:val="center"/>
              <w:rPr>
                <w:rFonts w:cs="Arial"/>
                <w:sz w:val="19"/>
                <w:szCs w:val="19"/>
              </w:rPr>
            </w:pPr>
          </w:p>
        </w:tc>
        <w:tc>
          <w:tcPr>
            <w:tcW w:w="567" w:type="dxa"/>
            <w:vAlign w:val="center"/>
          </w:tcPr>
          <w:p w14:paraId="2E728692" w14:textId="29F3E93B" w:rsidR="007A0C68" w:rsidRPr="009232DB" w:rsidRDefault="007A0C68" w:rsidP="007A0C68">
            <w:pPr>
              <w:pStyle w:val="Prrafodelista"/>
              <w:ind w:left="0"/>
              <w:jc w:val="center"/>
              <w:rPr>
                <w:rFonts w:cs="Arial"/>
                <w:sz w:val="19"/>
                <w:szCs w:val="19"/>
              </w:rPr>
            </w:pPr>
            <w:r w:rsidRPr="009232DB">
              <w:rPr>
                <w:rFonts w:cs="Arial"/>
                <w:sz w:val="19"/>
                <w:szCs w:val="19"/>
              </w:rPr>
              <w:t>15</w:t>
            </w:r>
          </w:p>
        </w:tc>
        <w:tc>
          <w:tcPr>
            <w:tcW w:w="567" w:type="dxa"/>
            <w:textDirection w:val="btLr"/>
            <w:vAlign w:val="center"/>
          </w:tcPr>
          <w:p w14:paraId="7AA15ADD" w14:textId="402A32E8" w:rsidR="007A0C68" w:rsidRPr="009232DB" w:rsidRDefault="007A0C68" w:rsidP="007A0C68">
            <w:pPr>
              <w:pStyle w:val="Prrafodelista"/>
              <w:ind w:left="-108" w:right="-108"/>
              <w:jc w:val="center"/>
              <w:rPr>
                <w:rFonts w:cs="Arial"/>
                <w:sz w:val="19"/>
                <w:szCs w:val="19"/>
              </w:rPr>
            </w:pPr>
            <w:r w:rsidRPr="0089569F">
              <w:rPr>
                <w:rFonts w:cs="Arial"/>
                <w:sz w:val="19"/>
                <w:szCs w:val="19"/>
              </w:rPr>
              <w:t>Corrupción</w:t>
            </w:r>
          </w:p>
        </w:tc>
        <w:tc>
          <w:tcPr>
            <w:tcW w:w="3402" w:type="dxa"/>
            <w:vAlign w:val="center"/>
          </w:tcPr>
          <w:p w14:paraId="1B27C999" w14:textId="1D2B0A68" w:rsidR="007A0C68" w:rsidRPr="00B61E33" w:rsidRDefault="002F5B2D" w:rsidP="007A0C68">
            <w:pPr>
              <w:pStyle w:val="Prrafodelista"/>
              <w:ind w:left="0"/>
              <w:jc w:val="both"/>
              <w:rPr>
                <w:rFonts w:cs="Arial"/>
                <w:sz w:val="19"/>
                <w:szCs w:val="19"/>
              </w:rPr>
            </w:pPr>
            <w:r w:rsidRPr="00B61E33">
              <w:rPr>
                <w:rFonts w:cs="Arial"/>
                <w:sz w:val="19"/>
                <w:szCs w:val="19"/>
              </w:rPr>
              <w:t>Posibilidad de solicitar o recibir cobro indebidos durante la atención de trámite de "Equiparación de tarifas de servicios públicos en sectores de interés cultural" por parte de los servidores del IDPC que desvíen la gestión de lo público para el beneficio propio o de un tercero</w:t>
            </w:r>
          </w:p>
        </w:tc>
        <w:tc>
          <w:tcPr>
            <w:tcW w:w="5103" w:type="dxa"/>
            <w:vAlign w:val="center"/>
          </w:tcPr>
          <w:p w14:paraId="256D7E8A" w14:textId="77777777" w:rsidR="00083DBB" w:rsidRPr="006F5AC1" w:rsidRDefault="00083DBB" w:rsidP="00083DBB">
            <w:pPr>
              <w:pStyle w:val="Prrafodelista"/>
              <w:numPr>
                <w:ilvl w:val="0"/>
                <w:numId w:val="21"/>
              </w:numPr>
              <w:ind w:left="175" w:hanging="175"/>
              <w:jc w:val="both"/>
              <w:rPr>
                <w:rFonts w:cs="Arial"/>
                <w:color w:val="FF0000"/>
                <w:sz w:val="19"/>
                <w:szCs w:val="19"/>
              </w:rPr>
            </w:pPr>
            <w:r w:rsidRPr="006F5AC1">
              <w:rPr>
                <w:rFonts w:cs="Arial"/>
                <w:color w:val="FF0000"/>
                <w:sz w:val="19"/>
                <w:szCs w:val="19"/>
              </w:rPr>
              <w:t>Se mantienen las observaciones correspondientes a la definición de la acción de mitigación del seguimiento anterior.</w:t>
            </w:r>
          </w:p>
          <w:p w14:paraId="175385ED" w14:textId="77777777" w:rsidR="00B61E33" w:rsidRPr="00B61E33" w:rsidRDefault="00B61E33" w:rsidP="00B61E33">
            <w:pPr>
              <w:pStyle w:val="Prrafodelista"/>
              <w:numPr>
                <w:ilvl w:val="0"/>
                <w:numId w:val="21"/>
              </w:numPr>
              <w:ind w:left="175" w:hanging="175"/>
              <w:jc w:val="both"/>
              <w:rPr>
                <w:rFonts w:cs="Arial"/>
                <w:sz w:val="19"/>
                <w:szCs w:val="19"/>
              </w:rPr>
            </w:pPr>
            <w:r w:rsidRPr="00B61E33">
              <w:rPr>
                <w:rFonts w:cs="Arial"/>
                <w:sz w:val="19"/>
                <w:szCs w:val="19"/>
              </w:rPr>
              <w:t>El control  y la acción de mitigación se ejecutaron de acuerdo con lo programado.</w:t>
            </w:r>
          </w:p>
          <w:p w14:paraId="7A459BD4" w14:textId="77777777" w:rsidR="007A0C68" w:rsidRPr="006F5AC1" w:rsidRDefault="002F5B2D" w:rsidP="002F5B2D">
            <w:pPr>
              <w:pStyle w:val="Prrafodelista"/>
              <w:numPr>
                <w:ilvl w:val="0"/>
                <w:numId w:val="21"/>
              </w:numPr>
              <w:ind w:left="175" w:hanging="175"/>
              <w:jc w:val="both"/>
              <w:rPr>
                <w:rFonts w:cs="Arial"/>
                <w:color w:val="FF0000"/>
                <w:sz w:val="19"/>
                <w:szCs w:val="19"/>
              </w:rPr>
            </w:pPr>
            <w:r w:rsidRPr="006F5AC1">
              <w:rPr>
                <w:rFonts w:cs="Arial"/>
                <w:color w:val="FF0000"/>
                <w:sz w:val="19"/>
                <w:szCs w:val="19"/>
              </w:rPr>
              <w:t>Se recomienda revisar la posibilidad de unificar con el anterior riesgo</w:t>
            </w:r>
            <w:r w:rsidR="00B61E33" w:rsidRPr="006F5AC1">
              <w:rPr>
                <w:rFonts w:cs="Arial"/>
                <w:color w:val="FF0000"/>
                <w:sz w:val="19"/>
                <w:szCs w:val="19"/>
              </w:rPr>
              <w:t xml:space="preserve"> en la vigencia 2022</w:t>
            </w:r>
            <w:r w:rsidRPr="006F5AC1">
              <w:rPr>
                <w:rFonts w:cs="Arial"/>
                <w:color w:val="FF0000"/>
                <w:sz w:val="19"/>
                <w:szCs w:val="19"/>
              </w:rPr>
              <w:t>.</w:t>
            </w:r>
          </w:p>
          <w:p w14:paraId="606DA90E" w14:textId="259E9D45" w:rsidR="00B61E33" w:rsidRPr="00B61E33" w:rsidRDefault="00B61E33" w:rsidP="002F5B2D">
            <w:pPr>
              <w:pStyle w:val="Prrafodelista"/>
              <w:numPr>
                <w:ilvl w:val="0"/>
                <w:numId w:val="21"/>
              </w:numPr>
              <w:ind w:left="175" w:hanging="175"/>
              <w:jc w:val="both"/>
              <w:rPr>
                <w:rFonts w:cs="Arial"/>
                <w:sz w:val="19"/>
                <w:szCs w:val="19"/>
              </w:rPr>
            </w:pPr>
            <w:r w:rsidRPr="00B61E33">
              <w:rPr>
                <w:rFonts w:cs="Arial"/>
                <w:sz w:val="19"/>
                <w:szCs w:val="19"/>
              </w:rPr>
              <w:t>No se ha evidenciado a la fecha materialización del riesgo.</w:t>
            </w:r>
          </w:p>
        </w:tc>
      </w:tr>
      <w:tr w:rsidR="00E447B4" w:rsidRPr="009232DB" w14:paraId="68D40926" w14:textId="77777777" w:rsidTr="00183CF8">
        <w:trPr>
          <w:cantSplit/>
          <w:trHeight w:val="1134"/>
        </w:trPr>
        <w:tc>
          <w:tcPr>
            <w:tcW w:w="567" w:type="dxa"/>
            <w:vMerge w:val="restart"/>
            <w:shd w:val="clear" w:color="auto" w:fill="E2EFD9" w:themeFill="accent6" w:themeFillTint="33"/>
            <w:textDirection w:val="btLr"/>
            <w:vAlign w:val="center"/>
          </w:tcPr>
          <w:p w14:paraId="259EB018" w14:textId="2581E336" w:rsidR="00E447B4" w:rsidRPr="009232DB" w:rsidRDefault="00E447B4" w:rsidP="006641F4">
            <w:pPr>
              <w:pStyle w:val="Prrafodelista"/>
              <w:ind w:left="113" w:right="113"/>
              <w:jc w:val="center"/>
              <w:rPr>
                <w:rFonts w:cs="Arial"/>
                <w:sz w:val="19"/>
                <w:szCs w:val="19"/>
              </w:rPr>
            </w:pPr>
            <w:r w:rsidRPr="00E447B4">
              <w:rPr>
                <w:rFonts w:cs="Arial"/>
                <w:sz w:val="19"/>
                <w:szCs w:val="19"/>
              </w:rPr>
              <w:t>Direccionamiento Estratégico</w:t>
            </w:r>
          </w:p>
        </w:tc>
        <w:tc>
          <w:tcPr>
            <w:tcW w:w="567" w:type="dxa"/>
            <w:shd w:val="clear" w:color="auto" w:fill="E2EFD9" w:themeFill="accent6" w:themeFillTint="33"/>
            <w:vAlign w:val="center"/>
          </w:tcPr>
          <w:p w14:paraId="53D65E70" w14:textId="0D474904" w:rsidR="00E447B4" w:rsidRPr="009232DB" w:rsidRDefault="00E447B4" w:rsidP="006641F4">
            <w:pPr>
              <w:pStyle w:val="Prrafodelista"/>
              <w:ind w:left="0"/>
              <w:jc w:val="center"/>
              <w:rPr>
                <w:rFonts w:cs="Arial"/>
                <w:sz w:val="19"/>
                <w:szCs w:val="19"/>
              </w:rPr>
            </w:pPr>
            <w:r w:rsidRPr="009232DB">
              <w:rPr>
                <w:rFonts w:cs="Arial"/>
                <w:sz w:val="19"/>
                <w:szCs w:val="19"/>
              </w:rPr>
              <w:t>16</w:t>
            </w:r>
          </w:p>
        </w:tc>
        <w:tc>
          <w:tcPr>
            <w:tcW w:w="567" w:type="dxa"/>
            <w:shd w:val="clear" w:color="auto" w:fill="E2EFD9" w:themeFill="accent6" w:themeFillTint="33"/>
            <w:textDirection w:val="btLr"/>
            <w:vAlign w:val="center"/>
          </w:tcPr>
          <w:p w14:paraId="61F1C0BB" w14:textId="585733CD" w:rsidR="00E447B4" w:rsidRPr="009232DB" w:rsidRDefault="00E447B4"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27BC22B" w14:textId="73F5CE25" w:rsidR="00E447B4" w:rsidRPr="009232DB" w:rsidRDefault="00E447B4" w:rsidP="006641F4">
            <w:pPr>
              <w:pStyle w:val="Prrafodelista"/>
              <w:ind w:left="0"/>
              <w:jc w:val="both"/>
              <w:rPr>
                <w:rFonts w:cs="Arial"/>
                <w:sz w:val="19"/>
                <w:szCs w:val="19"/>
              </w:rPr>
            </w:pPr>
            <w:r w:rsidRPr="00E447B4">
              <w:rPr>
                <w:rFonts w:cs="Arial"/>
                <w:sz w:val="19"/>
                <w:szCs w:val="19"/>
              </w:rPr>
              <w:t>Posible afectación reputacional por cumplimiento menor al 70% de las metas plan de desarrollo debido a no ejecución de las actividades programadas</w:t>
            </w:r>
          </w:p>
        </w:tc>
        <w:tc>
          <w:tcPr>
            <w:tcW w:w="5103" w:type="dxa"/>
            <w:shd w:val="clear" w:color="auto" w:fill="E2EFD9" w:themeFill="accent6" w:themeFillTint="33"/>
            <w:vAlign w:val="center"/>
          </w:tcPr>
          <w:p w14:paraId="3A2C7500" w14:textId="77777777" w:rsidR="00E447B4" w:rsidRDefault="00E447B4" w:rsidP="006A7516">
            <w:pPr>
              <w:pStyle w:val="Prrafodelista"/>
              <w:numPr>
                <w:ilvl w:val="0"/>
                <w:numId w:val="21"/>
              </w:numPr>
              <w:ind w:left="175" w:hanging="175"/>
              <w:jc w:val="both"/>
              <w:rPr>
                <w:rFonts w:cs="Arial"/>
                <w:sz w:val="19"/>
                <w:szCs w:val="19"/>
              </w:rPr>
            </w:pPr>
            <w:r w:rsidRPr="006A7516">
              <w:rPr>
                <w:rFonts w:cs="Arial"/>
                <w:sz w:val="19"/>
                <w:szCs w:val="19"/>
              </w:rPr>
              <w:t xml:space="preserve">Los controles </w:t>
            </w:r>
            <w:r w:rsidR="006A7516" w:rsidRPr="006A7516">
              <w:rPr>
                <w:rFonts w:cs="Arial"/>
                <w:sz w:val="19"/>
                <w:szCs w:val="19"/>
              </w:rPr>
              <w:t>y</w:t>
            </w:r>
            <w:r w:rsidRPr="006A7516">
              <w:rPr>
                <w:rFonts w:cs="Arial"/>
                <w:sz w:val="19"/>
                <w:szCs w:val="19"/>
              </w:rPr>
              <w:t xml:space="preserve"> la acción de mitigación </w:t>
            </w:r>
            <w:r w:rsidR="006A7516" w:rsidRPr="006A7516">
              <w:rPr>
                <w:rFonts w:cs="Arial"/>
                <w:sz w:val="19"/>
                <w:szCs w:val="19"/>
              </w:rPr>
              <w:t>se ejecutaron de acuerdo con lo programado.</w:t>
            </w:r>
          </w:p>
          <w:p w14:paraId="30D4A53E" w14:textId="569150F3" w:rsidR="001A5693" w:rsidRPr="006A7516" w:rsidRDefault="001A5693" w:rsidP="006A7516">
            <w:pPr>
              <w:pStyle w:val="Prrafodelista"/>
              <w:numPr>
                <w:ilvl w:val="0"/>
                <w:numId w:val="21"/>
              </w:numPr>
              <w:ind w:left="175" w:hanging="175"/>
              <w:jc w:val="both"/>
              <w:rPr>
                <w:rFonts w:cs="Arial"/>
                <w:sz w:val="19"/>
                <w:szCs w:val="19"/>
              </w:rPr>
            </w:pPr>
            <w:r w:rsidRPr="00B61E33">
              <w:rPr>
                <w:rFonts w:cs="Arial"/>
                <w:sz w:val="19"/>
                <w:szCs w:val="19"/>
              </w:rPr>
              <w:t>No se ha evidenciado a la fecha materialización del riesgo.</w:t>
            </w:r>
          </w:p>
        </w:tc>
      </w:tr>
      <w:tr w:rsidR="00E447B4" w:rsidRPr="009232DB" w14:paraId="1827B223" w14:textId="77777777" w:rsidTr="00183CF8">
        <w:trPr>
          <w:cantSplit/>
          <w:trHeight w:val="1134"/>
        </w:trPr>
        <w:tc>
          <w:tcPr>
            <w:tcW w:w="567" w:type="dxa"/>
            <w:vMerge/>
            <w:shd w:val="clear" w:color="auto" w:fill="E2EFD9" w:themeFill="accent6" w:themeFillTint="33"/>
            <w:textDirection w:val="btLr"/>
            <w:vAlign w:val="center"/>
          </w:tcPr>
          <w:p w14:paraId="505D62EA" w14:textId="77777777" w:rsidR="00E447B4" w:rsidRPr="009232DB" w:rsidRDefault="00E447B4"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29A89422" w14:textId="02C8C3FF" w:rsidR="00E447B4" w:rsidRPr="009232DB" w:rsidRDefault="00E447B4" w:rsidP="006641F4">
            <w:pPr>
              <w:pStyle w:val="Prrafodelista"/>
              <w:ind w:left="0"/>
              <w:jc w:val="center"/>
              <w:rPr>
                <w:rFonts w:cs="Arial"/>
                <w:sz w:val="19"/>
                <w:szCs w:val="19"/>
              </w:rPr>
            </w:pPr>
            <w:r w:rsidRPr="009232DB">
              <w:rPr>
                <w:rFonts w:cs="Arial"/>
                <w:sz w:val="19"/>
                <w:szCs w:val="19"/>
              </w:rPr>
              <w:t>17</w:t>
            </w:r>
          </w:p>
        </w:tc>
        <w:tc>
          <w:tcPr>
            <w:tcW w:w="567" w:type="dxa"/>
            <w:shd w:val="clear" w:color="auto" w:fill="E2EFD9" w:themeFill="accent6" w:themeFillTint="33"/>
            <w:textDirection w:val="btLr"/>
            <w:vAlign w:val="center"/>
          </w:tcPr>
          <w:p w14:paraId="4347B01F" w14:textId="4B0A8857" w:rsidR="00E447B4" w:rsidRPr="009232DB" w:rsidRDefault="00E447B4"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03C71F3" w14:textId="10776161" w:rsidR="00E447B4" w:rsidRPr="001A5693" w:rsidRDefault="00E447B4" w:rsidP="006641F4">
            <w:pPr>
              <w:pStyle w:val="Prrafodelista"/>
              <w:ind w:left="0"/>
              <w:jc w:val="both"/>
              <w:rPr>
                <w:rFonts w:cs="Arial"/>
                <w:sz w:val="19"/>
                <w:szCs w:val="19"/>
              </w:rPr>
            </w:pPr>
            <w:r w:rsidRPr="001A5693">
              <w:rPr>
                <w:rFonts w:cs="Arial"/>
                <w:sz w:val="19"/>
                <w:szCs w:val="19"/>
              </w:rPr>
              <w:t>Posible afectación económica / presupuestal por la ejecución de recursos de inversión que no correspondan al cumplimiento de una meta debido a inconsistencias en la formulación del Plan anual de Adquisiciones -PAA relacionadas con debilidades en la identificación de necesidades y la información presupuestal, jurídica y contractual de los procesos</w:t>
            </w:r>
          </w:p>
        </w:tc>
        <w:tc>
          <w:tcPr>
            <w:tcW w:w="5103" w:type="dxa"/>
            <w:shd w:val="clear" w:color="auto" w:fill="E2EFD9" w:themeFill="accent6" w:themeFillTint="33"/>
            <w:vAlign w:val="center"/>
          </w:tcPr>
          <w:p w14:paraId="410A7266" w14:textId="77777777" w:rsidR="001A5693" w:rsidRPr="001A5693" w:rsidRDefault="001A5693" w:rsidP="001A5693">
            <w:pPr>
              <w:pStyle w:val="Prrafodelista"/>
              <w:numPr>
                <w:ilvl w:val="0"/>
                <w:numId w:val="21"/>
              </w:numPr>
              <w:ind w:left="175" w:hanging="175"/>
              <w:jc w:val="both"/>
              <w:rPr>
                <w:rFonts w:cs="Arial"/>
                <w:sz w:val="19"/>
                <w:szCs w:val="19"/>
              </w:rPr>
            </w:pPr>
            <w:r w:rsidRPr="001A5693">
              <w:rPr>
                <w:rFonts w:cs="Arial"/>
                <w:sz w:val="19"/>
                <w:szCs w:val="19"/>
              </w:rPr>
              <w:t>Los controles y la acción de mitigación se ejecutaron de acuerdo con lo programado.</w:t>
            </w:r>
          </w:p>
          <w:p w14:paraId="19EC4535" w14:textId="48D382DA" w:rsidR="00E447B4" w:rsidRPr="001A5693" w:rsidRDefault="001A5693" w:rsidP="001A5693">
            <w:pPr>
              <w:pStyle w:val="Prrafodelista"/>
              <w:numPr>
                <w:ilvl w:val="0"/>
                <w:numId w:val="21"/>
              </w:numPr>
              <w:ind w:left="175" w:hanging="175"/>
              <w:jc w:val="both"/>
              <w:rPr>
                <w:rFonts w:cs="Arial"/>
                <w:sz w:val="19"/>
                <w:szCs w:val="19"/>
              </w:rPr>
            </w:pPr>
            <w:r w:rsidRPr="001A5693">
              <w:rPr>
                <w:rFonts w:cs="Arial"/>
                <w:sz w:val="19"/>
                <w:szCs w:val="19"/>
              </w:rPr>
              <w:t>No se ha evidenciado a la fecha materialización del riesgo.</w:t>
            </w:r>
          </w:p>
        </w:tc>
      </w:tr>
      <w:tr w:rsidR="00E447B4" w:rsidRPr="009232DB" w14:paraId="0FA2FD35" w14:textId="77777777" w:rsidTr="00183CF8">
        <w:trPr>
          <w:cantSplit/>
          <w:trHeight w:val="1134"/>
        </w:trPr>
        <w:tc>
          <w:tcPr>
            <w:tcW w:w="567" w:type="dxa"/>
            <w:vMerge/>
            <w:shd w:val="clear" w:color="auto" w:fill="E2EFD9" w:themeFill="accent6" w:themeFillTint="33"/>
            <w:textDirection w:val="btLr"/>
            <w:vAlign w:val="center"/>
          </w:tcPr>
          <w:p w14:paraId="41E05F78" w14:textId="77777777" w:rsidR="00E447B4" w:rsidRPr="009232DB" w:rsidRDefault="00E447B4"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57BB507D" w14:textId="6B13C12F" w:rsidR="00E447B4" w:rsidRPr="009232DB" w:rsidRDefault="00E447B4" w:rsidP="006641F4">
            <w:pPr>
              <w:pStyle w:val="Prrafodelista"/>
              <w:ind w:left="0"/>
              <w:jc w:val="center"/>
              <w:rPr>
                <w:rFonts w:cs="Arial"/>
                <w:sz w:val="19"/>
                <w:szCs w:val="19"/>
              </w:rPr>
            </w:pPr>
            <w:r w:rsidRPr="009232DB">
              <w:rPr>
                <w:rFonts w:cs="Arial"/>
                <w:sz w:val="19"/>
                <w:szCs w:val="19"/>
              </w:rPr>
              <w:t>18</w:t>
            </w:r>
          </w:p>
        </w:tc>
        <w:tc>
          <w:tcPr>
            <w:tcW w:w="567" w:type="dxa"/>
            <w:shd w:val="clear" w:color="auto" w:fill="E2EFD9" w:themeFill="accent6" w:themeFillTint="33"/>
            <w:textDirection w:val="btLr"/>
            <w:vAlign w:val="center"/>
          </w:tcPr>
          <w:p w14:paraId="480BB9B4" w14:textId="6E1D4BF7" w:rsidR="00E447B4" w:rsidRPr="009232DB" w:rsidRDefault="00E447B4"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04E0169F" w14:textId="6AC7D7DB" w:rsidR="00E447B4" w:rsidRPr="00715D92" w:rsidRDefault="00E447B4" w:rsidP="006641F4">
            <w:pPr>
              <w:pStyle w:val="Prrafodelista"/>
              <w:ind w:left="0"/>
              <w:jc w:val="both"/>
              <w:rPr>
                <w:rFonts w:cs="Arial"/>
                <w:sz w:val="19"/>
                <w:szCs w:val="19"/>
              </w:rPr>
            </w:pPr>
            <w:r w:rsidRPr="00715D92">
              <w:rPr>
                <w:rFonts w:cs="Arial"/>
                <w:sz w:val="19"/>
                <w:szCs w:val="19"/>
              </w:rPr>
              <w:t>Posible afectación reputacional por incumplimiento en la implementación de los ámbitos de participación ciudadana definidos para la vigencia, debido a fallas en la convocatoria y en la metodología establecida</w:t>
            </w:r>
          </w:p>
        </w:tc>
        <w:tc>
          <w:tcPr>
            <w:tcW w:w="5103" w:type="dxa"/>
            <w:shd w:val="clear" w:color="auto" w:fill="E2EFD9" w:themeFill="accent6" w:themeFillTint="33"/>
            <w:vAlign w:val="center"/>
          </w:tcPr>
          <w:p w14:paraId="3BAC8556" w14:textId="1E0A14CC" w:rsidR="00715D92" w:rsidRPr="006F5AC1" w:rsidRDefault="00715D92" w:rsidP="00715D92">
            <w:pPr>
              <w:pStyle w:val="Prrafodelista"/>
              <w:numPr>
                <w:ilvl w:val="0"/>
                <w:numId w:val="21"/>
              </w:numPr>
              <w:ind w:left="175" w:hanging="175"/>
              <w:jc w:val="both"/>
              <w:rPr>
                <w:rFonts w:cs="Arial"/>
                <w:color w:val="FF0000"/>
                <w:sz w:val="19"/>
                <w:szCs w:val="19"/>
              </w:rPr>
            </w:pPr>
            <w:r w:rsidRPr="006F5AC1">
              <w:rPr>
                <w:rFonts w:cs="Arial"/>
                <w:color w:val="FF0000"/>
                <w:sz w:val="19"/>
                <w:szCs w:val="19"/>
              </w:rPr>
              <w:t>Los controles y las acciones de mitigación son similares, por lo tanto, se recomienda revisar su definición para la vigencia 2022.</w:t>
            </w:r>
          </w:p>
          <w:p w14:paraId="64ABF8BA" w14:textId="6483FF78" w:rsidR="00715D92" w:rsidRPr="00715D92" w:rsidRDefault="00715D92" w:rsidP="00715D92">
            <w:pPr>
              <w:pStyle w:val="Prrafodelista"/>
              <w:numPr>
                <w:ilvl w:val="0"/>
                <w:numId w:val="21"/>
              </w:numPr>
              <w:ind w:left="175" w:hanging="175"/>
              <w:jc w:val="both"/>
              <w:rPr>
                <w:rFonts w:cs="Arial"/>
                <w:sz w:val="19"/>
                <w:szCs w:val="19"/>
              </w:rPr>
            </w:pPr>
            <w:r w:rsidRPr="00715D92">
              <w:rPr>
                <w:rFonts w:cs="Arial"/>
                <w:sz w:val="19"/>
                <w:szCs w:val="19"/>
              </w:rPr>
              <w:t>Los controles y la</w:t>
            </w:r>
            <w:r>
              <w:rPr>
                <w:rFonts w:cs="Arial"/>
                <w:sz w:val="19"/>
                <w:szCs w:val="19"/>
              </w:rPr>
              <w:t>s accio</w:t>
            </w:r>
            <w:r w:rsidRPr="00715D92">
              <w:rPr>
                <w:rFonts w:cs="Arial"/>
                <w:sz w:val="19"/>
                <w:szCs w:val="19"/>
              </w:rPr>
              <w:t>n</w:t>
            </w:r>
            <w:r>
              <w:rPr>
                <w:rFonts w:cs="Arial"/>
                <w:sz w:val="19"/>
                <w:szCs w:val="19"/>
              </w:rPr>
              <w:t>es</w:t>
            </w:r>
            <w:r w:rsidRPr="00715D92">
              <w:rPr>
                <w:rFonts w:cs="Arial"/>
                <w:sz w:val="19"/>
                <w:szCs w:val="19"/>
              </w:rPr>
              <w:t xml:space="preserve"> de mitigación se ejecutaron de acuerdo con lo programado.</w:t>
            </w:r>
          </w:p>
          <w:p w14:paraId="23D07847" w14:textId="3471D635" w:rsidR="00E447B4" w:rsidRPr="00715D92" w:rsidRDefault="00715D92" w:rsidP="00715D92">
            <w:pPr>
              <w:pStyle w:val="Prrafodelista"/>
              <w:numPr>
                <w:ilvl w:val="0"/>
                <w:numId w:val="21"/>
              </w:numPr>
              <w:ind w:left="175" w:hanging="175"/>
              <w:jc w:val="both"/>
              <w:rPr>
                <w:rFonts w:cs="Arial"/>
                <w:sz w:val="19"/>
                <w:szCs w:val="19"/>
              </w:rPr>
            </w:pPr>
            <w:r w:rsidRPr="00715D92">
              <w:rPr>
                <w:rFonts w:cs="Arial"/>
                <w:sz w:val="19"/>
                <w:szCs w:val="19"/>
              </w:rPr>
              <w:t>No se ha evidenciado a la fecha materialización del riesgo.</w:t>
            </w:r>
          </w:p>
        </w:tc>
      </w:tr>
      <w:tr w:rsidR="008A33DA" w:rsidRPr="009232DB" w14:paraId="2CD442E4" w14:textId="77777777" w:rsidTr="009232DB">
        <w:trPr>
          <w:cantSplit/>
          <w:trHeight w:val="1134"/>
        </w:trPr>
        <w:tc>
          <w:tcPr>
            <w:tcW w:w="567" w:type="dxa"/>
            <w:vMerge w:val="restart"/>
            <w:textDirection w:val="btLr"/>
            <w:vAlign w:val="center"/>
          </w:tcPr>
          <w:p w14:paraId="2B5319D9" w14:textId="751FB661" w:rsidR="008A33DA" w:rsidRPr="009232DB" w:rsidRDefault="008A33DA" w:rsidP="006641F4">
            <w:pPr>
              <w:pStyle w:val="Prrafodelista"/>
              <w:ind w:left="113" w:right="113"/>
              <w:jc w:val="center"/>
              <w:rPr>
                <w:rFonts w:cs="Arial"/>
                <w:sz w:val="19"/>
                <w:szCs w:val="19"/>
              </w:rPr>
            </w:pPr>
            <w:r w:rsidRPr="008A33DA">
              <w:rPr>
                <w:rFonts w:cs="Arial"/>
                <w:sz w:val="19"/>
                <w:szCs w:val="19"/>
              </w:rPr>
              <w:lastRenderedPageBreak/>
              <w:t>Fortalecimiento del SIG</w:t>
            </w:r>
          </w:p>
        </w:tc>
        <w:tc>
          <w:tcPr>
            <w:tcW w:w="567" w:type="dxa"/>
            <w:vAlign w:val="center"/>
          </w:tcPr>
          <w:p w14:paraId="2E136A15" w14:textId="6FE72714" w:rsidR="008A33DA" w:rsidRPr="009232DB" w:rsidRDefault="008A33DA" w:rsidP="006641F4">
            <w:pPr>
              <w:pStyle w:val="Prrafodelista"/>
              <w:ind w:left="0"/>
              <w:jc w:val="center"/>
              <w:rPr>
                <w:rFonts w:cs="Arial"/>
                <w:sz w:val="19"/>
                <w:szCs w:val="19"/>
              </w:rPr>
            </w:pPr>
            <w:r w:rsidRPr="009232DB">
              <w:rPr>
                <w:rFonts w:cs="Arial"/>
                <w:sz w:val="19"/>
                <w:szCs w:val="19"/>
              </w:rPr>
              <w:t>19</w:t>
            </w:r>
          </w:p>
        </w:tc>
        <w:tc>
          <w:tcPr>
            <w:tcW w:w="567" w:type="dxa"/>
            <w:textDirection w:val="btLr"/>
            <w:vAlign w:val="center"/>
          </w:tcPr>
          <w:p w14:paraId="39D96FB6" w14:textId="7CDD865E"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659F68EA" w14:textId="638BF114" w:rsidR="008A33DA" w:rsidRPr="006C23C0" w:rsidRDefault="008A33DA" w:rsidP="006641F4">
            <w:pPr>
              <w:pStyle w:val="Prrafodelista"/>
              <w:ind w:left="0"/>
              <w:jc w:val="both"/>
              <w:rPr>
                <w:rFonts w:cs="Arial"/>
                <w:sz w:val="19"/>
                <w:szCs w:val="19"/>
              </w:rPr>
            </w:pPr>
            <w:r w:rsidRPr="006C23C0">
              <w:rPr>
                <w:rFonts w:cs="Arial"/>
                <w:sz w:val="19"/>
                <w:szCs w:val="19"/>
              </w:rPr>
              <w:t>Posibilidad de afectación reputacional por incumplimiento o inoportunidad  del reporte de monitoreo de las herramientas de gestión  debido a la extemporaneidad o no entrega del monitoreo de las herramientas de gestión por parte del proceso</w:t>
            </w:r>
          </w:p>
        </w:tc>
        <w:tc>
          <w:tcPr>
            <w:tcW w:w="5103" w:type="dxa"/>
            <w:vAlign w:val="center"/>
          </w:tcPr>
          <w:p w14:paraId="7894C04F" w14:textId="77777777" w:rsidR="006C23C0" w:rsidRPr="006F5AC1" w:rsidRDefault="006C23C0" w:rsidP="006C23C0">
            <w:pPr>
              <w:pStyle w:val="Prrafodelista"/>
              <w:numPr>
                <w:ilvl w:val="0"/>
                <w:numId w:val="21"/>
              </w:numPr>
              <w:ind w:left="175" w:hanging="175"/>
              <w:jc w:val="both"/>
              <w:rPr>
                <w:rFonts w:cs="Arial"/>
                <w:color w:val="FF0000"/>
                <w:sz w:val="19"/>
                <w:szCs w:val="19"/>
              </w:rPr>
            </w:pPr>
            <w:r w:rsidRPr="006F5AC1">
              <w:rPr>
                <w:rFonts w:cs="Arial"/>
                <w:color w:val="FF0000"/>
                <w:sz w:val="19"/>
                <w:szCs w:val="19"/>
              </w:rPr>
              <w:t>Se mantienen las observaciones correspondientes a la definición de la acción de mitigación del seguimiento anterior.</w:t>
            </w:r>
          </w:p>
          <w:p w14:paraId="42B7C0B6" w14:textId="77777777" w:rsidR="006C23C0" w:rsidRPr="006C23C0" w:rsidRDefault="006C23C0" w:rsidP="006C23C0">
            <w:pPr>
              <w:pStyle w:val="Prrafodelista"/>
              <w:numPr>
                <w:ilvl w:val="0"/>
                <w:numId w:val="21"/>
              </w:numPr>
              <w:ind w:left="175" w:hanging="175"/>
              <w:jc w:val="both"/>
              <w:rPr>
                <w:rFonts w:cs="Arial"/>
                <w:sz w:val="19"/>
                <w:szCs w:val="19"/>
              </w:rPr>
            </w:pPr>
            <w:r w:rsidRPr="006C23C0">
              <w:rPr>
                <w:rFonts w:cs="Arial"/>
                <w:sz w:val="19"/>
                <w:szCs w:val="19"/>
              </w:rPr>
              <w:t>El control  y la acción de mitigación se ejecutaron de acuerdo con lo programado.</w:t>
            </w:r>
          </w:p>
          <w:p w14:paraId="2F88C402" w14:textId="35F4C7BE" w:rsidR="008A33DA" w:rsidRPr="006C23C0" w:rsidRDefault="006C23C0" w:rsidP="008A33DA">
            <w:pPr>
              <w:pStyle w:val="Prrafodelista"/>
              <w:numPr>
                <w:ilvl w:val="0"/>
                <w:numId w:val="21"/>
              </w:numPr>
              <w:ind w:left="175" w:hanging="175"/>
              <w:jc w:val="both"/>
              <w:rPr>
                <w:rFonts w:cs="Arial"/>
                <w:sz w:val="19"/>
                <w:szCs w:val="19"/>
              </w:rPr>
            </w:pPr>
            <w:r w:rsidRPr="006C23C0">
              <w:rPr>
                <w:rFonts w:cs="Arial"/>
                <w:sz w:val="19"/>
                <w:szCs w:val="19"/>
              </w:rPr>
              <w:t>No se ha evidenciado a la fecha materialización del riesgo.</w:t>
            </w:r>
          </w:p>
        </w:tc>
      </w:tr>
      <w:tr w:rsidR="008A33DA" w:rsidRPr="009232DB" w14:paraId="6488CA99" w14:textId="77777777" w:rsidTr="009232DB">
        <w:trPr>
          <w:cantSplit/>
          <w:trHeight w:val="1134"/>
        </w:trPr>
        <w:tc>
          <w:tcPr>
            <w:tcW w:w="567" w:type="dxa"/>
            <w:vMerge/>
            <w:textDirection w:val="btLr"/>
            <w:vAlign w:val="center"/>
          </w:tcPr>
          <w:p w14:paraId="2F42CE88" w14:textId="77777777" w:rsidR="008A33DA" w:rsidRPr="009232DB" w:rsidRDefault="008A33DA" w:rsidP="006641F4">
            <w:pPr>
              <w:pStyle w:val="Prrafodelista"/>
              <w:ind w:left="113" w:right="113"/>
              <w:jc w:val="center"/>
              <w:rPr>
                <w:rFonts w:cs="Arial"/>
                <w:sz w:val="19"/>
                <w:szCs w:val="19"/>
              </w:rPr>
            </w:pPr>
          </w:p>
        </w:tc>
        <w:tc>
          <w:tcPr>
            <w:tcW w:w="567" w:type="dxa"/>
            <w:vAlign w:val="center"/>
          </w:tcPr>
          <w:p w14:paraId="30F9FCF1" w14:textId="11D3168A" w:rsidR="008A33DA" w:rsidRPr="009232DB" w:rsidRDefault="008A33DA" w:rsidP="006641F4">
            <w:pPr>
              <w:pStyle w:val="Prrafodelista"/>
              <w:ind w:left="0"/>
              <w:jc w:val="center"/>
              <w:rPr>
                <w:rFonts w:cs="Arial"/>
                <w:sz w:val="19"/>
                <w:szCs w:val="19"/>
              </w:rPr>
            </w:pPr>
            <w:r w:rsidRPr="009232DB">
              <w:rPr>
                <w:rFonts w:cs="Arial"/>
                <w:sz w:val="19"/>
                <w:szCs w:val="19"/>
              </w:rPr>
              <w:t>20</w:t>
            </w:r>
          </w:p>
        </w:tc>
        <w:tc>
          <w:tcPr>
            <w:tcW w:w="567" w:type="dxa"/>
            <w:textDirection w:val="btLr"/>
            <w:vAlign w:val="center"/>
          </w:tcPr>
          <w:p w14:paraId="0169729C" w14:textId="5978C433"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455E81F8" w14:textId="463FEE55" w:rsidR="008A33DA" w:rsidRPr="006C23C0" w:rsidRDefault="008A33DA" w:rsidP="006641F4">
            <w:pPr>
              <w:pStyle w:val="Prrafodelista"/>
              <w:ind w:left="0"/>
              <w:jc w:val="both"/>
              <w:rPr>
                <w:rFonts w:cs="Arial"/>
                <w:sz w:val="19"/>
                <w:szCs w:val="19"/>
              </w:rPr>
            </w:pPr>
            <w:r w:rsidRPr="006C23C0">
              <w:rPr>
                <w:rFonts w:cs="Arial"/>
                <w:sz w:val="19"/>
                <w:szCs w:val="19"/>
              </w:rPr>
              <w:t>Posibilidad de afectación reputacional por el incumplimiento de la meta de implementación del MIPG del Instituto debido a  incumplimiento de los requisitos de las políticas de gestión y desempeño  por parte de los procesos</w:t>
            </w:r>
          </w:p>
        </w:tc>
        <w:tc>
          <w:tcPr>
            <w:tcW w:w="5103" w:type="dxa"/>
            <w:vAlign w:val="center"/>
          </w:tcPr>
          <w:p w14:paraId="53F8EB36" w14:textId="3E42B069" w:rsidR="008A33DA" w:rsidRPr="006F5AC1" w:rsidRDefault="001218C6" w:rsidP="008A33DA">
            <w:pPr>
              <w:pStyle w:val="Prrafodelista"/>
              <w:numPr>
                <w:ilvl w:val="0"/>
                <w:numId w:val="21"/>
              </w:numPr>
              <w:ind w:left="175" w:hanging="175"/>
              <w:jc w:val="both"/>
              <w:rPr>
                <w:rFonts w:cs="Arial"/>
                <w:color w:val="FF0000"/>
                <w:sz w:val="19"/>
                <w:szCs w:val="19"/>
              </w:rPr>
            </w:pPr>
            <w:r w:rsidRPr="006F5AC1">
              <w:rPr>
                <w:rFonts w:cs="Arial"/>
                <w:color w:val="FF0000"/>
                <w:sz w:val="19"/>
                <w:szCs w:val="19"/>
              </w:rPr>
              <w:t xml:space="preserve">Se mantiene la observación correspondiente </w:t>
            </w:r>
            <w:r w:rsidR="006C23C0" w:rsidRPr="006F5AC1">
              <w:rPr>
                <w:rFonts w:cs="Arial"/>
                <w:color w:val="FF0000"/>
                <w:sz w:val="19"/>
                <w:szCs w:val="19"/>
              </w:rPr>
              <w:t xml:space="preserve">a la </w:t>
            </w:r>
            <w:r w:rsidR="008A33DA" w:rsidRPr="006F5AC1">
              <w:rPr>
                <w:rFonts w:cs="Arial"/>
                <w:color w:val="FF0000"/>
                <w:sz w:val="19"/>
                <w:szCs w:val="19"/>
              </w:rPr>
              <w:t>redacción del riesgo</w:t>
            </w:r>
            <w:r w:rsidRPr="006F5AC1">
              <w:rPr>
                <w:rFonts w:cs="Arial"/>
                <w:color w:val="FF0000"/>
                <w:sz w:val="19"/>
                <w:szCs w:val="19"/>
              </w:rPr>
              <w:t xml:space="preserve"> del seguimiento anterior</w:t>
            </w:r>
            <w:r w:rsidR="008A33DA" w:rsidRPr="006F5AC1">
              <w:rPr>
                <w:rFonts w:cs="Arial"/>
                <w:color w:val="FF0000"/>
                <w:sz w:val="19"/>
                <w:szCs w:val="19"/>
              </w:rPr>
              <w:t>.</w:t>
            </w:r>
          </w:p>
          <w:p w14:paraId="733EC06E" w14:textId="77777777" w:rsidR="006C23C0" w:rsidRPr="006C23C0" w:rsidRDefault="006C23C0" w:rsidP="006C23C0">
            <w:pPr>
              <w:pStyle w:val="Prrafodelista"/>
              <w:numPr>
                <w:ilvl w:val="0"/>
                <w:numId w:val="21"/>
              </w:numPr>
              <w:ind w:left="175" w:hanging="175"/>
              <w:jc w:val="both"/>
              <w:rPr>
                <w:rFonts w:cs="Arial"/>
                <w:sz w:val="19"/>
                <w:szCs w:val="19"/>
              </w:rPr>
            </w:pPr>
            <w:r w:rsidRPr="006C23C0">
              <w:rPr>
                <w:rFonts w:cs="Arial"/>
                <w:sz w:val="19"/>
                <w:szCs w:val="19"/>
              </w:rPr>
              <w:t>El control  y la acción de mitigación se ejecutaron de acuerdo con lo programado.</w:t>
            </w:r>
          </w:p>
          <w:p w14:paraId="55ACE2E2" w14:textId="49691F51" w:rsidR="008A33DA" w:rsidRPr="006C23C0" w:rsidRDefault="006C23C0" w:rsidP="006C23C0">
            <w:pPr>
              <w:pStyle w:val="Prrafodelista"/>
              <w:numPr>
                <w:ilvl w:val="0"/>
                <w:numId w:val="21"/>
              </w:numPr>
              <w:ind w:left="175" w:hanging="175"/>
              <w:jc w:val="both"/>
              <w:rPr>
                <w:rFonts w:cs="Arial"/>
                <w:sz w:val="19"/>
                <w:szCs w:val="19"/>
              </w:rPr>
            </w:pPr>
            <w:r w:rsidRPr="006C23C0">
              <w:rPr>
                <w:rFonts w:cs="Arial"/>
                <w:sz w:val="19"/>
                <w:szCs w:val="19"/>
              </w:rPr>
              <w:t>No se ha evidenciado a la fecha materialización del riesgo.</w:t>
            </w:r>
          </w:p>
        </w:tc>
      </w:tr>
      <w:tr w:rsidR="008A33DA" w:rsidRPr="009232DB" w14:paraId="359766F1" w14:textId="77777777" w:rsidTr="009232DB">
        <w:trPr>
          <w:cantSplit/>
          <w:trHeight w:val="1134"/>
        </w:trPr>
        <w:tc>
          <w:tcPr>
            <w:tcW w:w="567" w:type="dxa"/>
            <w:vMerge/>
            <w:textDirection w:val="btLr"/>
            <w:vAlign w:val="center"/>
          </w:tcPr>
          <w:p w14:paraId="47FBE3D1" w14:textId="77777777" w:rsidR="008A33DA" w:rsidRPr="009232DB" w:rsidRDefault="008A33DA" w:rsidP="006641F4">
            <w:pPr>
              <w:pStyle w:val="Prrafodelista"/>
              <w:ind w:left="113" w:right="113"/>
              <w:jc w:val="center"/>
              <w:rPr>
                <w:rFonts w:cs="Arial"/>
                <w:sz w:val="19"/>
                <w:szCs w:val="19"/>
              </w:rPr>
            </w:pPr>
          </w:p>
        </w:tc>
        <w:tc>
          <w:tcPr>
            <w:tcW w:w="567" w:type="dxa"/>
            <w:vAlign w:val="center"/>
          </w:tcPr>
          <w:p w14:paraId="255FB2A7" w14:textId="6A1471BD" w:rsidR="008A33DA" w:rsidRPr="009232DB" w:rsidRDefault="008A33DA" w:rsidP="006641F4">
            <w:pPr>
              <w:pStyle w:val="Prrafodelista"/>
              <w:ind w:left="0"/>
              <w:jc w:val="center"/>
              <w:rPr>
                <w:rFonts w:cs="Arial"/>
                <w:sz w:val="19"/>
                <w:szCs w:val="19"/>
              </w:rPr>
            </w:pPr>
            <w:r w:rsidRPr="009232DB">
              <w:rPr>
                <w:rFonts w:cs="Arial"/>
                <w:sz w:val="19"/>
                <w:szCs w:val="19"/>
              </w:rPr>
              <w:t>21</w:t>
            </w:r>
          </w:p>
        </w:tc>
        <w:tc>
          <w:tcPr>
            <w:tcW w:w="567" w:type="dxa"/>
            <w:textDirection w:val="btLr"/>
            <w:vAlign w:val="center"/>
          </w:tcPr>
          <w:p w14:paraId="63556F75" w14:textId="090BC2B4"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5FA1BD95" w14:textId="03E7E439" w:rsidR="008A33DA" w:rsidRPr="001218C6" w:rsidRDefault="008A33DA" w:rsidP="006641F4">
            <w:pPr>
              <w:pStyle w:val="Prrafodelista"/>
              <w:ind w:left="0"/>
              <w:jc w:val="both"/>
              <w:rPr>
                <w:rFonts w:cs="Arial"/>
                <w:sz w:val="19"/>
                <w:szCs w:val="19"/>
              </w:rPr>
            </w:pPr>
            <w:r w:rsidRPr="001218C6">
              <w:rPr>
                <w:rFonts w:cs="Arial"/>
                <w:sz w:val="19"/>
                <w:szCs w:val="19"/>
              </w:rPr>
              <w:t>Posibilidad de afectación económica por disposición final inadecuada de residuos peligrosos debido a la entrega de los residuos peligrosos al gestor de residuos convencionales</w:t>
            </w:r>
          </w:p>
        </w:tc>
        <w:tc>
          <w:tcPr>
            <w:tcW w:w="5103" w:type="dxa"/>
            <w:vAlign w:val="center"/>
          </w:tcPr>
          <w:p w14:paraId="6801A6C0" w14:textId="1C2A68FB" w:rsidR="001218C6" w:rsidRPr="006F5AC1" w:rsidRDefault="001218C6" w:rsidP="001218C6">
            <w:pPr>
              <w:pStyle w:val="Prrafodelista"/>
              <w:numPr>
                <w:ilvl w:val="0"/>
                <w:numId w:val="21"/>
              </w:numPr>
              <w:ind w:left="175" w:hanging="175"/>
              <w:jc w:val="both"/>
              <w:rPr>
                <w:rFonts w:cs="Arial"/>
                <w:color w:val="FF0000"/>
                <w:sz w:val="19"/>
                <w:szCs w:val="19"/>
              </w:rPr>
            </w:pPr>
            <w:r w:rsidRPr="006F5AC1">
              <w:rPr>
                <w:rFonts w:cs="Arial"/>
                <w:color w:val="FF0000"/>
                <w:sz w:val="19"/>
                <w:szCs w:val="19"/>
              </w:rPr>
              <w:t>Se mantiene la observación correspondiente a la identificación de un de los controles y la acción de mitigación del seguimiento anterior.</w:t>
            </w:r>
          </w:p>
          <w:p w14:paraId="727BDFC5" w14:textId="3C8D1A97" w:rsidR="001218C6" w:rsidRPr="001218C6" w:rsidRDefault="001218C6" w:rsidP="001218C6">
            <w:pPr>
              <w:pStyle w:val="Prrafodelista"/>
              <w:numPr>
                <w:ilvl w:val="0"/>
                <w:numId w:val="21"/>
              </w:numPr>
              <w:ind w:left="175" w:hanging="175"/>
              <w:jc w:val="both"/>
              <w:rPr>
                <w:rFonts w:cs="Arial"/>
                <w:sz w:val="19"/>
                <w:szCs w:val="19"/>
              </w:rPr>
            </w:pPr>
            <w:r w:rsidRPr="001218C6">
              <w:rPr>
                <w:rFonts w:cs="Arial"/>
                <w:sz w:val="19"/>
                <w:szCs w:val="19"/>
              </w:rPr>
              <w:t>Los controles  y la acción de mitigación se ejecutaron de acuerdo con lo programado.</w:t>
            </w:r>
          </w:p>
          <w:p w14:paraId="5AF2F46A" w14:textId="154473CB" w:rsidR="008A33DA" w:rsidRPr="001218C6" w:rsidRDefault="001218C6" w:rsidP="001218C6">
            <w:pPr>
              <w:pStyle w:val="Prrafodelista"/>
              <w:numPr>
                <w:ilvl w:val="0"/>
                <w:numId w:val="21"/>
              </w:numPr>
              <w:ind w:left="175" w:hanging="175"/>
              <w:jc w:val="both"/>
              <w:rPr>
                <w:rFonts w:cs="Arial"/>
                <w:sz w:val="19"/>
                <w:szCs w:val="19"/>
              </w:rPr>
            </w:pPr>
            <w:r w:rsidRPr="001218C6">
              <w:rPr>
                <w:rFonts w:cs="Arial"/>
                <w:sz w:val="19"/>
                <w:szCs w:val="19"/>
              </w:rPr>
              <w:t>No se ha evidenciado a la fecha materialización del riesgo.</w:t>
            </w:r>
          </w:p>
        </w:tc>
      </w:tr>
      <w:tr w:rsidR="008A33DA" w:rsidRPr="009232DB" w14:paraId="0D3E998B" w14:textId="77777777" w:rsidTr="009232DB">
        <w:trPr>
          <w:cantSplit/>
          <w:trHeight w:val="1134"/>
        </w:trPr>
        <w:tc>
          <w:tcPr>
            <w:tcW w:w="567" w:type="dxa"/>
            <w:vMerge/>
            <w:textDirection w:val="btLr"/>
            <w:vAlign w:val="center"/>
          </w:tcPr>
          <w:p w14:paraId="6C32983A" w14:textId="77777777" w:rsidR="008A33DA" w:rsidRPr="009232DB" w:rsidRDefault="008A33DA" w:rsidP="006641F4">
            <w:pPr>
              <w:pStyle w:val="Prrafodelista"/>
              <w:ind w:left="113" w:right="113"/>
              <w:jc w:val="center"/>
              <w:rPr>
                <w:rFonts w:cs="Arial"/>
                <w:sz w:val="19"/>
                <w:szCs w:val="19"/>
              </w:rPr>
            </w:pPr>
          </w:p>
        </w:tc>
        <w:tc>
          <w:tcPr>
            <w:tcW w:w="567" w:type="dxa"/>
            <w:vAlign w:val="center"/>
          </w:tcPr>
          <w:p w14:paraId="6C06E3F3" w14:textId="2D5C560C" w:rsidR="008A33DA" w:rsidRPr="009232DB" w:rsidRDefault="008A33DA" w:rsidP="006641F4">
            <w:pPr>
              <w:pStyle w:val="Prrafodelista"/>
              <w:ind w:left="0"/>
              <w:jc w:val="center"/>
              <w:rPr>
                <w:rFonts w:cs="Arial"/>
                <w:sz w:val="19"/>
                <w:szCs w:val="19"/>
              </w:rPr>
            </w:pPr>
            <w:r w:rsidRPr="009232DB">
              <w:rPr>
                <w:rFonts w:cs="Arial"/>
                <w:sz w:val="19"/>
                <w:szCs w:val="19"/>
              </w:rPr>
              <w:t>22</w:t>
            </w:r>
          </w:p>
        </w:tc>
        <w:tc>
          <w:tcPr>
            <w:tcW w:w="567" w:type="dxa"/>
            <w:textDirection w:val="btLr"/>
            <w:vAlign w:val="center"/>
          </w:tcPr>
          <w:p w14:paraId="5F63DD48" w14:textId="233935A1"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152D04AD" w14:textId="33DCEF52" w:rsidR="008A33DA" w:rsidRPr="00FD4D94" w:rsidRDefault="008A33DA" w:rsidP="006641F4">
            <w:pPr>
              <w:pStyle w:val="Prrafodelista"/>
              <w:ind w:left="0"/>
              <w:jc w:val="both"/>
              <w:rPr>
                <w:rFonts w:cs="Arial"/>
                <w:sz w:val="19"/>
                <w:szCs w:val="19"/>
              </w:rPr>
            </w:pPr>
            <w:r w:rsidRPr="00FD4D94">
              <w:rPr>
                <w:rFonts w:cs="Arial"/>
                <w:sz w:val="19"/>
                <w:szCs w:val="19"/>
              </w:rPr>
              <w:t>Posibilidad de afectación económica por uso inadecuado o mala manipulación de productos químicos debido al desconocimiento de la hoja de datos de seguridad y ficha técnica del producto químico</w:t>
            </w:r>
          </w:p>
        </w:tc>
        <w:tc>
          <w:tcPr>
            <w:tcW w:w="5103" w:type="dxa"/>
            <w:vAlign w:val="center"/>
          </w:tcPr>
          <w:p w14:paraId="1D63AB6C" w14:textId="628DFC7F" w:rsidR="008A33DA" w:rsidRPr="006F5AC1" w:rsidRDefault="00FD4D94" w:rsidP="008A33DA">
            <w:pPr>
              <w:pStyle w:val="Prrafodelista"/>
              <w:numPr>
                <w:ilvl w:val="0"/>
                <w:numId w:val="21"/>
              </w:numPr>
              <w:ind w:left="175" w:hanging="175"/>
              <w:jc w:val="both"/>
              <w:rPr>
                <w:rFonts w:cs="Arial"/>
                <w:color w:val="FF0000"/>
                <w:sz w:val="19"/>
                <w:szCs w:val="19"/>
              </w:rPr>
            </w:pPr>
            <w:r w:rsidRPr="006F5AC1">
              <w:rPr>
                <w:rFonts w:cs="Arial"/>
                <w:color w:val="FF0000"/>
                <w:sz w:val="19"/>
                <w:szCs w:val="19"/>
              </w:rPr>
              <w:t>Se mantiene la observación correspondiente a los soportes del primer control, generada en el seguimiento anterior.</w:t>
            </w:r>
          </w:p>
          <w:p w14:paraId="349B63D1" w14:textId="77777777" w:rsidR="00FD4D94" w:rsidRPr="00FD4D94" w:rsidRDefault="00FD4D94" w:rsidP="00FD4D94">
            <w:pPr>
              <w:pStyle w:val="Prrafodelista"/>
              <w:numPr>
                <w:ilvl w:val="0"/>
                <w:numId w:val="21"/>
              </w:numPr>
              <w:ind w:left="175" w:hanging="175"/>
              <w:jc w:val="both"/>
              <w:rPr>
                <w:rFonts w:cs="Arial"/>
                <w:sz w:val="19"/>
                <w:szCs w:val="19"/>
              </w:rPr>
            </w:pPr>
            <w:r w:rsidRPr="00FD4D94">
              <w:rPr>
                <w:rFonts w:cs="Arial"/>
                <w:sz w:val="19"/>
                <w:szCs w:val="19"/>
              </w:rPr>
              <w:t>Los controles y las acciones de mitigación se ejecutaron de acuerdo con lo programado.</w:t>
            </w:r>
          </w:p>
          <w:p w14:paraId="7B191B70" w14:textId="112B0581" w:rsidR="008A33DA" w:rsidRPr="00FD4D94" w:rsidRDefault="00FD4D94" w:rsidP="008A33DA">
            <w:pPr>
              <w:pStyle w:val="Prrafodelista"/>
              <w:numPr>
                <w:ilvl w:val="0"/>
                <w:numId w:val="21"/>
              </w:numPr>
              <w:ind w:left="175" w:hanging="175"/>
              <w:jc w:val="both"/>
              <w:rPr>
                <w:rFonts w:cs="Arial"/>
                <w:sz w:val="19"/>
                <w:szCs w:val="19"/>
              </w:rPr>
            </w:pPr>
            <w:r w:rsidRPr="00FD4D94">
              <w:rPr>
                <w:rFonts w:cs="Arial"/>
                <w:sz w:val="19"/>
                <w:szCs w:val="19"/>
              </w:rPr>
              <w:t>No se ha evidenciado a la fecha materialización del riesgo.</w:t>
            </w:r>
          </w:p>
        </w:tc>
      </w:tr>
      <w:tr w:rsidR="008A33DA" w:rsidRPr="009232DB" w14:paraId="77D64F24" w14:textId="77777777" w:rsidTr="009232DB">
        <w:trPr>
          <w:cantSplit/>
          <w:trHeight w:val="1134"/>
        </w:trPr>
        <w:tc>
          <w:tcPr>
            <w:tcW w:w="567" w:type="dxa"/>
            <w:vMerge/>
            <w:textDirection w:val="btLr"/>
            <w:vAlign w:val="center"/>
          </w:tcPr>
          <w:p w14:paraId="0F187366" w14:textId="77777777" w:rsidR="008A33DA" w:rsidRPr="009232DB" w:rsidRDefault="008A33DA" w:rsidP="006641F4">
            <w:pPr>
              <w:pStyle w:val="Prrafodelista"/>
              <w:ind w:left="113" w:right="113"/>
              <w:jc w:val="center"/>
              <w:rPr>
                <w:rFonts w:cs="Arial"/>
                <w:sz w:val="19"/>
                <w:szCs w:val="19"/>
              </w:rPr>
            </w:pPr>
          </w:p>
        </w:tc>
        <w:tc>
          <w:tcPr>
            <w:tcW w:w="567" w:type="dxa"/>
            <w:vAlign w:val="center"/>
          </w:tcPr>
          <w:p w14:paraId="380FBD16" w14:textId="0EFCCAB8" w:rsidR="008A33DA" w:rsidRPr="009232DB" w:rsidRDefault="008A33DA" w:rsidP="006641F4">
            <w:pPr>
              <w:pStyle w:val="Prrafodelista"/>
              <w:ind w:left="0"/>
              <w:jc w:val="center"/>
              <w:rPr>
                <w:rFonts w:cs="Arial"/>
                <w:sz w:val="19"/>
                <w:szCs w:val="19"/>
              </w:rPr>
            </w:pPr>
            <w:r w:rsidRPr="009232DB">
              <w:rPr>
                <w:rFonts w:cs="Arial"/>
                <w:sz w:val="19"/>
                <w:szCs w:val="19"/>
              </w:rPr>
              <w:t>23</w:t>
            </w:r>
          </w:p>
        </w:tc>
        <w:tc>
          <w:tcPr>
            <w:tcW w:w="567" w:type="dxa"/>
            <w:textDirection w:val="btLr"/>
            <w:vAlign w:val="center"/>
          </w:tcPr>
          <w:p w14:paraId="4ED5D533" w14:textId="64CB2AD7"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7C60E80E" w14:textId="2655891F" w:rsidR="008A33DA" w:rsidRPr="009232DB" w:rsidRDefault="008A33DA" w:rsidP="006641F4">
            <w:pPr>
              <w:pStyle w:val="Prrafodelista"/>
              <w:ind w:left="0"/>
              <w:jc w:val="both"/>
              <w:rPr>
                <w:rFonts w:cs="Arial"/>
                <w:sz w:val="19"/>
                <w:szCs w:val="19"/>
              </w:rPr>
            </w:pPr>
            <w:r w:rsidRPr="008A33DA">
              <w:rPr>
                <w:rFonts w:cs="Arial"/>
                <w:sz w:val="19"/>
                <w:szCs w:val="19"/>
              </w:rPr>
              <w:t>Posibilidad de afectación económica por incumplimiento de requisitos legales ambientales vigentes debido al desconocimiento u omisión de un requisito legal ambiental vigente</w:t>
            </w:r>
          </w:p>
        </w:tc>
        <w:tc>
          <w:tcPr>
            <w:tcW w:w="5103" w:type="dxa"/>
            <w:vAlign w:val="center"/>
          </w:tcPr>
          <w:p w14:paraId="224BDAB6" w14:textId="0B123F2E" w:rsidR="008C1736" w:rsidRPr="006F5AC1" w:rsidRDefault="008C1736" w:rsidP="008C1736">
            <w:pPr>
              <w:pStyle w:val="Prrafodelista"/>
              <w:numPr>
                <w:ilvl w:val="0"/>
                <w:numId w:val="21"/>
              </w:numPr>
              <w:ind w:left="175" w:hanging="175"/>
              <w:jc w:val="both"/>
              <w:rPr>
                <w:rFonts w:cs="Arial"/>
                <w:color w:val="FF0000"/>
                <w:sz w:val="19"/>
                <w:szCs w:val="19"/>
              </w:rPr>
            </w:pPr>
            <w:r w:rsidRPr="006F5AC1">
              <w:rPr>
                <w:rFonts w:cs="Arial"/>
                <w:color w:val="FF0000"/>
                <w:sz w:val="19"/>
                <w:szCs w:val="19"/>
              </w:rPr>
              <w:t>Se mantiene la observación correspondiente a la definición de la acción de mitigación del seguimiento anterior.</w:t>
            </w:r>
          </w:p>
          <w:p w14:paraId="4ADB1943" w14:textId="77777777" w:rsidR="008C1736" w:rsidRDefault="008C1736" w:rsidP="008C1736">
            <w:pPr>
              <w:pStyle w:val="Prrafodelista"/>
              <w:numPr>
                <w:ilvl w:val="0"/>
                <w:numId w:val="21"/>
              </w:numPr>
              <w:ind w:left="175" w:hanging="175"/>
              <w:jc w:val="both"/>
              <w:rPr>
                <w:rFonts w:cs="Arial"/>
                <w:sz w:val="19"/>
                <w:szCs w:val="19"/>
              </w:rPr>
            </w:pPr>
            <w:r w:rsidRPr="001218C6">
              <w:rPr>
                <w:rFonts w:cs="Arial"/>
                <w:sz w:val="19"/>
                <w:szCs w:val="19"/>
              </w:rPr>
              <w:t>Los controles  y la acción de mitigación se ejecutaron de acuerdo con lo programado.</w:t>
            </w:r>
          </w:p>
          <w:p w14:paraId="2CB35BD2" w14:textId="5264F402" w:rsidR="008A33DA" w:rsidRPr="008C1736" w:rsidRDefault="008C1736" w:rsidP="008C1736">
            <w:pPr>
              <w:pStyle w:val="Prrafodelista"/>
              <w:numPr>
                <w:ilvl w:val="0"/>
                <w:numId w:val="21"/>
              </w:numPr>
              <w:ind w:left="175" w:hanging="175"/>
              <w:jc w:val="both"/>
              <w:rPr>
                <w:rFonts w:cs="Arial"/>
                <w:sz w:val="19"/>
                <w:szCs w:val="19"/>
              </w:rPr>
            </w:pPr>
            <w:r w:rsidRPr="00F05F48">
              <w:rPr>
                <w:rFonts w:cs="Arial"/>
                <w:color w:val="FF0000"/>
                <w:sz w:val="19"/>
                <w:szCs w:val="19"/>
              </w:rPr>
              <w:t>Se evidencia la materialización del riesgo, ya que de acuerdo con el informe del estado e implementación de sistemas lumínicos de alta eficiencia y aparatos de bajo consumo de agua, se evidencian incumplimientos de requisitos normativos.</w:t>
            </w:r>
          </w:p>
        </w:tc>
      </w:tr>
      <w:tr w:rsidR="008A33DA" w:rsidRPr="009232DB" w14:paraId="44837EFB" w14:textId="77777777" w:rsidTr="00183CF8">
        <w:trPr>
          <w:cantSplit/>
          <w:trHeight w:val="1134"/>
        </w:trPr>
        <w:tc>
          <w:tcPr>
            <w:tcW w:w="567" w:type="dxa"/>
            <w:vMerge w:val="restart"/>
            <w:shd w:val="clear" w:color="auto" w:fill="E2EFD9" w:themeFill="accent6" w:themeFillTint="33"/>
            <w:textDirection w:val="btLr"/>
            <w:vAlign w:val="center"/>
          </w:tcPr>
          <w:p w14:paraId="18254A19" w14:textId="29C66B00" w:rsidR="008A33DA" w:rsidRPr="009232DB" w:rsidRDefault="008A33DA" w:rsidP="006641F4">
            <w:pPr>
              <w:pStyle w:val="Prrafodelista"/>
              <w:ind w:left="113" w:right="113"/>
              <w:jc w:val="center"/>
              <w:rPr>
                <w:rFonts w:cs="Arial"/>
                <w:sz w:val="19"/>
                <w:szCs w:val="19"/>
              </w:rPr>
            </w:pPr>
            <w:r w:rsidRPr="008A33DA">
              <w:rPr>
                <w:rFonts w:cs="Arial"/>
                <w:sz w:val="19"/>
                <w:szCs w:val="19"/>
              </w:rPr>
              <w:t>Divulgación y Apropiación Social del Patrimonio</w:t>
            </w:r>
          </w:p>
        </w:tc>
        <w:tc>
          <w:tcPr>
            <w:tcW w:w="567" w:type="dxa"/>
            <w:shd w:val="clear" w:color="auto" w:fill="E2EFD9" w:themeFill="accent6" w:themeFillTint="33"/>
            <w:vAlign w:val="center"/>
          </w:tcPr>
          <w:p w14:paraId="699855AE" w14:textId="112247CA" w:rsidR="008A33DA" w:rsidRPr="009232DB" w:rsidRDefault="008A33DA" w:rsidP="006641F4">
            <w:pPr>
              <w:pStyle w:val="Prrafodelista"/>
              <w:ind w:left="0"/>
              <w:jc w:val="center"/>
              <w:rPr>
                <w:rFonts w:cs="Arial"/>
                <w:sz w:val="19"/>
                <w:szCs w:val="19"/>
              </w:rPr>
            </w:pPr>
            <w:r w:rsidRPr="009232DB">
              <w:rPr>
                <w:rFonts w:cs="Arial"/>
                <w:sz w:val="19"/>
                <w:szCs w:val="19"/>
              </w:rPr>
              <w:t>24</w:t>
            </w:r>
          </w:p>
        </w:tc>
        <w:tc>
          <w:tcPr>
            <w:tcW w:w="567" w:type="dxa"/>
            <w:shd w:val="clear" w:color="auto" w:fill="E2EFD9" w:themeFill="accent6" w:themeFillTint="33"/>
            <w:textDirection w:val="btLr"/>
            <w:vAlign w:val="center"/>
          </w:tcPr>
          <w:p w14:paraId="141BE1AF" w14:textId="75D444B6"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0CADB884" w14:textId="26B380CE" w:rsidR="008A33DA" w:rsidRPr="00A17969" w:rsidRDefault="008A33DA" w:rsidP="006641F4">
            <w:pPr>
              <w:pStyle w:val="Prrafodelista"/>
              <w:ind w:left="0"/>
              <w:jc w:val="both"/>
              <w:rPr>
                <w:rFonts w:cs="Arial"/>
                <w:sz w:val="19"/>
                <w:szCs w:val="19"/>
              </w:rPr>
            </w:pPr>
            <w:r w:rsidRPr="00A17969">
              <w:rPr>
                <w:rFonts w:cs="Arial"/>
                <w:sz w:val="19"/>
                <w:szCs w:val="19"/>
              </w:rPr>
              <w:t>Posibilidad de afectación reputacional por retrasos en las exposiciones debido a debilidades en la contratación y supervisión de los elementos museográficos</w:t>
            </w:r>
          </w:p>
        </w:tc>
        <w:tc>
          <w:tcPr>
            <w:tcW w:w="5103" w:type="dxa"/>
            <w:shd w:val="clear" w:color="auto" w:fill="E2EFD9" w:themeFill="accent6" w:themeFillTint="33"/>
            <w:vAlign w:val="center"/>
          </w:tcPr>
          <w:p w14:paraId="6A61C2C5" w14:textId="77777777" w:rsidR="00A17969" w:rsidRPr="006F5AC1" w:rsidRDefault="008C1736" w:rsidP="00A17969">
            <w:pPr>
              <w:pStyle w:val="Prrafodelista"/>
              <w:numPr>
                <w:ilvl w:val="0"/>
                <w:numId w:val="21"/>
              </w:numPr>
              <w:ind w:left="175" w:hanging="175"/>
              <w:jc w:val="both"/>
              <w:rPr>
                <w:rFonts w:cs="Arial"/>
                <w:color w:val="FF0000"/>
                <w:sz w:val="19"/>
                <w:szCs w:val="19"/>
              </w:rPr>
            </w:pPr>
            <w:r w:rsidRPr="006F5AC1">
              <w:rPr>
                <w:rFonts w:cs="Arial"/>
                <w:color w:val="FF0000"/>
                <w:sz w:val="19"/>
                <w:szCs w:val="19"/>
              </w:rPr>
              <w:t>Se reitera lo reportado en el monitoreo de la segunda línea de defensa, ya que las evidencias del primer control y la primera acción de mitigación son las mismas.</w:t>
            </w:r>
          </w:p>
          <w:p w14:paraId="52E6E89A" w14:textId="4379F428" w:rsidR="00A17969" w:rsidRPr="00A17969" w:rsidRDefault="00A17969" w:rsidP="00A17969">
            <w:pPr>
              <w:pStyle w:val="Prrafodelista"/>
              <w:numPr>
                <w:ilvl w:val="0"/>
                <w:numId w:val="21"/>
              </w:numPr>
              <w:ind w:left="175" w:hanging="175"/>
              <w:jc w:val="both"/>
              <w:rPr>
                <w:rFonts w:cs="Arial"/>
                <w:sz w:val="19"/>
                <w:szCs w:val="19"/>
              </w:rPr>
            </w:pPr>
            <w:r w:rsidRPr="00A17969">
              <w:rPr>
                <w:rFonts w:cs="Arial"/>
                <w:sz w:val="19"/>
                <w:szCs w:val="19"/>
              </w:rPr>
              <w:t>El primer control  y la primera acción de mitigación se ejecutaron de acuerdo con lo programado.</w:t>
            </w:r>
          </w:p>
          <w:p w14:paraId="10AFC472" w14:textId="77777777" w:rsidR="008A33DA" w:rsidRPr="00A17969" w:rsidRDefault="00A17969" w:rsidP="00A17969">
            <w:pPr>
              <w:pStyle w:val="Prrafodelista"/>
              <w:numPr>
                <w:ilvl w:val="0"/>
                <w:numId w:val="21"/>
              </w:numPr>
              <w:ind w:left="175" w:hanging="175"/>
              <w:jc w:val="both"/>
              <w:rPr>
                <w:rFonts w:cs="Arial"/>
                <w:color w:val="FF0000"/>
                <w:sz w:val="19"/>
                <w:szCs w:val="19"/>
              </w:rPr>
            </w:pPr>
            <w:r w:rsidRPr="00A17969">
              <w:rPr>
                <w:rFonts w:cs="Arial"/>
                <w:color w:val="FF0000"/>
                <w:sz w:val="19"/>
                <w:szCs w:val="19"/>
              </w:rPr>
              <w:t>Se reitera lo reportado en el monitoreo de la segunda línea de defensa, ya que p</w:t>
            </w:r>
            <w:r w:rsidR="008A33DA" w:rsidRPr="00A17969">
              <w:rPr>
                <w:rFonts w:cs="Arial"/>
                <w:color w:val="FF0000"/>
                <w:sz w:val="19"/>
                <w:szCs w:val="19"/>
              </w:rPr>
              <w:t>ara el segundo control</w:t>
            </w:r>
            <w:r w:rsidRPr="00A17969">
              <w:rPr>
                <w:rFonts w:cs="Arial"/>
                <w:color w:val="FF0000"/>
                <w:sz w:val="19"/>
                <w:szCs w:val="19"/>
              </w:rPr>
              <w:t xml:space="preserve"> y la segunda acción de mitigación</w:t>
            </w:r>
            <w:r w:rsidR="008A33DA" w:rsidRPr="00A17969">
              <w:rPr>
                <w:rFonts w:cs="Arial"/>
                <w:color w:val="FF0000"/>
                <w:sz w:val="19"/>
                <w:szCs w:val="19"/>
              </w:rPr>
              <w:t xml:space="preserve">, </w:t>
            </w:r>
            <w:r w:rsidRPr="00A17969">
              <w:rPr>
                <w:rFonts w:cs="Arial"/>
                <w:color w:val="FF0000"/>
                <w:sz w:val="19"/>
                <w:szCs w:val="19"/>
              </w:rPr>
              <w:t>el reporte no coincide con lo programado, por lo cual se genera un incumplimiento de estos.</w:t>
            </w:r>
          </w:p>
          <w:p w14:paraId="7F8C4D6E" w14:textId="420FF207" w:rsidR="00A17969" w:rsidRPr="00A17969" w:rsidRDefault="00A17969" w:rsidP="00A17969">
            <w:pPr>
              <w:pStyle w:val="Prrafodelista"/>
              <w:numPr>
                <w:ilvl w:val="0"/>
                <w:numId w:val="21"/>
              </w:numPr>
              <w:ind w:left="175" w:hanging="175"/>
              <w:jc w:val="both"/>
              <w:rPr>
                <w:rFonts w:cs="Arial"/>
                <w:sz w:val="19"/>
                <w:szCs w:val="19"/>
              </w:rPr>
            </w:pPr>
            <w:r w:rsidRPr="00A17969">
              <w:rPr>
                <w:rFonts w:cs="Arial"/>
                <w:sz w:val="19"/>
                <w:szCs w:val="19"/>
              </w:rPr>
              <w:t>No se ha evidenciado a la fecha materialización del riesgo.</w:t>
            </w:r>
          </w:p>
        </w:tc>
      </w:tr>
      <w:tr w:rsidR="008A33DA" w:rsidRPr="009232DB" w14:paraId="784F2A5C" w14:textId="77777777" w:rsidTr="00183CF8">
        <w:trPr>
          <w:cantSplit/>
          <w:trHeight w:val="1134"/>
        </w:trPr>
        <w:tc>
          <w:tcPr>
            <w:tcW w:w="567" w:type="dxa"/>
            <w:vMerge/>
            <w:shd w:val="clear" w:color="auto" w:fill="E2EFD9" w:themeFill="accent6" w:themeFillTint="33"/>
            <w:textDirection w:val="btLr"/>
            <w:vAlign w:val="center"/>
          </w:tcPr>
          <w:p w14:paraId="0C2D39DD"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3E1185A3" w14:textId="15EEA099" w:rsidR="008A33DA" w:rsidRPr="009232DB" w:rsidRDefault="008A33DA" w:rsidP="006641F4">
            <w:pPr>
              <w:pStyle w:val="Prrafodelista"/>
              <w:ind w:left="0"/>
              <w:jc w:val="center"/>
              <w:rPr>
                <w:rFonts w:cs="Arial"/>
                <w:sz w:val="19"/>
                <w:szCs w:val="19"/>
              </w:rPr>
            </w:pPr>
            <w:r w:rsidRPr="009232DB">
              <w:rPr>
                <w:rFonts w:cs="Arial"/>
                <w:sz w:val="19"/>
                <w:szCs w:val="19"/>
              </w:rPr>
              <w:t>25</w:t>
            </w:r>
          </w:p>
        </w:tc>
        <w:tc>
          <w:tcPr>
            <w:tcW w:w="567" w:type="dxa"/>
            <w:shd w:val="clear" w:color="auto" w:fill="E2EFD9" w:themeFill="accent6" w:themeFillTint="33"/>
            <w:textDirection w:val="btLr"/>
            <w:vAlign w:val="center"/>
          </w:tcPr>
          <w:p w14:paraId="41409A74" w14:textId="6B5CEA6F"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66721E9E" w14:textId="418030EF" w:rsidR="008A33DA" w:rsidRPr="00B10973" w:rsidRDefault="008A33DA" w:rsidP="006641F4">
            <w:pPr>
              <w:pStyle w:val="Prrafodelista"/>
              <w:ind w:left="0"/>
              <w:jc w:val="both"/>
              <w:rPr>
                <w:rFonts w:cs="Arial"/>
                <w:sz w:val="19"/>
                <w:szCs w:val="19"/>
              </w:rPr>
            </w:pPr>
            <w:r w:rsidRPr="00B10973">
              <w:rPr>
                <w:rFonts w:cs="Arial"/>
                <w:sz w:val="19"/>
                <w:szCs w:val="19"/>
              </w:rPr>
              <w:t>Posibilidad de afectación reputacional por retrasos en el cumplimiento del cronograma de actividades educativas debido a la falta de recursos humanos y logísticos</w:t>
            </w:r>
          </w:p>
        </w:tc>
        <w:tc>
          <w:tcPr>
            <w:tcW w:w="5103" w:type="dxa"/>
            <w:shd w:val="clear" w:color="auto" w:fill="E2EFD9" w:themeFill="accent6" w:themeFillTint="33"/>
            <w:vAlign w:val="center"/>
          </w:tcPr>
          <w:p w14:paraId="1269405B" w14:textId="77777777" w:rsidR="003A11C1" w:rsidRPr="00B10973" w:rsidRDefault="003A11C1" w:rsidP="003A11C1">
            <w:pPr>
              <w:pStyle w:val="Prrafodelista"/>
              <w:numPr>
                <w:ilvl w:val="0"/>
                <w:numId w:val="21"/>
              </w:numPr>
              <w:ind w:left="175" w:hanging="175"/>
              <w:jc w:val="both"/>
              <w:rPr>
                <w:rFonts w:cs="Arial"/>
                <w:color w:val="FF0000"/>
                <w:sz w:val="19"/>
                <w:szCs w:val="19"/>
              </w:rPr>
            </w:pPr>
            <w:r w:rsidRPr="00B10973">
              <w:rPr>
                <w:rFonts w:cs="Arial"/>
                <w:color w:val="FF0000"/>
                <w:sz w:val="19"/>
                <w:szCs w:val="19"/>
              </w:rPr>
              <w:t>Se mantiene la observación correspondiente a la definición de la acción de mitigación del seguimiento anterior.</w:t>
            </w:r>
          </w:p>
          <w:p w14:paraId="1B33D696" w14:textId="77777777" w:rsidR="00B10973" w:rsidRPr="00B10973" w:rsidRDefault="00B10973" w:rsidP="00B10973">
            <w:pPr>
              <w:pStyle w:val="Prrafodelista"/>
              <w:numPr>
                <w:ilvl w:val="0"/>
                <w:numId w:val="21"/>
              </w:numPr>
              <w:ind w:left="175" w:hanging="175"/>
              <w:jc w:val="both"/>
              <w:rPr>
                <w:rFonts w:cs="Arial"/>
                <w:sz w:val="19"/>
                <w:szCs w:val="19"/>
              </w:rPr>
            </w:pPr>
            <w:r w:rsidRPr="00B10973">
              <w:rPr>
                <w:rFonts w:cs="Arial"/>
                <w:sz w:val="19"/>
                <w:szCs w:val="19"/>
              </w:rPr>
              <w:t>El control  y la acción de mitigación se ejecutaron de acuerdo con lo programado.</w:t>
            </w:r>
          </w:p>
          <w:p w14:paraId="430D825E" w14:textId="2EBBF1F7" w:rsidR="008A33DA" w:rsidRPr="00B10973" w:rsidRDefault="00B10973" w:rsidP="00B10973">
            <w:pPr>
              <w:pStyle w:val="Prrafodelista"/>
              <w:numPr>
                <w:ilvl w:val="0"/>
                <w:numId w:val="21"/>
              </w:numPr>
              <w:ind w:left="175" w:hanging="175"/>
              <w:jc w:val="both"/>
              <w:rPr>
                <w:rFonts w:cs="Arial"/>
                <w:sz w:val="19"/>
                <w:szCs w:val="19"/>
              </w:rPr>
            </w:pPr>
            <w:r w:rsidRPr="00B10973">
              <w:rPr>
                <w:rFonts w:cs="Arial"/>
                <w:sz w:val="19"/>
                <w:szCs w:val="19"/>
              </w:rPr>
              <w:t>No se ha evidenciado a la fecha materialización del riesgo.</w:t>
            </w:r>
          </w:p>
        </w:tc>
      </w:tr>
      <w:tr w:rsidR="008A33DA" w:rsidRPr="009232DB" w14:paraId="567A8BB4" w14:textId="77777777" w:rsidTr="00183CF8">
        <w:trPr>
          <w:cantSplit/>
          <w:trHeight w:val="1134"/>
        </w:trPr>
        <w:tc>
          <w:tcPr>
            <w:tcW w:w="567" w:type="dxa"/>
            <w:vMerge/>
            <w:shd w:val="clear" w:color="auto" w:fill="E2EFD9" w:themeFill="accent6" w:themeFillTint="33"/>
            <w:textDirection w:val="btLr"/>
            <w:vAlign w:val="center"/>
          </w:tcPr>
          <w:p w14:paraId="445B1AF4"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7625DEE0" w14:textId="7E93C0C1" w:rsidR="008A33DA" w:rsidRPr="009232DB" w:rsidRDefault="008A33DA" w:rsidP="006641F4">
            <w:pPr>
              <w:pStyle w:val="Prrafodelista"/>
              <w:ind w:left="0"/>
              <w:jc w:val="center"/>
              <w:rPr>
                <w:rFonts w:cs="Arial"/>
                <w:sz w:val="19"/>
                <w:szCs w:val="19"/>
              </w:rPr>
            </w:pPr>
            <w:r w:rsidRPr="009232DB">
              <w:rPr>
                <w:rFonts w:cs="Arial"/>
                <w:sz w:val="19"/>
                <w:szCs w:val="19"/>
              </w:rPr>
              <w:t>26</w:t>
            </w:r>
          </w:p>
        </w:tc>
        <w:tc>
          <w:tcPr>
            <w:tcW w:w="567" w:type="dxa"/>
            <w:shd w:val="clear" w:color="auto" w:fill="E2EFD9" w:themeFill="accent6" w:themeFillTint="33"/>
            <w:textDirection w:val="btLr"/>
            <w:vAlign w:val="center"/>
          </w:tcPr>
          <w:p w14:paraId="25E42838" w14:textId="669A88F3"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CE7B51A" w14:textId="40F6F2E5" w:rsidR="008A33DA" w:rsidRPr="00B10973" w:rsidRDefault="008A33DA" w:rsidP="006641F4">
            <w:pPr>
              <w:pStyle w:val="Prrafodelista"/>
              <w:ind w:left="0"/>
              <w:jc w:val="both"/>
              <w:rPr>
                <w:rFonts w:cs="Arial"/>
                <w:sz w:val="19"/>
                <w:szCs w:val="19"/>
              </w:rPr>
            </w:pPr>
            <w:r w:rsidRPr="00B10973">
              <w:rPr>
                <w:rFonts w:cs="Arial"/>
                <w:sz w:val="19"/>
                <w:szCs w:val="19"/>
              </w:rPr>
              <w:t>Posibilidad de afectación económica  por la pérdida de piezas de la colección del Museo de Bogotá debido a la inconsistencia del inventario físico en relación al reporte emitido por el software de Colecciones Colombianas</w:t>
            </w:r>
          </w:p>
        </w:tc>
        <w:tc>
          <w:tcPr>
            <w:tcW w:w="5103" w:type="dxa"/>
            <w:shd w:val="clear" w:color="auto" w:fill="E2EFD9" w:themeFill="accent6" w:themeFillTint="33"/>
            <w:vAlign w:val="center"/>
          </w:tcPr>
          <w:p w14:paraId="54AC25FE" w14:textId="1D19ACC0" w:rsidR="00B10973" w:rsidRPr="00B10973" w:rsidRDefault="00B10973" w:rsidP="00B10973">
            <w:pPr>
              <w:pStyle w:val="Prrafodelista"/>
              <w:numPr>
                <w:ilvl w:val="0"/>
                <w:numId w:val="21"/>
              </w:numPr>
              <w:ind w:left="175" w:hanging="175"/>
              <w:jc w:val="both"/>
              <w:rPr>
                <w:rFonts w:cs="Arial"/>
                <w:color w:val="FF0000"/>
                <w:sz w:val="19"/>
                <w:szCs w:val="19"/>
              </w:rPr>
            </w:pPr>
            <w:r w:rsidRPr="00B10973">
              <w:rPr>
                <w:rFonts w:cs="Arial"/>
                <w:color w:val="FF0000"/>
                <w:sz w:val="19"/>
                <w:szCs w:val="19"/>
              </w:rPr>
              <w:t>Se mantiene la observación en cuanto a que el riesgo hace referencia al proceso administración de bienes, por lo cual, se recomienda incluirlo en ese proceso.</w:t>
            </w:r>
          </w:p>
          <w:p w14:paraId="35925063" w14:textId="77777777" w:rsidR="00B10973" w:rsidRPr="00B10973" w:rsidRDefault="00B10973" w:rsidP="00B10973">
            <w:pPr>
              <w:pStyle w:val="Prrafodelista"/>
              <w:numPr>
                <w:ilvl w:val="0"/>
                <w:numId w:val="21"/>
              </w:numPr>
              <w:ind w:left="175" w:hanging="175"/>
              <w:jc w:val="both"/>
              <w:rPr>
                <w:rFonts w:cs="Arial"/>
                <w:sz w:val="19"/>
                <w:szCs w:val="19"/>
              </w:rPr>
            </w:pPr>
            <w:r w:rsidRPr="00B10973">
              <w:rPr>
                <w:rFonts w:cs="Arial"/>
                <w:sz w:val="19"/>
                <w:szCs w:val="19"/>
              </w:rPr>
              <w:t>El control  y la acción de mitigación se ejecutaron de acuerdo con lo programado.</w:t>
            </w:r>
          </w:p>
          <w:p w14:paraId="201B683C" w14:textId="4922C5CC" w:rsidR="008A33DA" w:rsidRPr="00B10973" w:rsidRDefault="00B10973" w:rsidP="00B10973">
            <w:pPr>
              <w:pStyle w:val="Prrafodelista"/>
              <w:numPr>
                <w:ilvl w:val="0"/>
                <w:numId w:val="21"/>
              </w:numPr>
              <w:ind w:left="175" w:hanging="175"/>
              <w:jc w:val="both"/>
              <w:rPr>
                <w:rFonts w:cs="Arial"/>
                <w:sz w:val="19"/>
                <w:szCs w:val="19"/>
              </w:rPr>
            </w:pPr>
            <w:r w:rsidRPr="00B10973">
              <w:rPr>
                <w:rFonts w:cs="Arial"/>
                <w:sz w:val="19"/>
                <w:szCs w:val="19"/>
              </w:rPr>
              <w:t>No se ha evidenciado a la fecha materialización del riesgo.</w:t>
            </w:r>
          </w:p>
        </w:tc>
      </w:tr>
      <w:tr w:rsidR="008A33DA" w:rsidRPr="009232DB" w14:paraId="773B02E8" w14:textId="77777777" w:rsidTr="00183CF8">
        <w:trPr>
          <w:cantSplit/>
          <w:trHeight w:val="1134"/>
        </w:trPr>
        <w:tc>
          <w:tcPr>
            <w:tcW w:w="567" w:type="dxa"/>
            <w:vMerge/>
            <w:shd w:val="clear" w:color="auto" w:fill="E2EFD9" w:themeFill="accent6" w:themeFillTint="33"/>
            <w:textDirection w:val="btLr"/>
            <w:vAlign w:val="center"/>
          </w:tcPr>
          <w:p w14:paraId="6FDC856E"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79F7B016" w14:textId="0556AEA4" w:rsidR="008A33DA" w:rsidRPr="009232DB" w:rsidRDefault="008A33DA" w:rsidP="006641F4">
            <w:pPr>
              <w:pStyle w:val="Prrafodelista"/>
              <w:ind w:left="0"/>
              <w:jc w:val="center"/>
              <w:rPr>
                <w:rFonts w:cs="Arial"/>
                <w:sz w:val="19"/>
                <w:szCs w:val="19"/>
              </w:rPr>
            </w:pPr>
            <w:r w:rsidRPr="009232DB">
              <w:rPr>
                <w:rFonts w:cs="Arial"/>
                <w:sz w:val="19"/>
                <w:szCs w:val="19"/>
              </w:rPr>
              <w:t>27</w:t>
            </w:r>
          </w:p>
        </w:tc>
        <w:tc>
          <w:tcPr>
            <w:tcW w:w="567" w:type="dxa"/>
            <w:shd w:val="clear" w:color="auto" w:fill="E2EFD9" w:themeFill="accent6" w:themeFillTint="33"/>
            <w:textDirection w:val="btLr"/>
            <w:vAlign w:val="center"/>
          </w:tcPr>
          <w:p w14:paraId="2E2B482F" w14:textId="5184D062"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4D7D0738" w14:textId="50093D4C" w:rsidR="008A33DA" w:rsidRPr="00B10973" w:rsidRDefault="008A33DA" w:rsidP="006641F4">
            <w:pPr>
              <w:pStyle w:val="Prrafodelista"/>
              <w:ind w:left="0"/>
              <w:jc w:val="both"/>
              <w:rPr>
                <w:rFonts w:cs="Arial"/>
                <w:sz w:val="19"/>
                <w:szCs w:val="19"/>
              </w:rPr>
            </w:pPr>
            <w:r w:rsidRPr="00B10973">
              <w:rPr>
                <w:rFonts w:cs="Arial"/>
                <w:sz w:val="19"/>
                <w:szCs w:val="19"/>
              </w:rPr>
              <w:t>Posibilidad de afectación reputacional por daños de piezas de la colección debido a fallas en los equipos de medición ambiental que no se encuentran con la calibración apropiadas</w:t>
            </w:r>
          </w:p>
        </w:tc>
        <w:tc>
          <w:tcPr>
            <w:tcW w:w="5103" w:type="dxa"/>
            <w:shd w:val="clear" w:color="auto" w:fill="E2EFD9" w:themeFill="accent6" w:themeFillTint="33"/>
            <w:vAlign w:val="center"/>
          </w:tcPr>
          <w:p w14:paraId="6CD0CB5B" w14:textId="77777777" w:rsidR="00B10973" w:rsidRPr="00B10973" w:rsidRDefault="00B10973" w:rsidP="00B10973">
            <w:pPr>
              <w:pStyle w:val="Prrafodelista"/>
              <w:numPr>
                <w:ilvl w:val="0"/>
                <w:numId w:val="21"/>
              </w:numPr>
              <w:ind w:left="175" w:hanging="175"/>
              <w:jc w:val="both"/>
              <w:rPr>
                <w:rFonts w:cs="Arial"/>
                <w:color w:val="FF0000"/>
                <w:sz w:val="19"/>
                <w:szCs w:val="19"/>
              </w:rPr>
            </w:pPr>
            <w:r w:rsidRPr="00B10973">
              <w:rPr>
                <w:rFonts w:cs="Arial"/>
                <w:color w:val="FF0000"/>
                <w:sz w:val="19"/>
                <w:szCs w:val="19"/>
              </w:rPr>
              <w:t>Se mantiene la observación en cuanto a que el riesgo hace referencia al proceso administración de bienes, por lo cual, se recomienda incluirlo en ese proceso.</w:t>
            </w:r>
          </w:p>
          <w:p w14:paraId="41965263" w14:textId="77777777" w:rsidR="00B10973" w:rsidRPr="00B10973" w:rsidRDefault="00B10973" w:rsidP="00B10973">
            <w:pPr>
              <w:pStyle w:val="Prrafodelista"/>
              <w:numPr>
                <w:ilvl w:val="0"/>
                <w:numId w:val="21"/>
              </w:numPr>
              <w:ind w:left="175" w:hanging="175"/>
              <w:jc w:val="both"/>
              <w:rPr>
                <w:rFonts w:cs="Arial"/>
                <w:sz w:val="19"/>
                <w:szCs w:val="19"/>
              </w:rPr>
            </w:pPr>
            <w:r w:rsidRPr="00B10973">
              <w:rPr>
                <w:rFonts w:cs="Arial"/>
                <w:sz w:val="19"/>
                <w:szCs w:val="19"/>
              </w:rPr>
              <w:t>El control se ejecutó de acuerdo con lo programado.</w:t>
            </w:r>
          </w:p>
          <w:p w14:paraId="6A81D12B" w14:textId="3EE37755" w:rsidR="00B10973" w:rsidRPr="009C001E" w:rsidRDefault="00B10973" w:rsidP="00B10973">
            <w:pPr>
              <w:pStyle w:val="Prrafodelista"/>
              <w:numPr>
                <w:ilvl w:val="0"/>
                <w:numId w:val="21"/>
              </w:numPr>
              <w:ind w:left="175" w:hanging="175"/>
              <w:jc w:val="both"/>
              <w:rPr>
                <w:rFonts w:cs="Arial"/>
                <w:color w:val="FF0000"/>
                <w:sz w:val="19"/>
                <w:szCs w:val="19"/>
              </w:rPr>
            </w:pPr>
            <w:r w:rsidRPr="009C001E">
              <w:rPr>
                <w:rFonts w:cs="Arial"/>
                <w:color w:val="FF0000"/>
                <w:sz w:val="19"/>
                <w:szCs w:val="19"/>
              </w:rPr>
              <w:t>La acción de mitigación no se ejecutó.</w:t>
            </w:r>
          </w:p>
          <w:p w14:paraId="508AC882" w14:textId="114253E3" w:rsidR="008A33DA" w:rsidRPr="00B10973" w:rsidRDefault="00B10973" w:rsidP="00B10973">
            <w:pPr>
              <w:pStyle w:val="Prrafodelista"/>
              <w:numPr>
                <w:ilvl w:val="0"/>
                <w:numId w:val="21"/>
              </w:numPr>
              <w:ind w:left="175" w:hanging="175"/>
              <w:jc w:val="both"/>
              <w:rPr>
                <w:rFonts w:cs="Arial"/>
                <w:sz w:val="19"/>
                <w:szCs w:val="19"/>
              </w:rPr>
            </w:pPr>
            <w:r w:rsidRPr="00B10973">
              <w:rPr>
                <w:rFonts w:cs="Arial"/>
                <w:sz w:val="19"/>
                <w:szCs w:val="19"/>
              </w:rPr>
              <w:t>No se ha evidenciado a la fecha materialización del riesgo.</w:t>
            </w:r>
          </w:p>
        </w:tc>
      </w:tr>
      <w:tr w:rsidR="008A33DA" w:rsidRPr="009232DB" w14:paraId="16EB8BE9" w14:textId="77777777" w:rsidTr="00183CF8">
        <w:trPr>
          <w:cantSplit/>
          <w:trHeight w:val="1134"/>
        </w:trPr>
        <w:tc>
          <w:tcPr>
            <w:tcW w:w="567" w:type="dxa"/>
            <w:vMerge/>
            <w:shd w:val="clear" w:color="auto" w:fill="E2EFD9" w:themeFill="accent6" w:themeFillTint="33"/>
            <w:textDirection w:val="btLr"/>
            <w:vAlign w:val="center"/>
          </w:tcPr>
          <w:p w14:paraId="17464F69"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7F61211E" w14:textId="69768D3C" w:rsidR="008A33DA" w:rsidRPr="009232DB" w:rsidRDefault="008A33DA" w:rsidP="006641F4">
            <w:pPr>
              <w:pStyle w:val="Prrafodelista"/>
              <w:ind w:left="0"/>
              <w:jc w:val="center"/>
              <w:rPr>
                <w:rFonts w:cs="Arial"/>
                <w:sz w:val="19"/>
                <w:szCs w:val="19"/>
              </w:rPr>
            </w:pPr>
            <w:r w:rsidRPr="009232DB">
              <w:rPr>
                <w:rFonts w:cs="Arial"/>
                <w:sz w:val="19"/>
                <w:szCs w:val="19"/>
              </w:rPr>
              <w:t>28</w:t>
            </w:r>
          </w:p>
        </w:tc>
        <w:tc>
          <w:tcPr>
            <w:tcW w:w="567" w:type="dxa"/>
            <w:shd w:val="clear" w:color="auto" w:fill="E2EFD9" w:themeFill="accent6" w:themeFillTint="33"/>
            <w:textDirection w:val="btLr"/>
            <w:vAlign w:val="center"/>
          </w:tcPr>
          <w:p w14:paraId="4C408205" w14:textId="6F3B0DF9"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61C8D90C" w14:textId="5650D440" w:rsidR="008A33DA" w:rsidRPr="00427D1C" w:rsidRDefault="008A33DA" w:rsidP="006641F4">
            <w:pPr>
              <w:pStyle w:val="Prrafodelista"/>
              <w:ind w:left="0"/>
              <w:jc w:val="both"/>
              <w:rPr>
                <w:rFonts w:cs="Arial"/>
                <w:sz w:val="19"/>
                <w:szCs w:val="19"/>
              </w:rPr>
            </w:pPr>
            <w:r w:rsidRPr="00427D1C">
              <w:rPr>
                <w:rFonts w:cs="Arial"/>
                <w:sz w:val="19"/>
                <w:szCs w:val="19"/>
              </w:rPr>
              <w:t>Posibilidad de afectación reputacional por pérdida o alteración de la integridad, confidencialidad y disponibilidad de los activos de información del Museo de Bogotá debido a debilidades en la seguridad y manejo de los dispositivos de almacenamiento extraíbles</w:t>
            </w:r>
          </w:p>
        </w:tc>
        <w:tc>
          <w:tcPr>
            <w:tcW w:w="5103" w:type="dxa"/>
            <w:shd w:val="clear" w:color="auto" w:fill="E2EFD9" w:themeFill="accent6" w:themeFillTint="33"/>
            <w:vAlign w:val="center"/>
          </w:tcPr>
          <w:p w14:paraId="22A73DA3" w14:textId="602A6235" w:rsidR="008A33DA" w:rsidRPr="00427D1C" w:rsidRDefault="00805D14" w:rsidP="00805D14">
            <w:pPr>
              <w:pStyle w:val="Prrafodelista"/>
              <w:numPr>
                <w:ilvl w:val="0"/>
                <w:numId w:val="21"/>
              </w:numPr>
              <w:ind w:left="175" w:hanging="175"/>
              <w:jc w:val="both"/>
              <w:rPr>
                <w:rFonts w:cs="Arial"/>
                <w:color w:val="FF0000"/>
                <w:sz w:val="19"/>
                <w:szCs w:val="19"/>
              </w:rPr>
            </w:pPr>
            <w:r w:rsidRPr="00427D1C">
              <w:rPr>
                <w:rFonts w:cs="Arial"/>
                <w:color w:val="FF0000"/>
                <w:sz w:val="19"/>
                <w:szCs w:val="19"/>
              </w:rPr>
              <w:t xml:space="preserve">Se mantiene la observación en cuanto a que el riesgo hace referencia al proceso gestión documental, por lo cual, se recomienda incluirlo en ese proceso. De igual manera, se mantiene lo observado en el seguimiento anterior con respecto a </w:t>
            </w:r>
            <w:r w:rsidR="008A33DA" w:rsidRPr="00427D1C">
              <w:rPr>
                <w:rFonts w:cs="Arial"/>
                <w:color w:val="FF0000"/>
                <w:sz w:val="19"/>
                <w:szCs w:val="19"/>
              </w:rPr>
              <w:t xml:space="preserve">la descripción de </w:t>
            </w:r>
            <w:r w:rsidRPr="00427D1C">
              <w:rPr>
                <w:rFonts w:cs="Arial"/>
                <w:color w:val="FF0000"/>
                <w:sz w:val="19"/>
                <w:szCs w:val="19"/>
              </w:rPr>
              <w:t>la segunda acción de mitigación.</w:t>
            </w:r>
          </w:p>
          <w:p w14:paraId="5B80EC16" w14:textId="728A0B14" w:rsidR="00427D1C" w:rsidRPr="00427D1C" w:rsidRDefault="00427D1C" w:rsidP="00427D1C">
            <w:pPr>
              <w:pStyle w:val="Prrafodelista"/>
              <w:numPr>
                <w:ilvl w:val="0"/>
                <w:numId w:val="21"/>
              </w:numPr>
              <w:ind w:left="175" w:hanging="175"/>
              <w:jc w:val="both"/>
              <w:rPr>
                <w:rFonts w:cs="Arial"/>
                <w:sz w:val="19"/>
                <w:szCs w:val="19"/>
              </w:rPr>
            </w:pPr>
            <w:r w:rsidRPr="00427D1C">
              <w:rPr>
                <w:rFonts w:cs="Arial"/>
                <w:sz w:val="19"/>
                <w:szCs w:val="19"/>
              </w:rPr>
              <w:t>El primer control se ejecutó de acuerdo con lo programado.</w:t>
            </w:r>
          </w:p>
          <w:p w14:paraId="244D6925" w14:textId="02E18B16" w:rsidR="008A33DA" w:rsidRPr="00427D1C" w:rsidRDefault="00427D1C" w:rsidP="002D1A28">
            <w:pPr>
              <w:pStyle w:val="Prrafodelista"/>
              <w:numPr>
                <w:ilvl w:val="0"/>
                <w:numId w:val="21"/>
              </w:numPr>
              <w:ind w:left="175" w:hanging="175"/>
              <w:jc w:val="both"/>
              <w:rPr>
                <w:rFonts w:cs="Arial"/>
                <w:sz w:val="19"/>
                <w:szCs w:val="19"/>
              </w:rPr>
            </w:pPr>
            <w:r w:rsidRPr="00427D1C">
              <w:rPr>
                <w:rFonts w:cs="Arial"/>
                <w:color w:val="FF0000"/>
                <w:sz w:val="19"/>
                <w:szCs w:val="19"/>
              </w:rPr>
              <w:t>El segundo y tercer</w:t>
            </w:r>
            <w:r w:rsidR="00BA5E90" w:rsidRPr="00427D1C">
              <w:rPr>
                <w:rFonts w:cs="Arial"/>
                <w:color w:val="FF0000"/>
                <w:sz w:val="19"/>
                <w:szCs w:val="19"/>
              </w:rPr>
              <w:t xml:space="preserve"> control</w:t>
            </w:r>
            <w:r w:rsidRPr="00427D1C">
              <w:rPr>
                <w:rFonts w:cs="Arial"/>
                <w:color w:val="FF0000"/>
                <w:sz w:val="19"/>
                <w:szCs w:val="19"/>
              </w:rPr>
              <w:t>, así como,</w:t>
            </w:r>
            <w:r w:rsidR="00BA5E90" w:rsidRPr="00427D1C">
              <w:rPr>
                <w:rFonts w:cs="Arial"/>
                <w:color w:val="FF0000"/>
                <w:sz w:val="19"/>
                <w:szCs w:val="19"/>
              </w:rPr>
              <w:t xml:space="preserve"> las accio</w:t>
            </w:r>
            <w:r w:rsidR="008A33DA" w:rsidRPr="00427D1C">
              <w:rPr>
                <w:rFonts w:cs="Arial"/>
                <w:color w:val="FF0000"/>
                <w:sz w:val="19"/>
                <w:szCs w:val="19"/>
              </w:rPr>
              <w:t>n</w:t>
            </w:r>
            <w:r w:rsidR="00BA5E90" w:rsidRPr="00427D1C">
              <w:rPr>
                <w:rFonts w:cs="Arial"/>
                <w:color w:val="FF0000"/>
                <w:sz w:val="19"/>
                <w:szCs w:val="19"/>
              </w:rPr>
              <w:t>es</w:t>
            </w:r>
            <w:r w:rsidR="008A33DA" w:rsidRPr="00427D1C">
              <w:rPr>
                <w:rFonts w:cs="Arial"/>
                <w:color w:val="FF0000"/>
                <w:sz w:val="19"/>
                <w:szCs w:val="19"/>
              </w:rPr>
              <w:t xml:space="preserve"> de mitigación, </w:t>
            </w:r>
            <w:r w:rsidR="002D1A28" w:rsidRPr="00427D1C">
              <w:rPr>
                <w:rFonts w:cs="Arial"/>
                <w:color w:val="FF0000"/>
                <w:sz w:val="19"/>
                <w:szCs w:val="19"/>
              </w:rPr>
              <w:t>no se ejecut</w:t>
            </w:r>
            <w:r w:rsidR="00BA5E90" w:rsidRPr="00427D1C">
              <w:rPr>
                <w:rFonts w:cs="Arial"/>
                <w:color w:val="FF0000"/>
                <w:sz w:val="19"/>
                <w:szCs w:val="19"/>
              </w:rPr>
              <w:t>aron</w:t>
            </w:r>
            <w:r w:rsidR="008A33DA" w:rsidRPr="00427D1C">
              <w:rPr>
                <w:rFonts w:cs="Arial"/>
                <w:color w:val="FF0000"/>
                <w:sz w:val="19"/>
                <w:szCs w:val="19"/>
              </w:rPr>
              <w:t>.</w:t>
            </w:r>
          </w:p>
          <w:p w14:paraId="713B9C64" w14:textId="48C76929" w:rsidR="00DE46BA" w:rsidRPr="00427D1C" w:rsidRDefault="00DE46BA" w:rsidP="002D1A28">
            <w:pPr>
              <w:pStyle w:val="Prrafodelista"/>
              <w:numPr>
                <w:ilvl w:val="0"/>
                <w:numId w:val="21"/>
              </w:numPr>
              <w:ind w:left="175" w:hanging="175"/>
              <w:jc w:val="both"/>
              <w:rPr>
                <w:rFonts w:cs="Arial"/>
                <w:sz w:val="19"/>
                <w:szCs w:val="19"/>
              </w:rPr>
            </w:pPr>
            <w:r w:rsidRPr="00427D1C">
              <w:rPr>
                <w:rFonts w:cs="Arial"/>
                <w:sz w:val="19"/>
                <w:szCs w:val="19"/>
              </w:rPr>
              <w:t>No se ha evidenciado a la fecha materialización del riesgo.</w:t>
            </w:r>
          </w:p>
        </w:tc>
      </w:tr>
      <w:tr w:rsidR="008A33DA" w:rsidRPr="009232DB" w14:paraId="7DE1C162" w14:textId="77777777" w:rsidTr="00183CF8">
        <w:trPr>
          <w:cantSplit/>
          <w:trHeight w:val="1134"/>
        </w:trPr>
        <w:tc>
          <w:tcPr>
            <w:tcW w:w="567" w:type="dxa"/>
            <w:vMerge/>
            <w:shd w:val="clear" w:color="auto" w:fill="E2EFD9" w:themeFill="accent6" w:themeFillTint="33"/>
            <w:textDirection w:val="btLr"/>
            <w:vAlign w:val="center"/>
          </w:tcPr>
          <w:p w14:paraId="5B3A8E63"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7075589C" w14:textId="041537D4" w:rsidR="008A33DA" w:rsidRPr="009232DB" w:rsidRDefault="008A33DA" w:rsidP="006641F4">
            <w:pPr>
              <w:pStyle w:val="Prrafodelista"/>
              <w:ind w:left="0"/>
              <w:jc w:val="center"/>
              <w:rPr>
                <w:rFonts w:cs="Arial"/>
                <w:sz w:val="19"/>
                <w:szCs w:val="19"/>
              </w:rPr>
            </w:pPr>
            <w:r w:rsidRPr="009232DB">
              <w:rPr>
                <w:rFonts w:cs="Arial"/>
                <w:sz w:val="19"/>
                <w:szCs w:val="19"/>
              </w:rPr>
              <w:t>29</w:t>
            </w:r>
          </w:p>
        </w:tc>
        <w:tc>
          <w:tcPr>
            <w:tcW w:w="567" w:type="dxa"/>
            <w:shd w:val="clear" w:color="auto" w:fill="E2EFD9" w:themeFill="accent6" w:themeFillTint="33"/>
            <w:textDirection w:val="btLr"/>
            <w:vAlign w:val="center"/>
          </w:tcPr>
          <w:p w14:paraId="60D5410C" w14:textId="47940982"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702D443F" w14:textId="4F2D4BF8" w:rsidR="008A33DA" w:rsidRPr="00427D1C" w:rsidRDefault="009F4D91" w:rsidP="006641F4">
            <w:pPr>
              <w:pStyle w:val="Prrafodelista"/>
              <w:ind w:left="0"/>
              <w:jc w:val="both"/>
              <w:rPr>
                <w:rFonts w:cs="Arial"/>
                <w:sz w:val="19"/>
                <w:szCs w:val="19"/>
              </w:rPr>
            </w:pPr>
            <w:r w:rsidRPr="00427D1C">
              <w:rPr>
                <w:rFonts w:cs="Arial"/>
                <w:sz w:val="19"/>
                <w:szCs w:val="19"/>
              </w:rPr>
              <w:t>Posibilidad de afectación reputacional por retrasos en plan editorial debido a debilidades en la contratación y supervisión de los insumos para la publicaciones programadas</w:t>
            </w:r>
          </w:p>
        </w:tc>
        <w:tc>
          <w:tcPr>
            <w:tcW w:w="5103" w:type="dxa"/>
            <w:shd w:val="clear" w:color="auto" w:fill="E2EFD9" w:themeFill="accent6" w:themeFillTint="33"/>
            <w:vAlign w:val="center"/>
          </w:tcPr>
          <w:p w14:paraId="4BB150F1" w14:textId="033F4A59" w:rsidR="00427D1C" w:rsidRPr="00427D1C" w:rsidRDefault="00427D1C" w:rsidP="00427D1C">
            <w:pPr>
              <w:pStyle w:val="Prrafodelista"/>
              <w:numPr>
                <w:ilvl w:val="0"/>
                <w:numId w:val="21"/>
              </w:numPr>
              <w:ind w:left="175" w:hanging="175"/>
              <w:jc w:val="both"/>
              <w:rPr>
                <w:rFonts w:cs="Arial"/>
                <w:color w:val="FF0000"/>
                <w:sz w:val="19"/>
                <w:szCs w:val="19"/>
              </w:rPr>
            </w:pPr>
            <w:r w:rsidRPr="00427D1C">
              <w:rPr>
                <w:rFonts w:cs="Arial"/>
                <w:color w:val="FF0000"/>
                <w:sz w:val="19"/>
                <w:szCs w:val="19"/>
              </w:rPr>
              <w:t>Se mantienen las observaciones correspondientes a la definición de la acción de mitigación del seguimiento anterior.</w:t>
            </w:r>
          </w:p>
          <w:p w14:paraId="566A1593" w14:textId="77777777" w:rsidR="00427D1C" w:rsidRPr="00427D1C" w:rsidRDefault="00427D1C" w:rsidP="00427D1C">
            <w:pPr>
              <w:pStyle w:val="Prrafodelista"/>
              <w:numPr>
                <w:ilvl w:val="0"/>
                <w:numId w:val="21"/>
              </w:numPr>
              <w:ind w:left="175" w:hanging="175"/>
              <w:jc w:val="both"/>
              <w:rPr>
                <w:rFonts w:cs="Arial"/>
                <w:sz w:val="19"/>
                <w:szCs w:val="19"/>
              </w:rPr>
            </w:pPr>
            <w:r w:rsidRPr="00427D1C">
              <w:rPr>
                <w:rFonts w:cs="Arial"/>
                <w:sz w:val="19"/>
                <w:szCs w:val="19"/>
              </w:rPr>
              <w:t>El control  y la acción de mitigación se ejecutaron de acuerdo con lo programado.</w:t>
            </w:r>
          </w:p>
          <w:p w14:paraId="13A00B64" w14:textId="3ECA96FF" w:rsidR="008A33DA" w:rsidRPr="00427D1C" w:rsidRDefault="00427D1C" w:rsidP="00427D1C">
            <w:pPr>
              <w:pStyle w:val="Prrafodelista"/>
              <w:numPr>
                <w:ilvl w:val="0"/>
                <w:numId w:val="21"/>
              </w:numPr>
              <w:ind w:left="175" w:hanging="175"/>
              <w:jc w:val="both"/>
              <w:rPr>
                <w:rFonts w:cs="Arial"/>
                <w:sz w:val="19"/>
                <w:szCs w:val="19"/>
              </w:rPr>
            </w:pPr>
            <w:r w:rsidRPr="00427D1C">
              <w:rPr>
                <w:rFonts w:cs="Arial"/>
                <w:sz w:val="19"/>
                <w:szCs w:val="19"/>
              </w:rPr>
              <w:t>No se ha evidenciado a la fecha materialización del riesgo.</w:t>
            </w:r>
          </w:p>
        </w:tc>
      </w:tr>
      <w:tr w:rsidR="008A33DA" w:rsidRPr="009232DB" w14:paraId="09619BFD" w14:textId="77777777" w:rsidTr="00183CF8">
        <w:trPr>
          <w:cantSplit/>
          <w:trHeight w:val="1134"/>
        </w:trPr>
        <w:tc>
          <w:tcPr>
            <w:tcW w:w="567" w:type="dxa"/>
            <w:vMerge/>
            <w:shd w:val="clear" w:color="auto" w:fill="E2EFD9" w:themeFill="accent6" w:themeFillTint="33"/>
            <w:textDirection w:val="btLr"/>
            <w:vAlign w:val="center"/>
          </w:tcPr>
          <w:p w14:paraId="73D1B5F4"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4F3E4CAC" w14:textId="3D0B6B40" w:rsidR="008A33DA" w:rsidRPr="009232DB" w:rsidRDefault="008A33DA" w:rsidP="006641F4">
            <w:pPr>
              <w:pStyle w:val="Prrafodelista"/>
              <w:ind w:left="0"/>
              <w:jc w:val="center"/>
              <w:rPr>
                <w:rFonts w:cs="Arial"/>
                <w:sz w:val="19"/>
                <w:szCs w:val="19"/>
              </w:rPr>
            </w:pPr>
            <w:r w:rsidRPr="009232DB">
              <w:rPr>
                <w:rFonts w:cs="Arial"/>
                <w:sz w:val="19"/>
                <w:szCs w:val="19"/>
              </w:rPr>
              <w:t>30</w:t>
            </w:r>
          </w:p>
        </w:tc>
        <w:tc>
          <w:tcPr>
            <w:tcW w:w="567" w:type="dxa"/>
            <w:shd w:val="clear" w:color="auto" w:fill="E2EFD9" w:themeFill="accent6" w:themeFillTint="33"/>
            <w:textDirection w:val="btLr"/>
            <w:vAlign w:val="center"/>
          </w:tcPr>
          <w:p w14:paraId="24104637" w14:textId="153DAA67"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F627CC1" w14:textId="5812D3E0" w:rsidR="008A33DA" w:rsidRPr="00427D1C" w:rsidRDefault="009F4D91" w:rsidP="006641F4">
            <w:pPr>
              <w:pStyle w:val="Prrafodelista"/>
              <w:ind w:left="0"/>
              <w:jc w:val="both"/>
              <w:rPr>
                <w:rFonts w:cs="Arial"/>
                <w:sz w:val="19"/>
                <w:szCs w:val="19"/>
              </w:rPr>
            </w:pPr>
            <w:r w:rsidRPr="00427D1C">
              <w:rPr>
                <w:rFonts w:cs="Arial"/>
                <w:sz w:val="19"/>
                <w:szCs w:val="19"/>
              </w:rPr>
              <w:t>Posible afectación económica por pérdida de material de las colecciones del Centro de Documentación debido a debilidades en la seguridad física de la sede</w:t>
            </w:r>
          </w:p>
        </w:tc>
        <w:tc>
          <w:tcPr>
            <w:tcW w:w="5103" w:type="dxa"/>
            <w:shd w:val="clear" w:color="auto" w:fill="E2EFD9" w:themeFill="accent6" w:themeFillTint="33"/>
            <w:vAlign w:val="center"/>
          </w:tcPr>
          <w:p w14:paraId="2DD34945" w14:textId="77777777" w:rsidR="00427D1C" w:rsidRPr="00427D1C" w:rsidRDefault="00427D1C" w:rsidP="00427D1C">
            <w:pPr>
              <w:pStyle w:val="Prrafodelista"/>
              <w:numPr>
                <w:ilvl w:val="0"/>
                <w:numId w:val="21"/>
              </w:numPr>
              <w:ind w:left="175" w:hanging="175"/>
              <w:jc w:val="both"/>
              <w:rPr>
                <w:rFonts w:cs="Arial"/>
                <w:color w:val="FF0000"/>
                <w:sz w:val="19"/>
                <w:szCs w:val="19"/>
              </w:rPr>
            </w:pPr>
            <w:r w:rsidRPr="00427D1C">
              <w:rPr>
                <w:rFonts w:cs="Arial"/>
                <w:color w:val="FF0000"/>
                <w:sz w:val="19"/>
                <w:szCs w:val="19"/>
              </w:rPr>
              <w:t>Se mantiene la observación en cuanto a que el riesgo hace referencia al proceso administración de bienes, por lo cual, se recomienda incluirlo en ese proceso.</w:t>
            </w:r>
          </w:p>
          <w:p w14:paraId="188EFF21" w14:textId="77777777" w:rsidR="00427D1C" w:rsidRPr="00427D1C" w:rsidRDefault="00427D1C" w:rsidP="00427D1C">
            <w:pPr>
              <w:pStyle w:val="Prrafodelista"/>
              <w:numPr>
                <w:ilvl w:val="0"/>
                <w:numId w:val="21"/>
              </w:numPr>
              <w:ind w:left="175" w:hanging="175"/>
              <w:jc w:val="both"/>
              <w:rPr>
                <w:rFonts w:cs="Arial"/>
                <w:color w:val="FF0000"/>
                <w:sz w:val="19"/>
                <w:szCs w:val="19"/>
              </w:rPr>
            </w:pPr>
            <w:r w:rsidRPr="00427D1C">
              <w:rPr>
                <w:rFonts w:cs="Arial"/>
                <w:color w:val="FF0000"/>
                <w:sz w:val="19"/>
                <w:szCs w:val="19"/>
              </w:rPr>
              <w:t>Se mantienen las observaciones correspondientes a la definición de la acción de mitigación del seguimiento anterior.</w:t>
            </w:r>
          </w:p>
          <w:p w14:paraId="7ED238D0" w14:textId="77777777" w:rsidR="00427D1C" w:rsidRPr="00427D1C" w:rsidRDefault="00427D1C" w:rsidP="00427D1C">
            <w:pPr>
              <w:pStyle w:val="Prrafodelista"/>
              <w:numPr>
                <w:ilvl w:val="0"/>
                <w:numId w:val="21"/>
              </w:numPr>
              <w:ind w:left="175" w:hanging="175"/>
              <w:jc w:val="both"/>
              <w:rPr>
                <w:rFonts w:cs="Arial"/>
                <w:sz w:val="19"/>
                <w:szCs w:val="19"/>
              </w:rPr>
            </w:pPr>
            <w:r w:rsidRPr="00427D1C">
              <w:rPr>
                <w:rFonts w:cs="Arial"/>
                <w:sz w:val="19"/>
                <w:szCs w:val="19"/>
              </w:rPr>
              <w:t>El control se ejecutó de acuerdo con lo programado.</w:t>
            </w:r>
          </w:p>
          <w:p w14:paraId="61DA772D" w14:textId="77777777" w:rsidR="00427D1C" w:rsidRPr="009C001E" w:rsidRDefault="00427D1C" w:rsidP="00427D1C">
            <w:pPr>
              <w:pStyle w:val="Prrafodelista"/>
              <w:numPr>
                <w:ilvl w:val="0"/>
                <w:numId w:val="21"/>
              </w:numPr>
              <w:ind w:left="175" w:hanging="175"/>
              <w:jc w:val="both"/>
              <w:rPr>
                <w:rFonts w:cs="Arial"/>
                <w:color w:val="FF0000"/>
                <w:sz w:val="19"/>
                <w:szCs w:val="19"/>
              </w:rPr>
            </w:pPr>
            <w:r w:rsidRPr="009C001E">
              <w:rPr>
                <w:rFonts w:cs="Arial"/>
                <w:color w:val="FF0000"/>
                <w:sz w:val="19"/>
                <w:szCs w:val="19"/>
              </w:rPr>
              <w:t>La acción de mitigación no se ejecutó.</w:t>
            </w:r>
          </w:p>
          <w:p w14:paraId="2058CA9D" w14:textId="151ADDAE" w:rsidR="008A33DA" w:rsidRPr="00427D1C" w:rsidRDefault="00427D1C" w:rsidP="00427D1C">
            <w:pPr>
              <w:pStyle w:val="Prrafodelista"/>
              <w:numPr>
                <w:ilvl w:val="0"/>
                <w:numId w:val="21"/>
              </w:numPr>
              <w:ind w:left="175" w:hanging="175"/>
              <w:jc w:val="both"/>
              <w:rPr>
                <w:rFonts w:cs="Arial"/>
                <w:sz w:val="19"/>
                <w:szCs w:val="19"/>
              </w:rPr>
            </w:pPr>
            <w:r w:rsidRPr="00427D1C">
              <w:rPr>
                <w:rFonts w:cs="Arial"/>
                <w:sz w:val="19"/>
                <w:szCs w:val="19"/>
              </w:rPr>
              <w:t>No se ha evidenciado a la fecha materialización del riesgo.</w:t>
            </w:r>
          </w:p>
        </w:tc>
      </w:tr>
      <w:tr w:rsidR="008A33DA" w:rsidRPr="009232DB" w14:paraId="26AC69B2" w14:textId="77777777" w:rsidTr="00183CF8">
        <w:trPr>
          <w:cantSplit/>
          <w:trHeight w:val="1134"/>
        </w:trPr>
        <w:tc>
          <w:tcPr>
            <w:tcW w:w="567" w:type="dxa"/>
            <w:vMerge/>
            <w:shd w:val="clear" w:color="auto" w:fill="E2EFD9" w:themeFill="accent6" w:themeFillTint="33"/>
            <w:textDirection w:val="btLr"/>
            <w:vAlign w:val="center"/>
          </w:tcPr>
          <w:p w14:paraId="273F41D2" w14:textId="77777777" w:rsidR="008A33DA" w:rsidRPr="009232DB" w:rsidRDefault="008A33DA"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40CCE83C" w14:textId="76D6C0D4" w:rsidR="008A33DA" w:rsidRPr="009232DB" w:rsidRDefault="008A33DA" w:rsidP="006641F4">
            <w:pPr>
              <w:pStyle w:val="Prrafodelista"/>
              <w:ind w:left="0"/>
              <w:jc w:val="center"/>
              <w:rPr>
                <w:rFonts w:cs="Arial"/>
                <w:sz w:val="19"/>
                <w:szCs w:val="19"/>
              </w:rPr>
            </w:pPr>
            <w:r w:rsidRPr="009232DB">
              <w:rPr>
                <w:rFonts w:cs="Arial"/>
                <w:sz w:val="19"/>
                <w:szCs w:val="19"/>
              </w:rPr>
              <w:t>31</w:t>
            </w:r>
          </w:p>
        </w:tc>
        <w:tc>
          <w:tcPr>
            <w:tcW w:w="567" w:type="dxa"/>
            <w:shd w:val="clear" w:color="auto" w:fill="E2EFD9" w:themeFill="accent6" w:themeFillTint="33"/>
            <w:textDirection w:val="btLr"/>
            <w:vAlign w:val="center"/>
          </w:tcPr>
          <w:p w14:paraId="0FF62290" w14:textId="79BEF3A7" w:rsidR="008A33DA" w:rsidRPr="009232DB" w:rsidRDefault="008A33DA"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70989CD7" w14:textId="3B7D653A" w:rsidR="008A33DA" w:rsidRPr="00427D1C" w:rsidRDefault="009F4D91" w:rsidP="006641F4">
            <w:pPr>
              <w:pStyle w:val="Prrafodelista"/>
              <w:ind w:left="0"/>
              <w:jc w:val="both"/>
              <w:rPr>
                <w:rFonts w:cs="Arial"/>
                <w:sz w:val="19"/>
                <w:szCs w:val="19"/>
              </w:rPr>
            </w:pPr>
            <w:r w:rsidRPr="00427D1C">
              <w:rPr>
                <w:rFonts w:cs="Arial"/>
                <w:sz w:val="19"/>
                <w:szCs w:val="19"/>
              </w:rPr>
              <w:t>Posibilidad de afectación reputacional por incumplimiento al cronograma de formación a formadores debido a debilidades en el control, soporte y administración de la plataforma tecnológica externa</w:t>
            </w:r>
          </w:p>
        </w:tc>
        <w:tc>
          <w:tcPr>
            <w:tcW w:w="5103" w:type="dxa"/>
            <w:shd w:val="clear" w:color="auto" w:fill="E2EFD9" w:themeFill="accent6" w:themeFillTint="33"/>
            <w:vAlign w:val="center"/>
          </w:tcPr>
          <w:p w14:paraId="27007A74" w14:textId="77777777" w:rsidR="00427D1C" w:rsidRDefault="00427D1C" w:rsidP="00427D1C">
            <w:pPr>
              <w:pStyle w:val="Prrafodelista"/>
              <w:numPr>
                <w:ilvl w:val="0"/>
                <w:numId w:val="21"/>
              </w:numPr>
              <w:ind w:left="175" w:hanging="175"/>
              <w:jc w:val="both"/>
              <w:rPr>
                <w:rFonts w:cs="Arial"/>
                <w:color w:val="FF0000"/>
                <w:sz w:val="19"/>
                <w:szCs w:val="19"/>
              </w:rPr>
            </w:pPr>
            <w:r w:rsidRPr="00427D1C">
              <w:rPr>
                <w:rFonts w:cs="Arial"/>
                <w:color w:val="FF0000"/>
                <w:sz w:val="19"/>
                <w:szCs w:val="19"/>
              </w:rPr>
              <w:t>Se mantiene la observación correspondiente a la definición de la acción de mitigación del seguimiento anterior.</w:t>
            </w:r>
          </w:p>
          <w:p w14:paraId="649AA12D" w14:textId="586669B7" w:rsidR="00427D1C" w:rsidRPr="00427D1C" w:rsidRDefault="00427D1C" w:rsidP="00427D1C">
            <w:pPr>
              <w:pStyle w:val="Prrafodelista"/>
              <w:numPr>
                <w:ilvl w:val="0"/>
                <w:numId w:val="21"/>
              </w:numPr>
              <w:ind w:left="175" w:hanging="175"/>
              <w:jc w:val="both"/>
              <w:rPr>
                <w:rFonts w:cs="Arial"/>
                <w:color w:val="FF0000"/>
                <w:sz w:val="19"/>
                <w:szCs w:val="19"/>
              </w:rPr>
            </w:pPr>
            <w:r w:rsidRPr="00427D1C">
              <w:rPr>
                <w:rFonts w:cs="Arial"/>
                <w:color w:val="FF0000"/>
                <w:sz w:val="19"/>
                <w:szCs w:val="19"/>
              </w:rPr>
              <w:t>El control y la acción de mitigación, no se ejecutaron en su totalidad.</w:t>
            </w:r>
          </w:p>
          <w:p w14:paraId="29C5DC98" w14:textId="6591B5F3" w:rsidR="008A33DA" w:rsidRPr="00427D1C" w:rsidRDefault="00427D1C" w:rsidP="009F4D91">
            <w:pPr>
              <w:pStyle w:val="Prrafodelista"/>
              <w:numPr>
                <w:ilvl w:val="0"/>
                <w:numId w:val="21"/>
              </w:numPr>
              <w:ind w:left="175" w:hanging="175"/>
              <w:jc w:val="both"/>
              <w:rPr>
                <w:rFonts w:cs="Arial"/>
                <w:sz w:val="19"/>
                <w:szCs w:val="19"/>
              </w:rPr>
            </w:pPr>
            <w:r w:rsidRPr="00427D1C">
              <w:rPr>
                <w:rFonts w:cs="Arial"/>
                <w:sz w:val="19"/>
                <w:szCs w:val="19"/>
              </w:rPr>
              <w:t>No se ha evidenciado a la fecha materialización del riesgo.</w:t>
            </w:r>
          </w:p>
        </w:tc>
      </w:tr>
      <w:tr w:rsidR="000022D2" w:rsidRPr="009232DB" w14:paraId="6D306F54" w14:textId="77777777" w:rsidTr="009232DB">
        <w:trPr>
          <w:cantSplit/>
          <w:trHeight w:val="1134"/>
        </w:trPr>
        <w:tc>
          <w:tcPr>
            <w:tcW w:w="567" w:type="dxa"/>
            <w:vMerge w:val="restart"/>
            <w:textDirection w:val="btLr"/>
            <w:vAlign w:val="center"/>
          </w:tcPr>
          <w:p w14:paraId="6810B25B" w14:textId="67CD14EF" w:rsidR="000022D2" w:rsidRPr="009232DB" w:rsidRDefault="000022D2" w:rsidP="006641F4">
            <w:pPr>
              <w:pStyle w:val="Prrafodelista"/>
              <w:ind w:left="113" w:right="113"/>
              <w:jc w:val="center"/>
              <w:rPr>
                <w:rFonts w:cs="Arial"/>
                <w:sz w:val="19"/>
                <w:szCs w:val="19"/>
              </w:rPr>
            </w:pPr>
            <w:r>
              <w:rPr>
                <w:rFonts w:cs="Arial"/>
                <w:sz w:val="19"/>
                <w:szCs w:val="19"/>
              </w:rPr>
              <w:lastRenderedPageBreak/>
              <w:t>Gestión Jurídica</w:t>
            </w:r>
          </w:p>
        </w:tc>
        <w:tc>
          <w:tcPr>
            <w:tcW w:w="567" w:type="dxa"/>
            <w:vAlign w:val="center"/>
          </w:tcPr>
          <w:p w14:paraId="639744B8" w14:textId="27B076D5" w:rsidR="000022D2" w:rsidRPr="009232DB" w:rsidRDefault="000022D2" w:rsidP="006641F4">
            <w:pPr>
              <w:pStyle w:val="Prrafodelista"/>
              <w:ind w:left="0"/>
              <w:jc w:val="center"/>
              <w:rPr>
                <w:rFonts w:cs="Arial"/>
                <w:sz w:val="19"/>
                <w:szCs w:val="19"/>
              </w:rPr>
            </w:pPr>
            <w:r w:rsidRPr="009232DB">
              <w:rPr>
                <w:rFonts w:cs="Arial"/>
                <w:sz w:val="19"/>
                <w:szCs w:val="19"/>
              </w:rPr>
              <w:t>32</w:t>
            </w:r>
          </w:p>
        </w:tc>
        <w:tc>
          <w:tcPr>
            <w:tcW w:w="567" w:type="dxa"/>
            <w:textDirection w:val="btLr"/>
            <w:vAlign w:val="center"/>
          </w:tcPr>
          <w:p w14:paraId="3D3423C1" w14:textId="0E5F01CE" w:rsidR="000022D2" w:rsidRPr="009232DB" w:rsidRDefault="000022D2"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144C85F2" w14:textId="5D6E85A4" w:rsidR="000022D2" w:rsidRPr="009232DB" w:rsidRDefault="000022D2" w:rsidP="006641F4">
            <w:pPr>
              <w:pStyle w:val="Prrafodelista"/>
              <w:ind w:left="0"/>
              <w:jc w:val="both"/>
              <w:rPr>
                <w:rFonts w:cs="Arial"/>
                <w:sz w:val="19"/>
                <w:szCs w:val="19"/>
              </w:rPr>
            </w:pPr>
            <w:r w:rsidRPr="000022D2">
              <w:rPr>
                <w:rFonts w:cs="Arial"/>
                <w:sz w:val="19"/>
                <w:szCs w:val="19"/>
              </w:rPr>
              <w:t>Posibilidad de afectación económica, por incumplimiento en los términos de las etapas o actividades para los procesos administrativos y/o judiciales que se adelantan en el IDPC, debido a debilidades en los controles de verificación del trámite para la sustentación de los procesos judiciales</w:t>
            </w:r>
          </w:p>
        </w:tc>
        <w:tc>
          <w:tcPr>
            <w:tcW w:w="5103" w:type="dxa"/>
            <w:vAlign w:val="center"/>
          </w:tcPr>
          <w:p w14:paraId="748A38A5" w14:textId="236C71C6" w:rsidR="00B140BB" w:rsidRDefault="00B140BB" w:rsidP="00B140BB">
            <w:pPr>
              <w:pStyle w:val="Prrafodelista"/>
              <w:numPr>
                <w:ilvl w:val="0"/>
                <w:numId w:val="21"/>
              </w:numPr>
              <w:ind w:left="175" w:hanging="175"/>
              <w:jc w:val="both"/>
              <w:rPr>
                <w:rFonts w:cs="Arial"/>
                <w:sz w:val="19"/>
                <w:szCs w:val="19"/>
              </w:rPr>
            </w:pPr>
            <w:r w:rsidRPr="00B10973">
              <w:rPr>
                <w:rFonts w:cs="Arial"/>
                <w:sz w:val="19"/>
                <w:szCs w:val="19"/>
              </w:rPr>
              <w:t>El control y la acción de mitigación se ejecutaron de acuerdo con lo programado.</w:t>
            </w:r>
          </w:p>
          <w:p w14:paraId="56BB5ECB" w14:textId="562F6D8A" w:rsidR="000022D2" w:rsidRPr="00B140BB" w:rsidRDefault="003D6099" w:rsidP="00B140BB">
            <w:pPr>
              <w:pStyle w:val="Prrafodelista"/>
              <w:numPr>
                <w:ilvl w:val="0"/>
                <w:numId w:val="21"/>
              </w:numPr>
              <w:ind w:left="175" w:hanging="175"/>
              <w:jc w:val="both"/>
              <w:rPr>
                <w:rFonts w:cs="Arial"/>
                <w:sz w:val="19"/>
                <w:szCs w:val="19"/>
              </w:rPr>
            </w:pPr>
            <w:r w:rsidRPr="00B140BB">
              <w:rPr>
                <w:rFonts w:cs="Arial"/>
                <w:sz w:val="19"/>
                <w:szCs w:val="19"/>
              </w:rPr>
              <w:t>No se ha evidenciado a la fecha materialización del riesgo.</w:t>
            </w:r>
          </w:p>
        </w:tc>
      </w:tr>
      <w:tr w:rsidR="000022D2" w:rsidRPr="009232DB" w14:paraId="73DDABB0" w14:textId="77777777" w:rsidTr="009232DB">
        <w:trPr>
          <w:cantSplit/>
          <w:trHeight w:val="1134"/>
        </w:trPr>
        <w:tc>
          <w:tcPr>
            <w:tcW w:w="567" w:type="dxa"/>
            <w:vMerge/>
            <w:textDirection w:val="btLr"/>
            <w:vAlign w:val="center"/>
          </w:tcPr>
          <w:p w14:paraId="2B51284B" w14:textId="77777777" w:rsidR="000022D2" w:rsidRPr="009232DB" w:rsidRDefault="000022D2" w:rsidP="006641F4">
            <w:pPr>
              <w:pStyle w:val="Prrafodelista"/>
              <w:ind w:left="113" w:right="113"/>
              <w:jc w:val="center"/>
              <w:rPr>
                <w:rFonts w:cs="Arial"/>
                <w:sz w:val="19"/>
                <w:szCs w:val="19"/>
              </w:rPr>
            </w:pPr>
          </w:p>
        </w:tc>
        <w:tc>
          <w:tcPr>
            <w:tcW w:w="567" w:type="dxa"/>
            <w:vAlign w:val="center"/>
          </w:tcPr>
          <w:p w14:paraId="63839558" w14:textId="37CB9FEC" w:rsidR="000022D2" w:rsidRPr="009232DB" w:rsidRDefault="000022D2" w:rsidP="006641F4">
            <w:pPr>
              <w:pStyle w:val="Prrafodelista"/>
              <w:ind w:left="0"/>
              <w:jc w:val="center"/>
              <w:rPr>
                <w:rFonts w:cs="Arial"/>
                <w:sz w:val="19"/>
                <w:szCs w:val="19"/>
              </w:rPr>
            </w:pPr>
            <w:r w:rsidRPr="009232DB">
              <w:rPr>
                <w:rFonts w:cs="Arial"/>
                <w:sz w:val="19"/>
                <w:szCs w:val="19"/>
              </w:rPr>
              <w:t>33</w:t>
            </w:r>
          </w:p>
        </w:tc>
        <w:tc>
          <w:tcPr>
            <w:tcW w:w="567" w:type="dxa"/>
            <w:textDirection w:val="btLr"/>
            <w:vAlign w:val="center"/>
          </w:tcPr>
          <w:p w14:paraId="4A05317A" w14:textId="6DD4F48E" w:rsidR="000022D2" w:rsidRPr="009232DB" w:rsidRDefault="000022D2"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4447ED5C" w14:textId="76E470DC" w:rsidR="000022D2" w:rsidRPr="003D6099" w:rsidRDefault="000022D2" w:rsidP="006641F4">
            <w:pPr>
              <w:pStyle w:val="Prrafodelista"/>
              <w:ind w:left="0"/>
              <w:jc w:val="both"/>
              <w:rPr>
                <w:rFonts w:cs="Arial"/>
                <w:sz w:val="19"/>
                <w:szCs w:val="19"/>
              </w:rPr>
            </w:pPr>
            <w:r w:rsidRPr="003D6099">
              <w:rPr>
                <w:rFonts w:cs="Arial"/>
                <w:sz w:val="19"/>
                <w:szCs w:val="19"/>
              </w:rPr>
              <w:t>Posibilidad de afectación reputacional por la omisión en la alimentación del Sistema de Procesos Judiciales (SIPROJ) por parte del abogado encargado de la defensa judicial, debido a la falta de una obligación específica del profesional designado para realizar la actualización, al incumplimiento de las obligaciones específicas del abogado encargado de la actualización o a la falta de capacitación en el manejo del aplicativo</w:t>
            </w:r>
          </w:p>
        </w:tc>
        <w:tc>
          <w:tcPr>
            <w:tcW w:w="5103" w:type="dxa"/>
            <w:vAlign w:val="center"/>
          </w:tcPr>
          <w:p w14:paraId="291DA983" w14:textId="091BBD19" w:rsidR="00562F11" w:rsidRPr="003D6099" w:rsidRDefault="00562F11" w:rsidP="00562F11">
            <w:pPr>
              <w:pStyle w:val="Prrafodelista"/>
              <w:numPr>
                <w:ilvl w:val="0"/>
                <w:numId w:val="21"/>
              </w:numPr>
              <w:ind w:left="175" w:hanging="175"/>
              <w:jc w:val="both"/>
              <w:rPr>
                <w:rFonts w:cs="Arial"/>
                <w:color w:val="FF0000"/>
                <w:sz w:val="19"/>
                <w:szCs w:val="19"/>
              </w:rPr>
            </w:pPr>
            <w:r w:rsidRPr="003D6099">
              <w:rPr>
                <w:rFonts w:cs="Arial"/>
                <w:color w:val="FF0000"/>
                <w:sz w:val="19"/>
                <w:szCs w:val="19"/>
              </w:rPr>
              <w:t>Se mantiene la observación correspondiente a la definición de la segunda acción de mitigación del seguimiento anterior.</w:t>
            </w:r>
          </w:p>
          <w:p w14:paraId="78A12A8D" w14:textId="34BD0EFF" w:rsidR="00B140BB" w:rsidRPr="00B140BB" w:rsidRDefault="008B3427" w:rsidP="00B140BB">
            <w:pPr>
              <w:pStyle w:val="Prrafodelista"/>
              <w:numPr>
                <w:ilvl w:val="0"/>
                <w:numId w:val="21"/>
              </w:numPr>
              <w:ind w:left="175" w:hanging="175"/>
              <w:jc w:val="both"/>
              <w:rPr>
                <w:rFonts w:cs="Arial"/>
                <w:sz w:val="19"/>
                <w:szCs w:val="19"/>
              </w:rPr>
            </w:pPr>
            <w:r>
              <w:rPr>
                <w:rFonts w:cs="Arial"/>
                <w:sz w:val="19"/>
                <w:szCs w:val="19"/>
              </w:rPr>
              <w:t>Los</w:t>
            </w:r>
            <w:r w:rsidR="00EE525E">
              <w:rPr>
                <w:rFonts w:cs="Arial"/>
                <w:sz w:val="19"/>
                <w:szCs w:val="19"/>
              </w:rPr>
              <w:t xml:space="preserve"> </w:t>
            </w:r>
            <w:r w:rsidR="00B140BB" w:rsidRPr="00B10973">
              <w:rPr>
                <w:rFonts w:cs="Arial"/>
                <w:sz w:val="19"/>
                <w:szCs w:val="19"/>
              </w:rPr>
              <w:t>control</w:t>
            </w:r>
            <w:r>
              <w:rPr>
                <w:rFonts w:cs="Arial"/>
                <w:sz w:val="19"/>
                <w:szCs w:val="19"/>
              </w:rPr>
              <w:t>es</w:t>
            </w:r>
            <w:r w:rsidR="00B140BB" w:rsidRPr="00B10973">
              <w:rPr>
                <w:rFonts w:cs="Arial"/>
                <w:sz w:val="19"/>
                <w:szCs w:val="19"/>
              </w:rPr>
              <w:t xml:space="preserve"> y la</w:t>
            </w:r>
            <w:r>
              <w:rPr>
                <w:rFonts w:cs="Arial"/>
                <w:sz w:val="19"/>
                <w:szCs w:val="19"/>
              </w:rPr>
              <w:t>s accio</w:t>
            </w:r>
            <w:r w:rsidR="00B140BB" w:rsidRPr="00B10973">
              <w:rPr>
                <w:rFonts w:cs="Arial"/>
                <w:sz w:val="19"/>
                <w:szCs w:val="19"/>
              </w:rPr>
              <w:t>n</w:t>
            </w:r>
            <w:r>
              <w:rPr>
                <w:rFonts w:cs="Arial"/>
                <w:sz w:val="19"/>
                <w:szCs w:val="19"/>
              </w:rPr>
              <w:t>es</w:t>
            </w:r>
            <w:r w:rsidR="00B140BB" w:rsidRPr="00B10973">
              <w:rPr>
                <w:rFonts w:cs="Arial"/>
                <w:sz w:val="19"/>
                <w:szCs w:val="19"/>
              </w:rPr>
              <w:t xml:space="preserve"> de mitigación se ejecutaron de acuerdo con lo programado.</w:t>
            </w:r>
          </w:p>
          <w:p w14:paraId="1669CCAC" w14:textId="295AD604" w:rsidR="00673402" w:rsidRPr="000F66FD" w:rsidRDefault="00673402" w:rsidP="000F66FD">
            <w:pPr>
              <w:pStyle w:val="Prrafodelista"/>
              <w:numPr>
                <w:ilvl w:val="0"/>
                <w:numId w:val="21"/>
              </w:numPr>
              <w:ind w:left="175" w:hanging="175"/>
              <w:jc w:val="both"/>
              <w:rPr>
                <w:rFonts w:cs="Arial"/>
                <w:color w:val="FF0000"/>
                <w:sz w:val="19"/>
                <w:szCs w:val="19"/>
              </w:rPr>
            </w:pPr>
            <w:r w:rsidRPr="000F66FD">
              <w:rPr>
                <w:rFonts w:cs="Arial"/>
                <w:color w:val="FF0000"/>
                <w:sz w:val="19"/>
                <w:szCs w:val="19"/>
              </w:rPr>
              <w:t>Se evidencia la materialización del riesgo, ya que de acuerdo con el informe de seguimiento al Comité de Conciliación, se evidencian diferencias entre lo reportado por la Oficina Asesora Jurídica y lo incluido en SIPROJ.</w:t>
            </w:r>
          </w:p>
        </w:tc>
      </w:tr>
      <w:tr w:rsidR="00EE68DB" w:rsidRPr="009232DB" w14:paraId="7F9E1D5F" w14:textId="77777777" w:rsidTr="00183CF8">
        <w:trPr>
          <w:cantSplit/>
          <w:trHeight w:val="1134"/>
        </w:trPr>
        <w:tc>
          <w:tcPr>
            <w:tcW w:w="567" w:type="dxa"/>
            <w:vMerge w:val="restart"/>
            <w:shd w:val="clear" w:color="auto" w:fill="E2EFD9" w:themeFill="accent6" w:themeFillTint="33"/>
            <w:textDirection w:val="btLr"/>
            <w:vAlign w:val="center"/>
          </w:tcPr>
          <w:p w14:paraId="1961ABEA" w14:textId="6086583F" w:rsidR="00EE68DB" w:rsidRPr="009232DB" w:rsidRDefault="00EE68DB" w:rsidP="006641F4">
            <w:pPr>
              <w:pStyle w:val="Prrafodelista"/>
              <w:ind w:left="113" w:right="113"/>
              <w:jc w:val="center"/>
              <w:rPr>
                <w:rFonts w:cs="Arial"/>
                <w:sz w:val="19"/>
                <w:szCs w:val="19"/>
              </w:rPr>
            </w:pPr>
            <w:r w:rsidRPr="00EE68DB">
              <w:rPr>
                <w:rFonts w:cs="Arial"/>
                <w:sz w:val="19"/>
                <w:szCs w:val="19"/>
              </w:rPr>
              <w:t>Gestión Territorial del Patrimonio</w:t>
            </w:r>
          </w:p>
        </w:tc>
        <w:tc>
          <w:tcPr>
            <w:tcW w:w="567" w:type="dxa"/>
            <w:shd w:val="clear" w:color="auto" w:fill="E2EFD9" w:themeFill="accent6" w:themeFillTint="33"/>
            <w:vAlign w:val="center"/>
          </w:tcPr>
          <w:p w14:paraId="530CF9D0" w14:textId="19C2F2B5" w:rsidR="00EE68DB" w:rsidRPr="009232DB" w:rsidRDefault="00EE68DB" w:rsidP="006641F4">
            <w:pPr>
              <w:pStyle w:val="Prrafodelista"/>
              <w:ind w:left="0"/>
              <w:jc w:val="center"/>
              <w:rPr>
                <w:rFonts w:cs="Arial"/>
                <w:sz w:val="19"/>
                <w:szCs w:val="19"/>
              </w:rPr>
            </w:pPr>
            <w:r w:rsidRPr="009232DB">
              <w:rPr>
                <w:rFonts w:cs="Arial"/>
                <w:sz w:val="19"/>
                <w:szCs w:val="19"/>
              </w:rPr>
              <w:t>34</w:t>
            </w:r>
          </w:p>
        </w:tc>
        <w:tc>
          <w:tcPr>
            <w:tcW w:w="567" w:type="dxa"/>
            <w:shd w:val="clear" w:color="auto" w:fill="E2EFD9" w:themeFill="accent6" w:themeFillTint="33"/>
            <w:textDirection w:val="btLr"/>
            <w:vAlign w:val="center"/>
          </w:tcPr>
          <w:p w14:paraId="33D884D6" w14:textId="66920F9D" w:rsidR="00EE68DB" w:rsidRPr="009232DB" w:rsidRDefault="00EE68DB"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46CD911" w14:textId="324ECCF4" w:rsidR="00EE68DB" w:rsidRPr="00D86522" w:rsidRDefault="002343BE" w:rsidP="006641F4">
            <w:pPr>
              <w:pStyle w:val="Prrafodelista"/>
              <w:ind w:left="0"/>
              <w:jc w:val="both"/>
              <w:rPr>
                <w:rFonts w:cs="Arial"/>
                <w:sz w:val="19"/>
                <w:szCs w:val="19"/>
              </w:rPr>
            </w:pPr>
            <w:r w:rsidRPr="00D86522">
              <w:rPr>
                <w:rFonts w:cs="Arial"/>
                <w:sz w:val="19"/>
                <w:szCs w:val="19"/>
              </w:rPr>
              <w:t>Posibilidad de afectación reputacional por incumplimiento en la ejecución de metas, planes, programas, proyectos y funciones de la Subdirección de Gestión de Territorial de Patrimonio debido a debilidades en el seguimiento en los cambio en los instrumentos,  normas y la regulación de patrimonio cultural del Distrital o Nacional</w:t>
            </w:r>
          </w:p>
        </w:tc>
        <w:tc>
          <w:tcPr>
            <w:tcW w:w="5103" w:type="dxa"/>
            <w:shd w:val="clear" w:color="auto" w:fill="E2EFD9" w:themeFill="accent6" w:themeFillTint="33"/>
            <w:vAlign w:val="center"/>
          </w:tcPr>
          <w:p w14:paraId="257CB994" w14:textId="13F56EF2" w:rsidR="003F040A" w:rsidRPr="00D86522" w:rsidRDefault="003F040A" w:rsidP="003F040A">
            <w:pPr>
              <w:pStyle w:val="Prrafodelista"/>
              <w:numPr>
                <w:ilvl w:val="0"/>
                <w:numId w:val="21"/>
              </w:numPr>
              <w:ind w:left="175" w:hanging="175"/>
              <w:jc w:val="both"/>
              <w:rPr>
                <w:rFonts w:cs="Arial"/>
                <w:color w:val="FF0000"/>
                <w:sz w:val="19"/>
                <w:szCs w:val="19"/>
              </w:rPr>
            </w:pPr>
            <w:r w:rsidRPr="00D86522">
              <w:rPr>
                <w:rFonts w:cs="Arial"/>
                <w:color w:val="FF0000"/>
                <w:sz w:val="19"/>
                <w:szCs w:val="19"/>
              </w:rPr>
              <w:t>Se mantiene la observación en cuanto a que el riesgo hace referencia al proceso direccionamiento estratégico, por lo cual, se recomienda incluirlo en ese proceso.</w:t>
            </w:r>
          </w:p>
          <w:p w14:paraId="5DC508CD" w14:textId="576F4EB9" w:rsidR="002343BE" w:rsidRPr="00D86522" w:rsidRDefault="003F040A" w:rsidP="002343BE">
            <w:pPr>
              <w:pStyle w:val="Prrafodelista"/>
              <w:numPr>
                <w:ilvl w:val="0"/>
                <w:numId w:val="21"/>
              </w:numPr>
              <w:ind w:left="175" w:hanging="175"/>
              <w:jc w:val="both"/>
              <w:rPr>
                <w:rFonts w:cs="Arial"/>
                <w:color w:val="FF0000"/>
                <w:sz w:val="19"/>
                <w:szCs w:val="19"/>
              </w:rPr>
            </w:pPr>
            <w:r w:rsidRPr="00D86522">
              <w:rPr>
                <w:rFonts w:cs="Arial"/>
                <w:color w:val="FF0000"/>
                <w:sz w:val="19"/>
                <w:szCs w:val="19"/>
              </w:rPr>
              <w:t>Se reitera que</w:t>
            </w:r>
            <w:r w:rsidR="002343BE" w:rsidRPr="00D86522">
              <w:rPr>
                <w:rFonts w:cs="Arial"/>
                <w:color w:val="FF0000"/>
                <w:sz w:val="19"/>
                <w:szCs w:val="19"/>
              </w:rPr>
              <w:t xml:space="preserve"> los controles son iguales.</w:t>
            </w:r>
            <w:r w:rsidR="00D86522" w:rsidRPr="00D86522">
              <w:rPr>
                <w:rFonts w:cs="Arial"/>
                <w:color w:val="FF0000"/>
                <w:sz w:val="19"/>
                <w:szCs w:val="19"/>
              </w:rPr>
              <w:t xml:space="preserve"> De igual manera, estos son similares a la primera acción de mitigación.</w:t>
            </w:r>
          </w:p>
          <w:p w14:paraId="6AEF7BA8" w14:textId="387A5691" w:rsidR="002343BE" w:rsidRDefault="002343BE" w:rsidP="002343BE">
            <w:pPr>
              <w:pStyle w:val="Prrafodelista"/>
              <w:numPr>
                <w:ilvl w:val="0"/>
                <w:numId w:val="21"/>
              </w:numPr>
              <w:ind w:left="175" w:hanging="175"/>
              <w:jc w:val="both"/>
              <w:rPr>
                <w:rFonts w:cs="Arial"/>
                <w:sz w:val="19"/>
                <w:szCs w:val="19"/>
              </w:rPr>
            </w:pPr>
            <w:r w:rsidRPr="00D86522">
              <w:rPr>
                <w:rFonts w:cs="Arial"/>
                <w:sz w:val="19"/>
                <w:szCs w:val="19"/>
              </w:rPr>
              <w:t xml:space="preserve">Los controles </w:t>
            </w:r>
            <w:r w:rsidR="00D86522" w:rsidRPr="00D86522">
              <w:rPr>
                <w:rFonts w:cs="Arial"/>
                <w:sz w:val="19"/>
                <w:szCs w:val="19"/>
              </w:rPr>
              <w:t xml:space="preserve">y </w:t>
            </w:r>
            <w:r w:rsidR="00D86522">
              <w:rPr>
                <w:rFonts w:cs="Arial"/>
                <w:sz w:val="19"/>
                <w:szCs w:val="19"/>
              </w:rPr>
              <w:t>la</w:t>
            </w:r>
            <w:r w:rsidR="008B3427">
              <w:rPr>
                <w:rFonts w:cs="Arial"/>
                <w:sz w:val="19"/>
                <w:szCs w:val="19"/>
              </w:rPr>
              <w:t>s</w:t>
            </w:r>
            <w:r w:rsidR="00D86522">
              <w:rPr>
                <w:rFonts w:cs="Arial"/>
                <w:sz w:val="19"/>
                <w:szCs w:val="19"/>
              </w:rPr>
              <w:t xml:space="preserve"> </w:t>
            </w:r>
            <w:r w:rsidR="008B3427">
              <w:rPr>
                <w:rFonts w:cs="Arial"/>
                <w:sz w:val="19"/>
                <w:szCs w:val="19"/>
              </w:rPr>
              <w:t>accio</w:t>
            </w:r>
            <w:r w:rsidR="00D86522" w:rsidRPr="00427D1C">
              <w:rPr>
                <w:rFonts w:cs="Arial"/>
                <w:sz w:val="19"/>
                <w:szCs w:val="19"/>
              </w:rPr>
              <w:t>n</w:t>
            </w:r>
            <w:r w:rsidR="008B3427">
              <w:rPr>
                <w:rFonts w:cs="Arial"/>
                <w:sz w:val="19"/>
                <w:szCs w:val="19"/>
              </w:rPr>
              <w:t>es</w:t>
            </w:r>
            <w:r w:rsidR="00D86522" w:rsidRPr="00D86522">
              <w:rPr>
                <w:rFonts w:cs="Arial"/>
                <w:sz w:val="19"/>
                <w:szCs w:val="19"/>
              </w:rPr>
              <w:t xml:space="preserve"> de mitigación </w:t>
            </w:r>
            <w:r w:rsidRPr="00D86522">
              <w:rPr>
                <w:rFonts w:cs="Arial"/>
                <w:sz w:val="19"/>
                <w:szCs w:val="19"/>
              </w:rPr>
              <w:t>se ejecuta</w:t>
            </w:r>
            <w:r w:rsidR="00D86522" w:rsidRPr="00D86522">
              <w:rPr>
                <w:rFonts w:cs="Arial"/>
                <w:sz w:val="19"/>
                <w:szCs w:val="19"/>
              </w:rPr>
              <w:t>ro</w:t>
            </w:r>
            <w:r w:rsidRPr="00D86522">
              <w:rPr>
                <w:rFonts w:cs="Arial"/>
                <w:sz w:val="19"/>
                <w:szCs w:val="19"/>
              </w:rPr>
              <w:t xml:space="preserve">n de acuerdo con lo programado. </w:t>
            </w:r>
          </w:p>
          <w:p w14:paraId="65DD925D" w14:textId="24EB963D" w:rsidR="00D86522" w:rsidRPr="00D86522" w:rsidRDefault="00D86522" w:rsidP="00D86522">
            <w:pPr>
              <w:pStyle w:val="Prrafodelista"/>
              <w:numPr>
                <w:ilvl w:val="0"/>
                <w:numId w:val="21"/>
              </w:numPr>
              <w:ind w:left="175" w:hanging="175"/>
              <w:jc w:val="both"/>
              <w:rPr>
                <w:rFonts w:cs="Arial"/>
                <w:color w:val="FF0000"/>
                <w:sz w:val="19"/>
                <w:szCs w:val="19"/>
              </w:rPr>
            </w:pPr>
            <w:r w:rsidRPr="00D86522">
              <w:rPr>
                <w:rFonts w:cs="Arial"/>
                <w:color w:val="FF0000"/>
                <w:sz w:val="19"/>
                <w:szCs w:val="19"/>
              </w:rPr>
              <w:t>Se reitera lo reportado en el monitoreo de la segunda línea de defensa, ya que el monitoreo de la primera línea de defensa, contiene errores de concepto.</w:t>
            </w:r>
          </w:p>
          <w:p w14:paraId="2ED0140E" w14:textId="0949EB20" w:rsidR="00EE68DB" w:rsidRPr="00D86522" w:rsidRDefault="00D86522" w:rsidP="002343BE">
            <w:pPr>
              <w:pStyle w:val="Prrafodelista"/>
              <w:numPr>
                <w:ilvl w:val="0"/>
                <w:numId w:val="21"/>
              </w:numPr>
              <w:ind w:left="175" w:hanging="175"/>
              <w:jc w:val="both"/>
              <w:rPr>
                <w:rFonts w:cs="Arial"/>
                <w:sz w:val="19"/>
                <w:szCs w:val="19"/>
              </w:rPr>
            </w:pPr>
            <w:r w:rsidRPr="00D86522">
              <w:rPr>
                <w:rFonts w:cs="Arial"/>
                <w:sz w:val="19"/>
                <w:szCs w:val="19"/>
              </w:rPr>
              <w:t>No se ha evidenciado a la fecha materialización del riesgo.</w:t>
            </w:r>
          </w:p>
        </w:tc>
      </w:tr>
      <w:tr w:rsidR="00EE68DB" w:rsidRPr="009232DB" w14:paraId="53DD97C7" w14:textId="77777777" w:rsidTr="00183CF8">
        <w:trPr>
          <w:cantSplit/>
          <w:trHeight w:val="1134"/>
        </w:trPr>
        <w:tc>
          <w:tcPr>
            <w:tcW w:w="567" w:type="dxa"/>
            <w:vMerge/>
            <w:shd w:val="clear" w:color="auto" w:fill="E2EFD9" w:themeFill="accent6" w:themeFillTint="33"/>
            <w:textDirection w:val="btLr"/>
            <w:vAlign w:val="center"/>
          </w:tcPr>
          <w:p w14:paraId="667F778A" w14:textId="77777777" w:rsidR="00EE68DB" w:rsidRPr="009232DB" w:rsidRDefault="00EE68DB"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4319D840" w14:textId="473BAFF7" w:rsidR="00EE68DB" w:rsidRPr="009232DB" w:rsidRDefault="00EE68DB" w:rsidP="006641F4">
            <w:pPr>
              <w:pStyle w:val="Prrafodelista"/>
              <w:ind w:left="0"/>
              <w:jc w:val="center"/>
              <w:rPr>
                <w:rFonts w:cs="Arial"/>
                <w:sz w:val="19"/>
                <w:szCs w:val="19"/>
              </w:rPr>
            </w:pPr>
            <w:r w:rsidRPr="009232DB">
              <w:rPr>
                <w:rFonts w:cs="Arial"/>
                <w:sz w:val="19"/>
                <w:szCs w:val="19"/>
              </w:rPr>
              <w:t>35</w:t>
            </w:r>
          </w:p>
        </w:tc>
        <w:tc>
          <w:tcPr>
            <w:tcW w:w="567" w:type="dxa"/>
            <w:shd w:val="clear" w:color="auto" w:fill="E2EFD9" w:themeFill="accent6" w:themeFillTint="33"/>
            <w:textDirection w:val="btLr"/>
            <w:vAlign w:val="center"/>
          </w:tcPr>
          <w:p w14:paraId="5189F766" w14:textId="0C6DE988" w:rsidR="00EE68DB" w:rsidRPr="009232DB" w:rsidRDefault="00EE68DB"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4E4F054" w14:textId="61D32FD6" w:rsidR="00EE68DB" w:rsidRPr="00D86522" w:rsidRDefault="002343BE" w:rsidP="006641F4">
            <w:pPr>
              <w:pStyle w:val="Prrafodelista"/>
              <w:ind w:left="0"/>
              <w:jc w:val="both"/>
              <w:rPr>
                <w:rFonts w:cs="Arial"/>
                <w:sz w:val="19"/>
                <w:szCs w:val="19"/>
              </w:rPr>
            </w:pPr>
            <w:r w:rsidRPr="00D86522">
              <w:rPr>
                <w:rFonts w:cs="Arial"/>
                <w:sz w:val="19"/>
                <w:szCs w:val="19"/>
              </w:rPr>
              <w:t>Posibilidad de afectación reputacional por el incumplimiento en las respuestas a los requerimientos y/o solicitudes radicadas en el ORFEO por demora en la asignación, traslado  o en el trámite a de las respuestas asignadas a la Subdirección de Gestión Territorial</w:t>
            </w:r>
          </w:p>
        </w:tc>
        <w:tc>
          <w:tcPr>
            <w:tcW w:w="5103" w:type="dxa"/>
            <w:shd w:val="clear" w:color="auto" w:fill="E2EFD9" w:themeFill="accent6" w:themeFillTint="33"/>
            <w:vAlign w:val="center"/>
          </w:tcPr>
          <w:p w14:paraId="188D5EA1" w14:textId="77777777" w:rsidR="00D86522" w:rsidRPr="00D86522" w:rsidRDefault="00D86522" w:rsidP="00D86522">
            <w:pPr>
              <w:pStyle w:val="Prrafodelista"/>
              <w:numPr>
                <w:ilvl w:val="0"/>
                <w:numId w:val="21"/>
              </w:numPr>
              <w:ind w:left="175" w:hanging="175"/>
              <w:jc w:val="both"/>
              <w:rPr>
                <w:rFonts w:cs="Arial"/>
                <w:color w:val="FF0000"/>
                <w:sz w:val="19"/>
                <w:szCs w:val="19"/>
              </w:rPr>
            </w:pPr>
            <w:r w:rsidRPr="00D86522">
              <w:rPr>
                <w:rFonts w:cs="Arial"/>
                <w:color w:val="FF0000"/>
                <w:sz w:val="19"/>
                <w:szCs w:val="19"/>
              </w:rPr>
              <w:t>Se mantiene la observación en cuanto a que el riesgo hace referencia al proceso atención a la ciudadanía, por lo cual, se recomienda incluirlo en ese proceso.</w:t>
            </w:r>
          </w:p>
          <w:p w14:paraId="7678C557" w14:textId="0274031C" w:rsidR="00D86522" w:rsidRPr="00D86522" w:rsidRDefault="00D86522" w:rsidP="00D86522">
            <w:pPr>
              <w:pStyle w:val="Prrafodelista"/>
              <w:numPr>
                <w:ilvl w:val="0"/>
                <w:numId w:val="21"/>
              </w:numPr>
              <w:ind w:left="175" w:hanging="175"/>
              <w:jc w:val="both"/>
              <w:rPr>
                <w:rFonts w:cs="Arial"/>
                <w:color w:val="FF0000"/>
                <w:sz w:val="19"/>
                <w:szCs w:val="19"/>
              </w:rPr>
            </w:pPr>
            <w:r w:rsidRPr="00D86522">
              <w:rPr>
                <w:rFonts w:cs="Arial"/>
                <w:color w:val="FF0000"/>
                <w:sz w:val="19"/>
                <w:szCs w:val="19"/>
              </w:rPr>
              <w:t xml:space="preserve">Se reitera que los controles son iguales. </w:t>
            </w:r>
          </w:p>
          <w:p w14:paraId="2A5AA1B2" w14:textId="6921B3DD" w:rsidR="00D86522" w:rsidRPr="00D86522" w:rsidRDefault="00D86522" w:rsidP="00D86522">
            <w:pPr>
              <w:pStyle w:val="Prrafodelista"/>
              <w:numPr>
                <w:ilvl w:val="0"/>
                <w:numId w:val="21"/>
              </w:numPr>
              <w:ind w:left="175" w:hanging="175"/>
              <w:jc w:val="both"/>
              <w:rPr>
                <w:rFonts w:cs="Arial"/>
                <w:sz w:val="19"/>
                <w:szCs w:val="19"/>
              </w:rPr>
            </w:pPr>
            <w:r w:rsidRPr="00D86522">
              <w:rPr>
                <w:rFonts w:cs="Arial"/>
                <w:sz w:val="19"/>
                <w:szCs w:val="19"/>
              </w:rPr>
              <w:t xml:space="preserve">Los controles y </w:t>
            </w:r>
            <w:r w:rsidRPr="00FD4D94">
              <w:rPr>
                <w:rFonts w:cs="Arial"/>
                <w:sz w:val="19"/>
                <w:szCs w:val="19"/>
              </w:rPr>
              <w:t xml:space="preserve">las acciones </w:t>
            </w:r>
            <w:r w:rsidRPr="00D86522">
              <w:rPr>
                <w:rFonts w:cs="Arial"/>
                <w:sz w:val="19"/>
                <w:szCs w:val="19"/>
              </w:rPr>
              <w:t>de mitigación se ejecutaron de acuerdo con lo programado.</w:t>
            </w:r>
          </w:p>
          <w:p w14:paraId="4DE48C0C" w14:textId="71F9E275" w:rsidR="00EE68DB" w:rsidRPr="00D86522" w:rsidRDefault="00D86522" w:rsidP="00D86522">
            <w:pPr>
              <w:pStyle w:val="Prrafodelista"/>
              <w:numPr>
                <w:ilvl w:val="0"/>
                <w:numId w:val="21"/>
              </w:numPr>
              <w:ind w:left="175" w:hanging="175"/>
              <w:jc w:val="both"/>
              <w:rPr>
                <w:rFonts w:cs="Arial"/>
                <w:sz w:val="19"/>
                <w:szCs w:val="19"/>
              </w:rPr>
            </w:pPr>
            <w:r w:rsidRPr="00D86522">
              <w:rPr>
                <w:rFonts w:cs="Arial"/>
                <w:sz w:val="19"/>
                <w:szCs w:val="19"/>
              </w:rPr>
              <w:t>No se ha evidenciado a la fecha materialización del riesgo.</w:t>
            </w:r>
          </w:p>
        </w:tc>
      </w:tr>
      <w:tr w:rsidR="00EE68DB" w:rsidRPr="009232DB" w14:paraId="32838B68" w14:textId="77777777" w:rsidTr="00183CF8">
        <w:trPr>
          <w:cantSplit/>
          <w:trHeight w:val="1134"/>
        </w:trPr>
        <w:tc>
          <w:tcPr>
            <w:tcW w:w="567" w:type="dxa"/>
            <w:vMerge/>
            <w:shd w:val="clear" w:color="auto" w:fill="E2EFD9" w:themeFill="accent6" w:themeFillTint="33"/>
            <w:textDirection w:val="btLr"/>
            <w:vAlign w:val="center"/>
          </w:tcPr>
          <w:p w14:paraId="0C8F6A77" w14:textId="77777777" w:rsidR="00EE68DB" w:rsidRPr="009232DB" w:rsidRDefault="00EE68DB"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74F41E69" w14:textId="57DA71EB" w:rsidR="00EE68DB" w:rsidRPr="009232DB" w:rsidRDefault="00EE68DB" w:rsidP="006641F4">
            <w:pPr>
              <w:pStyle w:val="Prrafodelista"/>
              <w:ind w:left="0"/>
              <w:jc w:val="center"/>
              <w:rPr>
                <w:rFonts w:cs="Arial"/>
                <w:sz w:val="19"/>
                <w:szCs w:val="19"/>
              </w:rPr>
            </w:pPr>
            <w:r w:rsidRPr="009232DB">
              <w:rPr>
                <w:rFonts w:cs="Arial"/>
                <w:sz w:val="19"/>
                <w:szCs w:val="19"/>
              </w:rPr>
              <w:t>36</w:t>
            </w:r>
          </w:p>
        </w:tc>
        <w:tc>
          <w:tcPr>
            <w:tcW w:w="567" w:type="dxa"/>
            <w:shd w:val="clear" w:color="auto" w:fill="E2EFD9" w:themeFill="accent6" w:themeFillTint="33"/>
            <w:textDirection w:val="btLr"/>
            <w:vAlign w:val="center"/>
          </w:tcPr>
          <w:p w14:paraId="543F916A" w14:textId="6FA4C4AB" w:rsidR="00EE68DB" w:rsidRPr="009232DB" w:rsidRDefault="00EE68DB"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25BA5F4F" w14:textId="530396FE" w:rsidR="00EE68DB" w:rsidRPr="009C001E" w:rsidRDefault="002343BE" w:rsidP="006641F4">
            <w:pPr>
              <w:pStyle w:val="Prrafodelista"/>
              <w:ind w:left="0"/>
              <w:jc w:val="both"/>
              <w:rPr>
                <w:rFonts w:cs="Arial"/>
                <w:sz w:val="19"/>
                <w:szCs w:val="19"/>
              </w:rPr>
            </w:pPr>
            <w:r w:rsidRPr="009C001E">
              <w:rPr>
                <w:rFonts w:cs="Arial"/>
                <w:sz w:val="19"/>
                <w:szCs w:val="19"/>
              </w:rPr>
              <w:t>Posibilidad de afectación reputacional por la no participación de la comunidad en el proceso de declaratoria de Sumapaz como Patrimonio de la Humanidad por la Unesco, debido al incumplimiento en el programa de actividades presenciales en la región del Sumapaz por dificultades con los operadores logísticos y restricciones impuestas por la comunidad</w:t>
            </w:r>
          </w:p>
        </w:tc>
        <w:tc>
          <w:tcPr>
            <w:tcW w:w="5103" w:type="dxa"/>
            <w:shd w:val="clear" w:color="auto" w:fill="E2EFD9" w:themeFill="accent6" w:themeFillTint="33"/>
            <w:vAlign w:val="center"/>
          </w:tcPr>
          <w:p w14:paraId="565B85FD" w14:textId="77777777" w:rsidR="00495658" w:rsidRPr="009C001E" w:rsidRDefault="00495658" w:rsidP="00495658">
            <w:pPr>
              <w:pStyle w:val="Prrafodelista"/>
              <w:numPr>
                <w:ilvl w:val="0"/>
                <w:numId w:val="21"/>
              </w:numPr>
              <w:ind w:left="175" w:hanging="175"/>
              <w:jc w:val="both"/>
              <w:rPr>
                <w:rFonts w:cs="Arial"/>
                <w:color w:val="FF0000"/>
                <w:sz w:val="19"/>
                <w:szCs w:val="19"/>
              </w:rPr>
            </w:pPr>
            <w:r w:rsidRPr="009C001E">
              <w:rPr>
                <w:rFonts w:cs="Arial"/>
                <w:color w:val="FF0000"/>
                <w:sz w:val="19"/>
                <w:szCs w:val="19"/>
              </w:rPr>
              <w:t>Se mantiene la observación en cuanto a que el riesgo hace referencia al proceso direccionamiento estratégico, por lo cual, se recomienda incluirlo en ese proceso.</w:t>
            </w:r>
          </w:p>
          <w:p w14:paraId="2306C6B6" w14:textId="103011D5" w:rsidR="002343BE" w:rsidRPr="009C001E" w:rsidRDefault="00495658" w:rsidP="00495658">
            <w:pPr>
              <w:pStyle w:val="Prrafodelista"/>
              <w:numPr>
                <w:ilvl w:val="0"/>
                <w:numId w:val="21"/>
              </w:numPr>
              <w:ind w:left="175" w:hanging="175"/>
              <w:jc w:val="both"/>
              <w:rPr>
                <w:rFonts w:cs="Arial"/>
                <w:color w:val="FF0000"/>
                <w:sz w:val="19"/>
                <w:szCs w:val="19"/>
              </w:rPr>
            </w:pPr>
            <w:r w:rsidRPr="009C001E">
              <w:rPr>
                <w:rFonts w:cs="Arial"/>
                <w:color w:val="FF0000"/>
                <w:sz w:val="19"/>
                <w:szCs w:val="19"/>
              </w:rPr>
              <w:t xml:space="preserve">Se reitera lo reportado por la segunda línea de defensa, ya que si </w:t>
            </w:r>
            <w:r w:rsidR="002343BE" w:rsidRPr="009C001E">
              <w:rPr>
                <w:rFonts w:cs="Arial"/>
                <w:color w:val="FF0000"/>
                <w:sz w:val="19"/>
                <w:szCs w:val="19"/>
              </w:rPr>
              <w:t>bien se remite monitoreo del control, no se hace entrega de informe de seguimiento al contrato de logística, el cual es el producto que se relaciona en este. Adicionalmente, lo allí incluido corresponde a la acción de mitigación.</w:t>
            </w:r>
          </w:p>
          <w:p w14:paraId="49005C8E" w14:textId="77777777" w:rsidR="009C001E" w:rsidRDefault="009C001E" w:rsidP="009C001E">
            <w:pPr>
              <w:pStyle w:val="Prrafodelista"/>
              <w:numPr>
                <w:ilvl w:val="0"/>
                <w:numId w:val="21"/>
              </w:numPr>
              <w:ind w:left="175" w:hanging="175"/>
              <w:jc w:val="both"/>
              <w:rPr>
                <w:rFonts w:cs="Arial"/>
                <w:sz w:val="19"/>
                <w:szCs w:val="19"/>
              </w:rPr>
            </w:pPr>
            <w:r w:rsidRPr="009C001E">
              <w:rPr>
                <w:rFonts w:cs="Arial"/>
                <w:sz w:val="19"/>
                <w:szCs w:val="19"/>
              </w:rPr>
              <w:t>La acción de mitigación se ejecutó de acuerdo con lo programado</w:t>
            </w:r>
          </w:p>
          <w:p w14:paraId="79E71E55" w14:textId="2DEBA03C" w:rsidR="009C001E" w:rsidRPr="009C001E" w:rsidRDefault="009C001E" w:rsidP="009C001E">
            <w:pPr>
              <w:pStyle w:val="Prrafodelista"/>
              <w:numPr>
                <w:ilvl w:val="0"/>
                <w:numId w:val="21"/>
              </w:numPr>
              <w:ind w:left="175" w:hanging="175"/>
              <w:jc w:val="both"/>
              <w:rPr>
                <w:rFonts w:cs="Arial"/>
                <w:sz w:val="19"/>
                <w:szCs w:val="19"/>
              </w:rPr>
            </w:pPr>
            <w:r w:rsidRPr="00D86522">
              <w:rPr>
                <w:rFonts w:cs="Arial"/>
                <w:sz w:val="19"/>
                <w:szCs w:val="19"/>
              </w:rPr>
              <w:t>No se ha evidenciado a la fecha materialización del riesgo.</w:t>
            </w:r>
          </w:p>
        </w:tc>
      </w:tr>
      <w:tr w:rsidR="00EE68DB" w:rsidRPr="009232DB" w14:paraId="188E3BBE" w14:textId="77777777" w:rsidTr="00183CF8">
        <w:trPr>
          <w:cantSplit/>
          <w:trHeight w:val="1134"/>
        </w:trPr>
        <w:tc>
          <w:tcPr>
            <w:tcW w:w="567" w:type="dxa"/>
            <w:vMerge/>
            <w:shd w:val="clear" w:color="auto" w:fill="E2EFD9" w:themeFill="accent6" w:themeFillTint="33"/>
            <w:textDirection w:val="btLr"/>
            <w:vAlign w:val="center"/>
          </w:tcPr>
          <w:p w14:paraId="5568F915" w14:textId="77777777" w:rsidR="00EE68DB" w:rsidRPr="009232DB" w:rsidRDefault="00EE68DB"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372884BA" w14:textId="2D542B8A" w:rsidR="00EE68DB" w:rsidRPr="009232DB" w:rsidRDefault="00EE68DB" w:rsidP="006641F4">
            <w:pPr>
              <w:pStyle w:val="Prrafodelista"/>
              <w:ind w:left="0"/>
              <w:jc w:val="center"/>
              <w:rPr>
                <w:rFonts w:cs="Arial"/>
                <w:sz w:val="19"/>
                <w:szCs w:val="19"/>
              </w:rPr>
            </w:pPr>
            <w:r w:rsidRPr="009232DB">
              <w:rPr>
                <w:rFonts w:cs="Arial"/>
                <w:sz w:val="19"/>
                <w:szCs w:val="19"/>
              </w:rPr>
              <w:t>37</w:t>
            </w:r>
          </w:p>
        </w:tc>
        <w:tc>
          <w:tcPr>
            <w:tcW w:w="567" w:type="dxa"/>
            <w:shd w:val="clear" w:color="auto" w:fill="E2EFD9" w:themeFill="accent6" w:themeFillTint="33"/>
            <w:textDirection w:val="btLr"/>
            <w:vAlign w:val="center"/>
          </w:tcPr>
          <w:p w14:paraId="2878B534" w14:textId="1F19D227" w:rsidR="00EE68DB" w:rsidRPr="009232DB" w:rsidRDefault="00EE68DB"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9CC595E" w14:textId="7B3C4567" w:rsidR="00EE68DB" w:rsidRPr="009C001E" w:rsidRDefault="009366A1" w:rsidP="006641F4">
            <w:pPr>
              <w:pStyle w:val="Prrafodelista"/>
              <w:ind w:left="0"/>
              <w:jc w:val="both"/>
              <w:rPr>
                <w:rFonts w:cs="Arial"/>
                <w:sz w:val="19"/>
                <w:szCs w:val="19"/>
              </w:rPr>
            </w:pPr>
            <w:r w:rsidRPr="009C001E">
              <w:rPr>
                <w:rFonts w:cs="Arial"/>
                <w:sz w:val="19"/>
                <w:szCs w:val="19"/>
              </w:rPr>
              <w:t>Posibilidad de afectación reputacional por información desactualizada del inventario del Patrimonio Cultural por no cumplir con los criterios de estandarización debido al incumplimiento en la entrega de los actos administrativos que modifican la información del inventario y las equiparaciones aprobadas en los BIC por el equipo responsable</w:t>
            </w:r>
          </w:p>
        </w:tc>
        <w:tc>
          <w:tcPr>
            <w:tcW w:w="5103" w:type="dxa"/>
            <w:shd w:val="clear" w:color="auto" w:fill="E2EFD9" w:themeFill="accent6" w:themeFillTint="33"/>
            <w:vAlign w:val="center"/>
          </w:tcPr>
          <w:p w14:paraId="2AEDC9A0" w14:textId="2452F24F" w:rsidR="009C001E" w:rsidRPr="009C001E" w:rsidRDefault="009C001E" w:rsidP="009C001E">
            <w:pPr>
              <w:pStyle w:val="Prrafodelista"/>
              <w:numPr>
                <w:ilvl w:val="0"/>
                <w:numId w:val="21"/>
              </w:numPr>
              <w:ind w:left="175" w:hanging="175"/>
              <w:jc w:val="both"/>
              <w:rPr>
                <w:rFonts w:cs="Arial"/>
                <w:color w:val="FF0000"/>
                <w:sz w:val="19"/>
                <w:szCs w:val="19"/>
              </w:rPr>
            </w:pPr>
            <w:r w:rsidRPr="009C001E">
              <w:rPr>
                <w:rFonts w:cs="Arial"/>
                <w:color w:val="FF0000"/>
                <w:sz w:val="19"/>
                <w:szCs w:val="19"/>
              </w:rPr>
              <w:t>Se mantiene la observación correspondiente a la definición de la primera acción de mitigación del seguimiento anterior.</w:t>
            </w:r>
          </w:p>
          <w:p w14:paraId="3448CD46" w14:textId="77777777" w:rsidR="009C001E" w:rsidRPr="009C001E" w:rsidRDefault="009C001E" w:rsidP="009C001E">
            <w:pPr>
              <w:pStyle w:val="Prrafodelista"/>
              <w:numPr>
                <w:ilvl w:val="0"/>
                <w:numId w:val="21"/>
              </w:numPr>
              <w:ind w:left="175" w:hanging="175"/>
              <w:jc w:val="both"/>
              <w:rPr>
                <w:rFonts w:cs="Arial"/>
                <w:sz w:val="19"/>
                <w:szCs w:val="19"/>
              </w:rPr>
            </w:pPr>
            <w:r w:rsidRPr="009C001E">
              <w:rPr>
                <w:rFonts w:cs="Arial"/>
                <w:sz w:val="19"/>
                <w:szCs w:val="19"/>
              </w:rPr>
              <w:t>Los controles y las acciones de mitigación se ejecutaron de acuerdo con lo programado.</w:t>
            </w:r>
          </w:p>
          <w:p w14:paraId="6F8D3DF1" w14:textId="67F7C57A" w:rsidR="00EE68DB" w:rsidRPr="009C001E" w:rsidRDefault="009C001E" w:rsidP="009C001E">
            <w:pPr>
              <w:pStyle w:val="Prrafodelista"/>
              <w:numPr>
                <w:ilvl w:val="0"/>
                <w:numId w:val="21"/>
              </w:numPr>
              <w:ind w:left="175" w:hanging="175"/>
              <w:jc w:val="both"/>
              <w:rPr>
                <w:rFonts w:cs="Arial"/>
                <w:sz w:val="19"/>
                <w:szCs w:val="19"/>
              </w:rPr>
            </w:pPr>
            <w:r w:rsidRPr="009C001E">
              <w:rPr>
                <w:rFonts w:cs="Arial"/>
                <w:sz w:val="19"/>
                <w:szCs w:val="19"/>
              </w:rPr>
              <w:t>No se ha evidenciado a la fecha materialización del riesgo.</w:t>
            </w:r>
          </w:p>
        </w:tc>
      </w:tr>
      <w:tr w:rsidR="00EE68DB" w:rsidRPr="009232DB" w14:paraId="53F9291D" w14:textId="77777777" w:rsidTr="00183CF8">
        <w:trPr>
          <w:cantSplit/>
          <w:trHeight w:val="1134"/>
        </w:trPr>
        <w:tc>
          <w:tcPr>
            <w:tcW w:w="567" w:type="dxa"/>
            <w:vMerge/>
            <w:shd w:val="clear" w:color="auto" w:fill="E2EFD9" w:themeFill="accent6" w:themeFillTint="33"/>
            <w:textDirection w:val="btLr"/>
            <w:vAlign w:val="center"/>
          </w:tcPr>
          <w:p w14:paraId="4B4475D2" w14:textId="77777777" w:rsidR="00EE68DB" w:rsidRPr="009232DB" w:rsidRDefault="00EE68DB"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1C68CF9C" w14:textId="3A3A797D" w:rsidR="00EE68DB" w:rsidRPr="009232DB" w:rsidRDefault="00EE68DB" w:rsidP="006641F4">
            <w:pPr>
              <w:pStyle w:val="Prrafodelista"/>
              <w:ind w:left="0"/>
              <w:jc w:val="center"/>
              <w:rPr>
                <w:rFonts w:cs="Arial"/>
                <w:sz w:val="19"/>
                <w:szCs w:val="19"/>
              </w:rPr>
            </w:pPr>
            <w:r w:rsidRPr="009232DB">
              <w:rPr>
                <w:rFonts w:cs="Arial"/>
                <w:sz w:val="19"/>
                <w:szCs w:val="19"/>
              </w:rPr>
              <w:t>38</w:t>
            </w:r>
          </w:p>
        </w:tc>
        <w:tc>
          <w:tcPr>
            <w:tcW w:w="567" w:type="dxa"/>
            <w:shd w:val="clear" w:color="auto" w:fill="E2EFD9" w:themeFill="accent6" w:themeFillTint="33"/>
            <w:textDirection w:val="btLr"/>
            <w:vAlign w:val="center"/>
          </w:tcPr>
          <w:p w14:paraId="7BF150BC" w14:textId="3C9FE9BA" w:rsidR="00EE68DB" w:rsidRPr="009232DB" w:rsidRDefault="00EE68DB"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73B33DEC" w14:textId="1392160D" w:rsidR="00EE68DB" w:rsidRPr="009C001E" w:rsidRDefault="009366A1" w:rsidP="006641F4">
            <w:pPr>
              <w:pStyle w:val="Prrafodelista"/>
              <w:ind w:left="0"/>
              <w:jc w:val="both"/>
              <w:rPr>
                <w:rFonts w:cs="Arial"/>
                <w:sz w:val="19"/>
                <w:szCs w:val="19"/>
              </w:rPr>
            </w:pPr>
            <w:r w:rsidRPr="009C001E">
              <w:rPr>
                <w:rFonts w:cs="Arial"/>
                <w:sz w:val="19"/>
                <w:szCs w:val="19"/>
              </w:rPr>
              <w:t>Posibilidad de afectación reputacional por incumplimiento en la formulación de los instrumentos de planeación PEMP, debido a pérdida de la información por debilidades en el conocimiento y manejo de unidad compartida para los PEMP de SGTP</w:t>
            </w:r>
          </w:p>
        </w:tc>
        <w:tc>
          <w:tcPr>
            <w:tcW w:w="5103" w:type="dxa"/>
            <w:shd w:val="clear" w:color="auto" w:fill="E2EFD9" w:themeFill="accent6" w:themeFillTint="33"/>
            <w:vAlign w:val="center"/>
          </w:tcPr>
          <w:p w14:paraId="02AC17C1" w14:textId="1F17F4E6" w:rsidR="009C001E" w:rsidRPr="009C001E" w:rsidRDefault="009C001E" w:rsidP="009C001E">
            <w:pPr>
              <w:pStyle w:val="Prrafodelista"/>
              <w:numPr>
                <w:ilvl w:val="0"/>
                <w:numId w:val="21"/>
              </w:numPr>
              <w:ind w:left="175" w:hanging="175"/>
              <w:jc w:val="both"/>
              <w:rPr>
                <w:rFonts w:cs="Arial"/>
                <w:color w:val="FF0000"/>
                <w:sz w:val="19"/>
                <w:szCs w:val="19"/>
              </w:rPr>
            </w:pPr>
            <w:r w:rsidRPr="009C001E">
              <w:rPr>
                <w:rFonts w:cs="Arial"/>
                <w:color w:val="FF0000"/>
                <w:sz w:val="19"/>
                <w:szCs w:val="19"/>
              </w:rPr>
              <w:t>Se mantiene la observación correspondiente a la definición de la acción de mitigación del seguimiento anterior.</w:t>
            </w:r>
          </w:p>
          <w:p w14:paraId="029F94C9" w14:textId="4A63F57E" w:rsidR="009366A1" w:rsidRPr="009C001E" w:rsidRDefault="009366A1" w:rsidP="009366A1">
            <w:pPr>
              <w:pStyle w:val="Prrafodelista"/>
              <w:numPr>
                <w:ilvl w:val="0"/>
                <w:numId w:val="21"/>
              </w:numPr>
              <w:ind w:left="175" w:hanging="175"/>
              <w:jc w:val="both"/>
              <w:rPr>
                <w:rFonts w:cs="Arial"/>
                <w:sz w:val="19"/>
                <w:szCs w:val="19"/>
              </w:rPr>
            </w:pPr>
            <w:r w:rsidRPr="009C001E">
              <w:rPr>
                <w:rFonts w:cs="Arial"/>
                <w:sz w:val="19"/>
                <w:szCs w:val="19"/>
              </w:rPr>
              <w:t xml:space="preserve">El control </w:t>
            </w:r>
            <w:r w:rsidR="009C001E" w:rsidRPr="009C001E">
              <w:rPr>
                <w:rFonts w:cs="Arial"/>
                <w:sz w:val="19"/>
                <w:szCs w:val="19"/>
              </w:rPr>
              <w:t xml:space="preserve">y la acción de mitigación </w:t>
            </w:r>
            <w:r w:rsidR="00F05F48">
              <w:rPr>
                <w:rFonts w:cs="Arial"/>
                <w:sz w:val="19"/>
                <w:szCs w:val="19"/>
              </w:rPr>
              <w:t>se ejecutaron</w:t>
            </w:r>
            <w:r w:rsidR="009C001E" w:rsidRPr="009C001E">
              <w:rPr>
                <w:rFonts w:cs="Arial"/>
                <w:sz w:val="19"/>
                <w:szCs w:val="19"/>
              </w:rPr>
              <w:t xml:space="preserve"> de acuerdo con lo programado</w:t>
            </w:r>
            <w:r w:rsidRPr="009C001E">
              <w:rPr>
                <w:rFonts w:cs="Arial"/>
                <w:sz w:val="19"/>
                <w:szCs w:val="19"/>
              </w:rPr>
              <w:t xml:space="preserve">. </w:t>
            </w:r>
          </w:p>
          <w:p w14:paraId="3E5B69DD" w14:textId="4CE603AB" w:rsidR="00EE68DB" w:rsidRPr="009C001E" w:rsidRDefault="009C001E" w:rsidP="009366A1">
            <w:pPr>
              <w:pStyle w:val="Prrafodelista"/>
              <w:numPr>
                <w:ilvl w:val="0"/>
                <w:numId w:val="21"/>
              </w:numPr>
              <w:ind w:left="175" w:hanging="175"/>
              <w:jc w:val="both"/>
              <w:rPr>
                <w:rFonts w:cs="Arial"/>
                <w:sz w:val="19"/>
                <w:szCs w:val="19"/>
              </w:rPr>
            </w:pPr>
            <w:r w:rsidRPr="009C001E">
              <w:rPr>
                <w:rFonts w:cs="Arial"/>
                <w:sz w:val="19"/>
                <w:szCs w:val="19"/>
              </w:rPr>
              <w:t>No se ha evidenciado a la fecha materialización del riesgo</w:t>
            </w:r>
          </w:p>
        </w:tc>
      </w:tr>
      <w:tr w:rsidR="00EE68DB" w:rsidRPr="009232DB" w14:paraId="7AF57468" w14:textId="77777777" w:rsidTr="00183CF8">
        <w:trPr>
          <w:cantSplit/>
          <w:trHeight w:val="1134"/>
        </w:trPr>
        <w:tc>
          <w:tcPr>
            <w:tcW w:w="567" w:type="dxa"/>
            <w:vMerge/>
            <w:shd w:val="clear" w:color="auto" w:fill="E2EFD9" w:themeFill="accent6" w:themeFillTint="33"/>
            <w:textDirection w:val="btLr"/>
            <w:vAlign w:val="center"/>
          </w:tcPr>
          <w:p w14:paraId="71AD62CD" w14:textId="77777777" w:rsidR="00EE68DB" w:rsidRPr="009232DB" w:rsidRDefault="00EE68DB"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23B444F7" w14:textId="7053775D" w:rsidR="00EE68DB" w:rsidRPr="009232DB" w:rsidRDefault="00EE68DB" w:rsidP="006641F4">
            <w:pPr>
              <w:pStyle w:val="Prrafodelista"/>
              <w:ind w:left="0"/>
              <w:jc w:val="center"/>
              <w:rPr>
                <w:rFonts w:cs="Arial"/>
                <w:sz w:val="19"/>
                <w:szCs w:val="19"/>
              </w:rPr>
            </w:pPr>
            <w:r w:rsidRPr="009232DB">
              <w:rPr>
                <w:rFonts w:cs="Arial"/>
                <w:sz w:val="19"/>
                <w:szCs w:val="19"/>
              </w:rPr>
              <w:t>39</w:t>
            </w:r>
          </w:p>
        </w:tc>
        <w:tc>
          <w:tcPr>
            <w:tcW w:w="567" w:type="dxa"/>
            <w:shd w:val="clear" w:color="auto" w:fill="E2EFD9" w:themeFill="accent6" w:themeFillTint="33"/>
            <w:textDirection w:val="btLr"/>
            <w:vAlign w:val="center"/>
          </w:tcPr>
          <w:p w14:paraId="55C6802F" w14:textId="5DD649F4" w:rsidR="00EE68DB" w:rsidRPr="009232DB" w:rsidRDefault="00EE68DB"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B307DB7" w14:textId="00CBB7C4" w:rsidR="00EE68DB" w:rsidRPr="00D44DCF" w:rsidRDefault="009366A1" w:rsidP="006641F4">
            <w:pPr>
              <w:pStyle w:val="Prrafodelista"/>
              <w:ind w:left="0"/>
              <w:jc w:val="both"/>
              <w:rPr>
                <w:rFonts w:cs="Arial"/>
                <w:sz w:val="19"/>
                <w:szCs w:val="19"/>
              </w:rPr>
            </w:pPr>
            <w:r w:rsidRPr="00D44DCF">
              <w:rPr>
                <w:rFonts w:cs="Arial"/>
                <w:sz w:val="19"/>
                <w:szCs w:val="19"/>
              </w:rPr>
              <w:t>Posible afectación reputacional por incumplimiento en la meta de los cuatro entornos priorizados para la vigencia, debido a la baja participación de la ciudadanía en los escenarios de diálogo que aporten a la identificación de actores y procesos para la activación patrimonial</w:t>
            </w:r>
          </w:p>
        </w:tc>
        <w:tc>
          <w:tcPr>
            <w:tcW w:w="5103" w:type="dxa"/>
            <w:shd w:val="clear" w:color="auto" w:fill="E2EFD9" w:themeFill="accent6" w:themeFillTint="33"/>
            <w:vAlign w:val="center"/>
          </w:tcPr>
          <w:p w14:paraId="03FC9E54" w14:textId="77777777" w:rsidR="00D44DCF" w:rsidRPr="00D44DCF" w:rsidRDefault="00D44DCF" w:rsidP="00D44DCF">
            <w:pPr>
              <w:pStyle w:val="Prrafodelista"/>
              <w:numPr>
                <w:ilvl w:val="0"/>
                <w:numId w:val="21"/>
              </w:numPr>
              <w:ind w:left="175" w:hanging="175"/>
              <w:jc w:val="both"/>
              <w:rPr>
                <w:rFonts w:cs="Arial"/>
                <w:color w:val="FF0000"/>
                <w:sz w:val="19"/>
                <w:szCs w:val="19"/>
              </w:rPr>
            </w:pPr>
            <w:r w:rsidRPr="00D44DCF">
              <w:rPr>
                <w:rFonts w:cs="Arial"/>
                <w:color w:val="FF0000"/>
                <w:sz w:val="19"/>
                <w:szCs w:val="19"/>
              </w:rPr>
              <w:t>Se mantiene la observación en cuanto a que el riesgo hace referencia al proceso direccionamiento estratégico, por lo cual, se recomienda incluirlo en ese proceso.</w:t>
            </w:r>
          </w:p>
          <w:p w14:paraId="3664C9E6" w14:textId="1BE5FE6A" w:rsidR="00D44DCF" w:rsidRPr="00D44DCF" w:rsidRDefault="00D44DCF" w:rsidP="00D44DCF">
            <w:pPr>
              <w:pStyle w:val="Prrafodelista"/>
              <w:numPr>
                <w:ilvl w:val="0"/>
                <w:numId w:val="21"/>
              </w:numPr>
              <w:ind w:left="175" w:hanging="175"/>
              <w:jc w:val="both"/>
              <w:rPr>
                <w:rFonts w:cs="Arial"/>
                <w:color w:val="FF0000"/>
                <w:sz w:val="19"/>
                <w:szCs w:val="19"/>
              </w:rPr>
            </w:pPr>
            <w:r w:rsidRPr="00D44DCF">
              <w:rPr>
                <w:rFonts w:cs="Arial"/>
                <w:color w:val="FF0000"/>
                <w:sz w:val="19"/>
                <w:szCs w:val="19"/>
              </w:rPr>
              <w:t>Se reitera lo reportado por la segunda línea de defensa, ya que no se adjunta lo reportado en el avance cualitativo del monitoreo de la primera línea de defensa.</w:t>
            </w:r>
          </w:p>
          <w:p w14:paraId="6D3E48CC" w14:textId="26F1B933" w:rsidR="00D44DCF" w:rsidRPr="00D44DCF" w:rsidRDefault="008B3427" w:rsidP="00D44DCF">
            <w:pPr>
              <w:pStyle w:val="Prrafodelista"/>
              <w:numPr>
                <w:ilvl w:val="0"/>
                <w:numId w:val="21"/>
              </w:numPr>
              <w:ind w:left="175" w:hanging="175"/>
              <w:jc w:val="both"/>
              <w:rPr>
                <w:rFonts w:cs="Arial"/>
                <w:sz w:val="19"/>
                <w:szCs w:val="19"/>
              </w:rPr>
            </w:pPr>
            <w:r w:rsidRPr="009C001E">
              <w:rPr>
                <w:rFonts w:cs="Arial"/>
                <w:sz w:val="19"/>
                <w:szCs w:val="19"/>
              </w:rPr>
              <w:t xml:space="preserve">El control y la acción de mitigación </w:t>
            </w:r>
            <w:r>
              <w:rPr>
                <w:rFonts w:cs="Arial"/>
                <w:sz w:val="19"/>
                <w:szCs w:val="19"/>
              </w:rPr>
              <w:t>se ejecutaron</w:t>
            </w:r>
            <w:r w:rsidRPr="009C001E">
              <w:rPr>
                <w:rFonts w:cs="Arial"/>
                <w:sz w:val="19"/>
                <w:szCs w:val="19"/>
              </w:rPr>
              <w:t xml:space="preserve"> de acuerdo con lo programado</w:t>
            </w:r>
            <w:r w:rsidR="00D44DCF" w:rsidRPr="00D44DCF">
              <w:rPr>
                <w:rFonts w:cs="Arial"/>
                <w:sz w:val="19"/>
                <w:szCs w:val="19"/>
              </w:rPr>
              <w:t>.</w:t>
            </w:r>
          </w:p>
          <w:p w14:paraId="4E53ABDF" w14:textId="65EA5762" w:rsidR="00EE68DB" w:rsidRPr="00D44DCF" w:rsidRDefault="00D44DCF" w:rsidP="00D44DCF">
            <w:pPr>
              <w:pStyle w:val="Prrafodelista"/>
              <w:numPr>
                <w:ilvl w:val="0"/>
                <w:numId w:val="21"/>
              </w:numPr>
              <w:ind w:left="175" w:hanging="175"/>
              <w:jc w:val="both"/>
              <w:rPr>
                <w:rFonts w:cs="Arial"/>
                <w:sz w:val="19"/>
                <w:szCs w:val="19"/>
              </w:rPr>
            </w:pPr>
            <w:r w:rsidRPr="00D44DCF">
              <w:rPr>
                <w:rFonts w:cs="Arial"/>
                <w:sz w:val="19"/>
                <w:szCs w:val="19"/>
              </w:rPr>
              <w:t>No se ha evidenciado a la fecha materialización del riesgo.</w:t>
            </w:r>
          </w:p>
        </w:tc>
      </w:tr>
      <w:tr w:rsidR="0085331F" w:rsidRPr="009232DB" w14:paraId="317CB63E" w14:textId="77777777" w:rsidTr="009232DB">
        <w:trPr>
          <w:cantSplit/>
          <w:trHeight w:val="1134"/>
        </w:trPr>
        <w:tc>
          <w:tcPr>
            <w:tcW w:w="567" w:type="dxa"/>
            <w:vMerge w:val="restart"/>
            <w:textDirection w:val="btLr"/>
            <w:vAlign w:val="center"/>
          </w:tcPr>
          <w:p w14:paraId="023E2AF4" w14:textId="55A71BA3" w:rsidR="0085331F" w:rsidRPr="009232DB" w:rsidRDefault="0085331F" w:rsidP="006641F4">
            <w:pPr>
              <w:pStyle w:val="Prrafodelista"/>
              <w:ind w:left="113" w:right="113"/>
              <w:jc w:val="center"/>
              <w:rPr>
                <w:rFonts w:cs="Arial"/>
                <w:sz w:val="19"/>
                <w:szCs w:val="19"/>
              </w:rPr>
            </w:pPr>
            <w:r w:rsidRPr="0085331F">
              <w:rPr>
                <w:rFonts w:cs="Arial"/>
                <w:sz w:val="19"/>
                <w:szCs w:val="19"/>
              </w:rPr>
              <w:t>Gestión Financiera</w:t>
            </w:r>
          </w:p>
        </w:tc>
        <w:tc>
          <w:tcPr>
            <w:tcW w:w="567" w:type="dxa"/>
            <w:vAlign w:val="center"/>
          </w:tcPr>
          <w:p w14:paraId="2602769C" w14:textId="4D172B83" w:rsidR="0085331F" w:rsidRPr="009232DB" w:rsidRDefault="0085331F" w:rsidP="006641F4">
            <w:pPr>
              <w:pStyle w:val="Prrafodelista"/>
              <w:ind w:left="0"/>
              <w:jc w:val="center"/>
              <w:rPr>
                <w:rFonts w:cs="Arial"/>
                <w:sz w:val="19"/>
                <w:szCs w:val="19"/>
              </w:rPr>
            </w:pPr>
            <w:r w:rsidRPr="009232DB">
              <w:rPr>
                <w:rFonts w:cs="Arial"/>
                <w:sz w:val="19"/>
                <w:szCs w:val="19"/>
              </w:rPr>
              <w:t>40</w:t>
            </w:r>
          </w:p>
        </w:tc>
        <w:tc>
          <w:tcPr>
            <w:tcW w:w="567" w:type="dxa"/>
            <w:textDirection w:val="btLr"/>
            <w:vAlign w:val="center"/>
          </w:tcPr>
          <w:p w14:paraId="478CF958" w14:textId="37ACFBF1" w:rsidR="0085331F" w:rsidRPr="009232DB" w:rsidRDefault="0085331F"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06467811" w14:textId="7961A628" w:rsidR="0085331F" w:rsidRPr="005C4FFD" w:rsidRDefault="0085331F" w:rsidP="006641F4">
            <w:pPr>
              <w:pStyle w:val="Prrafodelista"/>
              <w:ind w:left="0"/>
              <w:jc w:val="both"/>
              <w:rPr>
                <w:rFonts w:cs="Arial"/>
                <w:sz w:val="19"/>
                <w:szCs w:val="19"/>
              </w:rPr>
            </w:pPr>
            <w:r w:rsidRPr="005C4FFD">
              <w:rPr>
                <w:rFonts w:cs="Arial"/>
                <w:sz w:val="19"/>
                <w:szCs w:val="19"/>
              </w:rPr>
              <w:t>Posibilidad de afectación económica por subvaluación y/o  sobrevaluación de los estados financieros debido a errores en los datos de los estados financieros por soportes con información errada, interpretación del analista de los datos o digitalización errada en el aplicativo</w:t>
            </w:r>
          </w:p>
        </w:tc>
        <w:tc>
          <w:tcPr>
            <w:tcW w:w="5103" w:type="dxa"/>
            <w:vAlign w:val="center"/>
          </w:tcPr>
          <w:p w14:paraId="29EFCA1F" w14:textId="77777777" w:rsidR="00F05F48" w:rsidRPr="00F05F48" w:rsidRDefault="00F05F48" w:rsidP="00F05F48">
            <w:pPr>
              <w:pStyle w:val="Prrafodelista"/>
              <w:numPr>
                <w:ilvl w:val="0"/>
                <w:numId w:val="21"/>
              </w:numPr>
              <w:ind w:left="175" w:hanging="175"/>
              <w:jc w:val="both"/>
              <w:rPr>
                <w:rFonts w:cs="Arial"/>
                <w:color w:val="FF0000"/>
                <w:sz w:val="19"/>
                <w:szCs w:val="19"/>
              </w:rPr>
            </w:pPr>
            <w:r w:rsidRPr="00F05F48">
              <w:rPr>
                <w:rFonts w:cs="Arial"/>
                <w:color w:val="FF0000"/>
                <w:sz w:val="19"/>
                <w:szCs w:val="19"/>
              </w:rPr>
              <w:t>Dentro del monitoreo de la primera línea de defensa, se menciona la modificación de la acción de mitigación.</w:t>
            </w:r>
          </w:p>
          <w:p w14:paraId="2DE02125" w14:textId="77777777" w:rsidR="00F05F48" w:rsidRPr="009C001E" w:rsidRDefault="00F05F48" w:rsidP="00F05F48">
            <w:pPr>
              <w:pStyle w:val="Prrafodelista"/>
              <w:numPr>
                <w:ilvl w:val="0"/>
                <w:numId w:val="21"/>
              </w:numPr>
              <w:ind w:left="175" w:hanging="175"/>
              <w:jc w:val="both"/>
              <w:rPr>
                <w:rFonts w:cs="Arial"/>
                <w:sz w:val="19"/>
                <w:szCs w:val="19"/>
              </w:rPr>
            </w:pPr>
            <w:r w:rsidRPr="009C001E">
              <w:rPr>
                <w:rFonts w:cs="Arial"/>
                <w:sz w:val="19"/>
                <w:szCs w:val="19"/>
              </w:rPr>
              <w:t xml:space="preserve">El control y la acción de mitigación </w:t>
            </w:r>
            <w:r>
              <w:rPr>
                <w:rFonts w:cs="Arial"/>
                <w:sz w:val="19"/>
                <w:szCs w:val="19"/>
              </w:rPr>
              <w:t>se ejecutaron</w:t>
            </w:r>
            <w:r w:rsidRPr="009C001E">
              <w:rPr>
                <w:rFonts w:cs="Arial"/>
                <w:sz w:val="19"/>
                <w:szCs w:val="19"/>
              </w:rPr>
              <w:t xml:space="preserve"> de acuerdo con lo programado. </w:t>
            </w:r>
          </w:p>
          <w:p w14:paraId="5878E882" w14:textId="45915E64" w:rsidR="0085331F" w:rsidRPr="005C4FFD" w:rsidRDefault="005C4FFD" w:rsidP="00F05F48">
            <w:pPr>
              <w:pStyle w:val="Prrafodelista"/>
              <w:numPr>
                <w:ilvl w:val="0"/>
                <w:numId w:val="21"/>
              </w:numPr>
              <w:ind w:left="175" w:hanging="175"/>
              <w:jc w:val="both"/>
              <w:rPr>
                <w:rFonts w:cs="Arial"/>
                <w:sz w:val="19"/>
                <w:szCs w:val="19"/>
              </w:rPr>
            </w:pPr>
            <w:r w:rsidRPr="005C4FFD">
              <w:rPr>
                <w:rFonts w:cs="Arial"/>
                <w:sz w:val="19"/>
                <w:szCs w:val="19"/>
              </w:rPr>
              <w:t>No se ha evidenciado a la fecha materialización del riesgo.</w:t>
            </w:r>
          </w:p>
        </w:tc>
      </w:tr>
      <w:tr w:rsidR="0085331F" w:rsidRPr="009232DB" w14:paraId="454007D4" w14:textId="77777777" w:rsidTr="009232DB">
        <w:trPr>
          <w:cantSplit/>
          <w:trHeight w:val="1134"/>
        </w:trPr>
        <w:tc>
          <w:tcPr>
            <w:tcW w:w="567" w:type="dxa"/>
            <w:vMerge/>
            <w:textDirection w:val="btLr"/>
            <w:vAlign w:val="center"/>
          </w:tcPr>
          <w:p w14:paraId="7C12EED6" w14:textId="77777777" w:rsidR="0085331F" w:rsidRPr="009232DB" w:rsidRDefault="0085331F" w:rsidP="006641F4">
            <w:pPr>
              <w:pStyle w:val="Prrafodelista"/>
              <w:ind w:left="113" w:right="113"/>
              <w:jc w:val="center"/>
              <w:rPr>
                <w:rFonts w:cs="Arial"/>
                <w:sz w:val="19"/>
                <w:szCs w:val="19"/>
              </w:rPr>
            </w:pPr>
          </w:p>
        </w:tc>
        <w:tc>
          <w:tcPr>
            <w:tcW w:w="567" w:type="dxa"/>
            <w:vAlign w:val="center"/>
          </w:tcPr>
          <w:p w14:paraId="7D61737C" w14:textId="7F77BB7E" w:rsidR="0085331F" w:rsidRPr="009232DB" w:rsidRDefault="0085331F" w:rsidP="006641F4">
            <w:pPr>
              <w:pStyle w:val="Prrafodelista"/>
              <w:ind w:left="0"/>
              <w:jc w:val="center"/>
              <w:rPr>
                <w:rFonts w:cs="Arial"/>
                <w:sz w:val="19"/>
                <w:szCs w:val="19"/>
              </w:rPr>
            </w:pPr>
            <w:r w:rsidRPr="009232DB">
              <w:rPr>
                <w:rFonts w:cs="Arial"/>
                <w:sz w:val="19"/>
                <w:szCs w:val="19"/>
              </w:rPr>
              <w:t>41</w:t>
            </w:r>
          </w:p>
        </w:tc>
        <w:tc>
          <w:tcPr>
            <w:tcW w:w="567" w:type="dxa"/>
            <w:textDirection w:val="btLr"/>
            <w:vAlign w:val="center"/>
          </w:tcPr>
          <w:p w14:paraId="1E98640B" w14:textId="024A1516" w:rsidR="0085331F" w:rsidRPr="009232DB" w:rsidRDefault="0085331F"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5742C78C" w14:textId="6AA33CA0" w:rsidR="0085331F" w:rsidRPr="00F05F48" w:rsidRDefault="0085331F" w:rsidP="006641F4">
            <w:pPr>
              <w:pStyle w:val="Prrafodelista"/>
              <w:ind w:left="0"/>
              <w:jc w:val="both"/>
              <w:rPr>
                <w:rFonts w:cs="Arial"/>
                <w:sz w:val="19"/>
                <w:szCs w:val="19"/>
              </w:rPr>
            </w:pPr>
            <w:r w:rsidRPr="00F05F48">
              <w:rPr>
                <w:rFonts w:cs="Arial"/>
                <w:sz w:val="19"/>
                <w:szCs w:val="19"/>
              </w:rPr>
              <w:t>Posibilidad de afectación económica por expedición de Certificado de Disponibilidad Presupuestal-CDP con fondos o programas de financiación diferentes a las definidas en el presupuesto de ingresos y gastos debido a equivocación involuntaria en la asignación de programas o fondos de financiación en la expedición del Certificado de Disponibilidad Presupuestal o errores en los fondos  o programas registrados en el certificado de viabilidad para ejecución de recursos de inversión</w:t>
            </w:r>
          </w:p>
        </w:tc>
        <w:tc>
          <w:tcPr>
            <w:tcW w:w="5103" w:type="dxa"/>
            <w:vAlign w:val="center"/>
          </w:tcPr>
          <w:p w14:paraId="36CC30B8" w14:textId="77777777" w:rsidR="00F05F48" w:rsidRPr="00F05F48" w:rsidRDefault="00F05F48" w:rsidP="00F05F48">
            <w:pPr>
              <w:pStyle w:val="Prrafodelista"/>
              <w:numPr>
                <w:ilvl w:val="0"/>
                <w:numId w:val="21"/>
              </w:numPr>
              <w:ind w:left="175" w:hanging="175"/>
              <w:jc w:val="both"/>
              <w:rPr>
                <w:rFonts w:cs="Arial"/>
                <w:sz w:val="19"/>
                <w:szCs w:val="19"/>
              </w:rPr>
            </w:pPr>
            <w:r w:rsidRPr="00F05F48">
              <w:rPr>
                <w:rFonts w:cs="Arial"/>
                <w:sz w:val="19"/>
                <w:szCs w:val="19"/>
              </w:rPr>
              <w:t>El control se ejecutó de acuerdo con lo programado.</w:t>
            </w:r>
          </w:p>
          <w:p w14:paraId="5275D3C4" w14:textId="77777777" w:rsidR="00F05F48" w:rsidRPr="00F05F48" w:rsidRDefault="00F05F48" w:rsidP="00F05F48">
            <w:pPr>
              <w:pStyle w:val="Prrafodelista"/>
              <w:numPr>
                <w:ilvl w:val="0"/>
                <w:numId w:val="21"/>
              </w:numPr>
              <w:ind w:left="175" w:hanging="175"/>
              <w:jc w:val="both"/>
              <w:rPr>
                <w:rFonts w:cs="Arial"/>
                <w:color w:val="FF0000"/>
                <w:sz w:val="19"/>
                <w:szCs w:val="19"/>
              </w:rPr>
            </w:pPr>
            <w:r w:rsidRPr="00F05F48">
              <w:rPr>
                <w:rFonts w:cs="Arial"/>
                <w:color w:val="FF0000"/>
                <w:sz w:val="19"/>
                <w:szCs w:val="19"/>
              </w:rPr>
              <w:t>La acción de mitigación no se ejecutó.</w:t>
            </w:r>
          </w:p>
          <w:p w14:paraId="37EE1FA0" w14:textId="0D49E6A4" w:rsidR="0085331F" w:rsidRPr="00F05F48" w:rsidRDefault="00F05F48" w:rsidP="00F05F48">
            <w:pPr>
              <w:pStyle w:val="Prrafodelista"/>
              <w:numPr>
                <w:ilvl w:val="0"/>
                <w:numId w:val="21"/>
              </w:numPr>
              <w:ind w:left="175" w:hanging="175"/>
              <w:jc w:val="both"/>
              <w:rPr>
                <w:rFonts w:cs="Arial"/>
                <w:sz w:val="19"/>
                <w:szCs w:val="19"/>
              </w:rPr>
            </w:pPr>
            <w:r w:rsidRPr="00F05F48">
              <w:rPr>
                <w:rFonts w:cs="Arial"/>
                <w:sz w:val="19"/>
                <w:szCs w:val="19"/>
              </w:rPr>
              <w:t>No se ha evidenciado a la fecha materialización del riesgo.</w:t>
            </w:r>
          </w:p>
        </w:tc>
      </w:tr>
      <w:tr w:rsidR="0085331F" w:rsidRPr="009232DB" w14:paraId="22A6422A" w14:textId="77777777" w:rsidTr="009232DB">
        <w:trPr>
          <w:cantSplit/>
          <w:trHeight w:val="1134"/>
        </w:trPr>
        <w:tc>
          <w:tcPr>
            <w:tcW w:w="567" w:type="dxa"/>
            <w:vMerge/>
            <w:textDirection w:val="btLr"/>
            <w:vAlign w:val="center"/>
          </w:tcPr>
          <w:p w14:paraId="6E2366DE" w14:textId="77777777" w:rsidR="0085331F" w:rsidRPr="009232DB" w:rsidRDefault="0085331F" w:rsidP="006641F4">
            <w:pPr>
              <w:pStyle w:val="Prrafodelista"/>
              <w:ind w:left="113" w:right="113"/>
              <w:jc w:val="center"/>
              <w:rPr>
                <w:rFonts w:cs="Arial"/>
                <w:sz w:val="19"/>
                <w:szCs w:val="19"/>
              </w:rPr>
            </w:pPr>
          </w:p>
        </w:tc>
        <w:tc>
          <w:tcPr>
            <w:tcW w:w="567" w:type="dxa"/>
            <w:vAlign w:val="center"/>
          </w:tcPr>
          <w:p w14:paraId="5F2E558C" w14:textId="2DA8B650" w:rsidR="0085331F" w:rsidRPr="009232DB" w:rsidRDefault="0085331F" w:rsidP="006641F4">
            <w:pPr>
              <w:pStyle w:val="Prrafodelista"/>
              <w:ind w:left="0"/>
              <w:jc w:val="center"/>
              <w:rPr>
                <w:rFonts w:cs="Arial"/>
                <w:sz w:val="19"/>
                <w:szCs w:val="19"/>
              </w:rPr>
            </w:pPr>
            <w:r w:rsidRPr="009232DB">
              <w:rPr>
                <w:rFonts w:cs="Arial"/>
                <w:sz w:val="19"/>
                <w:szCs w:val="19"/>
              </w:rPr>
              <w:t>42</w:t>
            </w:r>
          </w:p>
        </w:tc>
        <w:tc>
          <w:tcPr>
            <w:tcW w:w="567" w:type="dxa"/>
            <w:textDirection w:val="btLr"/>
            <w:vAlign w:val="center"/>
          </w:tcPr>
          <w:p w14:paraId="0F94C24A" w14:textId="6F1799DF" w:rsidR="0085331F" w:rsidRPr="009232DB" w:rsidRDefault="0085331F"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58EE4FF9" w14:textId="24C54392" w:rsidR="0085331F" w:rsidRPr="00F05F48" w:rsidRDefault="0085331F" w:rsidP="006641F4">
            <w:pPr>
              <w:pStyle w:val="Prrafodelista"/>
              <w:ind w:left="0"/>
              <w:jc w:val="both"/>
              <w:rPr>
                <w:rFonts w:cs="Arial"/>
                <w:sz w:val="19"/>
                <w:szCs w:val="19"/>
              </w:rPr>
            </w:pPr>
            <w:r w:rsidRPr="00F05F48">
              <w:rPr>
                <w:rFonts w:cs="Arial"/>
                <w:sz w:val="19"/>
                <w:szCs w:val="19"/>
              </w:rPr>
              <w:t>Posibilidad de afectación económica por duplicidad de pagos y/o error en el valor del pago debido al registro erróneo en los valores del pago o duplicidad de los mismos en la planilla establecida para tal fin</w:t>
            </w:r>
          </w:p>
        </w:tc>
        <w:tc>
          <w:tcPr>
            <w:tcW w:w="5103" w:type="dxa"/>
            <w:vAlign w:val="center"/>
          </w:tcPr>
          <w:p w14:paraId="0DCAE499" w14:textId="4CC938E3" w:rsidR="0085331F" w:rsidRPr="00F05F48" w:rsidRDefault="0085331F" w:rsidP="00F05F48">
            <w:pPr>
              <w:pStyle w:val="Prrafodelista"/>
              <w:numPr>
                <w:ilvl w:val="0"/>
                <w:numId w:val="21"/>
              </w:numPr>
              <w:ind w:left="175" w:hanging="175"/>
              <w:jc w:val="both"/>
              <w:rPr>
                <w:rFonts w:cs="Arial"/>
                <w:color w:val="FF0000"/>
                <w:sz w:val="19"/>
                <w:szCs w:val="19"/>
              </w:rPr>
            </w:pPr>
            <w:r w:rsidRPr="00F05F48">
              <w:rPr>
                <w:rFonts w:cs="Arial"/>
                <w:color w:val="FF0000"/>
                <w:sz w:val="19"/>
                <w:szCs w:val="19"/>
              </w:rPr>
              <w:t xml:space="preserve">El control </w:t>
            </w:r>
            <w:r w:rsidR="00F05F48" w:rsidRPr="00F05F48">
              <w:rPr>
                <w:rFonts w:cs="Arial"/>
                <w:color w:val="FF0000"/>
                <w:sz w:val="19"/>
                <w:szCs w:val="19"/>
              </w:rPr>
              <w:t>no se ejecutó durante el tercer cuatrimestre.</w:t>
            </w:r>
          </w:p>
          <w:p w14:paraId="109AAAF6" w14:textId="77777777" w:rsidR="0085331F" w:rsidRDefault="0085331F" w:rsidP="0085331F">
            <w:pPr>
              <w:pStyle w:val="Prrafodelista"/>
              <w:numPr>
                <w:ilvl w:val="0"/>
                <w:numId w:val="21"/>
              </w:numPr>
              <w:ind w:left="175" w:hanging="175"/>
              <w:jc w:val="both"/>
              <w:rPr>
                <w:rFonts w:cs="Arial"/>
                <w:sz w:val="19"/>
                <w:szCs w:val="19"/>
              </w:rPr>
            </w:pPr>
            <w:r w:rsidRPr="00F05F48">
              <w:rPr>
                <w:rFonts w:cs="Arial"/>
                <w:sz w:val="19"/>
                <w:szCs w:val="19"/>
              </w:rPr>
              <w:t>En cuanto a la acción de mitigación se cumplió.</w:t>
            </w:r>
          </w:p>
          <w:p w14:paraId="497EDB0C" w14:textId="701BB72D" w:rsidR="00F05F48" w:rsidRPr="00F05F48" w:rsidRDefault="00F05F48" w:rsidP="00F05F48">
            <w:pPr>
              <w:pStyle w:val="Prrafodelista"/>
              <w:numPr>
                <w:ilvl w:val="0"/>
                <w:numId w:val="21"/>
              </w:numPr>
              <w:ind w:left="175" w:hanging="175"/>
              <w:jc w:val="both"/>
              <w:rPr>
                <w:rFonts w:cs="Arial"/>
                <w:sz w:val="19"/>
                <w:szCs w:val="19"/>
              </w:rPr>
            </w:pPr>
            <w:r w:rsidRPr="00F05F48">
              <w:rPr>
                <w:rFonts w:cs="Arial"/>
                <w:color w:val="FF0000"/>
                <w:sz w:val="19"/>
                <w:szCs w:val="19"/>
              </w:rPr>
              <w:t xml:space="preserve">Se evidencia la materialización del riesgo, ya que de acuerdo con el informe </w:t>
            </w:r>
            <w:r>
              <w:rPr>
                <w:rFonts w:cs="Arial"/>
                <w:color w:val="FF0000"/>
                <w:sz w:val="19"/>
                <w:szCs w:val="19"/>
              </w:rPr>
              <w:t>de Austeridad en el Gasto se evidenciaron pagos erróneos</w:t>
            </w:r>
            <w:r w:rsidR="00D05717">
              <w:rPr>
                <w:rFonts w:cs="Arial"/>
                <w:color w:val="FF0000"/>
                <w:sz w:val="19"/>
                <w:szCs w:val="19"/>
              </w:rPr>
              <w:t xml:space="preserve"> en cuanto a horas extras</w:t>
            </w:r>
            <w:r>
              <w:rPr>
                <w:rFonts w:cs="Arial"/>
                <w:color w:val="FF0000"/>
                <w:sz w:val="19"/>
                <w:szCs w:val="19"/>
              </w:rPr>
              <w:t>.</w:t>
            </w:r>
          </w:p>
        </w:tc>
      </w:tr>
      <w:tr w:rsidR="0085331F" w:rsidRPr="009232DB" w14:paraId="4FEA9D74" w14:textId="77777777" w:rsidTr="009232DB">
        <w:trPr>
          <w:cantSplit/>
          <w:trHeight w:val="1134"/>
        </w:trPr>
        <w:tc>
          <w:tcPr>
            <w:tcW w:w="567" w:type="dxa"/>
            <w:vMerge/>
            <w:textDirection w:val="btLr"/>
            <w:vAlign w:val="center"/>
          </w:tcPr>
          <w:p w14:paraId="2198A6DA" w14:textId="77777777" w:rsidR="0085331F" w:rsidRPr="009232DB" w:rsidRDefault="0085331F" w:rsidP="006641F4">
            <w:pPr>
              <w:pStyle w:val="Prrafodelista"/>
              <w:ind w:left="113" w:right="113"/>
              <w:jc w:val="center"/>
              <w:rPr>
                <w:rFonts w:cs="Arial"/>
                <w:sz w:val="19"/>
                <w:szCs w:val="19"/>
              </w:rPr>
            </w:pPr>
          </w:p>
        </w:tc>
        <w:tc>
          <w:tcPr>
            <w:tcW w:w="567" w:type="dxa"/>
            <w:vAlign w:val="center"/>
          </w:tcPr>
          <w:p w14:paraId="7845CB04" w14:textId="5418FBBD" w:rsidR="0085331F" w:rsidRPr="009232DB" w:rsidRDefault="0085331F" w:rsidP="006641F4">
            <w:pPr>
              <w:pStyle w:val="Prrafodelista"/>
              <w:ind w:left="0"/>
              <w:jc w:val="center"/>
              <w:rPr>
                <w:rFonts w:cs="Arial"/>
                <w:sz w:val="19"/>
                <w:szCs w:val="19"/>
              </w:rPr>
            </w:pPr>
            <w:r w:rsidRPr="009232DB">
              <w:rPr>
                <w:rFonts w:cs="Arial"/>
                <w:sz w:val="19"/>
                <w:szCs w:val="19"/>
              </w:rPr>
              <w:t>43</w:t>
            </w:r>
          </w:p>
        </w:tc>
        <w:tc>
          <w:tcPr>
            <w:tcW w:w="567" w:type="dxa"/>
            <w:textDirection w:val="btLr"/>
            <w:vAlign w:val="center"/>
          </w:tcPr>
          <w:p w14:paraId="288A3FC8" w14:textId="3B22E458" w:rsidR="0085331F" w:rsidRPr="009232DB" w:rsidRDefault="0085331F" w:rsidP="006641F4">
            <w:pPr>
              <w:pStyle w:val="Prrafodelista"/>
              <w:ind w:left="-108" w:right="-108"/>
              <w:jc w:val="center"/>
              <w:rPr>
                <w:rFonts w:cs="Arial"/>
                <w:sz w:val="19"/>
                <w:szCs w:val="19"/>
              </w:rPr>
            </w:pPr>
            <w:r>
              <w:rPr>
                <w:rFonts w:cs="Arial"/>
                <w:sz w:val="19"/>
                <w:szCs w:val="19"/>
              </w:rPr>
              <w:t>Corrupción</w:t>
            </w:r>
          </w:p>
        </w:tc>
        <w:tc>
          <w:tcPr>
            <w:tcW w:w="3402" w:type="dxa"/>
            <w:vAlign w:val="center"/>
          </w:tcPr>
          <w:p w14:paraId="5ABDA1B7" w14:textId="047E430B" w:rsidR="0085331F" w:rsidRPr="00F05F48" w:rsidRDefault="0085331F" w:rsidP="006641F4">
            <w:pPr>
              <w:pStyle w:val="Prrafodelista"/>
              <w:ind w:left="0"/>
              <w:jc w:val="both"/>
              <w:rPr>
                <w:rFonts w:cs="Arial"/>
                <w:sz w:val="19"/>
                <w:szCs w:val="19"/>
              </w:rPr>
            </w:pPr>
            <w:r w:rsidRPr="00F05F48">
              <w:rPr>
                <w:rFonts w:cs="Arial"/>
                <w:sz w:val="19"/>
                <w:szCs w:val="19"/>
              </w:rPr>
              <w:t>Posibilidad de que se realicen pagos sin soportes por abuso de poder de los servidores públicos involucrados en el proceso, desviando la gestión de lo público para beneficio propio o de un tercero</w:t>
            </w:r>
          </w:p>
        </w:tc>
        <w:tc>
          <w:tcPr>
            <w:tcW w:w="5103" w:type="dxa"/>
            <w:vAlign w:val="center"/>
          </w:tcPr>
          <w:p w14:paraId="4737341E" w14:textId="2321DCC3" w:rsidR="0085331F" w:rsidRPr="00F05F48" w:rsidRDefault="00F05F48" w:rsidP="0085331F">
            <w:pPr>
              <w:pStyle w:val="Prrafodelista"/>
              <w:numPr>
                <w:ilvl w:val="0"/>
                <w:numId w:val="21"/>
              </w:numPr>
              <w:ind w:left="175" w:hanging="175"/>
              <w:jc w:val="both"/>
              <w:rPr>
                <w:rFonts w:cs="Arial"/>
                <w:color w:val="FF0000"/>
                <w:sz w:val="19"/>
                <w:szCs w:val="19"/>
              </w:rPr>
            </w:pPr>
            <w:r w:rsidRPr="00F05F48">
              <w:rPr>
                <w:rFonts w:cs="Arial"/>
                <w:color w:val="FF0000"/>
                <w:sz w:val="19"/>
                <w:szCs w:val="19"/>
              </w:rPr>
              <w:t xml:space="preserve">Se mantiene la observación del seguimiento anterior en cuanto a </w:t>
            </w:r>
            <w:r w:rsidR="0085331F" w:rsidRPr="00F05F48">
              <w:rPr>
                <w:rFonts w:cs="Arial"/>
                <w:color w:val="FF0000"/>
                <w:sz w:val="19"/>
                <w:szCs w:val="19"/>
              </w:rPr>
              <w:t>incluir acciones adicionales a la sensibilización, que mitiguen la causa “Falta de integridad de los servidores que participan en el proceso de pagos”</w:t>
            </w:r>
          </w:p>
          <w:p w14:paraId="4F9B409D" w14:textId="0DA32D7C" w:rsidR="00F05F48" w:rsidRPr="00F05F48" w:rsidRDefault="00F05F48" w:rsidP="00F05F48">
            <w:pPr>
              <w:pStyle w:val="Prrafodelista"/>
              <w:numPr>
                <w:ilvl w:val="0"/>
                <w:numId w:val="21"/>
              </w:numPr>
              <w:ind w:left="175" w:hanging="175"/>
              <w:jc w:val="both"/>
              <w:rPr>
                <w:rFonts w:cs="Arial"/>
                <w:sz w:val="19"/>
                <w:szCs w:val="19"/>
              </w:rPr>
            </w:pPr>
            <w:r w:rsidRPr="00F05F48">
              <w:rPr>
                <w:rFonts w:cs="Arial"/>
                <w:sz w:val="19"/>
                <w:szCs w:val="19"/>
              </w:rPr>
              <w:t xml:space="preserve">Los controles y la acción de mitigación se ejecutaron de acuerdo con lo programado. </w:t>
            </w:r>
          </w:p>
          <w:p w14:paraId="37F1BCF4" w14:textId="3FA536F9" w:rsidR="0085331F" w:rsidRPr="00F05F48" w:rsidRDefault="00F05F48" w:rsidP="0085331F">
            <w:pPr>
              <w:pStyle w:val="Prrafodelista"/>
              <w:numPr>
                <w:ilvl w:val="0"/>
                <w:numId w:val="21"/>
              </w:numPr>
              <w:ind w:left="175" w:hanging="175"/>
              <w:jc w:val="both"/>
              <w:rPr>
                <w:rFonts w:cs="Arial"/>
                <w:sz w:val="19"/>
                <w:szCs w:val="19"/>
              </w:rPr>
            </w:pPr>
            <w:r w:rsidRPr="00F05F48">
              <w:rPr>
                <w:rFonts w:cs="Arial"/>
                <w:sz w:val="19"/>
                <w:szCs w:val="19"/>
              </w:rPr>
              <w:t>No se ha evidenciado a la fecha materialización del riesgo.</w:t>
            </w:r>
          </w:p>
        </w:tc>
      </w:tr>
      <w:tr w:rsidR="003D6099" w:rsidRPr="009232DB" w14:paraId="654BF815" w14:textId="77777777" w:rsidTr="00183CF8">
        <w:trPr>
          <w:cantSplit/>
          <w:trHeight w:val="1134"/>
        </w:trPr>
        <w:tc>
          <w:tcPr>
            <w:tcW w:w="567" w:type="dxa"/>
            <w:vMerge w:val="restart"/>
            <w:shd w:val="clear" w:color="auto" w:fill="E2EFD9" w:themeFill="accent6" w:themeFillTint="33"/>
            <w:textDirection w:val="btLr"/>
            <w:vAlign w:val="center"/>
          </w:tcPr>
          <w:p w14:paraId="51884CD4" w14:textId="66C81261" w:rsidR="003D6099" w:rsidRPr="009232DB" w:rsidRDefault="003D6099" w:rsidP="006641F4">
            <w:pPr>
              <w:pStyle w:val="Prrafodelista"/>
              <w:ind w:left="113" w:right="113"/>
              <w:jc w:val="center"/>
              <w:rPr>
                <w:rFonts w:cs="Arial"/>
                <w:sz w:val="19"/>
                <w:szCs w:val="19"/>
              </w:rPr>
            </w:pPr>
            <w:r w:rsidRPr="004D157E">
              <w:rPr>
                <w:rFonts w:cs="Arial"/>
                <w:sz w:val="19"/>
                <w:szCs w:val="19"/>
              </w:rPr>
              <w:t>Gestión Contractual</w:t>
            </w:r>
          </w:p>
        </w:tc>
        <w:tc>
          <w:tcPr>
            <w:tcW w:w="567" w:type="dxa"/>
            <w:shd w:val="clear" w:color="auto" w:fill="E2EFD9" w:themeFill="accent6" w:themeFillTint="33"/>
            <w:vAlign w:val="center"/>
          </w:tcPr>
          <w:p w14:paraId="74F84E1C" w14:textId="5D7E5222" w:rsidR="003D6099" w:rsidRPr="009232DB" w:rsidRDefault="003D6099" w:rsidP="006641F4">
            <w:pPr>
              <w:pStyle w:val="Prrafodelista"/>
              <w:ind w:left="0"/>
              <w:jc w:val="center"/>
              <w:rPr>
                <w:rFonts w:cs="Arial"/>
                <w:sz w:val="19"/>
                <w:szCs w:val="19"/>
              </w:rPr>
            </w:pPr>
            <w:r w:rsidRPr="009232DB">
              <w:rPr>
                <w:rFonts w:cs="Arial"/>
                <w:sz w:val="19"/>
                <w:szCs w:val="19"/>
              </w:rPr>
              <w:t>44</w:t>
            </w:r>
          </w:p>
        </w:tc>
        <w:tc>
          <w:tcPr>
            <w:tcW w:w="567" w:type="dxa"/>
            <w:shd w:val="clear" w:color="auto" w:fill="E2EFD9" w:themeFill="accent6" w:themeFillTint="33"/>
            <w:textDirection w:val="btLr"/>
            <w:vAlign w:val="center"/>
          </w:tcPr>
          <w:p w14:paraId="74D973FE" w14:textId="2BFF62D9" w:rsidR="003D6099" w:rsidRPr="009232DB" w:rsidRDefault="003D6099"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5543BFCC" w14:textId="12CAD0BF" w:rsidR="003D6099" w:rsidRPr="00402EE0" w:rsidRDefault="003D6099" w:rsidP="006641F4">
            <w:pPr>
              <w:pStyle w:val="Prrafodelista"/>
              <w:ind w:left="0"/>
              <w:jc w:val="both"/>
              <w:rPr>
                <w:rFonts w:cs="Arial"/>
                <w:sz w:val="19"/>
                <w:szCs w:val="19"/>
              </w:rPr>
            </w:pPr>
            <w:r w:rsidRPr="00402EE0">
              <w:rPr>
                <w:rFonts w:cs="Arial"/>
                <w:sz w:val="19"/>
                <w:szCs w:val="19"/>
              </w:rPr>
              <w:t>Posibilidad de afectación económica por errores o inconsistencias en los estudios y documentos previos debido a debilidades en su elaboración, revisión y aprobación por parte de los responsables</w:t>
            </w:r>
          </w:p>
        </w:tc>
        <w:tc>
          <w:tcPr>
            <w:tcW w:w="5103" w:type="dxa"/>
            <w:shd w:val="clear" w:color="auto" w:fill="E2EFD9" w:themeFill="accent6" w:themeFillTint="33"/>
            <w:vAlign w:val="center"/>
          </w:tcPr>
          <w:p w14:paraId="4AE0F353" w14:textId="50105536" w:rsidR="003D6099" w:rsidRPr="00402EE0" w:rsidRDefault="003D6099" w:rsidP="00402EE0">
            <w:pPr>
              <w:pStyle w:val="Prrafodelista"/>
              <w:numPr>
                <w:ilvl w:val="0"/>
                <w:numId w:val="21"/>
              </w:numPr>
              <w:ind w:left="175" w:hanging="175"/>
              <w:jc w:val="both"/>
              <w:rPr>
                <w:rFonts w:cs="Arial"/>
                <w:sz w:val="19"/>
                <w:szCs w:val="19"/>
              </w:rPr>
            </w:pPr>
            <w:r w:rsidRPr="00402EE0">
              <w:rPr>
                <w:rFonts w:cs="Arial"/>
                <w:sz w:val="19"/>
                <w:szCs w:val="19"/>
              </w:rPr>
              <w:t xml:space="preserve">Los controles y las acciones de mitigación se ejecutaron de acuerdo con lo programado. </w:t>
            </w:r>
          </w:p>
          <w:p w14:paraId="2321DDF0" w14:textId="1C0F50F5" w:rsidR="003D6099" w:rsidRPr="00402EE0" w:rsidRDefault="003D6099" w:rsidP="004D157E">
            <w:pPr>
              <w:pStyle w:val="Prrafodelista"/>
              <w:numPr>
                <w:ilvl w:val="0"/>
                <w:numId w:val="21"/>
              </w:numPr>
              <w:ind w:left="175" w:hanging="175"/>
              <w:jc w:val="both"/>
              <w:rPr>
                <w:rFonts w:cs="Arial"/>
                <w:sz w:val="19"/>
                <w:szCs w:val="19"/>
              </w:rPr>
            </w:pPr>
            <w:r w:rsidRPr="00402EE0">
              <w:rPr>
                <w:rFonts w:cs="Arial"/>
                <w:color w:val="FF0000"/>
                <w:sz w:val="19"/>
                <w:szCs w:val="19"/>
              </w:rPr>
              <w:t>El riesgo se materializó de acuerdo a lo evidenciado en informe de seguimiento contractual</w:t>
            </w:r>
          </w:p>
        </w:tc>
      </w:tr>
      <w:tr w:rsidR="003D6099" w:rsidRPr="009232DB" w14:paraId="234FB727" w14:textId="77777777" w:rsidTr="00183CF8">
        <w:trPr>
          <w:cantSplit/>
          <w:trHeight w:val="1134"/>
        </w:trPr>
        <w:tc>
          <w:tcPr>
            <w:tcW w:w="567" w:type="dxa"/>
            <w:vMerge/>
            <w:shd w:val="clear" w:color="auto" w:fill="E2EFD9" w:themeFill="accent6" w:themeFillTint="33"/>
            <w:textDirection w:val="btLr"/>
            <w:vAlign w:val="center"/>
          </w:tcPr>
          <w:p w14:paraId="21E9877A" w14:textId="77777777" w:rsidR="003D6099" w:rsidRPr="009232DB" w:rsidRDefault="003D6099"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16FF1602" w14:textId="5221BF56" w:rsidR="003D6099" w:rsidRPr="009232DB" w:rsidRDefault="003D6099" w:rsidP="006641F4">
            <w:pPr>
              <w:pStyle w:val="Prrafodelista"/>
              <w:ind w:left="0"/>
              <w:jc w:val="center"/>
              <w:rPr>
                <w:rFonts w:cs="Arial"/>
                <w:sz w:val="19"/>
                <w:szCs w:val="19"/>
              </w:rPr>
            </w:pPr>
            <w:r w:rsidRPr="009232DB">
              <w:rPr>
                <w:rFonts w:cs="Arial"/>
                <w:sz w:val="19"/>
                <w:szCs w:val="19"/>
              </w:rPr>
              <w:t>45</w:t>
            </w:r>
          </w:p>
        </w:tc>
        <w:tc>
          <w:tcPr>
            <w:tcW w:w="567" w:type="dxa"/>
            <w:shd w:val="clear" w:color="auto" w:fill="E2EFD9" w:themeFill="accent6" w:themeFillTint="33"/>
            <w:textDirection w:val="btLr"/>
            <w:vAlign w:val="center"/>
          </w:tcPr>
          <w:p w14:paraId="52FC1787" w14:textId="7F7FDB12" w:rsidR="003D6099" w:rsidRPr="009232DB" w:rsidRDefault="003D6099"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2C1F76DA" w14:textId="3F8621A8" w:rsidR="003D6099" w:rsidRPr="00402EE0" w:rsidRDefault="003D6099" w:rsidP="006641F4">
            <w:pPr>
              <w:pStyle w:val="Prrafodelista"/>
              <w:ind w:left="0"/>
              <w:jc w:val="both"/>
              <w:rPr>
                <w:rFonts w:cs="Arial"/>
                <w:sz w:val="19"/>
                <w:szCs w:val="19"/>
              </w:rPr>
            </w:pPr>
            <w:r w:rsidRPr="00402EE0">
              <w:rPr>
                <w:rFonts w:cs="Arial"/>
                <w:sz w:val="19"/>
                <w:szCs w:val="19"/>
              </w:rPr>
              <w:t>Posibilidad de afectación económica por incumplimiento, inoportunidad y errores de la publicación de los documentos contractuales en la plataforma del sistema de compras públicas, debido a debilidades en el autocontrol de la publicación de la información por parte de los involucrados</w:t>
            </w:r>
          </w:p>
        </w:tc>
        <w:tc>
          <w:tcPr>
            <w:tcW w:w="5103" w:type="dxa"/>
            <w:shd w:val="clear" w:color="auto" w:fill="E2EFD9" w:themeFill="accent6" w:themeFillTint="33"/>
            <w:vAlign w:val="center"/>
          </w:tcPr>
          <w:p w14:paraId="3C79FE4C" w14:textId="6B85F98B" w:rsidR="003D6099" w:rsidRPr="00402EE0" w:rsidRDefault="003D6099" w:rsidP="004D157E">
            <w:pPr>
              <w:pStyle w:val="Prrafodelista"/>
              <w:numPr>
                <w:ilvl w:val="0"/>
                <w:numId w:val="21"/>
              </w:numPr>
              <w:ind w:left="175" w:hanging="175"/>
              <w:jc w:val="both"/>
              <w:rPr>
                <w:rFonts w:cs="Arial"/>
                <w:color w:val="FF0000"/>
                <w:sz w:val="19"/>
                <w:szCs w:val="19"/>
              </w:rPr>
            </w:pPr>
            <w:r w:rsidRPr="00402EE0">
              <w:rPr>
                <w:rFonts w:cs="Arial"/>
                <w:color w:val="FF0000"/>
                <w:sz w:val="19"/>
                <w:szCs w:val="19"/>
              </w:rPr>
              <w:t>Se mantiene la observación frente a que no es claro porqué el riesgo es calificado con 2 probabilidades distintas.</w:t>
            </w:r>
          </w:p>
          <w:p w14:paraId="2F1D8626" w14:textId="07E14C22" w:rsidR="003D6099" w:rsidRPr="00402EE0" w:rsidRDefault="003D6099" w:rsidP="004D157E">
            <w:pPr>
              <w:pStyle w:val="Prrafodelista"/>
              <w:numPr>
                <w:ilvl w:val="0"/>
                <w:numId w:val="21"/>
              </w:numPr>
              <w:ind w:left="175" w:hanging="175"/>
              <w:jc w:val="both"/>
              <w:rPr>
                <w:rFonts w:cs="Arial"/>
                <w:color w:val="FF0000"/>
                <w:sz w:val="19"/>
                <w:szCs w:val="19"/>
              </w:rPr>
            </w:pPr>
            <w:r w:rsidRPr="00402EE0">
              <w:rPr>
                <w:rFonts w:cs="Arial"/>
                <w:color w:val="FF0000"/>
                <w:sz w:val="19"/>
                <w:szCs w:val="19"/>
              </w:rPr>
              <w:t>Se reitera la observación correspondiente a la definición del segundo control.</w:t>
            </w:r>
          </w:p>
          <w:p w14:paraId="1AB01FCC" w14:textId="7436514F" w:rsidR="003D6099" w:rsidRPr="00CC0723" w:rsidRDefault="003D6099" w:rsidP="00CC0723">
            <w:pPr>
              <w:pStyle w:val="Prrafodelista"/>
              <w:numPr>
                <w:ilvl w:val="0"/>
                <w:numId w:val="21"/>
              </w:numPr>
              <w:ind w:left="175" w:hanging="175"/>
              <w:jc w:val="both"/>
              <w:rPr>
                <w:rFonts w:cs="Arial"/>
                <w:sz w:val="19"/>
                <w:szCs w:val="19"/>
              </w:rPr>
            </w:pPr>
            <w:r w:rsidRPr="00402EE0">
              <w:rPr>
                <w:rFonts w:cs="Arial"/>
                <w:sz w:val="19"/>
                <w:szCs w:val="19"/>
              </w:rPr>
              <w:t xml:space="preserve">Los controles y las acciones de mitigación se </w:t>
            </w:r>
            <w:r w:rsidRPr="00F05F48">
              <w:rPr>
                <w:rFonts w:cs="Arial"/>
                <w:sz w:val="19"/>
                <w:szCs w:val="19"/>
              </w:rPr>
              <w:t>ejecutaro</w:t>
            </w:r>
            <w:r>
              <w:rPr>
                <w:rFonts w:cs="Arial"/>
                <w:sz w:val="19"/>
                <w:szCs w:val="19"/>
              </w:rPr>
              <w:t xml:space="preserve">n </w:t>
            </w:r>
            <w:r w:rsidRPr="00CC0723">
              <w:rPr>
                <w:rFonts w:cs="Arial"/>
                <w:sz w:val="19"/>
                <w:szCs w:val="19"/>
              </w:rPr>
              <w:t xml:space="preserve">de acuerdo con lo programado. </w:t>
            </w:r>
          </w:p>
          <w:p w14:paraId="4E1F56BF" w14:textId="146B1411" w:rsidR="003D6099" w:rsidRPr="00402EE0" w:rsidRDefault="003D6099" w:rsidP="004D157E">
            <w:pPr>
              <w:pStyle w:val="Prrafodelista"/>
              <w:numPr>
                <w:ilvl w:val="0"/>
                <w:numId w:val="21"/>
              </w:numPr>
              <w:ind w:left="175" w:hanging="175"/>
              <w:jc w:val="both"/>
              <w:rPr>
                <w:rFonts w:cs="Arial"/>
                <w:sz w:val="19"/>
                <w:szCs w:val="19"/>
              </w:rPr>
            </w:pPr>
            <w:r w:rsidRPr="00402EE0">
              <w:rPr>
                <w:rFonts w:cs="Arial"/>
                <w:color w:val="FF0000"/>
                <w:sz w:val="19"/>
                <w:szCs w:val="19"/>
              </w:rPr>
              <w:t>El riesgo se materializó de acuerdo a lo evidenciado en informe de seguimiento contractual</w:t>
            </w:r>
          </w:p>
        </w:tc>
      </w:tr>
      <w:tr w:rsidR="003D6099" w:rsidRPr="009232DB" w14:paraId="7F38F65C" w14:textId="77777777" w:rsidTr="00183CF8">
        <w:trPr>
          <w:cantSplit/>
          <w:trHeight w:val="1134"/>
        </w:trPr>
        <w:tc>
          <w:tcPr>
            <w:tcW w:w="567" w:type="dxa"/>
            <w:vMerge/>
            <w:shd w:val="clear" w:color="auto" w:fill="E2EFD9" w:themeFill="accent6" w:themeFillTint="33"/>
            <w:textDirection w:val="btLr"/>
            <w:vAlign w:val="center"/>
          </w:tcPr>
          <w:p w14:paraId="266D5BE9" w14:textId="77777777" w:rsidR="003D6099" w:rsidRPr="009232DB" w:rsidRDefault="003D6099"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4C6BC014" w14:textId="2F5DDBC1" w:rsidR="003D6099" w:rsidRPr="009232DB" w:rsidRDefault="003D6099" w:rsidP="006641F4">
            <w:pPr>
              <w:pStyle w:val="Prrafodelista"/>
              <w:ind w:left="0"/>
              <w:jc w:val="center"/>
              <w:rPr>
                <w:rFonts w:cs="Arial"/>
                <w:sz w:val="19"/>
                <w:szCs w:val="19"/>
              </w:rPr>
            </w:pPr>
            <w:r w:rsidRPr="009232DB">
              <w:rPr>
                <w:rFonts w:cs="Arial"/>
                <w:sz w:val="19"/>
                <w:szCs w:val="19"/>
              </w:rPr>
              <w:t>46</w:t>
            </w:r>
          </w:p>
        </w:tc>
        <w:tc>
          <w:tcPr>
            <w:tcW w:w="567" w:type="dxa"/>
            <w:shd w:val="clear" w:color="auto" w:fill="E2EFD9" w:themeFill="accent6" w:themeFillTint="33"/>
            <w:textDirection w:val="btLr"/>
            <w:vAlign w:val="center"/>
          </w:tcPr>
          <w:p w14:paraId="5CB48F36" w14:textId="6704433D" w:rsidR="003D6099" w:rsidRPr="009232DB" w:rsidRDefault="003D6099"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5E7038E" w14:textId="75EBDCCC" w:rsidR="003D6099" w:rsidRPr="00CC0723" w:rsidRDefault="003D6099" w:rsidP="006641F4">
            <w:pPr>
              <w:pStyle w:val="Prrafodelista"/>
              <w:ind w:left="0"/>
              <w:jc w:val="both"/>
              <w:rPr>
                <w:rFonts w:cs="Arial"/>
                <w:sz w:val="19"/>
                <w:szCs w:val="19"/>
              </w:rPr>
            </w:pPr>
            <w:r w:rsidRPr="00CC0723">
              <w:rPr>
                <w:rFonts w:cs="Arial"/>
                <w:sz w:val="19"/>
                <w:szCs w:val="19"/>
              </w:rPr>
              <w:t>Posibilidad de afectación económica por bases de datos de contratación con información incompleta e incorrecta, debido al alto volumen de información y ausencia de una herramienta tecnológica que permita aplicar controles de verificación de la información</w:t>
            </w:r>
          </w:p>
        </w:tc>
        <w:tc>
          <w:tcPr>
            <w:tcW w:w="5103" w:type="dxa"/>
            <w:shd w:val="clear" w:color="auto" w:fill="E2EFD9" w:themeFill="accent6" w:themeFillTint="33"/>
            <w:vAlign w:val="center"/>
          </w:tcPr>
          <w:p w14:paraId="66C7E73E" w14:textId="4C7A3EF2" w:rsidR="003D6099" w:rsidRPr="00CC0723" w:rsidRDefault="00E63F80" w:rsidP="00CC0723">
            <w:pPr>
              <w:pStyle w:val="Prrafodelista"/>
              <w:numPr>
                <w:ilvl w:val="0"/>
                <w:numId w:val="21"/>
              </w:numPr>
              <w:ind w:left="175" w:hanging="175"/>
              <w:jc w:val="both"/>
              <w:rPr>
                <w:rFonts w:cs="Arial"/>
                <w:sz w:val="19"/>
                <w:szCs w:val="19"/>
              </w:rPr>
            </w:pPr>
            <w:r>
              <w:rPr>
                <w:rFonts w:cs="Arial"/>
                <w:sz w:val="19"/>
                <w:szCs w:val="19"/>
              </w:rPr>
              <w:t>Los controles</w:t>
            </w:r>
            <w:r w:rsidR="003D6099" w:rsidRPr="00CC0723">
              <w:rPr>
                <w:rFonts w:cs="Arial"/>
                <w:sz w:val="19"/>
                <w:szCs w:val="19"/>
              </w:rPr>
              <w:t xml:space="preserve"> y la acción de mitigación se ejecutaron de acuerdo con lo programado. </w:t>
            </w:r>
          </w:p>
          <w:p w14:paraId="5A801881" w14:textId="07C5C471" w:rsidR="003D6099" w:rsidRPr="00CC0723" w:rsidRDefault="003D6099" w:rsidP="00CC0723">
            <w:pPr>
              <w:pStyle w:val="Prrafodelista"/>
              <w:numPr>
                <w:ilvl w:val="0"/>
                <w:numId w:val="21"/>
              </w:numPr>
              <w:ind w:left="175" w:hanging="175"/>
              <w:jc w:val="both"/>
              <w:rPr>
                <w:rFonts w:cs="Arial"/>
                <w:sz w:val="19"/>
                <w:szCs w:val="19"/>
              </w:rPr>
            </w:pPr>
            <w:r w:rsidRPr="00CC0723">
              <w:rPr>
                <w:rFonts w:cs="Arial"/>
                <w:sz w:val="19"/>
                <w:szCs w:val="19"/>
              </w:rPr>
              <w:t>No se ha evidenciado a la fecha materialización del riesgo. Este se formalizó posterior a la evidencia de materialización.</w:t>
            </w:r>
          </w:p>
        </w:tc>
      </w:tr>
      <w:tr w:rsidR="003D6099" w:rsidRPr="009232DB" w14:paraId="6897E6E0" w14:textId="77777777" w:rsidTr="00183CF8">
        <w:trPr>
          <w:cantSplit/>
          <w:trHeight w:val="1134"/>
        </w:trPr>
        <w:tc>
          <w:tcPr>
            <w:tcW w:w="567" w:type="dxa"/>
            <w:vMerge/>
            <w:shd w:val="clear" w:color="auto" w:fill="E2EFD9" w:themeFill="accent6" w:themeFillTint="33"/>
            <w:textDirection w:val="btLr"/>
            <w:vAlign w:val="center"/>
          </w:tcPr>
          <w:p w14:paraId="59B398BE" w14:textId="77777777" w:rsidR="003D6099" w:rsidRPr="009232DB" w:rsidRDefault="003D6099"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59F7A875" w14:textId="0D9CDF13" w:rsidR="003D6099" w:rsidRPr="009232DB" w:rsidRDefault="003D6099" w:rsidP="006641F4">
            <w:pPr>
              <w:pStyle w:val="Prrafodelista"/>
              <w:ind w:left="0"/>
              <w:jc w:val="center"/>
              <w:rPr>
                <w:rFonts w:cs="Arial"/>
                <w:sz w:val="19"/>
                <w:szCs w:val="19"/>
              </w:rPr>
            </w:pPr>
            <w:r w:rsidRPr="009232DB">
              <w:rPr>
                <w:rFonts w:cs="Arial"/>
                <w:sz w:val="19"/>
                <w:szCs w:val="19"/>
              </w:rPr>
              <w:t>47</w:t>
            </w:r>
          </w:p>
        </w:tc>
        <w:tc>
          <w:tcPr>
            <w:tcW w:w="567" w:type="dxa"/>
            <w:shd w:val="clear" w:color="auto" w:fill="E2EFD9" w:themeFill="accent6" w:themeFillTint="33"/>
            <w:textDirection w:val="btLr"/>
            <w:vAlign w:val="center"/>
          </w:tcPr>
          <w:p w14:paraId="0D067EE0" w14:textId="2994652F" w:rsidR="003D6099" w:rsidRPr="009232DB" w:rsidRDefault="003D6099"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4D3E2034" w14:textId="24781B3A" w:rsidR="003D6099" w:rsidRPr="00234166" w:rsidRDefault="003D6099" w:rsidP="006641F4">
            <w:pPr>
              <w:pStyle w:val="Prrafodelista"/>
              <w:ind w:left="0"/>
              <w:jc w:val="both"/>
              <w:rPr>
                <w:rFonts w:cs="Arial"/>
                <w:sz w:val="19"/>
                <w:szCs w:val="19"/>
              </w:rPr>
            </w:pPr>
            <w:r w:rsidRPr="00234166">
              <w:rPr>
                <w:rFonts w:cs="Arial"/>
                <w:sz w:val="19"/>
                <w:szCs w:val="19"/>
              </w:rPr>
              <w:t>Posibilidad de afectación económica por contratos sin liquidar dentro de los términos señalados en la Ley, debido a la baja capacidad operativa del personal para cumplir con los términos de liquidación, debilidad en los controles de supervisión de contratos en la etapa poscontractual, errores en la información registrada en las secciones de contrato electrónico en SECOP razón por la que no permite registrar la liquidación del contrato correspondiente</w:t>
            </w:r>
          </w:p>
        </w:tc>
        <w:tc>
          <w:tcPr>
            <w:tcW w:w="5103" w:type="dxa"/>
            <w:shd w:val="clear" w:color="auto" w:fill="E2EFD9" w:themeFill="accent6" w:themeFillTint="33"/>
            <w:vAlign w:val="center"/>
          </w:tcPr>
          <w:p w14:paraId="28FEC966" w14:textId="53EC48B4" w:rsidR="003D6099" w:rsidRPr="00234166" w:rsidRDefault="003D6099" w:rsidP="00234166">
            <w:pPr>
              <w:pStyle w:val="Prrafodelista"/>
              <w:numPr>
                <w:ilvl w:val="0"/>
                <w:numId w:val="21"/>
              </w:numPr>
              <w:ind w:left="175" w:hanging="175"/>
              <w:jc w:val="both"/>
              <w:rPr>
                <w:rFonts w:cs="Arial"/>
                <w:sz w:val="19"/>
                <w:szCs w:val="19"/>
              </w:rPr>
            </w:pPr>
            <w:r w:rsidRPr="00234166">
              <w:rPr>
                <w:rFonts w:cs="Arial"/>
                <w:sz w:val="19"/>
                <w:szCs w:val="19"/>
              </w:rPr>
              <w:t xml:space="preserve">Los controles y </w:t>
            </w:r>
            <w:r w:rsidRPr="00CC0723">
              <w:rPr>
                <w:rFonts w:cs="Arial"/>
                <w:sz w:val="19"/>
                <w:szCs w:val="19"/>
              </w:rPr>
              <w:t xml:space="preserve">la acción de mitigación </w:t>
            </w:r>
            <w:r w:rsidRPr="00234166">
              <w:rPr>
                <w:rFonts w:cs="Arial"/>
                <w:sz w:val="19"/>
                <w:szCs w:val="19"/>
              </w:rPr>
              <w:t xml:space="preserve">se ejecutaron de acuerdo con lo programado. </w:t>
            </w:r>
          </w:p>
          <w:p w14:paraId="63665A02" w14:textId="5181274B" w:rsidR="003D6099" w:rsidRPr="00234166" w:rsidRDefault="003D6099" w:rsidP="00234166">
            <w:pPr>
              <w:pStyle w:val="Prrafodelista"/>
              <w:numPr>
                <w:ilvl w:val="0"/>
                <w:numId w:val="21"/>
              </w:numPr>
              <w:ind w:left="175" w:hanging="175"/>
              <w:jc w:val="both"/>
              <w:rPr>
                <w:rFonts w:cs="Arial"/>
                <w:sz w:val="19"/>
                <w:szCs w:val="19"/>
              </w:rPr>
            </w:pPr>
            <w:r w:rsidRPr="00234166">
              <w:rPr>
                <w:rFonts w:cs="Arial"/>
                <w:color w:val="FF0000"/>
                <w:sz w:val="19"/>
                <w:szCs w:val="19"/>
              </w:rPr>
              <w:t>El riesgo se materializó de acuerdo a lo evidenciado en informe de seguimiento contractual</w:t>
            </w:r>
          </w:p>
        </w:tc>
      </w:tr>
      <w:tr w:rsidR="003D6099" w:rsidRPr="009232DB" w14:paraId="695EA183" w14:textId="77777777" w:rsidTr="00183CF8">
        <w:trPr>
          <w:cantSplit/>
          <w:trHeight w:val="1134"/>
        </w:trPr>
        <w:tc>
          <w:tcPr>
            <w:tcW w:w="567" w:type="dxa"/>
            <w:vMerge/>
            <w:shd w:val="clear" w:color="auto" w:fill="E2EFD9" w:themeFill="accent6" w:themeFillTint="33"/>
            <w:textDirection w:val="btLr"/>
            <w:vAlign w:val="center"/>
          </w:tcPr>
          <w:p w14:paraId="6BF89770" w14:textId="77777777" w:rsidR="003D6099" w:rsidRPr="009232DB" w:rsidRDefault="003D6099"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3AD68731" w14:textId="56268E54" w:rsidR="003D6099" w:rsidRPr="009232DB" w:rsidRDefault="003D6099" w:rsidP="006641F4">
            <w:pPr>
              <w:pStyle w:val="Prrafodelista"/>
              <w:ind w:left="0"/>
              <w:jc w:val="center"/>
              <w:rPr>
                <w:rFonts w:cs="Arial"/>
                <w:sz w:val="19"/>
                <w:szCs w:val="19"/>
              </w:rPr>
            </w:pPr>
            <w:r w:rsidRPr="009232DB">
              <w:rPr>
                <w:rFonts w:cs="Arial"/>
                <w:sz w:val="19"/>
                <w:szCs w:val="19"/>
              </w:rPr>
              <w:t>48</w:t>
            </w:r>
          </w:p>
        </w:tc>
        <w:tc>
          <w:tcPr>
            <w:tcW w:w="567" w:type="dxa"/>
            <w:shd w:val="clear" w:color="auto" w:fill="E2EFD9" w:themeFill="accent6" w:themeFillTint="33"/>
            <w:textDirection w:val="btLr"/>
            <w:vAlign w:val="center"/>
          </w:tcPr>
          <w:p w14:paraId="530D4508" w14:textId="3CFA96BD" w:rsidR="003D6099" w:rsidRPr="009232DB" w:rsidRDefault="003D6099"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3F1E22C4" w14:textId="29C3D431" w:rsidR="003D6099" w:rsidRPr="00234166" w:rsidRDefault="003D6099" w:rsidP="006641F4">
            <w:pPr>
              <w:pStyle w:val="Prrafodelista"/>
              <w:ind w:left="0"/>
              <w:jc w:val="both"/>
              <w:rPr>
                <w:rFonts w:cs="Arial"/>
                <w:sz w:val="19"/>
                <w:szCs w:val="19"/>
              </w:rPr>
            </w:pPr>
            <w:r w:rsidRPr="00234166">
              <w:rPr>
                <w:rFonts w:cs="Arial"/>
                <w:sz w:val="19"/>
                <w:szCs w:val="19"/>
              </w:rPr>
              <w:t>Posibilidad de afectación económica por incumplimiento de las condiciones del contrato, debido a debilidades seguimiento y control de la ejecución contractual de acuerdo con las condiciones pactadas en el contrato y documentos anexos, así como incumplimientos por parte del contratista por situaciones imprevistas</w:t>
            </w:r>
          </w:p>
        </w:tc>
        <w:tc>
          <w:tcPr>
            <w:tcW w:w="5103" w:type="dxa"/>
            <w:shd w:val="clear" w:color="auto" w:fill="E2EFD9" w:themeFill="accent6" w:themeFillTint="33"/>
            <w:vAlign w:val="center"/>
          </w:tcPr>
          <w:p w14:paraId="0CD83EB8" w14:textId="5D163779" w:rsidR="003D6099" w:rsidRPr="00234166" w:rsidRDefault="005C397E" w:rsidP="00234166">
            <w:pPr>
              <w:pStyle w:val="Prrafodelista"/>
              <w:numPr>
                <w:ilvl w:val="0"/>
                <w:numId w:val="21"/>
              </w:numPr>
              <w:ind w:left="175" w:hanging="175"/>
              <w:jc w:val="both"/>
              <w:rPr>
                <w:rFonts w:cs="Arial"/>
                <w:sz w:val="19"/>
                <w:szCs w:val="19"/>
              </w:rPr>
            </w:pPr>
            <w:r>
              <w:rPr>
                <w:rFonts w:cs="Arial"/>
                <w:sz w:val="19"/>
                <w:szCs w:val="19"/>
              </w:rPr>
              <w:t>El</w:t>
            </w:r>
            <w:r w:rsidR="003D6099" w:rsidRPr="00234166">
              <w:rPr>
                <w:rFonts w:cs="Arial"/>
                <w:sz w:val="19"/>
                <w:szCs w:val="19"/>
              </w:rPr>
              <w:t xml:space="preserve"> control y la acción de mitigación se ejecutaron de acuerdo con lo programado. </w:t>
            </w:r>
          </w:p>
          <w:p w14:paraId="02289166" w14:textId="7EB3E5CE" w:rsidR="003D6099" w:rsidRPr="00234166" w:rsidRDefault="003D6099" w:rsidP="00133651">
            <w:pPr>
              <w:pStyle w:val="Prrafodelista"/>
              <w:numPr>
                <w:ilvl w:val="0"/>
                <w:numId w:val="21"/>
              </w:numPr>
              <w:ind w:left="175" w:hanging="175"/>
              <w:jc w:val="both"/>
              <w:rPr>
                <w:rFonts w:cs="Arial"/>
                <w:sz w:val="19"/>
                <w:szCs w:val="19"/>
              </w:rPr>
            </w:pPr>
            <w:r w:rsidRPr="00234166">
              <w:rPr>
                <w:rFonts w:cs="Arial"/>
                <w:sz w:val="19"/>
                <w:szCs w:val="19"/>
              </w:rPr>
              <w:t xml:space="preserve">No se ha evidenciado a la fecha materialización del riesgo. </w:t>
            </w:r>
          </w:p>
        </w:tc>
      </w:tr>
      <w:tr w:rsidR="003D6099" w:rsidRPr="009232DB" w14:paraId="56E3AA18" w14:textId="77777777" w:rsidTr="00183CF8">
        <w:trPr>
          <w:cantSplit/>
          <w:trHeight w:val="1134"/>
        </w:trPr>
        <w:tc>
          <w:tcPr>
            <w:tcW w:w="567" w:type="dxa"/>
            <w:vMerge/>
            <w:shd w:val="clear" w:color="auto" w:fill="E2EFD9" w:themeFill="accent6" w:themeFillTint="33"/>
            <w:textDirection w:val="btLr"/>
            <w:vAlign w:val="center"/>
          </w:tcPr>
          <w:p w14:paraId="4370E3E5" w14:textId="77777777" w:rsidR="003D6099" w:rsidRPr="009232DB" w:rsidRDefault="003D6099"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5CE3973D" w14:textId="202F0FB9" w:rsidR="003D6099" w:rsidRPr="009232DB" w:rsidRDefault="003D6099" w:rsidP="006641F4">
            <w:pPr>
              <w:pStyle w:val="Prrafodelista"/>
              <w:ind w:left="0"/>
              <w:jc w:val="center"/>
              <w:rPr>
                <w:rFonts w:cs="Arial"/>
                <w:sz w:val="19"/>
                <w:szCs w:val="19"/>
              </w:rPr>
            </w:pPr>
            <w:r w:rsidRPr="009232DB">
              <w:rPr>
                <w:rFonts w:cs="Arial"/>
                <w:sz w:val="19"/>
                <w:szCs w:val="19"/>
              </w:rPr>
              <w:t>49</w:t>
            </w:r>
          </w:p>
        </w:tc>
        <w:tc>
          <w:tcPr>
            <w:tcW w:w="567" w:type="dxa"/>
            <w:shd w:val="clear" w:color="auto" w:fill="E2EFD9" w:themeFill="accent6" w:themeFillTint="33"/>
            <w:textDirection w:val="btLr"/>
            <w:vAlign w:val="center"/>
          </w:tcPr>
          <w:p w14:paraId="222DF134" w14:textId="78566B66" w:rsidR="003D6099" w:rsidRPr="009232DB" w:rsidRDefault="003D6099" w:rsidP="006641F4">
            <w:pPr>
              <w:pStyle w:val="Prrafodelista"/>
              <w:ind w:left="-108" w:right="-108"/>
              <w:jc w:val="center"/>
              <w:rPr>
                <w:rFonts w:cs="Arial"/>
                <w:sz w:val="19"/>
                <w:szCs w:val="19"/>
              </w:rPr>
            </w:pPr>
            <w:r>
              <w:rPr>
                <w:rFonts w:cs="Arial"/>
                <w:sz w:val="19"/>
                <w:szCs w:val="19"/>
              </w:rPr>
              <w:t>Corrupción</w:t>
            </w:r>
          </w:p>
        </w:tc>
        <w:tc>
          <w:tcPr>
            <w:tcW w:w="3402" w:type="dxa"/>
            <w:shd w:val="clear" w:color="auto" w:fill="E2EFD9" w:themeFill="accent6" w:themeFillTint="33"/>
            <w:vAlign w:val="center"/>
          </w:tcPr>
          <w:p w14:paraId="578B1CE6" w14:textId="7C506926" w:rsidR="003D6099" w:rsidRPr="00F26DAF" w:rsidRDefault="003D6099" w:rsidP="006641F4">
            <w:pPr>
              <w:pStyle w:val="Prrafodelista"/>
              <w:ind w:left="0"/>
              <w:jc w:val="both"/>
              <w:rPr>
                <w:rFonts w:cs="Arial"/>
                <w:sz w:val="19"/>
                <w:szCs w:val="19"/>
              </w:rPr>
            </w:pPr>
            <w:r w:rsidRPr="00F26DAF">
              <w:rPr>
                <w:rFonts w:cs="Arial"/>
                <w:sz w:val="19"/>
                <w:szCs w:val="19"/>
              </w:rPr>
              <w:t>Posibilidad de celebrar un contrato de interés indebido por abuso de poder del personal involucrado en contratación del bien o servicio, desviando la gestión pública para beneficio propio o de un tercero</w:t>
            </w:r>
          </w:p>
        </w:tc>
        <w:tc>
          <w:tcPr>
            <w:tcW w:w="5103" w:type="dxa"/>
            <w:shd w:val="clear" w:color="auto" w:fill="E2EFD9" w:themeFill="accent6" w:themeFillTint="33"/>
            <w:vAlign w:val="center"/>
          </w:tcPr>
          <w:p w14:paraId="22184494" w14:textId="77777777" w:rsidR="003D6099" w:rsidRPr="00F26DAF" w:rsidRDefault="003D6099" w:rsidP="00F26DAF">
            <w:pPr>
              <w:pStyle w:val="Prrafodelista"/>
              <w:numPr>
                <w:ilvl w:val="0"/>
                <w:numId w:val="21"/>
              </w:numPr>
              <w:ind w:left="175" w:hanging="175"/>
              <w:jc w:val="both"/>
              <w:rPr>
                <w:rFonts w:cs="Arial"/>
                <w:color w:val="FF0000"/>
                <w:sz w:val="19"/>
                <w:szCs w:val="19"/>
              </w:rPr>
            </w:pPr>
            <w:r w:rsidRPr="00F26DAF">
              <w:rPr>
                <w:rFonts w:cs="Arial"/>
                <w:color w:val="FF0000"/>
                <w:sz w:val="19"/>
                <w:szCs w:val="19"/>
              </w:rPr>
              <w:t>Se mantiene la observación del seguimiento anterior en cuanto a que la descripción del control no es muy clara. De igual manera, se recomienda incluir acciones adicionales a los tips, que mitiguen la causa “Falta de integridad de las personas que estructuran los procesos de selección de la entidad”</w:t>
            </w:r>
          </w:p>
          <w:p w14:paraId="39C4D4D9" w14:textId="77777777" w:rsidR="005C397E" w:rsidRPr="00234166" w:rsidRDefault="005C397E" w:rsidP="005C397E">
            <w:pPr>
              <w:pStyle w:val="Prrafodelista"/>
              <w:numPr>
                <w:ilvl w:val="0"/>
                <w:numId w:val="21"/>
              </w:numPr>
              <w:ind w:left="175" w:hanging="175"/>
              <w:jc w:val="both"/>
              <w:rPr>
                <w:rFonts w:cs="Arial"/>
                <w:sz w:val="19"/>
                <w:szCs w:val="19"/>
              </w:rPr>
            </w:pPr>
            <w:r>
              <w:rPr>
                <w:rFonts w:cs="Arial"/>
                <w:sz w:val="19"/>
                <w:szCs w:val="19"/>
              </w:rPr>
              <w:t>El</w:t>
            </w:r>
            <w:r w:rsidRPr="00234166">
              <w:rPr>
                <w:rFonts w:cs="Arial"/>
                <w:sz w:val="19"/>
                <w:szCs w:val="19"/>
              </w:rPr>
              <w:t xml:space="preserve"> control y la acción de mitigación se ejecutaron de acuerdo con lo programado. </w:t>
            </w:r>
          </w:p>
          <w:p w14:paraId="0EE08890" w14:textId="379E3121" w:rsidR="003D6099" w:rsidRPr="00F26DAF" w:rsidRDefault="003D6099" w:rsidP="00F26DAF">
            <w:pPr>
              <w:pStyle w:val="Prrafodelista"/>
              <w:numPr>
                <w:ilvl w:val="0"/>
                <w:numId w:val="21"/>
              </w:numPr>
              <w:ind w:left="175" w:hanging="175"/>
              <w:jc w:val="both"/>
              <w:rPr>
                <w:rFonts w:cs="Arial"/>
                <w:sz w:val="19"/>
                <w:szCs w:val="19"/>
              </w:rPr>
            </w:pPr>
            <w:r w:rsidRPr="00F26DAF">
              <w:rPr>
                <w:rFonts w:cs="Arial"/>
                <w:sz w:val="19"/>
                <w:szCs w:val="19"/>
              </w:rPr>
              <w:t>No se ha evidenciado a la fecha materialización del riesgo.</w:t>
            </w:r>
          </w:p>
        </w:tc>
      </w:tr>
      <w:tr w:rsidR="003D6099" w:rsidRPr="009232DB" w14:paraId="773A4835" w14:textId="77777777" w:rsidTr="00183CF8">
        <w:trPr>
          <w:cantSplit/>
          <w:trHeight w:val="1134"/>
        </w:trPr>
        <w:tc>
          <w:tcPr>
            <w:tcW w:w="567" w:type="dxa"/>
            <w:vMerge/>
            <w:shd w:val="clear" w:color="auto" w:fill="E2EFD9" w:themeFill="accent6" w:themeFillTint="33"/>
            <w:textDirection w:val="btLr"/>
            <w:vAlign w:val="center"/>
          </w:tcPr>
          <w:p w14:paraId="15E43134" w14:textId="77777777" w:rsidR="003D6099" w:rsidRPr="009232DB" w:rsidRDefault="003D6099"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6E406417" w14:textId="250FAE09" w:rsidR="003D6099" w:rsidRPr="009232DB" w:rsidRDefault="003D6099" w:rsidP="006641F4">
            <w:pPr>
              <w:pStyle w:val="Prrafodelista"/>
              <w:ind w:left="0"/>
              <w:jc w:val="center"/>
              <w:rPr>
                <w:rFonts w:cs="Arial"/>
                <w:sz w:val="19"/>
                <w:szCs w:val="19"/>
              </w:rPr>
            </w:pPr>
            <w:r>
              <w:rPr>
                <w:rFonts w:cs="Arial"/>
                <w:sz w:val="19"/>
                <w:szCs w:val="19"/>
              </w:rPr>
              <w:t>66</w:t>
            </w:r>
          </w:p>
        </w:tc>
        <w:tc>
          <w:tcPr>
            <w:tcW w:w="567" w:type="dxa"/>
            <w:shd w:val="clear" w:color="auto" w:fill="E2EFD9" w:themeFill="accent6" w:themeFillTint="33"/>
            <w:textDirection w:val="btLr"/>
            <w:vAlign w:val="center"/>
          </w:tcPr>
          <w:p w14:paraId="374CBC25" w14:textId="10A3554A" w:rsidR="003D6099" w:rsidRDefault="003D6099"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5DA9F9A" w14:textId="6B765916" w:rsidR="003D6099" w:rsidRPr="00F26DAF" w:rsidRDefault="003D6099" w:rsidP="006641F4">
            <w:pPr>
              <w:pStyle w:val="Prrafodelista"/>
              <w:ind w:left="0"/>
              <w:jc w:val="both"/>
              <w:rPr>
                <w:rFonts w:cs="Arial"/>
                <w:sz w:val="19"/>
                <w:szCs w:val="19"/>
              </w:rPr>
            </w:pPr>
            <w:r w:rsidRPr="003D6099">
              <w:rPr>
                <w:rFonts w:cs="Arial"/>
                <w:sz w:val="19"/>
                <w:szCs w:val="19"/>
              </w:rPr>
              <w:t>Posibilidad de afectación económica por configuración de un contrato realidad  por relaciones laborales encubiertas en los contratos de prestación de servicios con personas naturales debido a debilidades en la estructuración, planeación, contratación y supervisión contractual</w:t>
            </w:r>
          </w:p>
        </w:tc>
        <w:tc>
          <w:tcPr>
            <w:tcW w:w="5103" w:type="dxa"/>
            <w:shd w:val="clear" w:color="auto" w:fill="E2EFD9" w:themeFill="accent6" w:themeFillTint="33"/>
            <w:vAlign w:val="center"/>
          </w:tcPr>
          <w:p w14:paraId="664D48F3" w14:textId="648DECE5" w:rsidR="00986246" w:rsidRPr="00986246" w:rsidRDefault="00B12AEF" w:rsidP="00986246">
            <w:pPr>
              <w:pStyle w:val="Prrafodelista"/>
              <w:numPr>
                <w:ilvl w:val="0"/>
                <w:numId w:val="21"/>
              </w:numPr>
              <w:ind w:left="175" w:hanging="175"/>
              <w:jc w:val="both"/>
              <w:rPr>
                <w:rFonts w:cs="Arial"/>
                <w:sz w:val="19"/>
                <w:szCs w:val="19"/>
              </w:rPr>
            </w:pPr>
            <w:r>
              <w:rPr>
                <w:rFonts w:cs="Arial"/>
                <w:sz w:val="19"/>
                <w:szCs w:val="19"/>
              </w:rPr>
              <w:t>Los</w:t>
            </w:r>
            <w:r w:rsidR="00986246" w:rsidRPr="00986246">
              <w:rPr>
                <w:rFonts w:cs="Arial"/>
                <w:sz w:val="19"/>
                <w:szCs w:val="19"/>
              </w:rPr>
              <w:t xml:space="preserve"> control</w:t>
            </w:r>
            <w:r>
              <w:rPr>
                <w:rFonts w:cs="Arial"/>
                <w:sz w:val="19"/>
                <w:szCs w:val="19"/>
              </w:rPr>
              <w:t>es</w:t>
            </w:r>
            <w:r w:rsidR="00986246" w:rsidRPr="00986246">
              <w:rPr>
                <w:rFonts w:cs="Arial"/>
                <w:sz w:val="19"/>
                <w:szCs w:val="19"/>
              </w:rPr>
              <w:t xml:space="preserve">, así como, la primera </w:t>
            </w:r>
            <w:r>
              <w:rPr>
                <w:rFonts w:cs="Arial"/>
                <w:sz w:val="19"/>
                <w:szCs w:val="19"/>
              </w:rPr>
              <w:t xml:space="preserve">y tercera </w:t>
            </w:r>
            <w:r w:rsidR="00986246" w:rsidRPr="00986246">
              <w:rPr>
                <w:rFonts w:cs="Arial"/>
                <w:sz w:val="19"/>
                <w:szCs w:val="19"/>
              </w:rPr>
              <w:t>acción de mitigación fueron ejecutados de acuerdo a lo programado.</w:t>
            </w:r>
          </w:p>
          <w:p w14:paraId="068EDF57" w14:textId="1DCCB659" w:rsidR="00986246" w:rsidRDefault="00986246" w:rsidP="00986246">
            <w:pPr>
              <w:pStyle w:val="Prrafodelista"/>
              <w:numPr>
                <w:ilvl w:val="0"/>
                <w:numId w:val="21"/>
              </w:numPr>
              <w:ind w:left="175" w:hanging="175"/>
              <w:jc w:val="both"/>
              <w:rPr>
                <w:rFonts w:cs="Arial"/>
                <w:color w:val="FF0000"/>
                <w:sz w:val="19"/>
                <w:szCs w:val="19"/>
              </w:rPr>
            </w:pPr>
            <w:r w:rsidRPr="00986246">
              <w:rPr>
                <w:rFonts w:cs="Arial"/>
                <w:color w:val="FF0000"/>
                <w:sz w:val="19"/>
                <w:szCs w:val="19"/>
              </w:rPr>
              <w:t xml:space="preserve">En cuanto a la </w:t>
            </w:r>
            <w:r>
              <w:rPr>
                <w:rFonts w:cs="Arial"/>
                <w:color w:val="FF0000"/>
                <w:sz w:val="19"/>
                <w:szCs w:val="19"/>
              </w:rPr>
              <w:t xml:space="preserve">segunda </w:t>
            </w:r>
            <w:r w:rsidRPr="00986246">
              <w:rPr>
                <w:rFonts w:cs="Arial"/>
                <w:color w:val="FF0000"/>
                <w:sz w:val="19"/>
                <w:szCs w:val="19"/>
              </w:rPr>
              <w:t>acción de mitigación, el monitoreo reportado y las evidencias entregadas no da cuenta de la ejecución de esta.</w:t>
            </w:r>
          </w:p>
          <w:p w14:paraId="7F298758" w14:textId="0086DBE2" w:rsidR="00986246" w:rsidRPr="00986246" w:rsidRDefault="00986246" w:rsidP="00986246">
            <w:pPr>
              <w:pStyle w:val="Prrafodelista"/>
              <w:numPr>
                <w:ilvl w:val="0"/>
                <w:numId w:val="21"/>
              </w:numPr>
              <w:ind w:left="175" w:hanging="175"/>
              <w:jc w:val="both"/>
              <w:rPr>
                <w:rFonts w:cs="Arial"/>
                <w:sz w:val="19"/>
                <w:szCs w:val="19"/>
              </w:rPr>
            </w:pPr>
            <w:r w:rsidRPr="00986246">
              <w:rPr>
                <w:rFonts w:cs="Arial"/>
                <w:sz w:val="19"/>
                <w:szCs w:val="19"/>
              </w:rPr>
              <w:t>No se ha evidenciado a la fecha materialización del riesgo.</w:t>
            </w:r>
          </w:p>
        </w:tc>
      </w:tr>
      <w:tr w:rsidR="004D157E" w:rsidRPr="009232DB" w14:paraId="3B6B42D4" w14:textId="77777777" w:rsidTr="009232DB">
        <w:trPr>
          <w:cantSplit/>
          <w:trHeight w:val="1134"/>
        </w:trPr>
        <w:tc>
          <w:tcPr>
            <w:tcW w:w="567" w:type="dxa"/>
            <w:vMerge w:val="restart"/>
            <w:textDirection w:val="btLr"/>
            <w:vAlign w:val="center"/>
          </w:tcPr>
          <w:p w14:paraId="6BC65230" w14:textId="27E8B0D9" w:rsidR="004D157E" w:rsidRPr="009232DB" w:rsidRDefault="004D157E" w:rsidP="006641F4">
            <w:pPr>
              <w:pStyle w:val="Prrafodelista"/>
              <w:ind w:left="113" w:right="113"/>
              <w:jc w:val="center"/>
              <w:rPr>
                <w:rFonts w:cs="Arial"/>
                <w:sz w:val="19"/>
                <w:szCs w:val="19"/>
              </w:rPr>
            </w:pPr>
            <w:r w:rsidRPr="004D157E">
              <w:rPr>
                <w:rFonts w:cs="Arial"/>
                <w:sz w:val="19"/>
                <w:szCs w:val="19"/>
              </w:rPr>
              <w:t>Gestión de Sistemas de Información y Tecnología</w:t>
            </w:r>
          </w:p>
        </w:tc>
        <w:tc>
          <w:tcPr>
            <w:tcW w:w="567" w:type="dxa"/>
            <w:vAlign w:val="center"/>
          </w:tcPr>
          <w:p w14:paraId="324BEC95" w14:textId="487AF291" w:rsidR="004D157E" w:rsidRPr="009232DB" w:rsidRDefault="004D157E" w:rsidP="006641F4">
            <w:pPr>
              <w:pStyle w:val="Prrafodelista"/>
              <w:ind w:left="0"/>
              <w:jc w:val="center"/>
              <w:rPr>
                <w:rFonts w:cs="Arial"/>
                <w:sz w:val="19"/>
                <w:szCs w:val="19"/>
              </w:rPr>
            </w:pPr>
            <w:r w:rsidRPr="009232DB">
              <w:rPr>
                <w:rFonts w:cs="Arial"/>
                <w:sz w:val="19"/>
                <w:szCs w:val="19"/>
              </w:rPr>
              <w:t>50</w:t>
            </w:r>
          </w:p>
        </w:tc>
        <w:tc>
          <w:tcPr>
            <w:tcW w:w="567" w:type="dxa"/>
            <w:textDirection w:val="btLr"/>
            <w:vAlign w:val="center"/>
          </w:tcPr>
          <w:p w14:paraId="25BFCE65" w14:textId="74B9F214" w:rsidR="004D157E" w:rsidRPr="009232DB" w:rsidRDefault="004D157E"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4A5DD05B" w14:textId="25228F51" w:rsidR="004D157E" w:rsidRPr="009A7BD1" w:rsidRDefault="004D157E" w:rsidP="006641F4">
            <w:pPr>
              <w:pStyle w:val="Prrafodelista"/>
              <w:ind w:left="0"/>
              <w:jc w:val="both"/>
              <w:rPr>
                <w:rFonts w:cs="Arial"/>
                <w:sz w:val="19"/>
                <w:szCs w:val="19"/>
              </w:rPr>
            </w:pPr>
            <w:r w:rsidRPr="009A7BD1">
              <w:rPr>
                <w:rFonts w:cs="Arial"/>
                <w:sz w:val="19"/>
                <w:szCs w:val="19"/>
              </w:rPr>
              <w:t>Posibilidad de afectación reputacional por pérdida de información  debido a equipos sin protección contra fallas de energía</w:t>
            </w:r>
          </w:p>
        </w:tc>
        <w:tc>
          <w:tcPr>
            <w:tcW w:w="5103" w:type="dxa"/>
            <w:vAlign w:val="center"/>
          </w:tcPr>
          <w:p w14:paraId="249E2D83" w14:textId="77777777" w:rsidR="009A7BD1"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 xml:space="preserve">El control y la acción de mitigación se ejecutaron de acuerdo con lo programado. </w:t>
            </w:r>
          </w:p>
          <w:p w14:paraId="0C0F20D5" w14:textId="6344C31E" w:rsidR="004D157E"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No se ha evidenciado a la fecha materialización del riesgo.</w:t>
            </w:r>
          </w:p>
        </w:tc>
      </w:tr>
      <w:tr w:rsidR="004D157E" w:rsidRPr="009232DB" w14:paraId="5F36A82B" w14:textId="77777777" w:rsidTr="009232DB">
        <w:trPr>
          <w:cantSplit/>
          <w:trHeight w:val="1134"/>
        </w:trPr>
        <w:tc>
          <w:tcPr>
            <w:tcW w:w="567" w:type="dxa"/>
            <w:vMerge/>
            <w:textDirection w:val="btLr"/>
            <w:vAlign w:val="center"/>
          </w:tcPr>
          <w:p w14:paraId="3FB6C5A8" w14:textId="77777777" w:rsidR="004D157E" w:rsidRPr="009232DB" w:rsidRDefault="004D157E" w:rsidP="006641F4">
            <w:pPr>
              <w:pStyle w:val="Prrafodelista"/>
              <w:ind w:left="113" w:right="113"/>
              <w:jc w:val="center"/>
              <w:rPr>
                <w:rFonts w:cs="Arial"/>
                <w:sz w:val="19"/>
                <w:szCs w:val="19"/>
              </w:rPr>
            </w:pPr>
          </w:p>
        </w:tc>
        <w:tc>
          <w:tcPr>
            <w:tcW w:w="567" w:type="dxa"/>
            <w:vAlign w:val="center"/>
          </w:tcPr>
          <w:p w14:paraId="61C98AE9" w14:textId="2FB86DA8" w:rsidR="004D157E" w:rsidRPr="009232DB" w:rsidRDefault="004D157E" w:rsidP="006641F4">
            <w:pPr>
              <w:pStyle w:val="Prrafodelista"/>
              <w:ind w:left="0"/>
              <w:jc w:val="center"/>
              <w:rPr>
                <w:rFonts w:cs="Arial"/>
                <w:sz w:val="19"/>
                <w:szCs w:val="19"/>
              </w:rPr>
            </w:pPr>
            <w:r w:rsidRPr="009232DB">
              <w:rPr>
                <w:rFonts w:cs="Arial"/>
                <w:sz w:val="19"/>
                <w:szCs w:val="19"/>
              </w:rPr>
              <w:t>51</w:t>
            </w:r>
          </w:p>
        </w:tc>
        <w:tc>
          <w:tcPr>
            <w:tcW w:w="567" w:type="dxa"/>
            <w:textDirection w:val="btLr"/>
            <w:vAlign w:val="center"/>
          </w:tcPr>
          <w:p w14:paraId="0BE2E510" w14:textId="1C88CE32" w:rsidR="004D157E" w:rsidRPr="009232DB" w:rsidRDefault="004D157E"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1A7A572E" w14:textId="4C6F5AA6" w:rsidR="004D157E" w:rsidRPr="009A7BD1" w:rsidRDefault="004D157E" w:rsidP="006641F4">
            <w:pPr>
              <w:pStyle w:val="Prrafodelista"/>
              <w:ind w:left="0"/>
              <w:jc w:val="both"/>
              <w:rPr>
                <w:rFonts w:cs="Arial"/>
                <w:sz w:val="19"/>
                <w:szCs w:val="19"/>
              </w:rPr>
            </w:pPr>
            <w:r w:rsidRPr="009A7BD1">
              <w:rPr>
                <w:rFonts w:cs="Arial"/>
                <w:sz w:val="19"/>
                <w:szCs w:val="19"/>
              </w:rPr>
              <w:t>Posibilidad afectación reputacional por imposibilidad de atención a las solicitudes de desarrollo y actualización de software generadas por los diferentes procesos debido a la falta de personal calificado en desarrollo para cubrir las necesidades en sistemas de información</w:t>
            </w:r>
          </w:p>
        </w:tc>
        <w:tc>
          <w:tcPr>
            <w:tcW w:w="5103" w:type="dxa"/>
            <w:vAlign w:val="center"/>
          </w:tcPr>
          <w:p w14:paraId="4C930774" w14:textId="77777777" w:rsidR="009A7BD1"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 xml:space="preserve">El control y la acción de mitigación se ejecutaron de acuerdo con lo programado. </w:t>
            </w:r>
          </w:p>
          <w:p w14:paraId="626F344F" w14:textId="3F91C362" w:rsidR="004D157E"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No se ha evidenciado a la fecha materialización del riesgo.</w:t>
            </w:r>
          </w:p>
        </w:tc>
      </w:tr>
      <w:tr w:rsidR="004D157E" w:rsidRPr="009232DB" w14:paraId="0BA39903" w14:textId="77777777" w:rsidTr="009232DB">
        <w:trPr>
          <w:cantSplit/>
          <w:trHeight w:val="1134"/>
        </w:trPr>
        <w:tc>
          <w:tcPr>
            <w:tcW w:w="567" w:type="dxa"/>
            <w:vMerge/>
            <w:textDirection w:val="btLr"/>
            <w:vAlign w:val="center"/>
          </w:tcPr>
          <w:p w14:paraId="6EA612A5" w14:textId="77777777" w:rsidR="004D157E" w:rsidRPr="009232DB" w:rsidRDefault="004D157E" w:rsidP="006641F4">
            <w:pPr>
              <w:pStyle w:val="Prrafodelista"/>
              <w:ind w:left="113" w:right="113"/>
              <w:jc w:val="center"/>
              <w:rPr>
                <w:rFonts w:cs="Arial"/>
                <w:sz w:val="19"/>
                <w:szCs w:val="19"/>
              </w:rPr>
            </w:pPr>
          </w:p>
        </w:tc>
        <w:tc>
          <w:tcPr>
            <w:tcW w:w="567" w:type="dxa"/>
            <w:vAlign w:val="center"/>
          </w:tcPr>
          <w:p w14:paraId="74262652" w14:textId="51539CB9" w:rsidR="004D157E" w:rsidRPr="009232DB" w:rsidRDefault="004D157E" w:rsidP="006641F4">
            <w:pPr>
              <w:pStyle w:val="Prrafodelista"/>
              <w:ind w:left="0"/>
              <w:jc w:val="center"/>
              <w:rPr>
                <w:rFonts w:cs="Arial"/>
                <w:sz w:val="19"/>
                <w:szCs w:val="19"/>
              </w:rPr>
            </w:pPr>
            <w:r w:rsidRPr="009232DB">
              <w:rPr>
                <w:rFonts w:cs="Arial"/>
                <w:sz w:val="19"/>
                <w:szCs w:val="19"/>
              </w:rPr>
              <w:t>52</w:t>
            </w:r>
          </w:p>
        </w:tc>
        <w:tc>
          <w:tcPr>
            <w:tcW w:w="567" w:type="dxa"/>
            <w:textDirection w:val="btLr"/>
            <w:vAlign w:val="center"/>
          </w:tcPr>
          <w:p w14:paraId="769904A8" w14:textId="475B216A" w:rsidR="004D157E" w:rsidRPr="009232DB" w:rsidRDefault="004D157E"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67549E62" w14:textId="52F89202" w:rsidR="004D157E" w:rsidRPr="009A7BD1" w:rsidRDefault="004D157E" w:rsidP="006641F4">
            <w:pPr>
              <w:pStyle w:val="Prrafodelista"/>
              <w:ind w:left="0"/>
              <w:jc w:val="both"/>
              <w:rPr>
                <w:rFonts w:cs="Arial"/>
                <w:sz w:val="19"/>
                <w:szCs w:val="19"/>
              </w:rPr>
            </w:pPr>
            <w:r w:rsidRPr="009A7BD1">
              <w:rPr>
                <w:rFonts w:cs="Arial"/>
                <w:sz w:val="19"/>
                <w:szCs w:val="19"/>
              </w:rPr>
              <w:t>Posibilidad de afectación reputacional por el incumplimiento de Acuerdos de Nivel de Servicio-ANS debido a la falta de capacitación a los usuarios y administradores de la herramienta</w:t>
            </w:r>
          </w:p>
        </w:tc>
        <w:tc>
          <w:tcPr>
            <w:tcW w:w="5103" w:type="dxa"/>
            <w:vAlign w:val="center"/>
          </w:tcPr>
          <w:p w14:paraId="0E423C33" w14:textId="77777777" w:rsidR="009A7BD1"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 xml:space="preserve">El control y la acción de mitigación se ejecutaron de acuerdo con lo programado. </w:t>
            </w:r>
          </w:p>
          <w:p w14:paraId="344D1176" w14:textId="1E0C2CC6" w:rsidR="004D157E"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No se ha evidenciado a la fecha materialización del riesgo.</w:t>
            </w:r>
          </w:p>
        </w:tc>
      </w:tr>
      <w:tr w:rsidR="004D157E" w:rsidRPr="009232DB" w14:paraId="248B43AA" w14:textId="77777777" w:rsidTr="009232DB">
        <w:trPr>
          <w:cantSplit/>
          <w:trHeight w:val="1134"/>
        </w:trPr>
        <w:tc>
          <w:tcPr>
            <w:tcW w:w="567" w:type="dxa"/>
            <w:vMerge/>
            <w:textDirection w:val="btLr"/>
            <w:vAlign w:val="center"/>
          </w:tcPr>
          <w:p w14:paraId="04A9F254" w14:textId="77777777" w:rsidR="004D157E" w:rsidRPr="009232DB" w:rsidRDefault="004D157E" w:rsidP="006641F4">
            <w:pPr>
              <w:pStyle w:val="Prrafodelista"/>
              <w:ind w:left="113" w:right="113"/>
              <w:jc w:val="center"/>
              <w:rPr>
                <w:rFonts w:cs="Arial"/>
                <w:sz w:val="19"/>
                <w:szCs w:val="19"/>
              </w:rPr>
            </w:pPr>
          </w:p>
        </w:tc>
        <w:tc>
          <w:tcPr>
            <w:tcW w:w="567" w:type="dxa"/>
            <w:vAlign w:val="center"/>
          </w:tcPr>
          <w:p w14:paraId="06C225AF" w14:textId="0FB0451E" w:rsidR="004D157E" w:rsidRPr="009232DB" w:rsidRDefault="004D157E" w:rsidP="006641F4">
            <w:pPr>
              <w:pStyle w:val="Prrafodelista"/>
              <w:ind w:left="0"/>
              <w:jc w:val="center"/>
              <w:rPr>
                <w:rFonts w:cs="Arial"/>
                <w:sz w:val="19"/>
                <w:szCs w:val="19"/>
              </w:rPr>
            </w:pPr>
            <w:r w:rsidRPr="009232DB">
              <w:rPr>
                <w:rFonts w:cs="Arial"/>
                <w:sz w:val="19"/>
                <w:szCs w:val="19"/>
              </w:rPr>
              <w:t>53</w:t>
            </w:r>
          </w:p>
        </w:tc>
        <w:tc>
          <w:tcPr>
            <w:tcW w:w="567" w:type="dxa"/>
            <w:textDirection w:val="btLr"/>
            <w:vAlign w:val="center"/>
          </w:tcPr>
          <w:p w14:paraId="612C61A5" w14:textId="0E1DC3C4" w:rsidR="004D157E" w:rsidRPr="009232DB" w:rsidRDefault="004D157E"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7EAAE42F" w14:textId="14AF4CE7" w:rsidR="004D157E" w:rsidRPr="009A7BD1" w:rsidRDefault="004D157E" w:rsidP="006641F4">
            <w:pPr>
              <w:pStyle w:val="Prrafodelista"/>
              <w:ind w:left="0"/>
              <w:jc w:val="both"/>
              <w:rPr>
                <w:rFonts w:cs="Arial"/>
                <w:sz w:val="19"/>
                <w:szCs w:val="19"/>
              </w:rPr>
            </w:pPr>
            <w:r w:rsidRPr="009A7BD1">
              <w:rPr>
                <w:rFonts w:cs="Arial"/>
                <w:sz w:val="19"/>
                <w:szCs w:val="19"/>
              </w:rPr>
              <w:t>Posibilidad de afectación reputacional por no contar con políticas, lineamientos y directrices para la operación del proceso de gestión sistemas de Información y Tecnología debido a la ausencia de documentación del mismo</w:t>
            </w:r>
          </w:p>
        </w:tc>
        <w:tc>
          <w:tcPr>
            <w:tcW w:w="5103" w:type="dxa"/>
            <w:vAlign w:val="center"/>
          </w:tcPr>
          <w:p w14:paraId="697499FB" w14:textId="38ABF4CA" w:rsidR="009A7BD1"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 xml:space="preserve">El control y la acción de mitigación se ejecutaron de acuerdo con lo programado. </w:t>
            </w:r>
            <w:r w:rsidRPr="009A7BD1">
              <w:rPr>
                <w:rFonts w:cs="Arial"/>
                <w:color w:val="FF0000"/>
                <w:sz w:val="19"/>
                <w:szCs w:val="19"/>
              </w:rPr>
              <w:t>Sin embargo, el modelo TI no se encuentra publicado en el SIG.</w:t>
            </w:r>
          </w:p>
          <w:p w14:paraId="7D00D8D4" w14:textId="39442E6A" w:rsidR="004D157E" w:rsidRPr="009A7BD1" w:rsidRDefault="009A7BD1" w:rsidP="009A7BD1">
            <w:pPr>
              <w:pStyle w:val="Prrafodelista"/>
              <w:numPr>
                <w:ilvl w:val="0"/>
                <w:numId w:val="21"/>
              </w:numPr>
              <w:ind w:left="175" w:hanging="175"/>
              <w:jc w:val="both"/>
              <w:rPr>
                <w:rFonts w:cs="Arial"/>
                <w:sz w:val="19"/>
                <w:szCs w:val="19"/>
              </w:rPr>
            </w:pPr>
            <w:r w:rsidRPr="009A7BD1">
              <w:rPr>
                <w:rFonts w:cs="Arial"/>
                <w:sz w:val="19"/>
                <w:szCs w:val="19"/>
              </w:rPr>
              <w:t>No se ha evidenciado a la fecha materialización del riesgo.</w:t>
            </w:r>
          </w:p>
        </w:tc>
      </w:tr>
      <w:tr w:rsidR="00820CE6" w:rsidRPr="009232DB" w14:paraId="1D58B1DA" w14:textId="77777777" w:rsidTr="00183CF8">
        <w:trPr>
          <w:cantSplit/>
          <w:trHeight w:val="1134"/>
        </w:trPr>
        <w:tc>
          <w:tcPr>
            <w:tcW w:w="567" w:type="dxa"/>
            <w:vMerge w:val="restart"/>
            <w:shd w:val="clear" w:color="auto" w:fill="E2EFD9" w:themeFill="accent6" w:themeFillTint="33"/>
            <w:textDirection w:val="btLr"/>
            <w:vAlign w:val="center"/>
          </w:tcPr>
          <w:p w14:paraId="27EB69B5" w14:textId="2C91013D" w:rsidR="00820CE6" w:rsidRPr="009232DB" w:rsidRDefault="00820CE6" w:rsidP="006641F4">
            <w:pPr>
              <w:pStyle w:val="Prrafodelista"/>
              <w:ind w:left="113" w:right="113"/>
              <w:jc w:val="center"/>
              <w:rPr>
                <w:rFonts w:cs="Arial"/>
                <w:sz w:val="19"/>
                <w:szCs w:val="19"/>
              </w:rPr>
            </w:pPr>
            <w:r w:rsidRPr="00820CE6">
              <w:rPr>
                <w:rFonts w:cs="Arial"/>
                <w:sz w:val="19"/>
                <w:szCs w:val="19"/>
              </w:rPr>
              <w:t>Gestión de Talento Humano</w:t>
            </w:r>
          </w:p>
        </w:tc>
        <w:tc>
          <w:tcPr>
            <w:tcW w:w="567" w:type="dxa"/>
            <w:shd w:val="clear" w:color="auto" w:fill="E2EFD9" w:themeFill="accent6" w:themeFillTint="33"/>
            <w:vAlign w:val="center"/>
          </w:tcPr>
          <w:p w14:paraId="0D431F6C" w14:textId="7858568D" w:rsidR="00820CE6" w:rsidRPr="009232DB" w:rsidRDefault="00820CE6" w:rsidP="006641F4">
            <w:pPr>
              <w:pStyle w:val="Prrafodelista"/>
              <w:ind w:left="0"/>
              <w:jc w:val="center"/>
              <w:rPr>
                <w:rFonts w:cs="Arial"/>
                <w:sz w:val="19"/>
                <w:szCs w:val="19"/>
              </w:rPr>
            </w:pPr>
            <w:r w:rsidRPr="009232DB">
              <w:rPr>
                <w:rFonts w:cs="Arial"/>
                <w:sz w:val="19"/>
                <w:szCs w:val="19"/>
              </w:rPr>
              <w:t>54</w:t>
            </w:r>
          </w:p>
        </w:tc>
        <w:tc>
          <w:tcPr>
            <w:tcW w:w="567" w:type="dxa"/>
            <w:shd w:val="clear" w:color="auto" w:fill="E2EFD9" w:themeFill="accent6" w:themeFillTint="33"/>
            <w:textDirection w:val="btLr"/>
            <w:vAlign w:val="center"/>
          </w:tcPr>
          <w:p w14:paraId="63191D77" w14:textId="3BECDAAE" w:rsidR="00820CE6" w:rsidRPr="009232DB" w:rsidRDefault="00820CE6" w:rsidP="006641F4">
            <w:pPr>
              <w:pStyle w:val="Prrafodelista"/>
              <w:ind w:left="-108" w:right="-108"/>
              <w:jc w:val="center"/>
              <w:rPr>
                <w:rFonts w:cs="Arial"/>
                <w:sz w:val="19"/>
                <w:szCs w:val="19"/>
              </w:rPr>
            </w:pPr>
            <w:r>
              <w:rPr>
                <w:rFonts w:cs="Arial"/>
                <w:sz w:val="19"/>
                <w:szCs w:val="19"/>
              </w:rPr>
              <w:t>Corrupción</w:t>
            </w:r>
          </w:p>
        </w:tc>
        <w:tc>
          <w:tcPr>
            <w:tcW w:w="3402" w:type="dxa"/>
            <w:shd w:val="clear" w:color="auto" w:fill="E2EFD9" w:themeFill="accent6" w:themeFillTint="33"/>
            <w:vAlign w:val="center"/>
          </w:tcPr>
          <w:p w14:paraId="558C5704" w14:textId="01ABB03D" w:rsidR="00820CE6" w:rsidRPr="00D05717" w:rsidRDefault="00820CE6" w:rsidP="006641F4">
            <w:pPr>
              <w:pStyle w:val="Prrafodelista"/>
              <w:ind w:left="0"/>
              <w:jc w:val="both"/>
              <w:rPr>
                <w:rFonts w:cs="Arial"/>
                <w:sz w:val="19"/>
                <w:szCs w:val="19"/>
              </w:rPr>
            </w:pPr>
            <w:r w:rsidRPr="00D05717">
              <w:rPr>
                <w:rFonts w:cs="Arial"/>
                <w:sz w:val="19"/>
                <w:szCs w:val="19"/>
              </w:rPr>
              <w:t>Posibilidad de afectación legal, económica y/o reputacional por tráfico de influencias y/o clientelismo en el nombramiento de un aspirante que no cumple con los requisitos mínimos establecidos por abuso de poder de los servidores públicos involucrados desviando la gestión de lo público para beneficio propio o de un tercero</w:t>
            </w:r>
          </w:p>
        </w:tc>
        <w:tc>
          <w:tcPr>
            <w:tcW w:w="5103" w:type="dxa"/>
            <w:shd w:val="clear" w:color="auto" w:fill="E2EFD9" w:themeFill="accent6" w:themeFillTint="33"/>
            <w:vAlign w:val="center"/>
          </w:tcPr>
          <w:p w14:paraId="3CFBBEBC" w14:textId="77777777" w:rsidR="00D05717" w:rsidRPr="00D05717" w:rsidRDefault="00D05717" w:rsidP="00D05717">
            <w:pPr>
              <w:pStyle w:val="Prrafodelista"/>
              <w:numPr>
                <w:ilvl w:val="0"/>
                <w:numId w:val="21"/>
              </w:numPr>
              <w:ind w:left="175" w:hanging="175"/>
              <w:jc w:val="both"/>
              <w:rPr>
                <w:rFonts w:cs="Arial"/>
                <w:sz w:val="19"/>
                <w:szCs w:val="19"/>
              </w:rPr>
            </w:pPr>
            <w:r w:rsidRPr="00D05717">
              <w:rPr>
                <w:rFonts w:cs="Arial"/>
                <w:sz w:val="19"/>
                <w:szCs w:val="19"/>
              </w:rPr>
              <w:t>El control se ejecutó de acuerdo con lo programado.</w:t>
            </w:r>
          </w:p>
          <w:p w14:paraId="20D0F669" w14:textId="77777777" w:rsidR="00D05717" w:rsidRPr="00D05717" w:rsidRDefault="00D05717" w:rsidP="00D05717">
            <w:pPr>
              <w:pStyle w:val="Prrafodelista"/>
              <w:numPr>
                <w:ilvl w:val="0"/>
                <w:numId w:val="21"/>
              </w:numPr>
              <w:ind w:left="175" w:hanging="175"/>
              <w:jc w:val="both"/>
              <w:rPr>
                <w:rFonts w:cs="Arial"/>
                <w:color w:val="FF0000"/>
                <w:sz w:val="19"/>
                <w:szCs w:val="19"/>
              </w:rPr>
            </w:pPr>
            <w:r w:rsidRPr="00D05717">
              <w:rPr>
                <w:rFonts w:cs="Arial"/>
                <w:color w:val="FF0000"/>
                <w:sz w:val="19"/>
                <w:szCs w:val="19"/>
              </w:rPr>
              <w:t>La acción de mitigación no se ejecutó.</w:t>
            </w:r>
          </w:p>
          <w:p w14:paraId="03F306CE" w14:textId="0B89D1E5" w:rsidR="00820CE6" w:rsidRPr="00D05717" w:rsidRDefault="00D05717" w:rsidP="00D05717">
            <w:pPr>
              <w:pStyle w:val="Prrafodelista"/>
              <w:numPr>
                <w:ilvl w:val="0"/>
                <w:numId w:val="21"/>
              </w:numPr>
              <w:ind w:left="175" w:hanging="175"/>
              <w:jc w:val="both"/>
              <w:rPr>
                <w:rFonts w:cs="Arial"/>
                <w:sz w:val="19"/>
                <w:szCs w:val="19"/>
              </w:rPr>
            </w:pPr>
            <w:r w:rsidRPr="00D05717">
              <w:rPr>
                <w:rFonts w:cs="Arial"/>
                <w:sz w:val="19"/>
                <w:szCs w:val="19"/>
              </w:rPr>
              <w:t>No se ha evidenciado a la fecha materialización del riesgo.</w:t>
            </w:r>
          </w:p>
        </w:tc>
      </w:tr>
      <w:tr w:rsidR="00820CE6" w:rsidRPr="009232DB" w14:paraId="24C74FC2" w14:textId="77777777" w:rsidTr="00183CF8">
        <w:trPr>
          <w:cantSplit/>
          <w:trHeight w:val="1134"/>
        </w:trPr>
        <w:tc>
          <w:tcPr>
            <w:tcW w:w="567" w:type="dxa"/>
            <w:vMerge/>
            <w:shd w:val="clear" w:color="auto" w:fill="E2EFD9" w:themeFill="accent6" w:themeFillTint="33"/>
            <w:textDirection w:val="btLr"/>
            <w:vAlign w:val="center"/>
          </w:tcPr>
          <w:p w14:paraId="752F517F" w14:textId="77777777" w:rsidR="00820CE6" w:rsidRPr="009232DB" w:rsidRDefault="00820CE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33567A96" w14:textId="6FFD6A70" w:rsidR="00820CE6" w:rsidRPr="009232DB" w:rsidRDefault="00820CE6" w:rsidP="006641F4">
            <w:pPr>
              <w:pStyle w:val="Prrafodelista"/>
              <w:ind w:left="0"/>
              <w:jc w:val="center"/>
              <w:rPr>
                <w:rFonts w:cs="Arial"/>
                <w:sz w:val="19"/>
                <w:szCs w:val="19"/>
              </w:rPr>
            </w:pPr>
            <w:r w:rsidRPr="009232DB">
              <w:rPr>
                <w:rFonts w:cs="Arial"/>
                <w:sz w:val="19"/>
                <w:szCs w:val="19"/>
              </w:rPr>
              <w:t>55</w:t>
            </w:r>
          </w:p>
        </w:tc>
        <w:tc>
          <w:tcPr>
            <w:tcW w:w="567" w:type="dxa"/>
            <w:shd w:val="clear" w:color="auto" w:fill="E2EFD9" w:themeFill="accent6" w:themeFillTint="33"/>
            <w:textDirection w:val="btLr"/>
            <w:vAlign w:val="center"/>
          </w:tcPr>
          <w:p w14:paraId="17A9934D" w14:textId="34CAA9FD" w:rsidR="00820CE6" w:rsidRPr="009232DB" w:rsidRDefault="00820CE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5F84BD66" w14:textId="0682ABEB" w:rsidR="00820CE6" w:rsidRPr="00D05717" w:rsidRDefault="00CD09BD" w:rsidP="006641F4">
            <w:pPr>
              <w:pStyle w:val="Prrafodelista"/>
              <w:ind w:left="0"/>
              <w:jc w:val="both"/>
              <w:rPr>
                <w:rFonts w:cs="Arial"/>
                <w:sz w:val="19"/>
                <w:szCs w:val="19"/>
              </w:rPr>
            </w:pPr>
            <w:r w:rsidRPr="00D05717">
              <w:rPr>
                <w:rFonts w:cs="Arial"/>
                <w:sz w:val="19"/>
                <w:szCs w:val="19"/>
              </w:rPr>
              <w:t>Posibilidad de afectación legal, reputacional y/o económica por inconsistencias  e inoportunidad en el pago de la nómina debido a la falta de parametrización del sistema,  desconocimiento de la normatividad aplicable y/o debilidades en la revisión de la nómina</w:t>
            </w:r>
          </w:p>
        </w:tc>
        <w:tc>
          <w:tcPr>
            <w:tcW w:w="5103" w:type="dxa"/>
            <w:shd w:val="clear" w:color="auto" w:fill="E2EFD9" w:themeFill="accent6" w:themeFillTint="33"/>
            <w:vAlign w:val="center"/>
          </w:tcPr>
          <w:p w14:paraId="66C5FFCE" w14:textId="64236ED8" w:rsidR="00D05717" w:rsidRPr="00D05717" w:rsidRDefault="00D05717" w:rsidP="00D05717">
            <w:pPr>
              <w:pStyle w:val="Prrafodelista"/>
              <w:numPr>
                <w:ilvl w:val="0"/>
                <w:numId w:val="21"/>
              </w:numPr>
              <w:ind w:left="175" w:hanging="175"/>
              <w:jc w:val="both"/>
              <w:rPr>
                <w:rFonts w:cs="Arial"/>
                <w:sz w:val="19"/>
                <w:szCs w:val="19"/>
              </w:rPr>
            </w:pPr>
            <w:r w:rsidRPr="00D05717">
              <w:rPr>
                <w:rFonts w:cs="Arial"/>
                <w:sz w:val="19"/>
                <w:szCs w:val="19"/>
              </w:rPr>
              <w:t>Los controles se ejecutaron de acuerdo con lo programado.</w:t>
            </w:r>
          </w:p>
          <w:p w14:paraId="57227F7F" w14:textId="77777777" w:rsidR="00D05717" w:rsidRDefault="00D05717" w:rsidP="00D05717">
            <w:pPr>
              <w:pStyle w:val="Prrafodelista"/>
              <w:numPr>
                <w:ilvl w:val="0"/>
                <w:numId w:val="21"/>
              </w:numPr>
              <w:ind w:left="175" w:hanging="175"/>
              <w:jc w:val="both"/>
              <w:rPr>
                <w:rFonts w:cs="Arial"/>
                <w:color w:val="FF0000"/>
                <w:sz w:val="19"/>
                <w:szCs w:val="19"/>
              </w:rPr>
            </w:pPr>
            <w:r w:rsidRPr="00D05717">
              <w:rPr>
                <w:rFonts w:cs="Arial"/>
                <w:color w:val="FF0000"/>
                <w:sz w:val="19"/>
                <w:szCs w:val="19"/>
              </w:rPr>
              <w:t>La acción de mitigación no se ejecutó.</w:t>
            </w:r>
          </w:p>
          <w:p w14:paraId="0262D663" w14:textId="61820D97" w:rsidR="00820CE6" w:rsidRPr="00D05717" w:rsidRDefault="00D05717" w:rsidP="00D05717">
            <w:pPr>
              <w:pStyle w:val="Prrafodelista"/>
              <w:numPr>
                <w:ilvl w:val="0"/>
                <w:numId w:val="21"/>
              </w:numPr>
              <w:ind w:left="175" w:hanging="175"/>
              <w:jc w:val="both"/>
              <w:rPr>
                <w:rFonts w:cs="Arial"/>
                <w:color w:val="FF0000"/>
                <w:sz w:val="19"/>
                <w:szCs w:val="19"/>
              </w:rPr>
            </w:pPr>
            <w:r w:rsidRPr="00D05717">
              <w:rPr>
                <w:rFonts w:cs="Arial"/>
                <w:color w:val="FF0000"/>
                <w:sz w:val="19"/>
                <w:szCs w:val="19"/>
              </w:rPr>
              <w:t>Se evidencia la materialización del riesgo, ya que de acuerdo con el informe de Austeridad en el Gasto se evidenciaron pagos erróneos en cuanto a horas extras.</w:t>
            </w:r>
          </w:p>
        </w:tc>
      </w:tr>
      <w:tr w:rsidR="00820CE6" w:rsidRPr="009232DB" w14:paraId="68BFF659" w14:textId="77777777" w:rsidTr="00183CF8">
        <w:trPr>
          <w:cantSplit/>
          <w:trHeight w:val="1134"/>
        </w:trPr>
        <w:tc>
          <w:tcPr>
            <w:tcW w:w="567" w:type="dxa"/>
            <w:vMerge/>
            <w:shd w:val="clear" w:color="auto" w:fill="E2EFD9" w:themeFill="accent6" w:themeFillTint="33"/>
            <w:textDirection w:val="btLr"/>
            <w:vAlign w:val="center"/>
          </w:tcPr>
          <w:p w14:paraId="14DD0D07" w14:textId="77777777" w:rsidR="00820CE6" w:rsidRPr="009232DB" w:rsidRDefault="00820CE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7F497857" w14:textId="67E93768" w:rsidR="00820CE6" w:rsidRPr="009232DB" w:rsidRDefault="00820CE6" w:rsidP="006641F4">
            <w:pPr>
              <w:pStyle w:val="Prrafodelista"/>
              <w:ind w:left="0"/>
              <w:jc w:val="center"/>
              <w:rPr>
                <w:rFonts w:cs="Arial"/>
                <w:sz w:val="19"/>
                <w:szCs w:val="19"/>
              </w:rPr>
            </w:pPr>
            <w:r w:rsidRPr="009232DB">
              <w:rPr>
                <w:rFonts w:cs="Arial"/>
                <w:sz w:val="19"/>
                <w:szCs w:val="19"/>
              </w:rPr>
              <w:t>56</w:t>
            </w:r>
          </w:p>
        </w:tc>
        <w:tc>
          <w:tcPr>
            <w:tcW w:w="567" w:type="dxa"/>
            <w:shd w:val="clear" w:color="auto" w:fill="E2EFD9" w:themeFill="accent6" w:themeFillTint="33"/>
            <w:textDirection w:val="btLr"/>
            <w:vAlign w:val="center"/>
          </w:tcPr>
          <w:p w14:paraId="409AA7A7" w14:textId="5DE820E1" w:rsidR="00820CE6" w:rsidRPr="009232DB" w:rsidRDefault="00820CE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081E89DD" w14:textId="5435DC55" w:rsidR="00820CE6" w:rsidRPr="009232DB" w:rsidRDefault="00CD09BD" w:rsidP="006641F4">
            <w:pPr>
              <w:pStyle w:val="Prrafodelista"/>
              <w:ind w:left="0"/>
              <w:jc w:val="both"/>
              <w:rPr>
                <w:rFonts w:cs="Arial"/>
                <w:sz w:val="19"/>
                <w:szCs w:val="19"/>
              </w:rPr>
            </w:pPr>
            <w:r w:rsidRPr="00CD09BD">
              <w:rPr>
                <w:rFonts w:cs="Arial"/>
                <w:sz w:val="19"/>
                <w:szCs w:val="19"/>
              </w:rPr>
              <w:t>Posibilidad de afectación económica por pagos en mora o mal efectuados en la Aseguradora de Riesgos Laborales-ARL de servidores y contratistas con nivel de riesgo 4 o 5 debido a reportes mal efectuados o extemporáneos</w:t>
            </w:r>
          </w:p>
        </w:tc>
        <w:tc>
          <w:tcPr>
            <w:tcW w:w="5103" w:type="dxa"/>
            <w:shd w:val="clear" w:color="auto" w:fill="E2EFD9" w:themeFill="accent6" w:themeFillTint="33"/>
            <w:vAlign w:val="center"/>
          </w:tcPr>
          <w:p w14:paraId="4BBD6C56" w14:textId="77777777" w:rsidR="00D05717" w:rsidRDefault="00D05717" w:rsidP="00D05717">
            <w:pPr>
              <w:pStyle w:val="Prrafodelista"/>
              <w:numPr>
                <w:ilvl w:val="0"/>
                <w:numId w:val="21"/>
              </w:numPr>
              <w:ind w:left="175" w:hanging="175"/>
              <w:jc w:val="both"/>
              <w:rPr>
                <w:rFonts w:cs="Arial"/>
                <w:sz w:val="19"/>
                <w:szCs w:val="19"/>
              </w:rPr>
            </w:pPr>
            <w:r w:rsidRPr="009A7BD1">
              <w:rPr>
                <w:rFonts w:cs="Arial"/>
                <w:sz w:val="19"/>
                <w:szCs w:val="19"/>
              </w:rPr>
              <w:t xml:space="preserve">El control y la acción de mitigación se ejecutaron de acuerdo con lo programado. </w:t>
            </w:r>
          </w:p>
          <w:p w14:paraId="169B8EBF" w14:textId="488150A1" w:rsidR="00820CE6" w:rsidRPr="00D05717" w:rsidRDefault="00D05717" w:rsidP="00D05717">
            <w:pPr>
              <w:pStyle w:val="Prrafodelista"/>
              <w:numPr>
                <w:ilvl w:val="0"/>
                <w:numId w:val="21"/>
              </w:numPr>
              <w:ind w:left="175" w:hanging="175"/>
              <w:jc w:val="both"/>
              <w:rPr>
                <w:rFonts w:cs="Arial"/>
                <w:sz w:val="19"/>
                <w:szCs w:val="19"/>
              </w:rPr>
            </w:pPr>
            <w:r w:rsidRPr="00D05717">
              <w:rPr>
                <w:rFonts w:cs="Arial"/>
                <w:sz w:val="19"/>
                <w:szCs w:val="19"/>
              </w:rPr>
              <w:t>No se ha evidenciado a la fecha materialización del riesgo.</w:t>
            </w:r>
          </w:p>
        </w:tc>
      </w:tr>
      <w:tr w:rsidR="005F2206" w:rsidRPr="009232DB" w14:paraId="43769A57" w14:textId="77777777" w:rsidTr="009232DB">
        <w:trPr>
          <w:cantSplit/>
          <w:trHeight w:val="1134"/>
        </w:trPr>
        <w:tc>
          <w:tcPr>
            <w:tcW w:w="567" w:type="dxa"/>
            <w:vMerge w:val="restart"/>
            <w:textDirection w:val="btLr"/>
            <w:vAlign w:val="center"/>
          </w:tcPr>
          <w:p w14:paraId="4C500689" w14:textId="4AA4714E" w:rsidR="005F2206" w:rsidRPr="009232DB" w:rsidRDefault="005F2206" w:rsidP="006641F4">
            <w:pPr>
              <w:pStyle w:val="Prrafodelista"/>
              <w:ind w:left="113" w:right="113"/>
              <w:jc w:val="center"/>
              <w:rPr>
                <w:rFonts w:cs="Arial"/>
                <w:sz w:val="19"/>
                <w:szCs w:val="19"/>
              </w:rPr>
            </w:pPr>
            <w:r w:rsidRPr="005F2206">
              <w:rPr>
                <w:rFonts w:cs="Arial"/>
                <w:sz w:val="19"/>
                <w:szCs w:val="19"/>
              </w:rPr>
              <w:lastRenderedPageBreak/>
              <w:t>Gestión Documental</w:t>
            </w:r>
          </w:p>
        </w:tc>
        <w:tc>
          <w:tcPr>
            <w:tcW w:w="567" w:type="dxa"/>
            <w:vAlign w:val="center"/>
          </w:tcPr>
          <w:p w14:paraId="3517924F" w14:textId="78FF8032" w:rsidR="005F2206" w:rsidRPr="009232DB" w:rsidRDefault="005F2206" w:rsidP="006641F4">
            <w:pPr>
              <w:pStyle w:val="Prrafodelista"/>
              <w:ind w:left="0"/>
              <w:jc w:val="center"/>
              <w:rPr>
                <w:rFonts w:cs="Arial"/>
                <w:sz w:val="19"/>
                <w:szCs w:val="19"/>
              </w:rPr>
            </w:pPr>
            <w:r w:rsidRPr="009232DB">
              <w:rPr>
                <w:rFonts w:cs="Arial"/>
                <w:sz w:val="19"/>
                <w:szCs w:val="19"/>
              </w:rPr>
              <w:t>57</w:t>
            </w:r>
          </w:p>
        </w:tc>
        <w:tc>
          <w:tcPr>
            <w:tcW w:w="567" w:type="dxa"/>
            <w:textDirection w:val="btLr"/>
            <w:vAlign w:val="center"/>
          </w:tcPr>
          <w:p w14:paraId="6454A0B0" w14:textId="2736BF23"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1DA55E6D" w14:textId="7A86265B" w:rsidR="005F2206" w:rsidRPr="00016E0B" w:rsidRDefault="005F2206" w:rsidP="006641F4">
            <w:pPr>
              <w:pStyle w:val="Prrafodelista"/>
              <w:ind w:left="0"/>
              <w:jc w:val="both"/>
              <w:rPr>
                <w:rFonts w:cs="Arial"/>
                <w:sz w:val="19"/>
                <w:szCs w:val="19"/>
              </w:rPr>
            </w:pPr>
            <w:r w:rsidRPr="00016E0B">
              <w:rPr>
                <w:rFonts w:cs="Arial"/>
                <w:sz w:val="19"/>
                <w:szCs w:val="19"/>
              </w:rPr>
              <w:t>Posibilidad de afectación reputacional por expedientes incompletos y pérdida de documentos debido a debilidades en los controles de préstamo y a que las dependencias no anexan la información en los expedientes</w:t>
            </w:r>
          </w:p>
        </w:tc>
        <w:tc>
          <w:tcPr>
            <w:tcW w:w="5103" w:type="dxa"/>
            <w:vAlign w:val="center"/>
          </w:tcPr>
          <w:p w14:paraId="088881D7" w14:textId="77777777" w:rsidR="00016E0B" w:rsidRPr="00016E0B" w:rsidRDefault="005F2206" w:rsidP="00016E0B">
            <w:pPr>
              <w:pStyle w:val="Prrafodelista"/>
              <w:numPr>
                <w:ilvl w:val="0"/>
                <w:numId w:val="21"/>
              </w:numPr>
              <w:ind w:left="175" w:hanging="175"/>
              <w:jc w:val="both"/>
              <w:rPr>
                <w:rFonts w:cs="Arial"/>
                <w:sz w:val="19"/>
                <w:szCs w:val="19"/>
              </w:rPr>
            </w:pPr>
            <w:r w:rsidRPr="00016E0B">
              <w:rPr>
                <w:rFonts w:cs="Arial"/>
                <w:sz w:val="19"/>
                <w:szCs w:val="19"/>
              </w:rPr>
              <w:t xml:space="preserve">Los controles y la segunda acción de mitigación se </w:t>
            </w:r>
            <w:r w:rsidR="00016E0B" w:rsidRPr="00016E0B">
              <w:rPr>
                <w:rFonts w:cs="Arial"/>
                <w:sz w:val="19"/>
                <w:szCs w:val="19"/>
              </w:rPr>
              <w:t xml:space="preserve">ejecutaron </w:t>
            </w:r>
            <w:r w:rsidRPr="00016E0B">
              <w:rPr>
                <w:rFonts w:cs="Arial"/>
                <w:sz w:val="19"/>
                <w:szCs w:val="19"/>
              </w:rPr>
              <w:t>de acuerdo con lo programado.</w:t>
            </w:r>
          </w:p>
          <w:p w14:paraId="0082AB90" w14:textId="77777777" w:rsidR="00016E0B" w:rsidRDefault="005F2206" w:rsidP="00016E0B">
            <w:pPr>
              <w:pStyle w:val="Prrafodelista"/>
              <w:numPr>
                <w:ilvl w:val="0"/>
                <w:numId w:val="21"/>
              </w:numPr>
              <w:ind w:left="175" w:hanging="175"/>
              <w:jc w:val="both"/>
              <w:rPr>
                <w:rFonts w:cs="Arial"/>
                <w:color w:val="FF0000"/>
                <w:sz w:val="19"/>
                <w:szCs w:val="19"/>
              </w:rPr>
            </w:pPr>
            <w:r w:rsidRPr="00016E0B">
              <w:rPr>
                <w:rFonts w:cs="Arial"/>
                <w:color w:val="FF0000"/>
                <w:sz w:val="19"/>
                <w:szCs w:val="19"/>
              </w:rPr>
              <w:t xml:space="preserve">En cuanto a la primera acción de mitigación, </w:t>
            </w:r>
            <w:r w:rsidR="00016E0B" w:rsidRPr="00016E0B">
              <w:rPr>
                <w:rFonts w:cs="Arial"/>
                <w:color w:val="FF0000"/>
                <w:sz w:val="19"/>
                <w:szCs w:val="19"/>
              </w:rPr>
              <w:t>no fue finalizada en la vigencia 2021, de igual manera se observa la digitalización de documentos, pero no se anexan evidencias de la inclusión en Orfeo, como lo menciona la actividad.</w:t>
            </w:r>
          </w:p>
          <w:p w14:paraId="6C2430F2" w14:textId="2FFC6118" w:rsidR="00016E0B" w:rsidRPr="00016E0B" w:rsidRDefault="00016E0B" w:rsidP="00016E0B">
            <w:pPr>
              <w:pStyle w:val="Prrafodelista"/>
              <w:numPr>
                <w:ilvl w:val="0"/>
                <w:numId w:val="21"/>
              </w:numPr>
              <w:ind w:left="175" w:hanging="175"/>
              <w:jc w:val="both"/>
              <w:rPr>
                <w:rFonts w:cs="Arial"/>
                <w:color w:val="FF0000"/>
                <w:sz w:val="19"/>
                <w:szCs w:val="19"/>
              </w:rPr>
            </w:pPr>
            <w:r w:rsidRPr="00016E0B">
              <w:rPr>
                <w:rFonts w:cs="Arial"/>
                <w:color w:val="FF0000"/>
                <w:sz w:val="19"/>
                <w:szCs w:val="19"/>
              </w:rPr>
              <w:t>Se evidencia la materialización del riesgo, ya que de acuerdo con los informes de seguimiento contractual y de las auditorías realizadas en la vigencia 2021, se evidenciaron documentos faltantes en los expedientes revisados.</w:t>
            </w:r>
          </w:p>
        </w:tc>
      </w:tr>
      <w:tr w:rsidR="005F2206" w:rsidRPr="009232DB" w14:paraId="592CB524" w14:textId="77777777" w:rsidTr="009232DB">
        <w:trPr>
          <w:cantSplit/>
          <w:trHeight w:val="1134"/>
        </w:trPr>
        <w:tc>
          <w:tcPr>
            <w:tcW w:w="567" w:type="dxa"/>
            <w:vMerge/>
            <w:textDirection w:val="btLr"/>
            <w:vAlign w:val="center"/>
          </w:tcPr>
          <w:p w14:paraId="38D97B76" w14:textId="77777777" w:rsidR="005F2206" w:rsidRPr="009232DB" w:rsidRDefault="005F2206" w:rsidP="006641F4">
            <w:pPr>
              <w:pStyle w:val="Prrafodelista"/>
              <w:ind w:left="113" w:right="113"/>
              <w:jc w:val="center"/>
              <w:rPr>
                <w:rFonts w:cs="Arial"/>
                <w:sz w:val="19"/>
                <w:szCs w:val="19"/>
              </w:rPr>
            </w:pPr>
          </w:p>
        </w:tc>
        <w:tc>
          <w:tcPr>
            <w:tcW w:w="567" w:type="dxa"/>
            <w:vAlign w:val="center"/>
          </w:tcPr>
          <w:p w14:paraId="0A623D54" w14:textId="7CE6022F" w:rsidR="005F2206" w:rsidRPr="009232DB" w:rsidRDefault="005F2206" w:rsidP="006641F4">
            <w:pPr>
              <w:pStyle w:val="Prrafodelista"/>
              <w:ind w:left="0"/>
              <w:jc w:val="center"/>
              <w:rPr>
                <w:rFonts w:cs="Arial"/>
                <w:sz w:val="19"/>
                <w:szCs w:val="19"/>
              </w:rPr>
            </w:pPr>
            <w:r w:rsidRPr="009232DB">
              <w:rPr>
                <w:rFonts w:cs="Arial"/>
                <w:sz w:val="19"/>
                <w:szCs w:val="19"/>
              </w:rPr>
              <w:t>58</w:t>
            </w:r>
          </w:p>
        </w:tc>
        <w:tc>
          <w:tcPr>
            <w:tcW w:w="567" w:type="dxa"/>
            <w:textDirection w:val="btLr"/>
            <w:vAlign w:val="center"/>
          </w:tcPr>
          <w:p w14:paraId="75D782B9" w14:textId="174B1B14"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vAlign w:val="center"/>
          </w:tcPr>
          <w:p w14:paraId="67BEF0C9" w14:textId="58100659" w:rsidR="005F2206" w:rsidRPr="008A7B8E" w:rsidRDefault="005F2206" w:rsidP="006641F4">
            <w:pPr>
              <w:pStyle w:val="Prrafodelista"/>
              <w:ind w:left="0"/>
              <w:jc w:val="both"/>
              <w:rPr>
                <w:rFonts w:cs="Arial"/>
                <w:sz w:val="19"/>
                <w:szCs w:val="19"/>
              </w:rPr>
            </w:pPr>
            <w:r w:rsidRPr="008A7B8E">
              <w:rPr>
                <w:rFonts w:cs="Arial"/>
                <w:sz w:val="19"/>
                <w:szCs w:val="19"/>
              </w:rPr>
              <w:t>Posibilidad de afectación reputacional por deterioro físico de la documentación que alberga el instituto debido a manipulación inadecuada de los documentos o por factores ambientales y biológicos en las áreas de mobiliario y unidades de almacenamiento</w:t>
            </w:r>
          </w:p>
        </w:tc>
        <w:tc>
          <w:tcPr>
            <w:tcW w:w="5103" w:type="dxa"/>
            <w:vAlign w:val="center"/>
          </w:tcPr>
          <w:p w14:paraId="4CC3871C" w14:textId="77777777" w:rsidR="008A7B8E" w:rsidRPr="008A7B8E" w:rsidRDefault="008A7B8E" w:rsidP="008A7B8E">
            <w:pPr>
              <w:pStyle w:val="Prrafodelista"/>
              <w:numPr>
                <w:ilvl w:val="0"/>
                <w:numId w:val="21"/>
              </w:numPr>
              <w:ind w:left="175" w:hanging="175"/>
              <w:jc w:val="both"/>
              <w:rPr>
                <w:rFonts w:cs="Arial"/>
                <w:sz w:val="19"/>
                <w:szCs w:val="19"/>
              </w:rPr>
            </w:pPr>
            <w:r w:rsidRPr="008A7B8E">
              <w:rPr>
                <w:rFonts w:cs="Arial"/>
                <w:sz w:val="19"/>
                <w:szCs w:val="19"/>
              </w:rPr>
              <w:t xml:space="preserve">El control y la acción de mitigación se ejecutaron de acuerdo con lo programado. </w:t>
            </w:r>
          </w:p>
          <w:p w14:paraId="23283958" w14:textId="04230B1A" w:rsidR="005F2206" w:rsidRPr="008A7B8E" w:rsidRDefault="008A7B8E" w:rsidP="008A7B8E">
            <w:pPr>
              <w:pStyle w:val="Prrafodelista"/>
              <w:numPr>
                <w:ilvl w:val="0"/>
                <w:numId w:val="21"/>
              </w:numPr>
              <w:ind w:left="175" w:hanging="175"/>
              <w:jc w:val="both"/>
              <w:rPr>
                <w:rFonts w:cs="Arial"/>
                <w:sz w:val="19"/>
                <w:szCs w:val="19"/>
              </w:rPr>
            </w:pPr>
            <w:r w:rsidRPr="008A7B8E">
              <w:rPr>
                <w:rFonts w:cs="Arial"/>
                <w:sz w:val="19"/>
                <w:szCs w:val="19"/>
              </w:rPr>
              <w:t>No se ha evidenciado a la fecha materialización del riesgo.</w:t>
            </w:r>
          </w:p>
        </w:tc>
      </w:tr>
      <w:tr w:rsidR="005F2206" w:rsidRPr="009232DB" w14:paraId="423A33C7" w14:textId="77777777" w:rsidTr="009232DB">
        <w:trPr>
          <w:cantSplit/>
          <w:trHeight w:val="1134"/>
        </w:trPr>
        <w:tc>
          <w:tcPr>
            <w:tcW w:w="567" w:type="dxa"/>
            <w:vMerge/>
            <w:textDirection w:val="btLr"/>
            <w:vAlign w:val="center"/>
          </w:tcPr>
          <w:p w14:paraId="3EEF1D10" w14:textId="77777777" w:rsidR="005F2206" w:rsidRPr="009232DB" w:rsidRDefault="005F2206" w:rsidP="006641F4">
            <w:pPr>
              <w:pStyle w:val="Prrafodelista"/>
              <w:ind w:left="113" w:right="113"/>
              <w:jc w:val="center"/>
              <w:rPr>
                <w:rFonts w:cs="Arial"/>
                <w:sz w:val="19"/>
                <w:szCs w:val="19"/>
              </w:rPr>
            </w:pPr>
          </w:p>
        </w:tc>
        <w:tc>
          <w:tcPr>
            <w:tcW w:w="567" w:type="dxa"/>
            <w:vAlign w:val="center"/>
          </w:tcPr>
          <w:p w14:paraId="763AC2F4" w14:textId="1EEEC760" w:rsidR="005F2206" w:rsidRPr="009232DB" w:rsidRDefault="005F2206" w:rsidP="006641F4">
            <w:pPr>
              <w:pStyle w:val="Prrafodelista"/>
              <w:ind w:left="0"/>
              <w:jc w:val="center"/>
              <w:rPr>
                <w:rFonts w:cs="Arial"/>
                <w:sz w:val="19"/>
                <w:szCs w:val="19"/>
              </w:rPr>
            </w:pPr>
            <w:r w:rsidRPr="009232DB">
              <w:rPr>
                <w:rFonts w:cs="Arial"/>
                <w:sz w:val="19"/>
                <w:szCs w:val="19"/>
              </w:rPr>
              <w:t>59</w:t>
            </w:r>
          </w:p>
        </w:tc>
        <w:tc>
          <w:tcPr>
            <w:tcW w:w="567" w:type="dxa"/>
            <w:textDirection w:val="btLr"/>
            <w:vAlign w:val="center"/>
          </w:tcPr>
          <w:p w14:paraId="47560A2B" w14:textId="7541D778" w:rsidR="005F2206" w:rsidRPr="009232DB" w:rsidRDefault="005F2206" w:rsidP="006641F4">
            <w:pPr>
              <w:pStyle w:val="Prrafodelista"/>
              <w:ind w:left="-108" w:right="-108"/>
              <w:jc w:val="center"/>
              <w:rPr>
                <w:rFonts w:cs="Arial"/>
                <w:sz w:val="19"/>
                <w:szCs w:val="19"/>
              </w:rPr>
            </w:pPr>
            <w:r>
              <w:rPr>
                <w:rFonts w:cs="Arial"/>
                <w:sz w:val="19"/>
                <w:szCs w:val="19"/>
              </w:rPr>
              <w:t>Corrupción</w:t>
            </w:r>
          </w:p>
        </w:tc>
        <w:tc>
          <w:tcPr>
            <w:tcW w:w="3402" w:type="dxa"/>
            <w:vAlign w:val="center"/>
          </w:tcPr>
          <w:p w14:paraId="4AD0F374" w14:textId="5F8F4A80" w:rsidR="005F2206" w:rsidRPr="000E03B5" w:rsidRDefault="005F2206" w:rsidP="006641F4">
            <w:pPr>
              <w:pStyle w:val="Prrafodelista"/>
              <w:ind w:left="0"/>
              <w:jc w:val="both"/>
              <w:rPr>
                <w:rFonts w:cs="Arial"/>
                <w:sz w:val="19"/>
                <w:szCs w:val="19"/>
              </w:rPr>
            </w:pPr>
            <w:r w:rsidRPr="000E03B5">
              <w:rPr>
                <w:rFonts w:cs="Arial"/>
                <w:sz w:val="19"/>
                <w:szCs w:val="19"/>
              </w:rPr>
              <w:t>Posibilidad de uso o eliminación de documentos por parte de los servidores y contratistas, desviando la gestión de lo público para beneficio propio o de un tercero, debido a la debilidad en la aplicación de los lineamientos archivísticos</w:t>
            </w:r>
          </w:p>
        </w:tc>
        <w:tc>
          <w:tcPr>
            <w:tcW w:w="5103" w:type="dxa"/>
            <w:vAlign w:val="center"/>
          </w:tcPr>
          <w:p w14:paraId="52AFB52A" w14:textId="2DCA396C" w:rsidR="005F2206" w:rsidRPr="000E03B5" w:rsidRDefault="008A7B8E" w:rsidP="005F2206">
            <w:pPr>
              <w:pStyle w:val="Prrafodelista"/>
              <w:numPr>
                <w:ilvl w:val="0"/>
                <w:numId w:val="21"/>
              </w:numPr>
              <w:ind w:left="175" w:hanging="175"/>
              <w:jc w:val="both"/>
              <w:rPr>
                <w:rFonts w:cs="Arial"/>
                <w:sz w:val="19"/>
                <w:szCs w:val="19"/>
              </w:rPr>
            </w:pPr>
            <w:r w:rsidRPr="000E03B5">
              <w:rPr>
                <w:rFonts w:cs="Arial"/>
                <w:color w:val="FF0000"/>
                <w:sz w:val="19"/>
                <w:szCs w:val="19"/>
              </w:rPr>
              <w:t xml:space="preserve">Se mantiene la observación del seguimiento anterior en cuanto a que </w:t>
            </w:r>
            <w:r w:rsidR="005F2206" w:rsidRPr="000E03B5">
              <w:rPr>
                <w:rFonts w:cs="Arial"/>
                <w:color w:val="FF0000"/>
                <w:sz w:val="19"/>
                <w:szCs w:val="19"/>
              </w:rPr>
              <w:t>la descripción del control no es muy clara.</w:t>
            </w:r>
          </w:p>
          <w:p w14:paraId="1C8D9CD9" w14:textId="77777777" w:rsidR="000E03B5" w:rsidRPr="000E03B5" w:rsidRDefault="000E03B5" w:rsidP="000E03B5">
            <w:pPr>
              <w:pStyle w:val="Prrafodelista"/>
              <w:numPr>
                <w:ilvl w:val="0"/>
                <w:numId w:val="21"/>
              </w:numPr>
              <w:ind w:left="175" w:hanging="175"/>
              <w:jc w:val="both"/>
              <w:rPr>
                <w:rFonts w:cs="Arial"/>
                <w:sz w:val="19"/>
                <w:szCs w:val="19"/>
              </w:rPr>
            </w:pPr>
            <w:r w:rsidRPr="000E03B5">
              <w:rPr>
                <w:rFonts w:cs="Arial"/>
                <w:sz w:val="19"/>
                <w:szCs w:val="19"/>
              </w:rPr>
              <w:t>El control se ejecutó de acuerdo con lo programado.</w:t>
            </w:r>
          </w:p>
          <w:p w14:paraId="74F5CFEE" w14:textId="77777777" w:rsidR="005F2206" w:rsidRPr="00C85E67" w:rsidRDefault="005F2206" w:rsidP="005F2206">
            <w:pPr>
              <w:pStyle w:val="Prrafodelista"/>
              <w:numPr>
                <w:ilvl w:val="0"/>
                <w:numId w:val="21"/>
              </w:numPr>
              <w:ind w:left="175" w:hanging="175"/>
              <w:jc w:val="both"/>
              <w:rPr>
                <w:rFonts w:cs="Arial"/>
                <w:sz w:val="19"/>
                <w:szCs w:val="19"/>
              </w:rPr>
            </w:pPr>
            <w:r w:rsidRPr="000E03B5">
              <w:rPr>
                <w:rFonts w:cs="Arial"/>
                <w:color w:val="FF0000"/>
                <w:sz w:val="19"/>
                <w:szCs w:val="19"/>
              </w:rPr>
              <w:t xml:space="preserve">En cuanto a la acción de mitigación, </w:t>
            </w:r>
            <w:r w:rsidR="000E03B5" w:rsidRPr="000E03B5">
              <w:rPr>
                <w:rFonts w:cs="Arial"/>
                <w:color w:val="FF0000"/>
                <w:sz w:val="19"/>
                <w:szCs w:val="19"/>
              </w:rPr>
              <w:t xml:space="preserve">se reitera que </w:t>
            </w:r>
            <w:r w:rsidRPr="000E03B5">
              <w:rPr>
                <w:rFonts w:cs="Arial"/>
                <w:color w:val="FF0000"/>
                <w:sz w:val="19"/>
                <w:szCs w:val="19"/>
              </w:rPr>
              <w:t>si bien se adjuntan las planillas de préstamo, en estas no se hace mención a que se haya tenido en cuenta el Índice de Información Clasificada y Reservada que es la acción programada.</w:t>
            </w:r>
          </w:p>
          <w:p w14:paraId="4D188F31" w14:textId="1536D041" w:rsidR="00C85E67" w:rsidRPr="000E03B5" w:rsidRDefault="00C85E67" w:rsidP="005F2206">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r w:rsidR="005F2206" w:rsidRPr="009232DB" w14:paraId="02748151" w14:textId="77777777" w:rsidTr="00183CF8">
        <w:trPr>
          <w:cantSplit/>
          <w:trHeight w:val="1134"/>
        </w:trPr>
        <w:tc>
          <w:tcPr>
            <w:tcW w:w="567" w:type="dxa"/>
            <w:vMerge w:val="restart"/>
            <w:shd w:val="clear" w:color="auto" w:fill="E2EFD9" w:themeFill="accent6" w:themeFillTint="33"/>
            <w:textDirection w:val="btLr"/>
            <w:vAlign w:val="center"/>
          </w:tcPr>
          <w:p w14:paraId="30313D65" w14:textId="0BEC4B2A" w:rsidR="005F2206" w:rsidRPr="009232DB" w:rsidRDefault="005F2206" w:rsidP="006641F4">
            <w:pPr>
              <w:pStyle w:val="Prrafodelista"/>
              <w:ind w:left="113" w:right="113"/>
              <w:jc w:val="center"/>
              <w:rPr>
                <w:rFonts w:cs="Arial"/>
                <w:sz w:val="19"/>
                <w:szCs w:val="19"/>
              </w:rPr>
            </w:pPr>
            <w:r w:rsidRPr="005F2206">
              <w:rPr>
                <w:rFonts w:cs="Arial"/>
                <w:sz w:val="19"/>
                <w:szCs w:val="19"/>
              </w:rPr>
              <w:t>Comunicación Estratégica</w:t>
            </w:r>
          </w:p>
        </w:tc>
        <w:tc>
          <w:tcPr>
            <w:tcW w:w="567" w:type="dxa"/>
            <w:shd w:val="clear" w:color="auto" w:fill="E2EFD9" w:themeFill="accent6" w:themeFillTint="33"/>
            <w:vAlign w:val="center"/>
          </w:tcPr>
          <w:p w14:paraId="6C0D11F9" w14:textId="09A2516F" w:rsidR="005F2206" w:rsidRPr="009232DB" w:rsidRDefault="005F2206" w:rsidP="006641F4">
            <w:pPr>
              <w:pStyle w:val="Prrafodelista"/>
              <w:ind w:left="0"/>
              <w:jc w:val="center"/>
              <w:rPr>
                <w:rFonts w:cs="Arial"/>
                <w:sz w:val="19"/>
                <w:szCs w:val="19"/>
              </w:rPr>
            </w:pPr>
            <w:r w:rsidRPr="009232DB">
              <w:rPr>
                <w:rFonts w:cs="Arial"/>
                <w:sz w:val="19"/>
                <w:szCs w:val="19"/>
              </w:rPr>
              <w:t>60</w:t>
            </w:r>
          </w:p>
        </w:tc>
        <w:tc>
          <w:tcPr>
            <w:tcW w:w="567" w:type="dxa"/>
            <w:shd w:val="clear" w:color="auto" w:fill="E2EFD9" w:themeFill="accent6" w:themeFillTint="33"/>
            <w:textDirection w:val="btLr"/>
            <w:vAlign w:val="center"/>
          </w:tcPr>
          <w:p w14:paraId="4C7765D5" w14:textId="363D5AC5"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1B8A7745" w14:textId="453E57AD" w:rsidR="005F2206" w:rsidRPr="00380A98" w:rsidRDefault="005F2206" w:rsidP="006641F4">
            <w:pPr>
              <w:pStyle w:val="Prrafodelista"/>
              <w:ind w:left="0"/>
              <w:jc w:val="both"/>
              <w:rPr>
                <w:rFonts w:cs="Arial"/>
                <w:sz w:val="19"/>
                <w:szCs w:val="19"/>
              </w:rPr>
            </w:pPr>
            <w:r w:rsidRPr="00380A98">
              <w:rPr>
                <w:rFonts w:cs="Arial"/>
                <w:sz w:val="19"/>
                <w:szCs w:val="19"/>
              </w:rPr>
              <w:t>Probabilidad de afectación legal y/o reputacional por comunicación inoportuna o incompleta en procesos de divulgación de información pública, debido a retrasos en la recopilación y alistamiento de la información</w:t>
            </w:r>
          </w:p>
        </w:tc>
        <w:tc>
          <w:tcPr>
            <w:tcW w:w="5103" w:type="dxa"/>
            <w:shd w:val="clear" w:color="auto" w:fill="E2EFD9" w:themeFill="accent6" w:themeFillTint="33"/>
            <w:vAlign w:val="center"/>
          </w:tcPr>
          <w:p w14:paraId="068E1529" w14:textId="77777777" w:rsidR="00380A98"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 xml:space="preserve">El control y la acción de mitigación se ejecutaron de acuerdo con lo programado. </w:t>
            </w:r>
          </w:p>
          <w:p w14:paraId="2A0E5235" w14:textId="13CE8C8E" w:rsidR="005F2206"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r w:rsidR="005F2206" w:rsidRPr="009232DB" w14:paraId="7EC51934" w14:textId="77777777" w:rsidTr="00183CF8">
        <w:trPr>
          <w:cantSplit/>
          <w:trHeight w:val="1134"/>
        </w:trPr>
        <w:tc>
          <w:tcPr>
            <w:tcW w:w="567" w:type="dxa"/>
            <w:vMerge/>
            <w:shd w:val="clear" w:color="auto" w:fill="E2EFD9" w:themeFill="accent6" w:themeFillTint="33"/>
            <w:textDirection w:val="btLr"/>
            <w:vAlign w:val="center"/>
          </w:tcPr>
          <w:p w14:paraId="13431282" w14:textId="77777777" w:rsidR="005F2206" w:rsidRPr="009232DB" w:rsidRDefault="005F220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0F29D0FB" w14:textId="331ABD8E" w:rsidR="005F2206" w:rsidRPr="009232DB" w:rsidRDefault="005F2206" w:rsidP="006641F4">
            <w:pPr>
              <w:pStyle w:val="Prrafodelista"/>
              <w:ind w:left="0"/>
              <w:jc w:val="center"/>
              <w:rPr>
                <w:rFonts w:cs="Arial"/>
                <w:sz w:val="19"/>
                <w:szCs w:val="19"/>
              </w:rPr>
            </w:pPr>
            <w:r w:rsidRPr="009232DB">
              <w:rPr>
                <w:rFonts w:cs="Arial"/>
                <w:sz w:val="19"/>
                <w:szCs w:val="19"/>
              </w:rPr>
              <w:t>61</w:t>
            </w:r>
          </w:p>
        </w:tc>
        <w:tc>
          <w:tcPr>
            <w:tcW w:w="567" w:type="dxa"/>
            <w:shd w:val="clear" w:color="auto" w:fill="E2EFD9" w:themeFill="accent6" w:themeFillTint="33"/>
            <w:textDirection w:val="btLr"/>
            <w:vAlign w:val="center"/>
          </w:tcPr>
          <w:p w14:paraId="5242F929" w14:textId="6AD01B22"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6E5D7AC6" w14:textId="5C80FD16" w:rsidR="005F2206" w:rsidRPr="00380A98" w:rsidRDefault="005F2206" w:rsidP="006641F4">
            <w:pPr>
              <w:pStyle w:val="Prrafodelista"/>
              <w:ind w:left="0"/>
              <w:jc w:val="both"/>
              <w:rPr>
                <w:rFonts w:cs="Arial"/>
                <w:sz w:val="19"/>
                <w:szCs w:val="19"/>
              </w:rPr>
            </w:pPr>
            <w:r w:rsidRPr="00380A98">
              <w:rPr>
                <w:rFonts w:cs="Arial"/>
                <w:sz w:val="19"/>
                <w:szCs w:val="19"/>
              </w:rPr>
              <w:t>Probabilidad de afectación legal y/o reputacional por información imprecisa o inoportuna, en procesos de comunicación pública debido a dificultades en el acceso a la información y soportes por parte de las dependencias del IDPC en donde reposa la información</w:t>
            </w:r>
          </w:p>
        </w:tc>
        <w:tc>
          <w:tcPr>
            <w:tcW w:w="5103" w:type="dxa"/>
            <w:shd w:val="clear" w:color="auto" w:fill="E2EFD9" w:themeFill="accent6" w:themeFillTint="33"/>
            <w:vAlign w:val="center"/>
          </w:tcPr>
          <w:p w14:paraId="46BF7EE5" w14:textId="77777777" w:rsidR="00380A98"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 xml:space="preserve">El control y la acción de mitigación se ejecutaron de acuerdo con lo programado. </w:t>
            </w:r>
          </w:p>
          <w:p w14:paraId="133BF8D1" w14:textId="3B740290" w:rsidR="005F2206"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r w:rsidR="005F2206" w:rsidRPr="009232DB" w14:paraId="5F4E6A27" w14:textId="77777777" w:rsidTr="00183CF8">
        <w:trPr>
          <w:cantSplit/>
          <w:trHeight w:val="1134"/>
        </w:trPr>
        <w:tc>
          <w:tcPr>
            <w:tcW w:w="567" w:type="dxa"/>
            <w:vMerge/>
            <w:shd w:val="clear" w:color="auto" w:fill="E2EFD9" w:themeFill="accent6" w:themeFillTint="33"/>
            <w:textDirection w:val="btLr"/>
            <w:vAlign w:val="center"/>
          </w:tcPr>
          <w:p w14:paraId="4214F92C" w14:textId="77777777" w:rsidR="005F2206" w:rsidRPr="009232DB" w:rsidRDefault="005F220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39A7F583" w14:textId="23E6CD33" w:rsidR="005F2206" w:rsidRPr="009232DB" w:rsidRDefault="005F2206" w:rsidP="006641F4">
            <w:pPr>
              <w:pStyle w:val="Prrafodelista"/>
              <w:ind w:left="0"/>
              <w:jc w:val="center"/>
              <w:rPr>
                <w:rFonts w:cs="Arial"/>
                <w:sz w:val="19"/>
                <w:szCs w:val="19"/>
              </w:rPr>
            </w:pPr>
            <w:r w:rsidRPr="009232DB">
              <w:rPr>
                <w:rFonts w:cs="Arial"/>
                <w:sz w:val="19"/>
                <w:szCs w:val="19"/>
              </w:rPr>
              <w:t>62</w:t>
            </w:r>
          </w:p>
        </w:tc>
        <w:tc>
          <w:tcPr>
            <w:tcW w:w="567" w:type="dxa"/>
            <w:shd w:val="clear" w:color="auto" w:fill="E2EFD9" w:themeFill="accent6" w:themeFillTint="33"/>
            <w:textDirection w:val="btLr"/>
            <w:vAlign w:val="center"/>
          </w:tcPr>
          <w:p w14:paraId="7B8264F9" w14:textId="4CADE7A1"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5468A21C" w14:textId="5CBCB840" w:rsidR="005F2206" w:rsidRPr="00380A98" w:rsidRDefault="005F2206" w:rsidP="006641F4">
            <w:pPr>
              <w:pStyle w:val="Prrafodelista"/>
              <w:ind w:left="0"/>
              <w:jc w:val="both"/>
              <w:rPr>
                <w:rFonts w:cs="Arial"/>
                <w:sz w:val="19"/>
                <w:szCs w:val="19"/>
              </w:rPr>
            </w:pPr>
            <w:r w:rsidRPr="00380A98">
              <w:rPr>
                <w:rFonts w:cs="Arial"/>
                <w:sz w:val="19"/>
                <w:szCs w:val="19"/>
              </w:rPr>
              <w:t>Probabilidad de afectación reputacional por falta de acceso a servicios externos debido a la falta de continuidad de los pagos que debe efectuar el contratista responsable o a la falta de un contrato vigente que contenga esta responsabilidad</w:t>
            </w:r>
          </w:p>
        </w:tc>
        <w:tc>
          <w:tcPr>
            <w:tcW w:w="5103" w:type="dxa"/>
            <w:shd w:val="clear" w:color="auto" w:fill="E2EFD9" w:themeFill="accent6" w:themeFillTint="33"/>
            <w:vAlign w:val="center"/>
          </w:tcPr>
          <w:p w14:paraId="7A099561" w14:textId="41C0874B" w:rsidR="005F2206" w:rsidRPr="00380A98" w:rsidRDefault="00380A98" w:rsidP="005F2206">
            <w:pPr>
              <w:pStyle w:val="Prrafodelista"/>
              <w:numPr>
                <w:ilvl w:val="0"/>
                <w:numId w:val="21"/>
              </w:numPr>
              <w:ind w:left="175" w:hanging="175"/>
              <w:jc w:val="both"/>
              <w:rPr>
                <w:rFonts w:cs="Arial"/>
                <w:color w:val="FF0000"/>
                <w:sz w:val="19"/>
                <w:szCs w:val="19"/>
              </w:rPr>
            </w:pPr>
            <w:r w:rsidRPr="00380A98">
              <w:rPr>
                <w:rFonts w:cs="Arial"/>
                <w:color w:val="FF0000"/>
                <w:sz w:val="19"/>
                <w:szCs w:val="19"/>
              </w:rPr>
              <w:t xml:space="preserve">Se mantiene la observación del seguimiento anterior en cuanto a que el </w:t>
            </w:r>
            <w:r w:rsidR="005F2206" w:rsidRPr="00380A98">
              <w:rPr>
                <w:rFonts w:cs="Arial"/>
                <w:color w:val="FF0000"/>
                <w:sz w:val="19"/>
                <w:szCs w:val="19"/>
              </w:rPr>
              <w:t xml:space="preserve">control y </w:t>
            </w:r>
            <w:r w:rsidRPr="00380A98">
              <w:rPr>
                <w:rFonts w:cs="Arial"/>
                <w:color w:val="FF0000"/>
                <w:sz w:val="19"/>
                <w:szCs w:val="19"/>
              </w:rPr>
              <w:t>l</w:t>
            </w:r>
            <w:r w:rsidR="005F2206" w:rsidRPr="00380A98">
              <w:rPr>
                <w:rFonts w:cs="Arial"/>
                <w:color w:val="FF0000"/>
                <w:sz w:val="19"/>
                <w:szCs w:val="19"/>
              </w:rPr>
              <w:t>a acción de mitigación no se encuentran enfocados a la eliminación de la causa raíz.</w:t>
            </w:r>
          </w:p>
          <w:p w14:paraId="7A5D363B" w14:textId="77777777" w:rsidR="00380A98"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 xml:space="preserve">El control y la acción de mitigación se ejecutaron de acuerdo con lo programado. </w:t>
            </w:r>
          </w:p>
          <w:p w14:paraId="4D1FFD8A" w14:textId="64F667FF" w:rsidR="005F2206"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r w:rsidR="005F2206" w:rsidRPr="009232DB" w14:paraId="4C809396" w14:textId="77777777" w:rsidTr="00183CF8">
        <w:trPr>
          <w:cantSplit/>
          <w:trHeight w:val="1134"/>
        </w:trPr>
        <w:tc>
          <w:tcPr>
            <w:tcW w:w="567" w:type="dxa"/>
            <w:vMerge/>
            <w:shd w:val="clear" w:color="auto" w:fill="E2EFD9" w:themeFill="accent6" w:themeFillTint="33"/>
            <w:textDirection w:val="btLr"/>
            <w:vAlign w:val="center"/>
          </w:tcPr>
          <w:p w14:paraId="01D53E4F" w14:textId="77777777" w:rsidR="005F2206" w:rsidRPr="009232DB" w:rsidRDefault="005F220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6CC41BB6" w14:textId="01FC436A" w:rsidR="005F2206" w:rsidRPr="009232DB" w:rsidRDefault="005F2206" w:rsidP="006641F4">
            <w:pPr>
              <w:pStyle w:val="Prrafodelista"/>
              <w:ind w:left="0"/>
              <w:jc w:val="center"/>
              <w:rPr>
                <w:rFonts w:cs="Arial"/>
                <w:sz w:val="19"/>
                <w:szCs w:val="19"/>
              </w:rPr>
            </w:pPr>
            <w:r w:rsidRPr="009232DB">
              <w:rPr>
                <w:rFonts w:cs="Arial"/>
                <w:sz w:val="19"/>
                <w:szCs w:val="19"/>
              </w:rPr>
              <w:t>63</w:t>
            </w:r>
          </w:p>
        </w:tc>
        <w:tc>
          <w:tcPr>
            <w:tcW w:w="567" w:type="dxa"/>
            <w:shd w:val="clear" w:color="auto" w:fill="E2EFD9" w:themeFill="accent6" w:themeFillTint="33"/>
            <w:textDirection w:val="btLr"/>
            <w:vAlign w:val="center"/>
          </w:tcPr>
          <w:p w14:paraId="3A680C1B" w14:textId="469BE421"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44A54372" w14:textId="4E2C57AD" w:rsidR="005F2206" w:rsidRPr="00380A98" w:rsidRDefault="005F2206" w:rsidP="006641F4">
            <w:pPr>
              <w:pStyle w:val="Prrafodelista"/>
              <w:ind w:left="0"/>
              <w:jc w:val="both"/>
              <w:rPr>
                <w:rFonts w:cs="Arial"/>
                <w:sz w:val="19"/>
                <w:szCs w:val="19"/>
              </w:rPr>
            </w:pPr>
            <w:r w:rsidRPr="00380A98">
              <w:rPr>
                <w:rFonts w:cs="Arial"/>
                <w:sz w:val="19"/>
                <w:szCs w:val="19"/>
              </w:rPr>
              <w:t>Posibilidad de afectación económica y/o reputacional por el incumplimiento en el objeto,  los plazos contractuales y obligaciones de las partes debido a problemas de orden público en los sitios destino de las actividades contractuales</w:t>
            </w:r>
          </w:p>
        </w:tc>
        <w:tc>
          <w:tcPr>
            <w:tcW w:w="5103" w:type="dxa"/>
            <w:shd w:val="clear" w:color="auto" w:fill="E2EFD9" w:themeFill="accent6" w:themeFillTint="33"/>
            <w:vAlign w:val="center"/>
          </w:tcPr>
          <w:p w14:paraId="7F5C38F6" w14:textId="39A1D74E" w:rsidR="005F2206" w:rsidRPr="00380A98" w:rsidRDefault="00380A98" w:rsidP="005F2206">
            <w:pPr>
              <w:pStyle w:val="Prrafodelista"/>
              <w:numPr>
                <w:ilvl w:val="0"/>
                <w:numId w:val="21"/>
              </w:numPr>
              <w:ind w:left="175" w:hanging="175"/>
              <w:jc w:val="both"/>
              <w:rPr>
                <w:rFonts w:cs="Arial"/>
                <w:sz w:val="19"/>
                <w:szCs w:val="19"/>
              </w:rPr>
            </w:pPr>
            <w:r w:rsidRPr="00380A98">
              <w:rPr>
                <w:rFonts w:cs="Arial"/>
                <w:color w:val="FF0000"/>
                <w:sz w:val="19"/>
                <w:szCs w:val="19"/>
              </w:rPr>
              <w:t xml:space="preserve">Se mantiene la observación del seguimiento anterior en cuanto a que </w:t>
            </w:r>
            <w:r w:rsidR="005F2206" w:rsidRPr="00380A98">
              <w:rPr>
                <w:rFonts w:cs="Arial"/>
                <w:color w:val="FF0000"/>
                <w:sz w:val="19"/>
                <w:szCs w:val="19"/>
              </w:rPr>
              <w:t>la descripción de la acción de mitigación es similar a la del control, por lo cual no es clara la diferencia.</w:t>
            </w:r>
          </w:p>
          <w:p w14:paraId="5A85C920" w14:textId="77777777" w:rsidR="00380A98"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 xml:space="preserve">El control y la acción de mitigación se ejecutaron de acuerdo con lo programado. </w:t>
            </w:r>
          </w:p>
          <w:p w14:paraId="13194BE0" w14:textId="5981A61E" w:rsidR="005F2206"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r w:rsidR="005F2206" w:rsidRPr="009232DB" w14:paraId="64AA6DC1" w14:textId="77777777" w:rsidTr="00183CF8">
        <w:trPr>
          <w:cantSplit/>
          <w:trHeight w:val="1134"/>
        </w:trPr>
        <w:tc>
          <w:tcPr>
            <w:tcW w:w="567" w:type="dxa"/>
            <w:vMerge/>
            <w:shd w:val="clear" w:color="auto" w:fill="E2EFD9" w:themeFill="accent6" w:themeFillTint="33"/>
            <w:textDirection w:val="btLr"/>
            <w:vAlign w:val="center"/>
          </w:tcPr>
          <w:p w14:paraId="560FE6D2" w14:textId="77777777" w:rsidR="005F2206" w:rsidRPr="009232DB" w:rsidRDefault="005F220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3B16F928" w14:textId="7C908D57" w:rsidR="005F2206" w:rsidRPr="009232DB" w:rsidRDefault="005F2206" w:rsidP="006641F4">
            <w:pPr>
              <w:pStyle w:val="Prrafodelista"/>
              <w:ind w:left="0"/>
              <w:jc w:val="center"/>
              <w:rPr>
                <w:rFonts w:cs="Arial"/>
                <w:sz w:val="19"/>
                <w:szCs w:val="19"/>
              </w:rPr>
            </w:pPr>
            <w:r w:rsidRPr="009232DB">
              <w:rPr>
                <w:rFonts w:cs="Arial"/>
                <w:sz w:val="19"/>
                <w:szCs w:val="19"/>
              </w:rPr>
              <w:t>64</w:t>
            </w:r>
          </w:p>
        </w:tc>
        <w:tc>
          <w:tcPr>
            <w:tcW w:w="567" w:type="dxa"/>
            <w:shd w:val="clear" w:color="auto" w:fill="E2EFD9" w:themeFill="accent6" w:themeFillTint="33"/>
            <w:textDirection w:val="btLr"/>
            <w:vAlign w:val="center"/>
          </w:tcPr>
          <w:p w14:paraId="7B613876" w14:textId="658B9B41"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5BC00B44" w14:textId="4D2655D5" w:rsidR="005F2206" w:rsidRPr="00380A98" w:rsidRDefault="005F2206" w:rsidP="006641F4">
            <w:pPr>
              <w:pStyle w:val="Prrafodelista"/>
              <w:ind w:left="0"/>
              <w:jc w:val="both"/>
              <w:rPr>
                <w:rFonts w:cs="Arial"/>
                <w:sz w:val="19"/>
                <w:szCs w:val="19"/>
              </w:rPr>
            </w:pPr>
            <w:r w:rsidRPr="00380A98">
              <w:rPr>
                <w:rFonts w:cs="Arial"/>
                <w:sz w:val="19"/>
                <w:szCs w:val="19"/>
              </w:rPr>
              <w:t>Posibilidad de afectación económica y/o reputacional por la afectación de las condiciones de ejecución, generando imposibilidad de cumplimiento debido a la situación de afectación por los cambios regulatorios o reglamentarios en el marco de la actual situación de pandemia por COVID- 19 en el país</w:t>
            </w:r>
          </w:p>
        </w:tc>
        <w:tc>
          <w:tcPr>
            <w:tcW w:w="5103" w:type="dxa"/>
            <w:shd w:val="clear" w:color="auto" w:fill="E2EFD9" w:themeFill="accent6" w:themeFillTint="33"/>
            <w:vAlign w:val="center"/>
          </w:tcPr>
          <w:p w14:paraId="451CD4E8" w14:textId="77777777" w:rsidR="00380A98" w:rsidRPr="00380A98" w:rsidRDefault="00380A98" w:rsidP="00380A98">
            <w:pPr>
              <w:pStyle w:val="Prrafodelista"/>
              <w:numPr>
                <w:ilvl w:val="0"/>
                <w:numId w:val="21"/>
              </w:numPr>
              <w:ind w:left="175" w:hanging="175"/>
              <w:jc w:val="both"/>
              <w:rPr>
                <w:rFonts w:cs="Arial"/>
                <w:sz w:val="19"/>
                <w:szCs w:val="19"/>
              </w:rPr>
            </w:pPr>
            <w:r w:rsidRPr="00380A98">
              <w:rPr>
                <w:rFonts w:cs="Arial"/>
                <w:color w:val="FF0000"/>
                <w:sz w:val="19"/>
                <w:szCs w:val="19"/>
              </w:rPr>
              <w:t>Se mantiene la observación del seguimiento anterior en cuanto a que la descripción de la acción de mitigación es similar a la del control, por lo cual no es clara la diferencia.</w:t>
            </w:r>
          </w:p>
          <w:p w14:paraId="7E20B4A0" w14:textId="77777777" w:rsidR="00380A98"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 xml:space="preserve">El control y la acción de mitigación se ejecutaron de acuerdo con lo programado. </w:t>
            </w:r>
          </w:p>
          <w:p w14:paraId="717D080A" w14:textId="47BE50FD" w:rsidR="005F2206"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r w:rsidR="005F2206" w:rsidRPr="009232DB" w14:paraId="4A6B34F1" w14:textId="77777777" w:rsidTr="00183CF8">
        <w:trPr>
          <w:cantSplit/>
          <w:trHeight w:val="1134"/>
        </w:trPr>
        <w:tc>
          <w:tcPr>
            <w:tcW w:w="567" w:type="dxa"/>
            <w:vMerge/>
            <w:shd w:val="clear" w:color="auto" w:fill="E2EFD9" w:themeFill="accent6" w:themeFillTint="33"/>
            <w:textDirection w:val="btLr"/>
            <w:vAlign w:val="center"/>
          </w:tcPr>
          <w:p w14:paraId="41E6A1BB" w14:textId="77777777" w:rsidR="005F2206" w:rsidRPr="009232DB" w:rsidRDefault="005F2206" w:rsidP="006641F4">
            <w:pPr>
              <w:pStyle w:val="Prrafodelista"/>
              <w:ind w:left="113" w:right="113"/>
              <w:jc w:val="center"/>
              <w:rPr>
                <w:rFonts w:cs="Arial"/>
                <w:sz w:val="19"/>
                <w:szCs w:val="19"/>
              </w:rPr>
            </w:pPr>
          </w:p>
        </w:tc>
        <w:tc>
          <w:tcPr>
            <w:tcW w:w="567" w:type="dxa"/>
            <w:shd w:val="clear" w:color="auto" w:fill="E2EFD9" w:themeFill="accent6" w:themeFillTint="33"/>
            <w:vAlign w:val="center"/>
          </w:tcPr>
          <w:p w14:paraId="47D74E89" w14:textId="508B2A75" w:rsidR="005F2206" w:rsidRPr="009232DB" w:rsidRDefault="005F2206" w:rsidP="006641F4">
            <w:pPr>
              <w:pStyle w:val="Prrafodelista"/>
              <w:ind w:left="0"/>
              <w:jc w:val="center"/>
              <w:rPr>
                <w:rFonts w:cs="Arial"/>
                <w:sz w:val="19"/>
                <w:szCs w:val="19"/>
              </w:rPr>
            </w:pPr>
            <w:r w:rsidRPr="009232DB">
              <w:rPr>
                <w:rFonts w:cs="Arial"/>
                <w:sz w:val="19"/>
                <w:szCs w:val="19"/>
              </w:rPr>
              <w:t>65</w:t>
            </w:r>
          </w:p>
        </w:tc>
        <w:tc>
          <w:tcPr>
            <w:tcW w:w="567" w:type="dxa"/>
            <w:shd w:val="clear" w:color="auto" w:fill="E2EFD9" w:themeFill="accent6" w:themeFillTint="33"/>
            <w:textDirection w:val="btLr"/>
            <w:vAlign w:val="center"/>
          </w:tcPr>
          <w:p w14:paraId="2F4C7B17" w14:textId="37D00194" w:rsidR="005F2206" w:rsidRPr="009232DB" w:rsidRDefault="005F2206" w:rsidP="006641F4">
            <w:pPr>
              <w:pStyle w:val="Prrafodelista"/>
              <w:ind w:left="-108" w:right="-108"/>
              <w:jc w:val="center"/>
              <w:rPr>
                <w:rFonts w:cs="Arial"/>
                <w:sz w:val="19"/>
                <w:szCs w:val="19"/>
              </w:rPr>
            </w:pPr>
            <w:r>
              <w:rPr>
                <w:rFonts w:cs="Arial"/>
                <w:sz w:val="19"/>
                <w:szCs w:val="19"/>
              </w:rPr>
              <w:t>Gestión</w:t>
            </w:r>
          </w:p>
        </w:tc>
        <w:tc>
          <w:tcPr>
            <w:tcW w:w="3402" w:type="dxa"/>
            <w:shd w:val="clear" w:color="auto" w:fill="E2EFD9" w:themeFill="accent6" w:themeFillTint="33"/>
            <w:vAlign w:val="center"/>
          </w:tcPr>
          <w:p w14:paraId="29ECC22D" w14:textId="69AEFA2F" w:rsidR="005F2206" w:rsidRPr="00380A98" w:rsidRDefault="005F2206" w:rsidP="006641F4">
            <w:pPr>
              <w:pStyle w:val="Prrafodelista"/>
              <w:ind w:left="0"/>
              <w:jc w:val="both"/>
              <w:rPr>
                <w:rFonts w:cs="Arial"/>
                <w:sz w:val="19"/>
                <w:szCs w:val="19"/>
              </w:rPr>
            </w:pPr>
            <w:r w:rsidRPr="00380A98">
              <w:rPr>
                <w:rFonts w:cs="Arial"/>
                <w:sz w:val="19"/>
                <w:szCs w:val="19"/>
              </w:rPr>
              <w:t>Posibilidad de afectación reputacional por la afectación de las condiciones de ejecución, generando imposibilidad de cumplimiento debido a vacíos en la planeación presupuestal que afecten la capacidad de ejecución por parte del equipo de comunicaciones para dar cumplimiento a los requerimientos recibidos</w:t>
            </w:r>
          </w:p>
        </w:tc>
        <w:tc>
          <w:tcPr>
            <w:tcW w:w="5103" w:type="dxa"/>
            <w:shd w:val="clear" w:color="auto" w:fill="E2EFD9" w:themeFill="accent6" w:themeFillTint="33"/>
            <w:vAlign w:val="center"/>
          </w:tcPr>
          <w:p w14:paraId="6B35E548" w14:textId="463CE869" w:rsidR="00380A98" w:rsidRPr="00380A98" w:rsidRDefault="00380A98" w:rsidP="00380A98">
            <w:pPr>
              <w:pStyle w:val="Prrafodelista"/>
              <w:numPr>
                <w:ilvl w:val="0"/>
                <w:numId w:val="21"/>
              </w:numPr>
              <w:ind w:left="175" w:hanging="175"/>
              <w:jc w:val="both"/>
              <w:rPr>
                <w:rFonts w:cs="Arial"/>
                <w:sz w:val="19"/>
                <w:szCs w:val="19"/>
              </w:rPr>
            </w:pPr>
            <w:r w:rsidRPr="00380A98">
              <w:rPr>
                <w:rFonts w:cs="Arial"/>
                <w:color w:val="FF0000"/>
                <w:sz w:val="19"/>
                <w:szCs w:val="19"/>
              </w:rPr>
              <w:t>Se mantiene la observación del seguimiento anterior en cuanto a que la descripción de la acción de mitigación es similar a la del control, por lo cual no es clara la diferencia. De igual manera que se cuenta con una acción para el plan de contingencia, sin embargo, no es clara la relación de esta con el riesgo analizado.</w:t>
            </w:r>
          </w:p>
          <w:p w14:paraId="0DA9E02A" w14:textId="10D23ADE" w:rsidR="00380A98" w:rsidRPr="003D6099" w:rsidRDefault="00380A98" w:rsidP="00380A98">
            <w:pPr>
              <w:pStyle w:val="Prrafodelista"/>
              <w:numPr>
                <w:ilvl w:val="0"/>
                <w:numId w:val="21"/>
              </w:numPr>
              <w:ind w:left="175" w:hanging="175"/>
              <w:jc w:val="both"/>
              <w:rPr>
                <w:rFonts w:cs="Arial"/>
                <w:color w:val="FF0000"/>
                <w:sz w:val="19"/>
                <w:szCs w:val="19"/>
              </w:rPr>
            </w:pPr>
            <w:r w:rsidRPr="003D6099">
              <w:rPr>
                <w:rFonts w:cs="Arial"/>
                <w:color w:val="FF0000"/>
                <w:sz w:val="19"/>
                <w:szCs w:val="19"/>
              </w:rPr>
              <w:t xml:space="preserve">El control y la acción de mitigación </w:t>
            </w:r>
            <w:r w:rsidR="003D6099" w:rsidRPr="003D6099">
              <w:rPr>
                <w:rFonts w:cs="Arial"/>
                <w:color w:val="FF0000"/>
                <w:sz w:val="19"/>
                <w:szCs w:val="19"/>
              </w:rPr>
              <w:t xml:space="preserve">no </w:t>
            </w:r>
            <w:r w:rsidRPr="003D6099">
              <w:rPr>
                <w:rFonts w:cs="Arial"/>
                <w:color w:val="FF0000"/>
                <w:sz w:val="19"/>
                <w:szCs w:val="19"/>
              </w:rPr>
              <w:t xml:space="preserve">se ejecutaron. </w:t>
            </w:r>
          </w:p>
          <w:p w14:paraId="7AE1FB1B" w14:textId="30EB38A4" w:rsidR="005F2206" w:rsidRPr="00380A98" w:rsidRDefault="00380A98" w:rsidP="00380A98">
            <w:pPr>
              <w:pStyle w:val="Prrafodelista"/>
              <w:numPr>
                <w:ilvl w:val="0"/>
                <w:numId w:val="21"/>
              </w:numPr>
              <w:ind w:left="175" w:hanging="175"/>
              <w:jc w:val="both"/>
              <w:rPr>
                <w:rFonts w:cs="Arial"/>
                <w:sz w:val="19"/>
                <w:szCs w:val="19"/>
              </w:rPr>
            </w:pPr>
            <w:r w:rsidRPr="00380A98">
              <w:rPr>
                <w:rFonts w:cs="Arial"/>
                <w:sz w:val="19"/>
                <w:szCs w:val="19"/>
              </w:rPr>
              <w:t>No se ha evidenciado a la fecha materialización del riesgo.</w:t>
            </w:r>
          </w:p>
        </w:tc>
      </w:tr>
    </w:tbl>
    <w:p w14:paraId="252E1ABB" w14:textId="42BF8D6A" w:rsidR="00D06C0B" w:rsidRDefault="00D06C0B" w:rsidP="00E73C0A">
      <w:pPr>
        <w:pStyle w:val="Prrafodelista"/>
        <w:ind w:left="0"/>
        <w:jc w:val="both"/>
        <w:rPr>
          <w:rFonts w:cs="Arial"/>
          <w:szCs w:val="22"/>
        </w:rPr>
      </w:pPr>
    </w:p>
    <w:p w14:paraId="000AD6C4" w14:textId="77777777" w:rsidR="008B72FB" w:rsidRPr="007E187A" w:rsidRDefault="008B72FB" w:rsidP="007E187A">
      <w:pPr>
        <w:jc w:val="both"/>
        <w:rPr>
          <w:rFonts w:cs="Arial"/>
          <w:b/>
        </w:r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t>FORTALEZAS EVIDENCIADAS</w:t>
      </w:r>
    </w:p>
    <w:p w14:paraId="60848F1F" w14:textId="166AD397" w:rsidR="007E187A" w:rsidRDefault="007E187A" w:rsidP="007E187A">
      <w:pPr>
        <w:pStyle w:val="Prrafodelista"/>
        <w:rPr>
          <w:rFonts w:cs="Arial"/>
          <w:b/>
        </w:rPr>
      </w:pPr>
    </w:p>
    <w:p w14:paraId="50F26D78" w14:textId="459529FC" w:rsidR="004F1AA6" w:rsidRPr="008C402F" w:rsidRDefault="004F1AA6" w:rsidP="00CF27CA">
      <w:pPr>
        <w:numPr>
          <w:ilvl w:val="0"/>
          <w:numId w:val="12"/>
        </w:numPr>
        <w:overflowPunct w:val="0"/>
        <w:autoSpaceDE w:val="0"/>
        <w:autoSpaceDN w:val="0"/>
        <w:adjustRightInd w:val="0"/>
        <w:ind w:left="426"/>
        <w:jc w:val="both"/>
        <w:textAlignment w:val="baseline"/>
        <w:rPr>
          <w:rFonts w:cs="Arial"/>
          <w:szCs w:val="22"/>
        </w:rPr>
      </w:pPr>
      <w:r w:rsidRPr="008C402F">
        <w:rPr>
          <w:rFonts w:cs="Arial"/>
          <w:szCs w:val="22"/>
        </w:rPr>
        <w:t>La identificación de los riesgos se realizó de manera juiciosa.</w:t>
      </w:r>
    </w:p>
    <w:p w14:paraId="01D4CCCF" w14:textId="45A77E6D" w:rsidR="00C11167" w:rsidRPr="008C402F" w:rsidRDefault="00C11167" w:rsidP="00CF27CA">
      <w:pPr>
        <w:numPr>
          <w:ilvl w:val="0"/>
          <w:numId w:val="12"/>
        </w:numPr>
        <w:overflowPunct w:val="0"/>
        <w:autoSpaceDE w:val="0"/>
        <w:autoSpaceDN w:val="0"/>
        <w:adjustRightInd w:val="0"/>
        <w:ind w:left="426"/>
        <w:jc w:val="both"/>
        <w:textAlignment w:val="baseline"/>
        <w:rPr>
          <w:rFonts w:cs="Arial"/>
          <w:szCs w:val="22"/>
        </w:rPr>
      </w:pPr>
      <w:r w:rsidRPr="008C402F">
        <w:rPr>
          <w:rFonts w:cs="Arial"/>
          <w:szCs w:val="22"/>
        </w:rPr>
        <w:t>Se observa una mejora en el monitoreo realizado por la segunda línea de defensa, generando recomendaciones para la mejora.</w:t>
      </w:r>
    </w:p>
    <w:p w14:paraId="1B43FCAF" w14:textId="1A417B3A" w:rsidR="007E187A" w:rsidRPr="00CF27CA" w:rsidRDefault="007E187A" w:rsidP="00CF27CA">
      <w:pPr>
        <w:rPr>
          <w:rFonts w:cs="Arial"/>
          <w:b/>
        </w:rPr>
      </w:pPr>
    </w:p>
    <w:p w14:paraId="5D2115A5" w14:textId="77777777" w:rsidR="007E187A" w:rsidRPr="007E187A" w:rsidRDefault="007E187A"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6B9C9781" w14:textId="77777777" w:rsidR="00CF27CA" w:rsidRPr="008C402F" w:rsidRDefault="00CF27CA" w:rsidP="00E32D9A">
      <w:pPr>
        <w:jc w:val="both"/>
        <w:rPr>
          <w:rFonts w:cs="Arial"/>
          <w:szCs w:val="22"/>
          <w:lang w:val="es-ES"/>
        </w:rPr>
      </w:pPr>
      <w:r w:rsidRPr="008C402F">
        <w:rPr>
          <w:rFonts w:cs="Arial"/>
          <w:szCs w:val="22"/>
          <w:lang w:val="es-ES"/>
        </w:rPr>
        <w:t>Es importante tener en cuenta la evaluación puntual efectuada a cada proceso y a los riesgos asociados, por lo tanto, se relacionan algunas observaciones generales.</w:t>
      </w:r>
    </w:p>
    <w:p w14:paraId="716D2DBD" w14:textId="77777777" w:rsidR="00CF27CA" w:rsidRPr="008C402F" w:rsidRDefault="00CF27CA" w:rsidP="00CF27CA">
      <w:pPr>
        <w:ind w:left="-426"/>
        <w:jc w:val="both"/>
        <w:rPr>
          <w:rFonts w:cs="Arial"/>
          <w:szCs w:val="22"/>
          <w:lang w:val="es-ES"/>
        </w:rPr>
      </w:pPr>
    </w:p>
    <w:p w14:paraId="7E7F1F7A" w14:textId="77777777" w:rsidR="008C402F" w:rsidRPr="008C402F" w:rsidRDefault="008C402F" w:rsidP="00E32D9A">
      <w:pPr>
        <w:numPr>
          <w:ilvl w:val="0"/>
          <w:numId w:val="13"/>
        </w:numPr>
        <w:overflowPunct w:val="0"/>
        <w:autoSpaceDE w:val="0"/>
        <w:autoSpaceDN w:val="0"/>
        <w:adjustRightInd w:val="0"/>
        <w:ind w:left="426"/>
        <w:jc w:val="both"/>
        <w:textAlignment w:val="baseline"/>
        <w:rPr>
          <w:rFonts w:cs="Arial"/>
          <w:szCs w:val="22"/>
        </w:rPr>
      </w:pPr>
      <w:r w:rsidRPr="008C402F">
        <w:rPr>
          <w:rFonts w:cs="Arial"/>
          <w:szCs w:val="22"/>
        </w:rPr>
        <w:t>Se mantienen varias observaciones realizadas en el seguimiento anterior, por lo cual se recomienda sean revisadas para la formalización de los riesgos 2022.</w:t>
      </w:r>
    </w:p>
    <w:p w14:paraId="5EA49D84" w14:textId="1F292C8B" w:rsidR="00CF27CA" w:rsidRPr="008C402F" w:rsidRDefault="004F1AA6" w:rsidP="00E32D9A">
      <w:pPr>
        <w:numPr>
          <w:ilvl w:val="0"/>
          <w:numId w:val="13"/>
        </w:numPr>
        <w:overflowPunct w:val="0"/>
        <w:autoSpaceDE w:val="0"/>
        <w:autoSpaceDN w:val="0"/>
        <w:adjustRightInd w:val="0"/>
        <w:ind w:left="426"/>
        <w:jc w:val="both"/>
        <w:textAlignment w:val="baseline"/>
        <w:rPr>
          <w:rFonts w:cs="Arial"/>
          <w:szCs w:val="22"/>
        </w:rPr>
      </w:pPr>
      <w:r w:rsidRPr="008C402F">
        <w:rPr>
          <w:rFonts w:cs="Arial"/>
          <w:szCs w:val="22"/>
        </w:rPr>
        <w:t xml:space="preserve">En algunos casos </w:t>
      </w:r>
      <w:r w:rsidR="008C402F" w:rsidRPr="008C402F">
        <w:rPr>
          <w:rFonts w:cs="Arial"/>
          <w:szCs w:val="22"/>
        </w:rPr>
        <w:t>no se realizó reporte completo de</w:t>
      </w:r>
      <w:r w:rsidRPr="008C402F">
        <w:rPr>
          <w:rFonts w:cs="Arial"/>
          <w:szCs w:val="22"/>
        </w:rPr>
        <w:t xml:space="preserve"> controles y acciones de mitigación.</w:t>
      </w:r>
    </w:p>
    <w:p w14:paraId="73202A0B" w14:textId="33F9CCED" w:rsidR="007E187A" w:rsidRPr="00CF27CA" w:rsidRDefault="007E187A" w:rsidP="00CF27CA">
      <w:pPr>
        <w:rPr>
          <w:rFonts w:cs="Arial"/>
          <w:b/>
        </w:rPr>
      </w:pPr>
    </w:p>
    <w:p w14:paraId="11376D5A" w14:textId="77777777" w:rsidR="007E187A" w:rsidRPr="007E187A" w:rsidRDefault="007E187A" w:rsidP="007E187A">
      <w:pPr>
        <w:pStyle w:val="Prrafodelista"/>
        <w:rPr>
          <w:rFonts w:cs="Arial"/>
          <w:b/>
        </w:rPr>
      </w:pPr>
    </w:p>
    <w:p w14:paraId="53F88F30" w14:textId="77777777"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14:paraId="30F28651" w14:textId="46CE229F" w:rsidR="007E187A" w:rsidRDefault="007E187A" w:rsidP="00F9037A">
      <w:pPr>
        <w:pStyle w:val="Prrafodelista"/>
        <w:jc w:val="both"/>
        <w:rPr>
          <w:rFonts w:cs="Arial"/>
          <w:b/>
        </w:rPr>
      </w:pPr>
    </w:p>
    <w:p w14:paraId="66B2BDF8" w14:textId="2344D60D" w:rsidR="00CF27CA" w:rsidRDefault="008C402F"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Incumplimiento o cumplimiento parcial de controles y/o acciones de mitigación:</w:t>
      </w:r>
    </w:p>
    <w:p w14:paraId="2B8B953F" w14:textId="77777777" w:rsidR="008C402F" w:rsidRDefault="008C402F" w:rsidP="008C402F">
      <w:pPr>
        <w:overflowPunct w:val="0"/>
        <w:autoSpaceDE w:val="0"/>
        <w:autoSpaceDN w:val="0"/>
        <w:adjustRightInd w:val="0"/>
        <w:ind w:left="426"/>
        <w:jc w:val="both"/>
        <w:textAlignment w:val="baseline"/>
        <w:rPr>
          <w:rFonts w:cs="Arial"/>
          <w:szCs w:val="22"/>
        </w:rPr>
      </w:pPr>
    </w:p>
    <w:tbl>
      <w:tblPr>
        <w:tblStyle w:val="Tablaconcuadrcula"/>
        <w:tblW w:w="8500" w:type="dxa"/>
        <w:tblInd w:w="426" w:type="dxa"/>
        <w:tblLook w:val="04A0" w:firstRow="1" w:lastRow="0" w:firstColumn="1" w:lastColumn="0" w:noHBand="0" w:noVBand="1"/>
      </w:tblPr>
      <w:tblGrid>
        <w:gridCol w:w="1420"/>
        <w:gridCol w:w="883"/>
        <w:gridCol w:w="1243"/>
        <w:gridCol w:w="4954"/>
      </w:tblGrid>
      <w:tr w:rsidR="000F66FD" w:rsidRPr="006319E1" w14:paraId="75A9684C" w14:textId="45B8C273" w:rsidTr="00EE525E">
        <w:trPr>
          <w:tblHeader/>
        </w:trPr>
        <w:tc>
          <w:tcPr>
            <w:tcW w:w="1420" w:type="dxa"/>
            <w:shd w:val="clear" w:color="auto" w:fill="FFCCCC"/>
            <w:vAlign w:val="center"/>
          </w:tcPr>
          <w:p w14:paraId="58E0971A" w14:textId="1F3FBB51"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Proceso</w:t>
            </w:r>
          </w:p>
        </w:tc>
        <w:tc>
          <w:tcPr>
            <w:tcW w:w="883" w:type="dxa"/>
            <w:shd w:val="clear" w:color="auto" w:fill="FFCCCC"/>
            <w:vAlign w:val="center"/>
          </w:tcPr>
          <w:p w14:paraId="3B11AC7E" w14:textId="3EEF56A2"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Riesgo</w:t>
            </w:r>
          </w:p>
        </w:tc>
        <w:tc>
          <w:tcPr>
            <w:tcW w:w="1243" w:type="dxa"/>
            <w:shd w:val="clear" w:color="auto" w:fill="FFCCCC"/>
            <w:vAlign w:val="center"/>
          </w:tcPr>
          <w:p w14:paraId="301334C4" w14:textId="786E02BD"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Tipo Riesgo</w:t>
            </w:r>
          </w:p>
        </w:tc>
        <w:tc>
          <w:tcPr>
            <w:tcW w:w="4954" w:type="dxa"/>
            <w:shd w:val="clear" w:color="auto" w:fill="FFCCCC"/>
            <w:vAlign w:val="center"/>
          </w:tcPr>
          <w:p w14:paraId="6BDC189E" w14:textId="442526B6" w:rsidR="000F66FD" w:rsidRPr="006319E1" w:rsidRDefault="000F66FD" w:rsidP="000108F6">
            <w:pPr>
              <w:overflowPunct w:val="0"/>
              <w:autoSpaceDE w:val="0"/>
              <w:autoSpaceDN w:val="0"/>
              <w:adjustRightInd w:val="0"/>
              <w:jc w:val="center"/>
              <w:textAlignment w:val="baseline"/>
              <w:rPr>
                <w:rFonts w:cs="Arial"/>
                <w:b/>
                <w:sz w:val="19"/>
                <w:szCs w:val="19"/>
              </w:rPr>
            </w:pPr>
            <w:r w:rsidRPr="006319E1">
              <w:rPr>
                <w:rFonts w:cs="Arial"/>
                <w:b/>
                <w:sz w:val="19"/>
                <w:szCs w:val="19"/>
              </w:rPr>
              <w:t>Control / Acción de Mitigación incumplido</w:t>
            </w:r>
          </w:p>
        </w:tc>
      </w:tr>
      <w:tr w:rsidR="000F66FD" w:rsidRPr="006319E1" w14:paraId="010D16AC" w14:textId="4F7D51F1" w:rsidTr="00EE525E">
        <w:tc>
          <w:tcPr>
            <w:tcW w:w="1420" w:type="dxa"/>
            <w:vAlign w:val="center"/>
          </w:tcPr>
          <w:p w14:paraId="7F131208" w14:textId="4F6F1456" w:rsidR="000F66FD" w:rsidRPr="006319E1" w:rsidRDefault="000F66FD" w:rsidP="008C402F">
            <w:pPr>
              <w:overflowPunct w:val="0"/>
              <w:autoSpaceDE w:val="0"/>
              <w:autoSpaceDN w:val="0"/>
              <w:adjustRightInd w:val="0"/>
              <w:jc w:val="both"/>
              <w:textAlignment w:val="baseline"/>
              <w:rPr>
                <w:rFonts w:cs="Arial"/>
                <w:sz w:val="19"/>
                <w:szCs w:val="19"/>
              </w:rPr>
            </w:pPr>
            <w:r w:rsidRPr="006319E1">
              <w:rPr>
                <w:rFonts w:cs="Arial"/>
                <w:sz w:val="19"/>
                <w:szCs w:val="19"/>
              </w:rPr>
              <w:t>Atención a la Ciudadanía</w:t>
            </w:r>
          </w:p>
        </w:tc>
        <w:tc>
          <w:tcPr>
            <w:tcW w:w="883" w:type="dxa"/>
            <w:vAlign w:val="center"/>
          </w:tcPr>
          <w:p w14:paraId="19A7C8CD" w14:textId="1471D1C6" w:rsidR="000F66FD" w:rsidRPr="006319E1" w:rsidRDefault="000F66FD" w:rsidP="000108F6">
            <w:pPr>
              <w:overflowPunct w:val="0"/>
              <w:autoSpaceDE w:val="0"/>
              <w:autoSpaceDN w:val="0"/>
              <w:adjustRightInd w:val="0"/>
              <w:jc w:val="center"/>
              <w:textAlignment w:val="baseline"/>
              <w:rPr>
                <w:rFonts w:cs="Arial"/>
                <w:sz w:val="19"/>
                <w:szCs w:val="19"/>
              </w:rPr>
            </w:pPr>
            <w:r w:rsidRPr="006319E1">
              <w:rPr>
                <w:rFonts w:cs="Arial"/>
                <w:sz w:val="19"/>
                <w:szCs w:val="19"/>
              </w:rPr>
              <w:t>2</w:t>
            </w:r>
          </w:p>
        </w:tc>
        <w:tc>
          <w:tcPr>
            <w:tcW w:w="1243" w:type="dxa"/>
            <w:vAlign w:val="center"/>
          </w:tcPr>
          <w:p w14:paraId="54CF18BE" w14:textId="0FAC5651"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sz w:val="19"/>
                <w:szCs w:val="19"/>
              </w:rPr>
              <w:t>Corrupción</w:t>
            </w:r>
          </w:p>
        </w:tc>
        <w:tc>
          <w:tcPr>
            <w:tcW w:w="4954" w:type="dxa"/>
            <w:vAlign w:val="center"/>
          </w:tcPr>
          <w:p w14:paraId="27F51AAD" w14:textId="61DB88DE" w:rsidR="000F66FD" w:rsidRPr="006319E1" w:rsidRDefault="000F66FD" w:rsidP="008C402F">
            <w:pPr>
              <w:overflowPunct w:val="0"/>
              <w:autoSpaceDE w:val="0"/>
              <w:autoSpaceDN w:val="0"/>
              <w:adjustRightInd w:val="0"/>
              <w:jc w:val="both"/>
              <w:textAlignment w:val="baseline"/>
              <w:rPr>
                <w:rFonts w:cs="Arial"/>
                <w:sz w:val="19"/>
                <w:szCs w:val="19"/>
              </w:rPr>
            </w:pPr>
            <w:r w:rsidRPr="006319E1">
              <w:rPr>
                <w:rFonts w:cs="Arial"/>
                <w:i/>
                <w:sz w:val="19"/>
                <w:szCs w:val="19"/>
                <w:u w:val="single"/>
              </w:rPr>
              <w:t>Acción de mitigación:</w:t>
            </w:r>
            <w:r w:rsidRPr="006319E1">
              <w:rPr>
                <w:rFonts w:cs="Arial"/>
                <w:sz w:val="19"/>
                <w:szCs w:val="19"/>
              </w:rPr>
              <w:t xml:space="preserve"> Así como la promoción del protocolo de la política antisoborno y el protocolo para la atención de denuncias de actos de corrupción</w:t>
            </w:r>
          </w:p>
        </w:tc>
      </w:tr>
      <w:tr w:rsidR="000F66FD" w:rsidRPr="006319E1" w14:paraId="23222579" w14:textId="1D11C9E4" w:rsidTr="00EE525E">
        <w:tc>
          <w:tcPr>
            <w:tcW w:w="1420" w:type="dxa"/>
            <w:vMerge w:val="restart"/>
            <w:vAlign w:val="center"/>
          </w:tcPr>
          <w:p w14:paraId="6E2B8452" w14:textId="3F323E2E"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sz w:val="19"/>
                <w:szCs w:val="19"/>
              </w:rPr>
              <w:t>Divulgación y Apropiación Social del Patrimonio</w:t>
            </w:r>
          </w:p>
        </w:tc>
        <w:tc>
          <w:tcPr>
            <w:tcW w:w="883" w:type="dxa"/>
            <w:vAlign w:val="center"/>
          </w:tcPr>
          <w:p w14:paraId="168034B4" w14:textId="058833FF" w:rsidR="000F66FD" w:rsidRPr="006319E1" w:rsidRDefault="000F66FD" w:rsidP="000108F6">
            <w:pPr>
              <w:overflowPunct w:val="0"/>
              <w:autoSpaceDE w:val="0"/>
              <w:autoSpaceDN w:val="0"/>
              <w:adjustRightInd w:val="0"/>
              <w:jc w:val="center"/>
              <w:textAlignment w:val="baseline"/>
              <w:rPr>
                <w:rFonts w:cs="Arial"/>
                <w:sz w:val="19"/>
                <w:szCs w:val="19"/>
              </w:rPr>
            </w:pPr>
            <w:r w:rsidRPr="006319E1">
              <w:rPr>
                <w:rFonts w:cs="Arial"/>
                <w:sz w:val="19"/>
                <w:szCs w:val="19"/>
              </w:rPr>
              <w:t>24</w:t>
            </w:r>
          </w:p>
        </w:tc>
        <w:tc>
          <w:tcPr>
            <w:tcW w:w="1243" w:type="dxa"/>
            <w:vAlign w:val="center"/>
          </w:tcPr>
          <w:p w14:paraId="4F72A698" w14:textId="553F6379"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7AC149BF" w14:textId="77777777"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i/>
                <w:sz w:val="19"/>
                <w:szCs w:val="19"/>
                <w:u w:val="single"/>
              </w:rPr>
              <w:t>Control:</w:t>
            </w:r>
            <w:r w:rsidRPr="006319E1">
              <w:rPr>
                <w:rFonts w:cs="Arial"/>
                <w:sz w:val="19"/>
                <w:szCs w:val="19"/>
              </w:rPr>
              <w:t xml:space="preserve"> Realizar una planeación de las actividades con el recurso humano que logre responder a las mismas garantizando su vinculación</w:t>
            </w:r>
          </w:p>
          <w:p w14:paraId="64371A3F" w14:textId="77777777" w:rsidR="000F66FD" w:rsidRPr="006319E1" w:rsidRDefault="000F66FD" w:rsidP="000108F6">
            <w:pPr>
              <w:overflowPunct w:val="0"/>
              <w:autoSpaceDE w:val="0"/>
              <w:autoSpaceDN w:val="0"/>
              <w:adjustRightInd w:val="0"/>
              <w:jc w:val="both"/>
              <w:textAlignment w:val="baseline"/>
              <w:rPr>
                <w:rFonts w:cs="Arial"/>
                <w:sz w:val="19"/>
                <w:szCs w:val="19"/>
              </w:rPr>
            </w:pPr>
          </w:p>
          <w:p w14:paraId="7C6E00D0" w14:textId="04EA4FB4"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i/>
                <w:sz w:val="19"/>
                <w:szCs w:val="19"/>
                <w:u w:val="single"/>
              </w:rPr>
              <w:t>Acción de Mitigación:</w:t>
            </w:r>
            <w:r w:rsidRPr="006319E1">
              <w:rPr>
                <w:rFonts w:cs="Arial"/>
                <w:sz w:val="19"/>
                <w:szCs w:val="19"/>
              </w:rPr>
              <w:t xml:space="preserve"> Reuniones de seguimiento mensual al plan de trabajo</w:t>
            </w:r>
          </w:p>
        </w:tc>
      </w:tr>
      <w:tr w:rsidR="000F66FD" w:rsidRPr="006319E1" w14:paraId="20FD0057" w14:textId="5E8B352F" w:rsidTr="00EE525E">
        <w:tc>
          <w:tcPr>
            <w:tcW w:w="1420" w:type="dxa"/>
            <w:vMerge/>
            <w:vAlign w:val="center"/>
          </w:tcPr>
          <w:p w14:paraId="70045AD0" w14:textId="77777777" w:rsidR="000F66FD" w:rsidRPr="006319E1" w:rsidRDefault="000F66FD" w:rsidP="000108F6">
            <w:pPr>
              <w:overflowPunct w:val="0"/>
              <w:autoSpaceDE w:val="0"/>
              <w:autoSpaceDN w:val="0"/>
              <w:adjustRightInd w:val="0"/>
              <w:jc w:val="both"/>
              <w:textAlignment w:val="baseline"/>
              <w:rPr>
                <w:rFonts w:cs="Arial"/>
                <w:sz w:val="19"/>
                <w:szCs w:val="19"/>
              </w:rPr>
            </w:pPr>
          </w:p>
        </w:tc>
        <w:tc>
          <w:tcPr>
            <w:tcW w:w="883" w:type="dxa"/>
            <w:vAlign w:val="center"/>
          </w:tcPr>
          <w:p w14:paraId="721CBED1" w14:textId="426DE20D" w:rsidR="000F66FD" w:rsidRPr="006319E1" w:rsidRDefault="000F66FD" w:rsidP="000108F6">
            <w:pPr>
              <w:overflowPunct w:val="0"/>
              <w:autoSpaceDE w:val="0"/>
              <w:autoSpaceDN w:val="0"/>
              <w:adjustRightInd w:val="0"/>
              <w:jc w:val="center"/>
              <w:textAlignment w:val="baseline"/>
              <w:rPr>
                <w:rFonts w:cs="Arial"/>
                <w:sz w:val="19"/>
                <w:szCs w:val="19"/>
              </w:rPr>
            </w:pPr>
            <w:r w:rsidRPr="006319E1">
              <w:rPr>
                <w:rFonts w:cs="Arial"/>
                <w:sz w:val="19"/>
                <w:szCs w:val="19"/>
              </w:rPr>
              <w:t>27</w:t>
            </w:r>
          </w:p>
        </w:tc>
        <w:tc>
          <w:tcPr>
            <w:tcW w:w="1243" w:type="dxa"/>
            <w:vAlign w:val="center"/>
          </w:tcPr>
          <w:p w14:paraId="53D14F6F" w14:textId="137CBC56"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1FE14ABD" w14:textId="63696F7A"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i/>
                <w:sz w:val="19"/>
                <w:szCs w:val="19"/>
                <w:u w:val="single"/>
              </w:rPr>
              <w:t>Acción de Mitigación:</w:t>
            </w:r>
            <w:r w:rsidRPr="006319E1">
              <w:rPr>
                <w:rFonts w:cs="Arial"/>
                <w:sz w:val="19"/>
                <w:szCs w:val="19"/>
              </w:rPr>
              <w:t xml:space="preserve"> Solicitar a los proveedores y ejecutar capacitación para identificar fallas  o anomalías en los equipos y el funcionamiento del software.   </w:t>
            </w:r>
          </w:p>
        </w:tc>
      </w:tr>
      <w:tr w:rsidR="000F66FD" w:rsidRPr="006319E1" w14:paraId="25CBDC0F" w14:textId="73056449" w:rsidTr="00EE525E">
        <w:tc>
          <w:tcPr>
            <w:tcW w:w="1420" w:type="dxa"/>
            <w:vMerge/>
            <w:vAlign w:val="center"/>
          </w:tcPr>
          <w:p w14:paraId="2502CE9E" w14:textId="77777777" w:rsidR="000F66FD" w:rsidRPr="006319E1" w:rsidRDefault="000F66FD" w:rsidP="000108F6">
            <w:pPr>
              <w:overflowPunct w:val="0"/>
              <w:autoSpaceDE w:val="0"/>
              <w:autoSpaceDN w:val="0"/>
              <w:adjustRightInd w:val="0"/>
              <w:jc w:val="both"/>
              <w:textAlignment w:val="baseline"/>
              <w:rPr>
                <w:rFonts w:cs="Arial"/>
                <w:sz w:val="19"/>
                <w:szCs w:val="19"/>
              </w:rPr>
            </w:pPr>
          </w:p>
        </w:tc>
        <w:tc>
          <w:tcPr>
            <w:tcW w:w="883" w:type="dxa"/>
            <w:vAlign w:val="center"/>
          </w:tcPr>
          <w:p w14:paraId="77BD4209" w14:textId="0C85E511" w:rsidR="000F66FD" w:rsidRPr="006319E1" w:rsidRDefault="000F66FD" w:rsidP="000108F6">
            <w:pPr>
              <w:overflowPunct w:val="0"/>
              <w:autoSpaceDE w:val="0"/>
              <w:autoSpaceDN w:val="0"/>
              <w:adjustRightInd w:val="0"/>
              <w:jc w:val="center"/>
              <w:textAlignment w:val="baseline"/>
              <w:rPr>
                <w:rFonts w:cs="Arial"/>
                <w:sz w:val="19"/>
                <w:szCs w:val="19"/>
              </w:rPr>
            </w:pPr>
            <w:r w:rsidRPr="006319E1">
              <w:rPr>
                <w:rFonts w:cs="Arial"/>
                <w:sz w:val="19"/>
                <w:szCs w:val="19"/>
              </w:rPr>
              <w:t>28</w:t>
            </w:r>
          </w:p>
        </w:tc>
        <w:tc>
          <w:tcPr>
            <w:tcW w:w="1243" w:type="dxa"/>
            <w:vAlign w:val="center"/>
          </w:tcPr>
          <w:p w14:paraId="329B4DC7" w14:textId="02600C6D"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20E36948" w14:textId="77777777"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i/>
                <w:sz w:val="19"/>
                <w:szCs w:val="19"/>
                <w:u w:val="single"/>
              </w:rPr>
              <w:t>Controles:</w:t>
            </w:r>
            <w:r w:rsidRPr="006319E1">
              <w:rPr>
                <w:rFonts w:cs="Arial"/>
                <w:sz w:val="19"/>
                <w:szCs w:val="19"/>
              </w:rPr>
              <w:t xml:space="preserve"> </w:t>
            </w:r>
          </w:p>
          <w:p w14:paraId="7EEEB5C8" w14:textId="77777777" w:rsidR="000F66FD" w:rsidRPr="006319E1" w:rsidRDefault="000F66FD" w:rsidP="000F66FD">
            <w:pPr>
              <w:pStyle w:val="Prrafodelista"/>
              <w:numPr>
                <w:ilvl w:val="0"/>
                <w:numId w:val="22"/>
              </w:numPr>
              <w:overflowPunct w:val="0"/>
              <w:autoSpaceDE w:val="0"/>
              <w:autoSpaceDN w:val="0"/>
              <w:adjustRightInd w:val="0"/>
              <w:ind w:left="176" w:hanging="176"/>
              <w:jc w:val="both"/>
              <w:textAlignment w:val="baseline"/>
              <w:rPr>
                <w:rFonts w:cs="Arial"/>
                <w:sz w:val="19"/>
                <w:szCs w:val="19"/>
              </w:rPr>
            </w:pPr>
            <w:r w:rsidRPr="006319E1">
              <w:rPr>
                <w:rFonts w:cs="Arial"/>
                <w:sz w:val="19"/>
                <w:szCs w:val="19"/>
              </w:rPr>
              <w:t>Verificación semestral del cumplimiento de la obligación contractual relacionada con los soportes documentales considerados como un activo de información digital. (La información debe reposar en los espacios de almacenamiento (unidades compartidas) de las cuentas de correo misional del Museo de Bogotá y debe ser reportada al inventario de activos de información digital del Museo de Bogotá).</w:t>
            </w:r>
          </w:p>
          <w:p w14:paraId="195517C4" w14:textId="26C0BF8E" w:rsidR="000F66FD" w:rsidRPr="006319E1" w:rsidRDefault="000F66FD" w:rsidP="000F66FD">
            <w:pPr>
              <w:pStyle w:val="Prrafodelista"/>
              <w:numPr>
                <w:ilvl w:val="0"/>
                <w:numId w:val="22"/>
              </w:numPr>
              <w:overflowPunct w:val="0"/>
              <w:autoSpaceDE w:val="0"/>
              <w:autoSpaceDN w:val="0"/>
              <w:adjustRightInd w:val="0"/>
              <w:ind w:left="176" w:hanging="176"/>
              <w:jc w:val="both"/>
              <w:textAlignment w:val="baseline"/>
              <w:rPr>
                <w:rFonts w:cs="Arial"/>
                <w:sz w:val="19"/>
                <w:szCs w:val="19"/>
              </w:rPr>
            </w:pPr>
            <w:r w:rsidRPr="006319E1">
              <w:rPr>
                <w:rFonts w:cs="Arial"/>
                <w:sz w:val="19"/>
                <w:szCs w:val="19"/>
              </w:rPr>
              <w:t>Informar semestral a la Subdirección de Gestión Corporativa  por ORFEO  las condiciones de los activos de información digital del MDB asociados a las cuentas de correos misionales, con el fin de evaluar posibles mejoras tales como: arrendamiento a un tercero (Colocation) o contratar servicios adicionales en la nube con empresas certificadas.</w:t>
            </w:r>
          </w:p>
          <w:p w14:paraId="36209B46" w14:textId="77777777" w:rsidR="000F66FD" w:rsidRPr="006319E1" w:rsidRDefault="000F66FD" w:rsidP="000F66FD">
            <w:pPr>
              <w:overflowPunct w:val="0"/>
              <w:autoSpaceDE w:val="0"/>
              <w:autoSpaceDN w:val="0"/>
              <w:adjustRightInd w:val="0"/>
              <w:jc w:val="both"/>
              <w:textAlignment w:val="baseline"/>
              <w:rPr>
                <w:rFonts w:cs="Arial"/>
                <w:sz w:val="19"/>
                <w:szCs w:val="19"/>
              </w:rPr>
            </w:pPr>
          </w:p>
          <w:p w14:paraId="4DB16B90" w14:textId="77777777"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i/>
                <w:sz w:val="19"/>
                <w:szCs w:val="19"/>
                <w:u w:val="single"/>
              </w:rPr>
              <w:t>Acciones de Mitigación:</w:t>
            </w:r>
            <w:r w:rsidRPr="006319E1">
              <w:rPr>
                <w:rFonts w:cs="Arial"/>
                <w:sz w:val="19"/>
                <w:szCs w:val="19"/>
              </w:rPr>
              <w:t xml:space="preserve"> </w:t>
            </w:r>
          </w:p>
          <w:p w14:paraId="143072E4" w14:textId="77777777" w:rsidR="000F66FD" w:rsidRPr="006319E1" w:rsidRDefault="000F66FD" w:rsidP="000F66FD">
            <w:pPr>
              <w:pStyle w:val="Prrafodelista"/>
              <w:numPr>
                <w:ilvl w:val="0"/>
                <w:numId w:val="22"/>
              </w:numPr>
              <w:overflowPunct w:val="0"/>
              <w:autoSpaceDE w:val="0"/>
              <w:autoSpaceDN w:val="0"/>
              <w:adjustRightInd w:val="0"/>
              <w:ind w:left="176" w:hanging="176"/>
              <w:jc w:val="both"/>
              <w:textAlignment w:val="baseline"/>
              <w:rPr>
                <w:rFonts w:cs="Arial"/>
                <w:sz w:val="19"/>
                <w:szCs w:val="19"/>
              </w:rPr>
            </w:pPr>
            <w:r w:rsidRPr="006319E1">
              <w:rPr>
                <w:rFonts w:cs="Arial"/>
                <w:sz w:val="19"/>
                <w:szCs w:val="19"/>
              </w:rPr>
              <w:t>Capacitar en el manejo y cuidado de los dispositivos extraíbles</w:t>
            </w:r>
          </w:p>
          <w:p w14:paraId="0B03A489" w14:textId="5C0E040D" w:rsidR="000F66FD" w:rsidRPr="006319E1" w:rsidRDefault="000F66FD" w:rsidP="000F66FD">
            <w:pPr>
              <w:pStyle w:val="Prrafodelista"/>
              <w:numPr>
                <w:ilvl w:val="0"/>
                <w:numId w:val="22"/>
              </w:numPr>
              <w:overflowPunct w:val="0"/>
              <w:autoSpaceDE w:val="0"/>
              <w:autoSpaceDN w:val="0"/>
              <w:adjustRightInd w:val="0"/>
              <w:ind w:left="176" w:hanging="176"/>
              <w:jc w:val="both"/>
              <w:textAlignment w:val="baseline"/>
              <w:rPr>
                <w:rFonts w:cs="Arial"/>
                <w:sz w:val="19"/>
                <w:szCs w:val="19"/>
              </w:rPr>
            </w:pPr>
            <w:r w:rsidRPr="006319E1">
              <w:rPr>
                <w:rFonts w:cs="Arial"/>
                <w:sz w:val="19"/>
                <w:szCs w:val="19"/>
              </w:rPr>
              <w:t>Verificar los activos de información a través de muestreo semestral</w:t>
            </w:r>
          </w:p>
        </w:tc>
      </w:tr>
      <w:tr w:rsidR="000F66FD" w:rsidRPr="006319E1" w14:paraId="3F60A734" w14:textId="67B8114C" w:rsidTr="00EE525E">
        <w:tc>
          <w:tcPr>
            <w:tcW w:w="1420" w:type="dxa"/>
            <w:vMerge/>
            <w:vAlign w:val="center"/>
          </w:tcPr>
          <w:p w14:paraId="18C5FF72" w14:textId="77777777" w:rsidR="000F66FD" w:rsidRPr="006319E1" w:rsidRDefault="000F66FD" w:rsidP="000108F6">
            <w:pPr>
              <w:overflowPunct w:val="0"/>
              <w:autoSpaceDE w:val="0"/>
              <w:autoSpaceDN w:val="0"/>
              <w:adjustRightInd w:val="0"/>
              <w:jc w:val="both"/>
              <w:textAlignment w:val="baseline"/>
              <w:rPr>
                <w:rFonts w:cs="Arial"/>
                <w:sz w:val="19"/>
                <w:szCs w:val="19"/>
              </w:rPr>
            </w:pPr>
          </w:p>
        </w:tc>
        <w:tc>
          <w:tcPr>
            <w:tcW w:w="883" w:type="dxa"/>
            <w:vAlign w:val="center"/>
          </w:tcPr>
          <w:p w14:paraId="7EE583A3" w14:textId="3E1E9E20" w:rsidR="000F66FD" w:rsidRPr="006319E1" w:rsidRDefault="000F66FD" w:rsidP="000108F6">
            <w:pPr>
              <w:overflowPunct w:val="0"/>
              <w:autoSpaceDE w:val="0"/>
              <w:autoSpaceDN w:val="0"/>
              <w:adjustRightInd w:val="0"/>
              <w:jc w:val="center"/>
              <w:textAlignment w:val="baseline"/>
              <w:rPr>
                <w:rFonts w:cs="Arial"/>
                <w:sz w:val="19"/>
                <w:szCs w:val="19"/>
              </w:rPr>
            </w:pPr>
            <w:r w:rsidRPr="006319E1">
              <w:rPr>
                <w:rFonts w:cs="Arial"/>
                <w:sz w:val="19"/>
                <w:szCs w:val="19"/>
              </w:rPr>
              <w:t>30</w:t>
            </w:r>
          </w:p>
        </w:tc>
        <w:tc>
          <w:tcPr>
            <w:tcW w:w="1243" w:type="dxa"/>
            <w:vAlign w:val="center"/>
          </w:tcPr>
          <w:p w14:paraId="45F81281" w14:textId="5D3A8164" w:rsidR="000F66FD" w:rsidRPr="006319E1" w:rsidRDefault="000F66FD" w:rsidP="000108F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4CCD4F55" w14:textId="3E7CBAEF"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i/>
                <w:sz w:val="19"/>
                <w:szCs w:val="19"/>
                <w:u w:val="single"/>
              </w:rPr>
              <w:t>Acción de Mitigación:</w:t>
            </w:r>
            <w:r w:rsidRPr="006319E1">
              <w:rPr>
                <w:rFonts w:cs="Arial"/>
                <w:sz w:val="19"/>
                <w:szCs w:val="19"/>
              </w:rPr>
              <w:t xml:space="preserve"> Instruir al personal de seguridad sobre la importan de asegurar los documentos</w:t>
            </w:r>
          </w:p>
          <w:p w14:paraId="7B69419F" w14:textId="77777777" w:rsidR="000F66FD" w:rsidRPr="006319E1" w:rsidRDefault="000F66FD" w:rsidP="000F66FD">
            <w:pPr>
              <w:overflowPunct w:val="0"/>
              <w:autoSpaceDE w:val="0"/>
              <w:autoSpaceDN w:val="0"/>
              <w:adjustRightInd w:val="0"/>
              <w:jc w:val="both"/>
              <w:textAlignment w:val="baseline"/>
              <w:rPr>
                <w:rFonts w:cs="Arial"/>
                <w:sz w:val="19"/>
                <w:szCs w:val="19"/>
              </w:rPr>
            </w:pPr>
          </w:p>
          <w:p w14:paraId="1007777C" w14:textId="0A6A39D0"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sz w:val="19"/>
                <w:szCs w:val="19"/>
              </w:rPr>
              <w:t xml:space="preserve">Coordinar con el supervisor del contrato de seguridad para solicitar los protocolos de seguridad física </w:t>
            </w:r>
          </w:p>
          <w:p w14:paraId="58EAB64E" w14:textId="097F9A4E"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sz w:val="19"/>
                <w:szCs w:val="19"/>
              </w:rPr>
              <w:t>Ejecución de los controles establecidos en el procedimiento</w:t>
            </w:r>
          </w:p>
        </w:tc>
      </w:tr>
      <w:tr w:rsidR="000F66FD" w:rsidRPr="006319E1" w14:paraId="13BD4CE2" w14:textId="13200082" w:rsidTr="00EE525E">
        <w:tc>
          <w:tcPr>
            <w:tcW w:w="1420" w:type="dxa"/>
            <w:vMerge/>
            <w:vAlign w:val="center"/>
          </w:tcPr>
          <w:p w14:paraId="79FB39B3" w14:textId="77777777" w:rsidR="000F66FD" w:rsidRPr="006319E1" w:rsidRDefault="000F66FD" w:rsidP="000F66FD">
            <w:pPr>
              <w:overflowPunct w:val="0"/>
              <w:autoSpaceDE w:val="0"/>
              <w:autoSpaceDN w:val="0"/>
              <w:adjustRightInd w:val="0"/>
              <w:jc w:val="both"/>
              <w:textAlignment w:val="baseline"/>
              <w:rPr>
                <w:rFonts w:cs="Arial"/>
                <w:sz w:val="19"/>
                <w:szCs w:val="19"/>
              </w:rPr>
            </w:pPr>
          </w:p>
        </w:tc>
        <w:tc>
          <w:tcPr>
            <w:tcW w:w="883" w:type="dxa"/>
            <w:vAlign w:val="center"/>
          </w:tcPr>
          <w:p w14:paraId="35E170A1" w14:textId="37A4F85C" w:rsidR="000F66FD" w:rsidRPr="006319E1" w:rsidRDefault="000F66FD" w:rsidP="000F66FD">
            <w:pPr>
              <w:overflowPunct w:val="0"/>
              <w:autoSpaceDE w:val="0"/>
              <w:autoSpaceDN w:val="0"/>
              <w:adjustRightInd w:val="0"/>
              <w:jc w:val="center"/>
              <w:textAlignment w:val="baseline"/>
              <w:rPr>
                <w:rFonts w:cs="Arial"/>
                <w:sz w:val="19"/>
                <w:szCs w:val="19"/>
              </w:rPr>
            </w:pPr>
            <w:r w:rsidRPr="006319E1">
              <w:rPr>
                <w:rFonts w:cs="Arial"/>
                <w:sz w:val="19"/>
                <w:szCs w:val="19"/>
              </w:rPr>
              <w:t>31</w:t>
            </w:r>
          </w:p>
        </w:tc>
        <w:tc>
          <w:tcPr>
            <w:tcW w:w="1243" w:type="dxa"/>
            <w:vAlign w:val="center"/>
          </w:tcPr>
          <w:p w14:paraId="24AA99D8" w14:textId="326152CF"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179500FF" w14:textId="64CAD2C5"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i/>
                <w:sz w:val="19"/>
                <w:szCs w:val="19"/>
                <w:u w:val="single"/>
              </w:rPr>
              <w:t>Control:</w:t>
            </w:r>
            <w:r w:rsidRPr="006319E1">
              <w:rPr>
                <w:rFonts w:cs="Arial"/>
                <w:sz w:val="19"/>
                <w:szCs w:val="19"/>
              </w:rPr>
              <w:t xml:space="preserve"> Realizar reuniones de seguimiento con los equipos técnicos para verificar el funcionamiento de la plataforma tecnológica externa</w:t>
            </w:r>
          </w:p>
          <w:p w14:paraId="4A53F0EE" w14:textId="77777777" w:rsidR="000F66FD" w:rsidRPr="006319E1" w:rsidRDefault="000F66FD" w:rsidP="000F66FD">
            <w:pPr>
              <w:overflowPunct w:val="0"/>
              <w:autoSpaceDE w:val="0"/>
              <w:autoSpaceDN w:val="0"/>
              <w:adjustRightInd w:val="0"/>
              <w:jc w:val="both"/>
              <w:textAlignment w:val="baseline"/>
              <w:rPr>
                <w:rFonts w:cs="Arial"/>
                <w:sz w:val="19"/>
                <w:szCs w:val="19"/>
              </w:rPr>
            </w:pPr>
          </w:p>
          <w:p w14:paraId="3FDCC6A4" w14:textId="75FFEE64" w:rsidR="000F66FD" w:rsidRPr="006319E1" w:rsidRDefault="000F66FD" w:rsidP="000F66FD">
            <w:pPr>
              <w:overflowPunct w:val="0"/>
              <w:autoSpaceDE w:val="0"/>
              <w:autoSpaceDN w:val="0"/>
              <w:adjustRightInd w:val="0"/>
              <w:jc w:val="both"/>
              <w:textAlignment w:val="baseline"/>
              <w:rPr>
                <w:rFonts w:cs="Arial"/>
                <w:sz w:val="19"/>
                <w:szCs w:val="19"/>
              </w:rPr>
            </w:pPr>
            <w:r w:rsidRPr="006319E1">
              <w:rPr>
                <w:rFonts w:cs="Arial"/>
                <w:i/>
                <w:sz w:val="19"/>
                <w:szCs w:val="19"/>
                <w:u w:val="single"/>
              </w:rPr>
              <w:t>Acción de Mitigación:</w:t>
            </w:r>
            <w:r w:rsidRPr="006319E1">
              <w:rPr>
                <w:rFonts w:cs="Arial"/>
                <w:sz w:val="19"/>
                <w:szCs w:val="19"/>
              </w:rPr>
              <w:t xml:space="preserve"> Reuniones intersectoriales o correos en los que se expongan las inconsistencia en la información o errores en el funcionamiento de la plataforma</w:t>
            </w:r>
          </w:p>
        </w:tc>
      </w:tr>
      <w:tr w:rsidR="00F4041A" w:rsidRPr="006319E1" w14:paraId="1DF6F4F9" w14:textId="77777777" w:rsidTr="00EE525E">
        <w:tc>
          <w:tcPr>
            <w:tcW w:w="1420" w:type="dxa"/>
            <w:vAlign w:val="center"/>
          </w:tcPr>
          <w:p w14:paraId="2D84B14A" w14:textId="4FA0EB3E" w:rsidR="00F4041A" w:rsidRPr="006319E1" w:rsidRDefault="008B3427"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 Territorial del Patrimonio</w:t>
            </w:r>
          </w:p>
        </w:tc>
        <w:tc>
          <w:tcPr>
            <w:tcW w:w="883" w:type="dxa"/>
            <w:vAlign w:val="center"/>
          </w:tcPr>
          <w:p w14:paraId="56923C86" w14:textId="1B65A838" w:rsidR="00F4041A" w:rsidRPr="006319E1" w:rsidRDefault="00F4041A" w:rsidP="000F66FD">
            <w:pPr>
              <w:overflowPunct w:val="0"/>
              <w:autoSpaceDE w:val="0"/>
              <w:autoSpaceDN w:val="0"/>
              <w:adjustRightInd w:val="0"/>
              <w:jc w:val="center"/>
              <w:textAlignment w:val="baseline"/>
              <w:rPr>
                <w:rFonts w:cs="Arial"/>
                <w:sz w:val="19"/>
                <w:szCs w:val="19"/>
              </w:rPr>
            </w:pPr>
            <w:r w:rsidRPr="006319E1">
              <w:rPr>
                <w:rFonts w:cs="Arial"/>
                <w:sz w:val="19"/>
                <w:szCs w:val="19"/>
              </w:rPr>
              <w:t>36</w:t>
            </w:r>
          </w:p>
        </w:tc>
        <w:tc>
          <w:tcPr>
            <w:tcW w:w="1243" w:type="dxa"/>
            <w:vAlign w:val="center"/>
          </w:tcPr>
          <w:p w14:paraId="4328B5F3" w14:textId="05922687" w:rsidR="00F4041A" w:rsidRPr="006319E1" w:rsidRDefault="00F4041A"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0BD8F9E1" w14:textId="71EC4FB6" w:rsidR="00F4041A" w:rsidRPr="006319E1" w:rsidRDefault="00F4041A" w:rsidP="00B601D4">
            <w:pPr>
              <w:overflowPunct w:val="0"/>
              <w:autoSpaceDE w:val="0"/>
              <w:autoSpaceDN w:val="0"/>
              <w:adjustRightInd w:val="0"/>
              <w:jc w:val="both"/>
              <w:textAlignment w:val="baseline"/>
              <w:rPr>
                <w:rFonts w:cs="Arial"/>
                <w:sz w:val="19"/>
                <w:szCs w:val="19"/>
              </w:rPr>
            </w:pPr>
            <w:r w:rsidRPr="006319E1">
              <w:rPr>
                <w:rFonts w:cs="Arial"/>
                <w:i/>
                <w:sz w:val="19"/>
                <w:szCs w:val="19"/>
                <w:u w:val="single"/>
              </w:rPr>
              <w:t>Control:</w:t>
            </w:r>
            <w:r w:rsidRPr="006319E1">
              <w:rPr>
                <w:rFonts w:cs="Arial"/>
                <w:sz w:val="19"/>
                <w:szCs w:val="19"/>
              </w:rPr>
              <w:t xml:space="preserve"> Seguimiento del contrato de logística del IDPC y Comunicación continua con las organizaciones de la región.</w:t>
            </w:r>
          </w:p>
        </w:tc>
      </w:tr>
      <w:tr w:rsidR="00935568" w:rsidRPr="006319E1" w14:paraId="404F3C72" w14:textId="77777777" w:rsidTr="00EE525E">
        <w:tc>
          <w:tcPr>
            <w:tcW w:w="1420" w:type="dxa"/>
            <w:vMerge w:val="restart"/>
            <w:vAlign w:val="center"/>
          </w:tcPr>
          <w:p w14:paraId="1A8938AB" w14:textId="153A1A0A" w:rsidR="00935568" w:rsidRPr="006319E1" w:rsidRDefault="00935568" w:rsidP="000F66FD">
            <w:pPr>
              <w:overflowPunct w:val="0"/>
              <w:autoSpaceDE w:val="0"/>
              <w:autoSpaceDN w:val="0"/>
              <w:adjustRightInd w:val="0"/>
              <w:jc w:val="both"/>
              <w:textAlignment w:val="baseline"/>
              <w:rPr>
                <w:rFonts w:cs="Arial"/>
                <w:sz w:val="19"/>
                <w:szCs w:val="19"/>
              </w:rPr>
            </w:pPr>
            <w:r w:rsidRPr="006319E1">
              <w:rPr>
                <w:rFonts w:cs="Arial"/>
                <w:sz w:val="19"/>
                <w:szCs w:val="19"/>
              </w:rPr>
              <w:lastRenderedPageBreak/>
              <w:t>Gestión Financiera</w:t>
            </w:r>
          </w:p>
        </w:tc>
        <w:tc>
          <w:tcPr>
            <w:tcW w:w="883" w:type="dxa"/>
            <w:vAlign w:val="center"/>
          </w:tcPr>
          <w:p w14:paraId="1D4FC2D4" w14:textId="22C941CF" w:rsidR="00935568" w:rsidRPr="006319E1" w:rsidRDefault="00935568" w:rsidP="000F66FD">
            <w:pPr>
              <w:overflowPunct w:val="0"/>
              <w:autoSpaceDE w:val="0"/>
              <w:autoSpaceDN w:val="0"/>
              <w:adjustRightInd w:val="0"/>
              <w:jc w:val="center"/>
              <w:textAlignment w:val="baseline"/>
              <w:rPr>
                <w:rFonts w:cs="Arial"/>
                <w:sz w:val="19"/>
                <w:szCs w:val="19"/>
              </w:rPr>
            </w:pPr>
            <w:r w:rsidRPr="006319E1">
              <w:rPr>
                <w:rFonts w:cs="Arial"/>
                <w:sz w:val="19"/>
                <w:szCs w:val="19"/>
              </w:rPr>
              <w:t>41</w:t>
            </w:r>
          </w:p>
        </w:tc>
        <w:tc>
          <w:tcPr>
            <w:tcW w:w="1243" w:type="dxa"/>
            <w:vAlign w:val="center"/>
          </w:tcPr>
          <w:p w14:paraId="17F1F62A" w14:textId="1D3CC87B" w:rsidR="00935568" w:rsidRPr="006319E1" w:rsidRDefault="00935568"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387D771C" w14:textId="56DC400D" w:rsidR="00935568" w:rsidRPr="006319E1" w:rsidRDefault="00935568" w:rsidP="00B601D4">
            <w:pPr>
              <w:overflowPunct w:val="0"/>
              <w:autoSpaceDE w:val="0"/>
              <w:autoSpaceDN w:val="0"/>
              <w:adjustRightInd w:val="0"/>
              <w:jc w:val="both"/>
              <w:textAlignment w:val="baseline"/>
              <w:rPr>
                <w:rFonts w:cs="Arial"/>
                <w:i/>
                <w:sz w:val="19"/>
                <w:szCs w:val="19"/>
                <w:u w:val="single"/>
              </w:rPr>
            </w:pPr>
            <w:r w:rsidRPr="006319E1">
              <w:rPr>
                <w:rFonts w:cs="Arial"/>
                <w:i/>
                <w:sz w:val="19"/>
                <w:szCs w:val="19"/>
                <w:u w:val="single"/>
              </w:rPr>
              <w:t>Acción de Mitigación:</w:t>
            </w:r>
            <w:r w:rsidRPr="006319E1">
              <w:rPr>
                <w:rFonts w:cs="Arial"/>
                <w:sz w:val="19"/>
                <w:szCs w:val="19"/>
              </w:rPr>
              <w:t xml:space="preserve"> Realizar  conciliación de los Certificados de Disponibilidad Presupuestal expedidos frente al Plan Anual de Adquisiciones</w:t>
            </w:r>
          </w:p>
        </w:tc>
      </w:tr>
      <w:tr w:rsidR="00935568" w:rsidRPr="006319E1" w14:paraId="192E628E" w14:textId="77777777" w:rsidTr="00EE525E">
        <w:tc>
          <w:tcPr>
            <w:tcW w:w="1420" w:type="dxa"/>
            <w:vMerge/>
            <w:vAlign w:val="center"/>
          </w:tcPr>
          <w:p w14:paraId="2A584A41" w14:textId="77777777" w:rsidR="00935568" w:rsidRPr="006319E1" w:rsidRDefault="00935568" w:rsidP="000F66FD">
            <w:pPr>
              <w:overflowPunct w:val="0"/>
              <w:autoSpaceDE w:val="0"/>
              <w:autoSpaceDN w:val="0"/>
              <w:adjustRightInd w:val="0"/>
              <w:jc w:val="both"/>
              <w:textAlignment w:val="baseline"/>
              <w:rPr>
                <w:rFonts w:cs="Arial"/>
                <w:sz w:val="19"/>
                <w:szCs w:val="19"/>
              </w:rPr>
            </w:pPr>
          </w:p>
        </w:tc>
        <w:tc>
          <w:tcPr>
            <w:tcW w:w="883" w:type="dxa"/>
            <w:vAlign w:val="center"/>
          </w:tcPr>
          <w:p w14:paraId="18257662" w14:textId="1DEE58D3" w:rsidR="00935568" w:rsidRPr="006319E1" w:rsidRDefault="00935568" w:rsidP="000F66FD">
            <w:pPr>
              <w:overflowPunct w:val="0"/>
              <w:autoSpaceDE w:val="0"/>
              <w:autoSpaceDN w:val="0"/>
              <w:adjustRightInd w:val="0"/>
              <w:jc w:val="center"/>
              <w:textAlignment w:val="baseline"/>
              <w:rPr>
                <w:rFonts w:cs="Arial"/>
                <w:sz w:val="19"/>
                <w:szCs w:val="19"/>
              </w:rPr>
            </w:pPr>
            <w:r w:rsidRPr="006319E1">
              <w:rPr>
                <w:rFonts w:cs="Arial"/>
                <w:sz w:val="19"/>
                <w:szCs w:val="19"/>
              </w:rPr>
              <w:t>42</w:t>
            </w:r>
          </w:p>
        </w:tc>
        <w:tc>
          <w:tcPr>
            <w:tcW w:w="1243" w:type="dxa"/>
            <w:vAlign w:val="center"/>
          </w:tcPr>
          <w:p w14:paraId="703B4E1D" w14:textId="62E0387E" w:rsidR="00935568" w:rsidRPr="006319E1" w:rsidRDefault="00935568"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2E309770" w14:textId="460E3544" w:rsidR="00935568" w:rsidRPr="006319E1" w:rsidRDefault="00935568" w:rsidP="00B601D4">
            <w:pPr>
              <w:overflowPunct w:val="0"/>
              <w:autoSpaceDE w:val="0"/>
              <w:autoSpaceDN w:val="0"/>
              <w:adjustRightInd w:val="0"/>
              <w:jc w:val="both"/>
              <w:textAlignment w:val="baseline"/>
              <w:rPr>
                <w:rFonts w:cs="Arial"/>
                <w:sz w:val="19"/>
                <w:szCs w:val="19"/>
              </w:rPr>
            </w:pPr>
            <w:r w:rsidRPr="006319E1">
              <w:rPr>
                <w:rFonts w:cs="Arial"/>
                <w:i/>
                <w:sz w:val="19"/>
                <w:szCs w:val="19"/>
                <w:u w:val="single"/>
              </w:rPr>
              <w:t>Control:</w:t>
            </w:r>
            <w:r w:rsidRPr="006319E1">
              <w:rPr>
                <w:rFonts w:cs="Arial"/>
                <w:sz w:val="19"/>
                <w:szCs w:val="19"/>
              </w:rPr>
              <w:t xml:space="preserve"> Previo a radicación de los pagos en la SDH, se realiza conciliación de los datos de la planilla de pagos en el sistema  BOGDATA y en el Sistema de contabilidad SIIGO</w:t>
            </w:r>
          </w:p>
        </w:tc>
      </w:tr>
      <w:tr w:rsidR="00935568" w:rsidRPr="006319E1" w14:paraId="5A4FDBDC" w14:textId="77777777" w:rsidTr="00EE525E">
        <w:tc>
          <w:tcPr>
            <w:tcW w:w="1420" w:type="dxa"/>
            <w:vAlign w:val="center"/>
          </w:tcPr>
          <w:p w14:paraId="370A70CA" w14:textId="4F1FF77A" w:rsidR="00935568" w:rsidRPr="006319E1" w:rsidRDefault="000664C7"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 Contractual</w:t>
            </w:r>
          </w:p>
        </w:tc>
        <w:tc>
          <w:tcPr>
            <w:tcW w:w="883" w:type="dxa"/>
            <w:vAlign w:val="center"/>
          </w:tcPr>
          <w:p w14:paraId="2695CDCD" w14:textId="3C06211D" w:rsidR="00935568" w:rsidRPr="006319E1" w:rsidRDefault="00935568" w:rsidP="000F66FD">
            <w:pPr>
              <w:overflowPunct w:val="0"/>
              <w:autoSpaceDE w:val="0"/>
              <w:autoSpaceDN w:val="0"/>
              <w:adjustRightInd w:val="0"/>
              <w:jc w:val="center"/>
              <w:textAlignment w:val="baseline"/>
              <w:rPr>
                <w:rFonts w:cs="Arial"/>
                <w:sz w:val="19"/>
                <w:szCs w:val="19"/>
              </w:rPr>
            </w:pPr>
            <w:r w:rsidRPr="006319E1">
              <w:rPr>
                <w:rFonts w:cs="Arial"/>
                <w:sz w:val="19"/>
                <w:szCs w:val="19"/>
              </w:rPr>
              <w:t>66</w:t>
            </w:r>
          </w:p>
        </w:tc>
        <w:tc>
          <w:tcPr>
            <w:tcW w:w="1243" w:type="dxa"/>
            <w:vAlign w:val="center"/>
          </w:tcPr>
          <w:p w14:paraId="5C04F1D6" w14:textId="3BBFA890" w:rsidR="00935568" w:rsidRPr="006319E1" w:rsidRDefault="00935568"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55DE59A2" w14:textId="747B1192" w:rsidR="00935568" w:rsidRPr="006319E1" w:rsidRDefault="000950F3" w:rsidP="00935568">
            <w:pPr>
              <w:overflowPunct w:val="0"/>
              <w:autoSpaceDE w:val="0"/>
              <w:autoSpaceDN w:val="0"/>
              <w:adjustRightInd w:val="0"/>
              <w:jc w:val="both"/>
              <w:textAlignment w:val="baseline"/>
              <w:rPr>
                <w:rFonts w:cs="Arial"/>
                <w:sz w:val="19"/>
                <w:szCs w:val="19"/>
              </w:rPr>
            </w:pPr>
            <w:r>
              <w:rPr>
                <w:rFonts w:cs="Arial"/>
                <w:i/>
                <w:sz w:val="19"/>
                <w:szCs w:val="19"/>
                <w:u w:val="single"/>
              </w:rPr>
              <w:t>Acción</w:t>
            </w:r>
            <w:r w:rsidR="00935568" w:rsidRPr="006319E1">
              <w:rPr>
                <w:rFonts w:cs="Arial"/>
                <w:i/>
                <w:sz w:val="19"/>
                <w:szCs w:val="19"/>
                <w:u w:val="single"/>
              </w:rPr>
              <w:t xml:space="preserve"> de Mitigación:</w:t>
            </w:r>
            <w:r w:rsidR="00935568" w:rsidRPr="006319E1">
              <w:rPr>
                <w:rFonts w:cs="Arial"/>
                <w:sz w:val="19"/>
                <w:szCs w:val="19"/>
              </w:rPr>
              <w:t xml:space="preserve"> </w:t>
            </w:r>
          </w:p>
          <w:p w14:paraId="44BE79B5" w14:textId="788C4673" w:rsidR="00935568" w:rsidRPr="000950F3" w:rsidRDefault="00935568" w:rsidP="000950F3">
            <w:pPr>
              <w:pStyle w:val="Prrafodelista"/>
              <w:numPr>
                <w:ilvl w:val="0"/>
                <w:numId w:val="22"/>
              </w:numPr>
              <w:overflowPunct w:val="0"/>
              <w:autoSpaceDE w:val="0"/>
              <w:autoSpaceDN w:val="0"/>
              <w:adjustRightInd w:val="0"/>
              <w:ind w:left="176" w:hanging="176"/>
              <w:jc w:val="both"/>
              <w:textAlignment w:val="baseline"/>
              <w:rPr>
                <w:rFonts w:cs="Arial"/>
                <w:sz w:val="19"/>
                <w:szCs w:val="19"/>
              </w:rPr>
            </w:pPr>
            <w:r w:rsidRPr="006319E1">
              <w:rPr>
                <w:rFonts w:cs="Arial"/>
                <w:sz w:val="19"/>
                <w:szCs w:val="19"/>
              </w:rPr>
              <w:t>Conversatorio de la planeación, estructuración, contratación y supervisión de los grupos transversales que operan la gestión contractual</w:t>
            </w:r>
          </w:p>
        </w:tc>
      </w:tr>
      <w:tr w:rsidR="001602E6" w:rsidRPr="006319E1" w14:paraId="5DE95C30" w14:textId="77777777" w:rsidTr="00EE525E">
        <w:tc>
          <w:tcPr>
            <w:tcW w:w="1420" w:type="dxa"/>
            <w:vMerge w:val="restart"/>
            <w:vAlign w:val="center"/>
          </w:tcPr>
          <w:p w14:paraId="614E8DA7" w14:textId="087C37C2"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 de Talento Humano</w:t>
            </w:r>
          </w:p>
        </w:tc>
        <w:tc>
          <w:tcPr>
            <w:tcW w:w="883" w:type="dxa"/>
            <w:vAlign w:val="center"/>
          </w:tcPr>
          <w:p w14:paraId="1D9D25B9" w14:textId="25DEE20C" w:rsidR="001602E6" w:rsidRPr="006319E1" w:rsidRDefault="001602E6" w:rsidP="000F66FD">
            <w:pPr>
              <w:overflowPunct w:val="0"/>
              <w:autoSpaceDE w:val="0"/>
              <w:autoSpaceDN w:val="0"/>
              <w:adjustRightInd w:val="0"/>
              <w:jc w:val="center"/>
              <w:textAlignment w:val="baseline"/>
              <w:rPr>
                <w:rFonts w:cs="Arial"/>
                <w:sz w:val="19"/>
                <w:szCs w:val="19"/>
              </w:rPr>
            </w:pPr>
            <w:r w:rsidRPr="006319E1">
              <w:rPr>
                <w:rFonts w:cs="Arial"/>
                <w:sz w:val="19"/>
                <w:szCs w:val="19"/>
              </w:rPr>
              <w:t>54</w:t>
            </w:r>
          </w:p>
        </w:tc>
        <w:tc>
          <w:tcPr>
            <w:tcW w:w="1243" w:type="dxa"/>
            <w:vAlign w:val="center"/>
          </w:tcPr>
          <w:p w14:paraId="30BCECD2" w14:textId="2821F470"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Corrupción</w:t>
            </w:r>
          </w:p>
        </w:tc>
        <w:tc>
          <w:tcPr>
            <w:tcW w:w="4954" w:type="dxa"/>
            <w:vAlign w:val="center"/>
          </w:tcPr>
          <w:p w14:paraId="5AD5FA1F" w14:textId="3AF1BF26" w:rsidR="001602E6" w:rsidRPr="006319E1" w:rsidRDefault="001602E6" w:rsidP="00B601D4">
            <w:pPr>
              <w:overflowPunct w:val="0"/>
              <w:autoSpaceDE w:val="0"/>
              <w:autoSpaceDN w:val="0"/>
              <w:adjustRightInd w:val="0"/>
              <w:jc w:val="both"/>
              <w:textAlignment w:val="baseline"/>
              <w:rPr>
                <w:rFonts w:cs="Arial"/>
                <w:i/>
                <w:sz w:val="19"/>
                <w:szCs w:val="19"/>
                <w:u w:val="single"/>
              </w:rPr>
            </w:pPr>
            <w:r w:rsidRPr="006319E1">
              <w:rPr>
                <w:rFonts w:cs="Arial"/>
                <w:i/>
                <w:sz w:val="19"/>
                <w:szCs w:val="19"/>
                <w:u w:val="single"/>
              </w:rPr>
              <w:t>Acción de Mitigación:</w:t>
            </w:r>
            <w:r w:rsidRPr="006319E1">
              <w:rPr>
                <w:rFonts w:cs="Arial"/>
                <w:sz w:val="19"/>
                <w:szCs w:val="19"/>
              </w:rPr>
              <w:t xml:space="preserve"> Elaborar encuesta de aplicación de valores del Instituto a los servidores.</w:t>
            </w:r>
          </w:p>
        </w:tc>
      </w:tr>
      <w:tr w:rsidR="001602E6" w:rsidRPr="006319E1" w14:paraId="11C4D280" w14:textId="77777777" w:rsidTr="00EE525E">
        <w:tc>
          <w:tcPr>
            <w:tcW w:w="1420" w:type="dxa"/>
            <w:vMerge/>
            <w:vAlign w:val="center"/>
          </w:tcPr>
          <w:p w14:paraId="6D210264" w14:textId="77777777" w:rsidR="001602E6" w:rsidRPr="006319E1" w:rsidRDefault="001602E6" w:rsidP="000F66FD">
            <w:pPr>
              <w:overflowPunct w:val="0"/>
              <w:autoSpaceDE w:val="0"/>
              <w:autoSpaceDN w:val="0"/>
              <w:adjustRightInd w:val="0"/>
              <w:jc w:val="both"/>
              <w:textAlignment w:val="baseline"/>
              <w:rPr>
                <w:rFonts w:cs="Arial"/>
                <w:sz w:val="19"/>
                <w:szCs w:val="19"/>
              </w:rPr>
            </w:pPr>
          </w:p>
        </w:tc>
        <w:tc>
          <w:tcPr>
            <w:tcW w:w="883" w:type="dxa"/>
            <w:vAlign w:val="center"/>
          </w:tcPr>
          <w:p w14:paraId="2665B52F" w14:textId="7416C475" w:rsidR="001602E6" w:rsidRPr="006319E1" w:rsidRDefault="001602E6" w:rsidP="000F66FD">
            <w:pPr>
              <w:overflowPunct w:val="0"/>
              <w:autoSpaceDE w:val="0"/>
              <w:autoSpaceDN w:val="0"/>
              <w:adjustRightInd w:val="0"/>
              <w:jc w:val="center"/>
              <w:textAlignment w:val="baseline"/>
              <w:rPr>
                <w:rFonts w:cs="Arial"/>
                <w:sz w:val="19"/>
                <w:szCs w:val="19"/>
              </w:rPr>
            </w:pPr>
            <w:r w:rsidRPr="006319E1">
              <w:rPr>
                <w:rFonts w:cs="Arial"/>
                <w:sz w:val="19"/>
                <w:szCs w:val="19"/>
              </w:rPr>
              <w:t>55</w:t>
            </w:r>
          </w:p>
        </w:tc>
        <w:tc>
          <w:tcPr>
            <w:tcW w:w="1243" w:type="dxa"/>
            <w:vAlign w:val="center"/>
          </w:tcPr>
          <w:p w14:paraId="26E4937C" w14:textId="4A09E428"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29FAB37F" w14:textId="726BA903" w:rsidR="001602E6" w:rsidRPr="006319E1" w:rsidRDefault="001602E6" w:rsidP="00B601D4">
            <w:pPr>
              <w:overflowPunct w:val="0"/>
              <w:autoSpaceDE w:val="0"/>
              <w:autoSpaceDN w:val="0"/>
              <w:adjustRightInd w:val="0"/>
              <w:jc w:val="both"/>
              <w:textAlignment w:val="baseline"/>
              <w:rPr>
                <w:rFonts w:cs="Arial"/>
                <w:i/>
                <w:sz w:val="19"/>
                <w:szCs w:val="19"/>
                <w:u w:val="single"/>
              </w:rPr>
            </w:pPr>
            <w:r w:rsidRPr="006319E1">
              <w:rPr>
                <w:rFonts w:cs="Arial"/>
                <w:i/>
                <w:sz w:val="19"/>
                <w:szCs w:val="19"/>
                <w:u w:val="single"/>
              </w:rPr>
              <w:t>Acción de Mitigación:</w:t>
            </w:r>
            <w:r w:rsidRPr="006319E1">
              <w:rPr>
                <w:rFonts w:cs="Arial"/>
                <w:sz w:val="19"/>
                <w:szCs w:val="19"/>
              </w:rPr>
              <w:t xml:space="preserve"> Actualizar a las personas involucradas con trámite de la nómina en la normativa vigente relacionada con el tema. (2 actualizaciones para 2021)</w:t>
            </w:r>
          </w:p>
        </w:tc>
      </w:tr>
      <w:tr w:rsidR="001602E6" w:rsidRPr="006319E1" w14:paraId="2842E820" w14:textId="77777777" w:rsidTr="00EE525E">
        <w:tc>
          <w:tcPr>
            <w:tcW w:w="1420" w:type="dxa"/>
            <w:vAlign w:val="center"/>
          </w:tcPr>
          <w:p w14:paraId="67D4D484" w14:textId="0DB73F1C"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 Documental</w:t>
            </w:r>
          </w:p>
        </w:tc>
        <w:tc>
          <w:tcPr>
            <w:tcW w:w="883" w:type="dxa"/>
            <w:vAlign w:val="center"/>
          </w:tcPr>
          <w:p w14:paraId="6AE9BA52" w14:textId="49FCC281" w:rsidR="001602E6" w:rsidRPr="006319E1" w:rsidRDefault="001602E6" w:rsidP="000F66FD">
            <w:pPr>
              <w:overflowPunct w:val="0"/>
              <w:autoSpaceDE w:val="0"/>
              <w:autoSpaceDN w:val="0"/>
              <w:adjustRightInd w:val="0"/>
              <w:jc w:val="center"/>
              <w:textAlignment w:val="baseline"/>
              <w:rPr>
                <w:rFonts w:cs="Arial"/>
                <w:sz w:val="19"/>
                <w:szCs w:val="19"/>
              </w:rPr>
            </w:pPr>
            <w:r w:rsidRPr="006319E1">
              <w:rPr>
                <w:rFonts w:cs="Arial"/>
                <w:sz w:val="19"/>
                <w:szCs w:val="19"/>
              </w:rPr>
              <w:t>57</w:t>
            </w:r>
          </w:p>
        </w:tc>
        <w:tc>
          <w:tcPr>
            <w:tcW w:w="1243" w:type="dxa"/>
            <w:vAlign w:val="center"/>
          </w:tcPr>
          <w:p w14:paraId="239DCAFC" w14:textId="5F3F2637"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7780EE4D" w14:textId="7757125E" w:rsidR="001602E6" w:rsidRPr="006319E1" w:rsidRDefault="001602E6" w:rsidP="00B601D4">
            <w:pPr>
              <w:overflowPunct w:val="0"/>
              <w:autoSpaceDE w:val="0"/>
              <w:autoSpaceDN w:val="0"/>
              <w:adjustRightInd w:val="0"/>
              <w:jc w:val="both"/>
              <w:textAlignment w:val="baseline"/>
              <w:rPr>
                <w:rFonts w:cs="Arial"/>
                <w:i/>
                <w:sz w:val="19"/>
                <w:szCs w:val="19"/>
                <w:u w:val="single"/>
              </w:rPr>
            </w:pPr>
            <w:r w:rsidRPr="006319E1">
              <w:rPr>
                <w:rFonts w:cs="Arial"/>
                <w:i/>
                <w:sz w:val="19"/>
                <w:szCs w:val="19"/>
                <w:u w:val="single"/>
              </w:rPr>
              <w:t>Acción de Mitigación:</w:t>
            </w:r>
            <w:r w:rsidRPr="006319E1">
              <w:rPr>
                <w:rFonts w:cs="Arial"/>
                <w:sz w:val="19"/>
                <w:szCs w:val="19"/>
              </w:rPr>
              <w:t xml:space="preserve"> Digitalizar en Orfeo los expedientes del periodo 2007-2017</w:t>
            </w:r>
          </w:p>
        </w:tc>
      </w:tr>
      <w:tr w:rsidR="001602E6" w:rsidRPr="006319E1" w14:paraId="088E300C" w14:textId="77777777" w:rsidTr="00EE525E">
        <w:tc>
          <w:tcPr>
            <w:tcW w:w="1420" w:type="dxa"/>
            <w:vAlign w:val="center"/>
          </w:tcPr>
          <w:p w14:paraId="3F01EEBC" w14:textId="538EA760"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Comunicación Estratégica</w:t>
            </w:r>
          </w:p>
        </w:tc>
        <w:tc>
          <w:tcPr>
            <w:tcW w:w="883" w:type="dxa"/>
            <w:vAlign w:val="center"/>
          </w:tcPr>
          <w:p w14:paraId="48307039" w14:textId="22B7E206" w:rsidR="001602E6" w:rsidRPr="006319E1" w:rsidRDefault="001602E6" w:rsidP="000F66FD">
            <w:pPr>
              <w:overflowPunct w:val="0"/>
              <w:autoSpaceDE w:val="0"/>
              <w:autoSpaceDN w:val="0"/>
              <w:adjustRightInd w:val="0"/>
              <w:jc w:val="center"/>
              <w:textAlignment w:val="baseline"/>
              <w:rPr>
                <w:rFonts w:cs="Arial"/>
                <w:sz w:val="19"/>
                <w:szCs w:val="19"/>
              </w:rPr>
            </w:pPr>
            <w:r w:rsidRPr="006319E1">
              <w:rPr>
                <w:rFonts w:cs="Arial"/>
                <w:sz w:val="19"/>
                <w:szCs w:val="19"/>
              </w:rPr>
              <w:t>65</w:t>
            </w:r>
          </w:p>
        </w:tc>
        <w:tc>
          <w:tcPr>
            <w:tcW w:w="1243" w:type="dxa"/>
            <w:vAlign w:val="center"/>
          </w:tcPr>
          <w:p w14:paraId="054E10F4" w14:textId="14A9F778" w:rsidR="001602E6" w:rsidRPr="006319E1" w:rsidRDefault="001602E6" w:rsidP="000F66FD">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4954" w:type="dxa"/>
            <w:vAlign w:val="center"/>
          </w:tcPr>
          <w:p w14:paraId="7AAF4C2A" w14:textId="33102ED8"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i/>
                <w:sz w:val="19"/>
                <w:szCs w:val="19"/>
                <w:u w:val="single"/>
              </w:rPr>
              <w:t>Control:</w:t>
            </w:r>
            <w:r w:rsidRPr="006319E1">
              <w:rPr>
                <w:rFonts w:cs="Arial"/>
                <w:sz w:val="19"/>
                <w:szCs w:val="19"/>
              </w:rPr>
              <w:t xml:space="preserve"> Comunicación a las dependencias sobre los recursos y requerimientos necesarios para la divulgación de productos y resultados. </w:t>
            </w:r>
          </w:p>
          <w:p w14:paraId="0EE1E8EB" w14:textId="77777777" w:rsidR="001602E6" w:rsidRPr="006319E1" w:rsidRDefault="001602E6" w:rsidP="001602E6">
            <w:pPr>
              <w:overflowPunct w:val="0"/>
              <w:autoSpaceDE w:val="0"/>
              <w:autoSpaceDN w:val="0"/>
              <w:adjustRightInd w:val="0"/>
              <w:jc w:val="both"/>
              <w:textAlignment w:val="baseline"/>
              <w:rPr>
                <w:rFonts w:cs="Arial"/>
                <w:sz w:val="19"/>
                <w:szCs w:val="19"/>
              </w:rPr>
            </w:pPr>
          </w:p>
          <w:p w14:paraId="1EED16BE" w14:textId="29CD13A1" w:rsidR="001602E6" w:rsidRPr="006319E1" w:rsidRDefault="001602E6" w:rsidP="001602E6">
            <w:pPr>
              <w:overflowPunct w:val="0"/>
              <w:autoSpaceDE w:val="0"/>
              <w:autoSpaceDN w:val="0"/>
              <w:adjustRightInd w:val="0"/>
              <w:jc w:val="both"/>
              <w:textAlignment w:val="baseline"/>
              <w:rPr>
                <w:rFonts w:cs="Arial"/>
                <w:i/>
                <w:sz w:val="19"/>
                <w:szCs w:val="19"/>
                <w:u w:val="single"/>
              </w:rPr>
            </w:pPr>
            <w:r w:rsidRPr="006319E1">
              <w:rPr>
                <w:rFonts w:cs="Arial"/>
                <w:i/>
                <w:sz w:val="19"/>
                <w:szCs w:val="19"/>
                <w:u w:val="single"/>
              </w:rPr>
              <w:t>Acción de Mitigación:</w:t>
            </w:r>
            <w:r w:rsidRPr="006319E1">
              <w:rPr>
                <w:rFonts w:cs="Arial"/>
                <w:sz w:val="19"/>
                <w:szCs w:val="19"/>
              </w:rPr>
              <w:t xml:space="preserve"> Enlace con subdirecciones para la inclusión de recursos destinados a la divulgación por parte de los equipos técnicos en el ejercicio de planeación anual del presupuesto.  </w:t>
            </w:r>
          </w:p>
        </w:tc>
      </w:tr>
    </w:tbl>
    <w:p w14:paraId="2A608A09" w14:textId="77777777" w:rsidR="008C402F" w:rsidRDefault="008C402F" w:rsidP="008C402F">
      <w:pPr>
        <w:overflowPunct w:val="0"/>
        <w:autoSpaceDE w:val="0"/>
        <w:autoSpaceDN w:val="0"/>
        <w:adjustRightInd w:val="0"/>
        <w:ind w:left="426"/>
        <w:jc w:val="both"/>
        <w:textAlignment w:val="baseline"/>
        <w:rPr>
          <w:rFonts w:cs="Arial"/>
          <w:szCs w:val="22"/>
        </w:rPr>
      </w:pPr>
    </w:p>
    <w:p w14:paraId="24E96F53" w14:textId="77777777" w:rsidR="008C402F" w:rsidRDefault="008C402F" w:rsidP="008C402F">
      <w:pPr>
        <w:overflowPunct w:val="0"/>
        <w:autoSpaceDE w:val="0"/>
        <w:autoSpaceDN w:val="0"/>
        <w:adjustRightInd w:val="0"/>
        <w:ind w:left="426"/>
        <w:jc w:val="both"/>
        <w:textAlignment w:val="baseline"/>
        <w:rPr>
          <w:rFonts w:cs="Arial"/>
          <w:szCs w:val="22"/>
        </w:rPr>
      </w:pPr>
    </w:p>
    <w:p w14:paraId="0880C42E" w14:textId="3032E518" w:rsidR="008C402F" w:rsidRDefault="008C402F" w:rsidP="00E32D9A">
      <w:pPr>
        <w:numPr>
          <w:ilvl w:val="0"/>
          <w:numId w:val="15"/>
        </w:numPr>
        <w:overflowPunct w:val="0"/>
        <w:autoSpaceDE w:val="0"/>
        <w:autoSpaceDN w:val="0"/>
        <w:adjustRightInd w:val="0"/>
        <w:ind w:left="426"/>
        <w:jc w:val="both"/>
        <w:textAlignment w:val="baseline"/>
        <w:rPr>
          <w:rFonts w:cs="Arial"/>
          <w:szCs w:val="22"/>
        </w:rPr>
      </w:pPr>
      <w:r>
        <w:rPr>
          <w:rFonts w:cs="Arial"/>
          <w:szCs w:val="22"/>
        </w:rPr>
        <w:t>Materialización de riesgos:</w:t>
      </w:r>
    </w:p>
    <w:p w14:paraId="48D1B5A9" w14:textId="77777777" w:rsidR="008C402F" w:rsidRDefault="008C402F" w:rsidP="008C402F">
      <w:pPr>
        <w:overflowPunct w:val="0"/>
        <w:autoSpaceDE w:val="0"/>
        <w:autoSpaceDN w:val="0"/>
        <w:adjustRightInd w:val="0"/>
        <w:ind w:left="426"/>
        <w:jc w:val="both"/>
        <w:textAlignment w:val="baseline"/>
        <w:rPr>
          <w:rFonts w:cs="Arial"/>
          <w:szCs w:val="22"/>
        </w:rPr>
      </w:pPr>
    </w:p>
    <w:tbl>
      <w:tblPr>
        <w:tblStyle w:val="Tablaconcuadrcula"/>
        <w:tblW w:w="8402" w:type="dxa"/>
        <w:tblInd w:w="426" w:type="dxa"/>
        <w:tblLook w:val="04A0" w:firstRow="1" w:lastRow="0" w:firstColumn="1" w:lastColumn="0" w:noHBand="0" w:noVBand="1"/>
      </w:tblPr>
      <w:tblGrid>
        <w:gridCol w:w="1516"/>
        <w:gridCol w:w="883"/>
        <w:gridCol w:w="1223"/>
        <w:gridCol w:w="2751"/>
        <w:gridCol w:w="2029"/>
      </w:tblGrid>
      <w:tr w:rsidR="000847FF" w:rsidRPr="006319E1" w14:paraId="43AC4CC0" w14:textId="06F247C6" w:rsidTr="006319E1">
        <w:trPr>
          <w:tblHeader/>
        </w:trPr>
        <w:tc>
          <w:tcPr>
            <w:tcW w:w="1516" w:type="dxa"/>
            <w:shd w:val="clear" w:color="auto" w:fill="DEBDFF"/>
            <w:vAlign w:val="center"/>
          </w:tcPr>
          <w:p w14:paraId="070F8F5C" w14:textId="77777777"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Proceso</w:t>
            </w:r>
          </w:p>
        </w:tc>
        <w:tc>
          <w:tcPr>
            <w:tcW w:w="883" w:type="dxa"/>
            <w:shd w:val="clear" w:color="auto" w:fill="DEBDFF"/>
            <w:vAlign w:val="center"/>
          </w:tcPr>
          <w:p w14:paraId="7AFB64BB" w14:textId="77777777"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Riesgo</w:t>
            </w:r>
          </w:p>
        </w:tc>
        <w:tc>
          <w:tcPr>
            <w:tcW w:w="1223" w:type="dxa"/>
            <w:shd w:val="clear" w:color="auto" w:fill="DEBDFF"/>
            <w:vAlign w:val="center"/>
          </w:tcPr>
          <w:p w14:paraId="19544F80" w14:textId="77777777"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Tipo Riesgo</w:t>
            </w:r>
          </w:p>
        </w:tc>
        <w:tc>
          <w:tcPr>
            <w:tcW w:w="2751" w:type="dxa"/>
            <w:shd w:val="clear" w:color="auto" w:fill="DEBDFF"/>
            <w:vAlign w:val="center"/>
          </w:tcPr>
          <w:p w14:paraId="527A94D3" w14:textId="1DE7BF70"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Descripción Riesgo</w:t>
            </w:r>
          </w:p>
        </w:tc>
        <w:tc>
          <w:tcPr>
            <w:tcW w:w="2029" w:type="dxa"/>
            <w:shd w:val="clear" w:color="auto" w:fill="DEBDFF"/>
            <w:vAlign w:val="center"/>
          </w:tcPr>
          <w:p w14:paraId="17B819C6" w14:textId="317CF08D" w:rsidR="001602E6" w:rsidRPr="006319E1" w:rsidRDefault="001602E6" w:rsidP="001602E6">
            <w:pPr>
              <w:overflowPunct w:val="0"/>
              <w:autoSpaceDE w:val="0"/>
              <w:autoSpaceDN w:val="0"/>
              <w:adjustRightInd w:val="0"/>
              <w:jc w:val="center"/>
              <w:textAlignment w:val="baseline"/>
              <w:rPr>
                <w:rFonts w:cs="Arial"/>
                <w:b/>
                <w:sz w:val="19"/>
                <w:szCs w:val="19"/>
              </w:rPr>
            </w:pPr>
            <w:r w:rsidRPr="006319E1">
              <w:rPr>
                <w:rFonts w:cs="Arial"/>
                <w:b/>
                <w:sz w:val="19"/>
                <w:szCs w:val="19"/>
              </w:rPr>
              <w:t>Observación Control Interno</w:t>
            </w:r>
          </w:p>
        </w:tc>
      </w:tr>
      <w:tr w:rsidR="000847FF" w:rsidRPr="006319E1" w14:paraId="7A8F3459" w14:textId="0CC1862B" w:rsidTr="006319E1">
        <w:tc>
          <w:tcPr>
            <w:tcW w:w="1516" w:type="dxa"/>
            <w:vAlign w:val="center"/>
          </w:tcPr>
          <w:p w14:paraId="44094362" w14:textId="77777777"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Atención a la Ciudadanía</w:t>
            </w:r>
          </w:p>
        </w:tc>
        <w:tc>
          <w:tcPr>
            <w:tcW w:w="883" w:type="dxa"/>
            <w:vAlign w:val="center"/>
          </w:tcPr>
          <w:p w14:paraId="326AD414" w14:textId="6AF50B3C" w:rsidR="001602E6" w:rsidRPr="006319E1" w:rsidRDefault="001602E6" w:rsidP="001602E6">
            <w:pPr>
              <w:overflowPunct w:val="0"/>
              <w:autoSpaceDE w:val="0"/>
              <w:autoSpaceDN w:val="0"/>
              <w:adjustRightInd w:val="0"/>
              <w:jc w:val="center"/>
              <w:textAlignment w:val="baseline"/>
              <w:rPr>
                <w:rFonts w:cs="Arial"/>
                <w:sz w:val="19"/>
                <w:szCs w:val="19"/>
              </w:rPr>
            </w:pPr>
            <w:r w:rsidRPr="006319E1">
              <w:rPr>
                <w:rFonts w:cs="Arial"/>
                <w:sz w:val="19"/>
                <w:szCs w:val="19"/>
              </w:rPr>
              <w:t>1</w:t>
            </w:r>
          </w:p>
        </w:tc>
        <w:tc>
          <w:tcPr>
            <w:tcW w:w="1223" w:type="dxa"/>
            <w:vAlign w:val="center"/>
          </w:tcPr>
          <w:p w14:paraId="4756D610" w14:textId="00F4E0E7"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695EF2A3" w14:textId="49B13C9C"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reputacional por la entrega fuera de términos de las respuestas a los requerimientos de la Ciudadanía debido al desconocimiento del procedimiento interno para el trámite de los requerimientos presentados por la Ciudadanía</w:t>
            </w:r>
          </w:p>
        </w:tc>
        <w:tc>
          <w:tcPr>
            <w:tcW w:w="2029" w:type="dxa"/>
            <w:vAlign w:val="center"/>
          </w:tcPr>
          <w:p w14:paraId="7744CCCD" w14:textId="78FCF246"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Se evidencia la materialización del riesgo, ya que existen respuestas entregadas fuera de los términos establecidos, como se observa en informe de seguimiento PQRS realizado por la Asesoría de Control Interno.</w:t>
            </w:r>
          </w:p>
        </w:tc>
      </w:tr>
      <w:tr w:rsidR="000847FF" w:rsidRPr="006319E1" w14:paraId="6D2BD5BC" w14:textId="77777777" w:rsidTr="006319E1">
        <w:tc>
          <w:tcPr>
            <w:tcW w:w="1516" w:type="dxa"/>
            <w:vAlign w:val="center"/>
          </w:tcPr>
          <w:p w14:paraId="07E93E6D" w14:textId="28688EE8"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Protección e Intervención del Patrimonio</w:t>
            </w:r>
          </w:p>
        </w:tc>
        <w:tc>
          <w:tcPr>
            <w:tcW w:w="883" w:type="dxa"/>
            <w:vAlign w:val="center"/>
          </w:tcPr>
          <w:p w14:paraId="1A0C7E84" w14:textId="4E3F1134" w:rsidR="001602E6" w:rsidRPr="006319E1" w:rsidRDefault="001602E6" w:rsidP="001602E6">
            <w:pPr>
              <w:overflowPunct w:val="0"/>
              <w:autoSpaceDE w:val="0"/>
              <w:autoSpaceDN w:val="0"/>
              <w:adjustRightInd w:val="0"/>
              <w:jc w:val="center"/>
              <w:textAlignment w:val="baseline"/>
              <w:rPr>
                <w:rFonts w:cs="Arial"/>
                <w:sz w:val="19"/>
                <w:szCs w:val="19"/>
              </w:rPr>
            </w:pPr>
            <w:r w:rsidRPr="006319E1">
              <w:rPr>
                <w:rFonts w:cs="Arial"/>
                <w:sz w:val="19"/>
                <w:szCs w:val="19"/>
              </w:rPr>
              <w:t>11</w:t>
            </w:r>
          </w:p>
        </w:tc>
        <w:tc>
          <w:tcPr>
            <w:tcW w:w="1223" w:type="dxa"/>
            <w:vAlign w:val="center"/>
          </w:tcPr>
          <w:p w14:paraId="6C5E5A27" w14:textId="26C479B8"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7AB57FF4" w14:textId="66AD874B"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reputacional por responder de manera inoportuna las solicitudes que se reciben, debido a deficiencias en los procedimientos.</w:t>
            </w:r>
          </w:p>
        </w:tc>
        <w:tc>
          <w:tcPr>
            <w:tcW w:w="2029" w:type="dxa"/>
            <w:vAlign w:val="center"/>
          </w:tcPr>
          <w:p w14:paraId="1FFAA22A" w14:textId="5F67FA45" w:rsidR="001602E6" w:rsidRPr="006319E1" w:rsidRDefault="001602E6" w:rsidP="001602E6">
            <w:pPr>
              <w:overflowPunct w:val="0"/>
              <w:autoSpaceDE w:val="0"/>
              <w:autoSpaceDN w:val="0"/>
              <w:adjustRightInd w:val="0"/>
              <w:jc w:val="both"/>
              <w:textAlignment w:val="baseline"/>
              <w:rPr>
                <w:rFonts w:cs="Arial"/>
                <w:sz w:val="19"/>
                <w:szCs w:val="19"/>
              </w:rPr>
            </w:pPr>
            <w:r w:rsidRPr="006319E1">
              <w:rPr>
                <w:rFonts w:cs="Arial"/>
                <w:sz w:val="19"/>
                <w:szCs w:val="19"/>
              </w:rPr>
              <w:t xml:space="preserve">Se evidencia la materialización del riesgo, ya que existen respuestas entregadas fuera de los términos establecidos, como se observa en </w:t>
            </w:r>
            <w:r w:rsidRPr="006319E1">
              <w:rPr>
                <w:rFonts w:cs="Arial"/>
                <w:sz w:val="19"/>
                <w:szCs w:val="19"/>
              </w:rPr>
              <w:lastRenderedPageBreak/>
              <w:t>informe de auditoría al proceso realizado por la Asesoría de Control Interno.</w:t>
            </w:r>
          </w:p>
        </w:tc>
      </w:tr>
      <w:tr w:rsidR="000847FF" w:rsidRPr="006319E1" w14:paraId="33EB4CA3" w14:textId="77777777" w:rsidTr="006319E1">
        <w:tc>
          <w:tcPr>
            <w:tcW w:w="1516" w:type="dxa"/>
            <w:vAlign w:val="center"/>
          </w:tcPr>
          <w:p w14:paraId="6476ED5C" w14:textId="4EE95523"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lastRenderedPageBreak/>
              <w:t>Fortalecimiento del SIG</w:t>
            </w:r>
          </w:p>
        </w:tc>
        <w:tc>
          <w:tcPr>
            <w:tcW w:w="883" w:type="dxa"/>
            <w:vAlign w:val="center"/>
          </w:tcPr>
          <w:p w14:paraId="417CCD92" w14:textId="47448B36" w:rsidR="00B80135" w:rsidRPr="006319E1" w:rsidRDefault="00B80135" w:rsidP="001602E6">
            <w:pPr>
              <w:overflowPunct w:val="0"/>
              <w:autoSpaceDE w:val="0"/>
              <w:autoSpaceDN w:val="0"/>
              <w:adjustRightInd w:val="0"/>
              <w:jc w:val="center"/>
              <w:textAlignment w:val="baseline"/>
              <w:rPr>
                <w:rFonts w:cs="Arial"/>
                <w:sz w:val="19"/>
                <w:szCs w:val="19"/>
              </w:rPr>
            </w:pPr>
            <w:r w:rsidRPr="006319E1">
              <w:rPr>
                <w:rFonts w:cs="Arial"/>
                <w:sz w:val="19"/>
                <w:szCs w:val="19"/>
              </w:rPr>
              <w:t>23</w:t>
            </w:r>
          </w:p>
        </w:tc>
        <w:tc>
          <w:tcPr>
            <w:tcW w:w="1223" w:type="dxa"/>
            <w:vAlign w:val="center"/>
          </w:tcPr>
          <w:p w14:paraId="6BE72A23" w14:textId="5D6F2AA0"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1E48613A" w14:textId="300E8637"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económica por incumplimiento de requisitos legales ambientales vigentes debido al desconocimiento u omisión de un requisito legal ambiental vigente</w:t>
            </w:r>
          </w:p>
        </w:tc>
        <w:tc>
          <w:tcPr>
            <w:tcW w:w="2029" w:type="dxa"/>
            <w:vAlign w:val="center"/>
          </w:tcPr>
          <w:p w14:paraId="59C69FBF" w14:textId="77C1A8BD"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Se evidencia la materialización del riesgo, ya que de acuerdo con el informe del estado e implementación de sistemas lumínicos de alta eficiencia y aparatos de bajo consumo de agua, se evidencian incumplimientos de requisitos normativos.</w:t>
            </w:r>
          </w:p>
        </w:tc>
      </w:tr>
      <w:tr w:rsidR="000847FF" w:rsidRPr="006319E1" w14:paraId="2D13452C" w14:textId="77777777" w:rsidTr="006319E1">
        <w:tc>
          <w:tcPr>
            <w:tcW w:w="1516" w:type="dxa"/>
            <w:vAlign w:val="center"/>
          </w:tcPr>
          <w:p w14:paraId="7FE902A7" w14:textId="479ED3C7"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 Jurídica</w:t>
            </w:r>
          </w:p>
        </w:tc>
        <w:tc>
          <w:tcPr>
            <w:tcW w:w="883" w:type="dxa"/>
            <w:vAlign w:val="center"/>
          </w:tcPr>
          <w:p w14:paraId="2917C6A4" w14:textId="332F571B" w:rsidR="00B80135" w:rsidRPr="006319E1" w:rsidRDefault="00B80135" w:rsidP="001602E6">
            <w:pPr>
              <w:overflowPunct w:val="0"/>
              <w:autoSpaceDE w:val="0"/>
              <w:autoSpaceDN w:val="0"/>
              <w:adjustRightInd w:val="0"/>
              <w:jc w:val="center"/>
              <w:textAlignment w:val="baseline"/>
              <w:rPr>
                <w:rFonts w:cs="Arial"/>
                <w:sz w:val="19"/>
                <w:szCs w:val="19"/>
              </w:rPr>
            </w:pPr>
            <w:r w:rsidRPr="006319E1">
              <w:rPr>
                <w:rFonts w:cs="Arial"/>
                <w:sz w:val="19"/>
                <w:szCs w:val="19"/>
              </w:rPr>
              <w:t>33</w:t>
            </w:r>
          </w:p>
        </w:tc>
        <w:tc>
          <w:tcPr>
            <w:tcW w:w="1223" w:type="dxa"/>
            <w:vAlign w:val="center"/>
          </w:tcPr>
          <w:p w14:paraId="102C52BB" w14:textId="1ADF0603"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0F6E788C" w14:textId="5139F8A4"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reputacional por la omisión en la alimentación del Sistema de Procesos Judiciales (SIPROJ) por parte del abogado encargado de la defensa judicial, debido a la falta de una obligación específica del profesional designado para realizar la actualización, al incumplimiento de las obligaciones específicas del abogado encargado de la actualización o a la falta de capacitación en el manejo del aplicativo</w:t>
            </w:r>
          </w:p>
        </w:tc>
        <w:tc>
          <w:tcPr>
            <w:tcW w:w="2029" w:type="dxa"/>
            <w:vAlign w:val="center"/>
          </w:tcPr>
          <w:p w14:paraId="1C135792" w14:textId="7873B461"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Se evidencia la materialización del riesgo, ya que de acuerdo con el informe de seguimiento al Comité de Conciliación, se evidencian diferencias entre lo reportado por la Oficina Asesora Jurídica y lo incluido en SIPROJ.</w:t>
            </w:r>
          </w:p>
        </w:tc>
      </w:tr>
      <w:tr w:rsidR="000847FF" w:rsidRPr="006319E1" w14:paraId="356AC2DE" w14:textId="77777777" w:rsidTr="006319E1">
        <w:tc>
          <w:tcPr>
            <w:tcW w:w="1516" w:type="dxa"/>
            <w:vAlign w:val="center"/>
          </w:tcPr>
          <w:p w14:paraId="64873DAE" w14:textId="52C4B67E" w:rsidR="00B80135" w:rsidRPr="006319E1" w:rsidRDefault="00B80135"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 Financiera</w:t>
            </w:r>
          </w:p>
        </w:tc>
        <w:tc>
          <w:tcPr>
            <w:tcW w:w="883" w:type="dxa"/>
            <w:vAlign w:val="center"/>
          </w:tcPr>
          <w:p w14:paraId="33561D78" w14:textId="5F99D1D1" w:rsidR="00B80135" w:rsidRPr="006319E1" w:rsidRDefault="00B80135" w:rsidP="001602E6">
            <w:pPr>
              <w:overflowPunct w:val="0"/>
              <w:autoSpaceDE w:val="0"/>
              <w:autoSpaceDN w:val="0"/>
              <w:adjustRightInd w:val="0"/>
              <w:jc w:val="center"/>
              <w:textAlignment w:val="baseline"/>
              <w:rPr>
                <w:rFonts w:cs="Arial"/>
                <w:sz w:val="19"/>
                <w:szCs w:val="19"/>
              </w:rPr>
            </w:pPr>
            <w:r w:rsidRPr="006319E1">
              <w:rPr>
                <w:rFonts w:cs="Arial"/>
                <w:sz w:val="19"/>
                <w:szCs w:val="19"/>
              </w:rPr>
              <w:t>42</w:t>
            </w:r>
          </w:p>
        </w:tc>
        <w:tc>
          <w:tcPr>
            <w:tcW w:w="1223" w:type="dxa"/>
            <w:vAlign w:val="center"/>
          </w:tcPr>
          <w:p w14:paraId="09B5610F" w14:textId="2CAD93CB" w:rsidR="00B80135"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0E593579" w14:textId="31B4E047" w:rsidR="00B80135"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económica por duplicidad de pagos y/o error en el valor del pago debido al registro erróneo en los valores del pago o duplicidad de los mismos en la planilla establecida para tal fin</w:t>
            </w:r>
          </w:p>
        </w:tc>
        <w:tc>
          <w:tcPr>
            <w:tcW w:w="2029" w:type="dxa"/>
            <w:vAlign w:val="center"/>
          </w:tcPr>
          <w:p w14:paraId="0F651F34" w14:textId="2390EF9C" w:rsidR="00B80135"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Se evidencia la materialización del riesgo, ya que de acuerdo con el informe de Austeridad en el Gasto se evidenciaron pagos erróneos en cuanto a horas extras.</w:t>
            </w:r>
          </w:p>
        </w:tc>
      </w:tr>
      <w:tr w:rsidR="000847FF" w:rsidRPr="006319E1" w14:paraId="230FC646" w14:textId="77777777" w:rsidTr="006319E1">
        <w:tc>
          <w:tcPr>
            <w:tcW w:w="1516" w:type="dxa"/>
            <w:vMerge w:val="restart"/>
            <w:vAlign w:val="center"/>
          </w:tcPr>
          <w:p w14:paraId="56F25D5D" w14:textId="76EAC40C"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 Contractual</w:t>
            </w:r>
          </w:p>
        </w:tc>
        <w:tc>
          <w:tcPr>
            <w:tcW w:w="883" w:type="dxa"/>
            <w:vAlign w:val="center"/>
          </w:tcPr>
          <w:p w14:paraId="2AF4ADD3" w14:textId="277001EA" w:rsidR="00C85E67" w:rsidRPr="006319E1" w:rsidRDefault="00C85E67" w:rsidP="001602E6">
            <w:pPr>
              <w:overflowPunct w:val="0"/>
              <w:autoSpaceDE w:val="0"/>
              <w:autoSpaceDN w:val="0"/>
              <w:adjustRightInd w:val="0"/>
              <w:jc w:val="center"/>
              <w:textAlignment w:val="baseline"/>
              <w:rPr>
                <w:rFonts w:cs="Arial"/>
                <w:sz w:val="19"/>
                <w:szCs w:val="19"/>
              </w:rPr>
            </w:pPr>
            <w:r w:rsidRPr="006319E1">
              <w:rPr>
                <w:rFonts w:cs="Arial"/>
                <w:sz w:val="19"/>
                <w:szCs w:val="19"/>
              </w:rPr>
              <w:t>44</w:t>
            </w:r>
          </w:p>
        </w:tc>
        <w:tc>
          <w:tcPr>
            <w:tcW w:w="1223" w:type="dxa"/>
            <w:vAlign w:val="center"/>
          </w:tcPr>
          <w:p w14:paraId="07BD46DB" w14:textId="7C21CBF3"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0353F2D0" w14:textId="6F2D25C1"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económica por errores o inconsistencias en los estudios y documentos previos debido a debilidades en su elaboración, revisión y aprobación por parte de los responsables</w:t>
            </w:r>
          </w:p>
        </w:tc>
        <w:tc>
          <w:tcPr>
            <w:tcW w:w="2029" w:type="dxa"/>
            <w:vAlign w:val="center"/>
          </w:tcPr>
          <w:p w14:paraId="4696D254" w14:textId="5F2F5B7D"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El riesgo se materializó de acuerdo a lo evidenciado en informe de seguimiento contractual</w:t>
            </w:r>
          </w:p>
        </w:tc>
      </w:tr>
      <w:tr w:rsidR="000847FF" w:rsidRPr="006319E1" w14:paraId="26DFDD13" w14:textId="77777777" w:rsidTr="006319E1">
        <w:tc>
          <w:tcPr>
            <w:tcW w:w="1516" w:type="dxa"/>
            <w:vMerge/>
            <w:vAlign w:val="center"/>
          </w:tcPr>
          <w:p w14:paraId="2F9203DD" w14:textId="77777777" w:rsidR="00C85E67" w:rsidRPr="006319E1" w:rsidRDefault="00C85E67" w:rsidP="001602E6">
            <w:pPr>
              <w:overflowPunct w:val="0"/>
              <w:autoSpaceDE w:val="0"/>
              <w:autoSpaceDN w:val="0"/>
              <w:adjustRightInd w:val="0"/>
              <w:jc w:val="both"/>
              <w:textAlignment w:val="baseline"/>
              <w:rPr>
                <w:rFonts w:cs="Arial"/>
                <w:sz w:val="19"/>
                <w:szCs w:val="19"/>
              </w:rPr>
            </w:pPr>
          </w:p>
        </w:tc>
        <w:tc>
          <w:tcPr>
            <w:tcW w:w="883" w:type="dxa"/>
            <w:vAlign w:val="center"/>
          </w:tcPr>
          <w:p w14:paraId="0FAB0D8E" w14:textId="7530F8BE" w:rsidR="00C85E67" w:rsidRPr="006319E1" w:rsidRDefault="00C85E67" w:rsidP="001602E6">
            <w:pPr>
              <w:overflowPunct w:val="0"/>
              <w:autoSpaceDE w:val="0"/>
              <w:autoSpaceDN w:val="0"/>
              <w:adjustRightInd w:val="0"/>
              <w:jc w:val="center"/>
              <w:textAlignment w:val="baseline"/>
              <w:rPr>
                <w:rFonts w:cs="Arial"/>
                <w:sz w:val="19"/>
                <w:szCs w:val="19"/>
              </w:rPr>
            </w:pPr>
            <w:r w:rsidRPr="006319E1">
              <w:rPr>
                <w:rFonts w:cs="Arial"/>
                <w:sz w:val="19"/>
                <w:szCs w:val="19"/>
              </w:rPr>
              <w:t>45</w:t>
            </w:r>
          </w:p>
        </w:tc>
        <w:tc>
          <w:tcPr>
            <w:tcW w:w="1223" w:type="dxa"/>
            <w:vAlign w:val="center"/>
          </w:tcPr>
          <w:p w14:paraId="3033B304" w14:textId="4681CE04"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4A675D4B" w14:textId="645487A2"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t xml:space="preserve">Posibilidad de afectación económica por incumplimiento, inoportunidad </w:t>
            </w:r>
            <w:r w:rsidRPr="006319E1">
              <w:rPr>
                <w:rFonts w:cs="Arial"/>
                <w:sz w:val="19"/>
                <w:szCs w:val="19"/>
              </w:rPr>
              <w:lastRenderedPageBreak/>
              <w:t>y errores de la publicación de los documentos contractuales en la plataforma del sistema de compras públicas, debido a debilidades en el autocontrol de la publicación de la información por parte de los involucrados</w:t>
            </w:r>
          </w:p>
        </w:tc>
        <w:tc>
          <w:tcPr>
            <w:tcW w:w="2029" w:type="dxa"/>
            <w:vAlign w:val="center"/>
          </w:tcPr>
          <w:p w14:paraId="7A72F2F7" w14:textId="712BF6A3" w:rsidR="00C85E67" w:rsidRPr="006319E1" w:rsidRDefault="00C85E67" w:rsidP="001602E6">
            <w:pPr>
              <w:overflowPunct w:val="0"/>
              <w:autoSpaceDE w:val="0"/>
              <w:autoSpaceDN w:val="0"/>
              <w:adjustRightInd w:val="0"/>
              <w:jc w:val="both"/>
              <w:textAlignment w:val="baseline"/>
              <w:rPr>
                <w:rFonts w:cs="Arial"/>
                <w:sz w:val="19"/>
                <w:szCs w:val="19"/>
              </w:rPr>
            </w:pPr>
            <w:r w:rsidRPr="006319E1">
              <w:rPr>
                <w:rFonts w:cs="Arial"/>
                <w:sz w:val="19"/>
                <w:szCs w:val="19"/>
              </w:rPr>
              <w:lastRenderedPageBreak/>
              <w:t xml:space="preserve">El riesgo se materializó de acuerdo a lo </w:t>
            </w:r>
            <w:r w:rsidRPr="006319E1">
              <w:rPr>
                <w:rFonts w:cs="Arial"/>
                <w:sz w:val="19"/>
                <w:szCs w:val="19"/>
              </w:rPr>
              <w:lastRenderedPageBreak/>
              <w:t>evidenciado en informe de seguimiento contractual</w:t>
            </w:r>
          </w:p>
        </w:tc>
      </w:tr>
      <w:tr w:rsidR="000847FF" w:rsidRPr="006319E1" w14:paraId="710CAE32" w14:textId="77777777" w:rsidTr="006319E1">
        <w:tc>
          <w:tcPr>
            <w:tcW w:w="1516" w:type="dxa"/>
            <w:vMerge/>
            <w:vAlign w:val="center"/>
          </w:tcPr>
          <w:p w14:paraId="4CBDFFC4" w14:textId="77777777" w:rsidR="00C85E67" w:rsidRPr="006319E1" w:rsidRDefault="00C85E67" w:rsidP="00C85E67">
            <w:pPr>
              <w:overflowPunct w:val="0"/>
              <w:autoSpaceDE w:val="0"/>
              <w:autoSpaceDN w:val="0"/>
              <w:adjustRightInd w:val="0"/>
              <w:jc w:val="both"/>
              <w:textAlignment w:val="baseline"/>
              <w:rPr>
                <w:rFonts w:cs="Arial"/>
                <w:sz w:val="19"/>
                <w:szCs w:val="19"/>
              </w:rPr>
            </w:pPr>
          </w:p>
        </w:tc>
        <w:tc>
          <w:tcPr>
            <w:tcW w:w="883" w:type="dxa"/>
            <w:vAlign w:val="center"/>
          </w:tcPr>
          <w:p w14:paraId="3009E20A" w14:textId="0E83A7B5" w:rsidR="00C85E67" w:rsidRPr="006319E1" w:rsidRDefault="00C85E67" w:rsidP="00C85E67">
            <w:pPr>
              <w:overflowPunct w:val="0"/>
              <w:autoSpaceDE w:val="0"/>
              <w:autoSpaceDN w:val="0"/>
              <w:adjustRightInd w:val="0"/>
              <w:jc w:val="center"/>
              <w:textAlignment w:val="baseline"/>
              <w:rPr>
                <w:rFonts w:cs="Arial"/>
                <w:sz w:val="19"/>
                <w:szCs w:val="19"/>
              </w:rPr>
            </w:pPr>
            <w:r w:rsidRPr="006319E1">
              <w:rPr>
                <w:rFonts w:cs="Arial"/>
                <w:sz w:val="19"/>
                <w:szCs w:val="19"/>
              </w:rPr>
              <w:t>47</w:t>
            </w:r>
          </w:p>
        </w:tc>
        <w:tc>
          <w:tcPr>
            <w:tcW w:w="1223" w:type="dxa"/>
            <w:vAlign w:val="center"/>
          </w:tcPr>
          <w:p w14:paraId="06315953" w14:textId="604E5FBF"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2E3C87C4" w14:textId="0950CE00"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económica por contratos sin liquidar dentro de los términos señalados en la Ley, debido a la baja capacidad operativa del personal para cumplir con los términos de liquidación, debilidad en los controles de supervisión de contratos en la etapa poscontractual, errores en la información registrada en las secciones de contrato electrónico en SECOP razón por la que no permite registrar la liquidación del contrato correspondiente</w:t>
            </w:r>
          </w:p>
        </w:tc>
        <w:tc>
          <w:tcPr>
            <w:tcW w:w="2029" w:type="dxa"/>
            <w:vAlign w:val="center"/>
          </w:tcPr>
          <w:p w14:paraId="63313009" w14:textId="7C3DE970"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El riesgo se materializó de acuerdo a lo evidenciado en informe de seguimiento contractual</w:t>
            </w:r>
          </w:p>
        </w:tc>
      </w:tr>
      <w:tr w:rsidR="006319E1" w:rsidRPr="006319E1" w14:paraId="4447A8FC" w14:textId="77777777" w:rsidTr="006319E1">
        <w:tc>
          <w:tcPr>
            <w:tcW w:w="1516" w:type="dxa"/>
            <w:vAlign w:val="center"/>
          </w:tcPr>
          <w:p w14:paraId="494B7515" w14:textId="5EF1CC9D"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Gestión de Talento Humano</w:t>
            </w:r>
          </w:p>
        </w:tc>
        <w:tc>
          <w:tcPr>
            <w:tcW w:w="883" w:type="dxa"/>
            <w:vAlign w:val="center"/>
          </w:tcPr>
          <w:p w14:paraId="6ED7735A" w14:textId="7D43796D" w:rsidR="00C85E67" w:rsidRPr="006319E1" w:rsidRDefault="00C85E67" w:rsidP="00C85E67">
            <w:pPr>
              <w:overflowPunct w:val="0"/>
              <w:autoSpaceDE w:val="0"/>
              <w:autoSpaceDN w:val="0"/>
              <w:adjustRightInd w:val="0"/>
              <w:jc w:val="center"/>
              <w:textAlignment w:val="baseline"/>
              <w:rPr>
                <w:rFonts w:cs="Arial"/>
                <w:sz w:val="19"/>
                <w:szCs w:val="19"/>
              </w:rPr>
            </w:pPr>
            <w:r w:rsidRPr="006319E1">
              <w:rPr>
                <w:rFonts w:cs="Arial"/>
                <w:sz w:val="19"/>
                <w:szCs w:val="19"/>
              </w:rPr>
              <w:t>55</w:t>
            </w:r>
          </w:p>
        </w:tc>
        <w:tc>
          <w:tcPr>
            <w:tcW w:w="1223" w:type="dxa"/>
            <w:vAlign w:val="center"/>
          </w:tcPr>
          <w:p w14:paraId="5A7143E5" w14:textId="632CF835"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4646A04D" w14:textId="47317951"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legal, reputacional y/o económica por inconsistencias  e inoportunidad en el pago de la nómina debido a la falta de parametrización del sistema,  desconocimiento de la normatividad aplicable y/o debilidades en la revisión de la nómina</w:t>
            </w:r>
          </w:p>
        </w:tc>
        <w:tc>
          <w:tcPr>
            <w:tcW w:w="2029" w:type="dxa"/>
            <w:vAlign w:val="center"/>
          </w:tcPr>
          <w:p w14:paraId="1E808A55" w14:textId="70BAAD5F" w:rsidR="00C85E67" w:rsidRPr="006319E1" w:rsidRDefault="00C85E67" w:rsidP="00C85E67">
            <w:pPr>
              <w:overflowPunct w:val="0"/>
              <w:autoSpaceDE w:val="0"/>
              <w:autoSpaceDN w:val="0"/>
              <w:adjustRightInd w:val="0"/>
              <w:jc w:val="both"/>
              <w:textAlignment w:val="baseline"/>
              <w:rPr>
                <w:rFonts w:cs="Arial"/>
                <w:sz w:val="19"/>
                <w:szCs w:val="19"/>
              </w:rPr>
            </w:pPr>
            <w:r w:rsidRPr="006319E1">
              <w:rPr>
                <w:rFonts w:cs="Arial"/>
                <w:sz w:val="19"/>
                <w:szCs w:val="19"/>
              </w:rPr>
              <w:t>Se evidencia la materialización del riesgo, ya que de acuerdo con el informe de Austeridad en el Gasto se evidenciaron pagos erróneos en cuanto a horas extras.</w:t>
            </w:r>
          </w:p>
        </w:tc>
      </w:tr>
      <w:tr w:rsidR="006319E1" w:rsidRPr="006319E1" w14:paraId="5B240406" w14:textId="77777777" w:rsidTr="006319E1">
        <w:tc>
          <w:tcPr>
            <w:tcW w:w="1516" w:type="dxa"/>
            <w:vAlign w:val="center"/>
          </w:tcPr>
          <w:p w14:paraId="08C95C80" w14:textId="1891A3B4" w:rsidR="00C85E67" w:rsidRPr="006319E1" w:rsidRDefault="000847FF" w:rsidP="00C85E67">
            <w:pPr>
              <w:overflowPunct w:val="0"/>
              <w:autoSpaceDE w:val="0"/>
              <w:autoSpaceDN w:val="0"/>
              <w:adjustRightInd w:val="0"/>
              <w:jc w:val="both"/>
              <w:textAlignment w:val="baseline"/>
              <w:rPr>
                <w:rFonts w:cs="Arial"/>
                <w:sz w:val="19"/>
                <w:szCs w:val="19"/>
              </w:rPr>
            </w:pPr>
            <w:r w:rsidRPr="006319E1">
              <w:rPr>
                <w:rFonts w:cs="Arial"/>
                <w:sz w:val="19"/>
                <w:szCs w:val="19"/>
              </w:rPr>
              <w:t>Gestión Documental</w:t>
            </w:r>
          </w:p>
        </w:tc>
        <w:tc>
          <w:tcPr>
            <w:tcW w:w="883" w:type="dxa"/>
            <w:vAlign w:val="center"/>
          </w:tcPr>
          <w:p w14:paraId="2FEE53E5" w14:textId="2641E54B" w:rsidR="00C85E67" w:rsidRPr="006319E1" w:rsidRDefault="000847FF" w:rsidP="00C85E67">
            <w:pPr>
              <w:overflowPunct w:val="0"/>
              <w:autoSpaceDE w:val="0"/>
              <w:autoSpaceDN w:val="0"/>
              <w:adjustRightInd w:val="0"/>
              <w:jc w:val="center"/>
              <w:textAlignment w:val="baseline"/>
              <w:rPr>
                <w:rFonts w:cs="Arial"/>
                <w:sz w:val="19"/>
                <w:szCs w:val="19"/>
              </w:rPr>
            </w:pPr>
            <w:r w:rsidRPr="006319E1">
              <w:rPr>
                <w:rFonts w:cs="Arial"/>
                <w:sz w:val="19"/>
                <w:szCs w:val="19"/>
              </w:rPr>
              <w:t>57</w:t>
            </w:r>
          </w:p>
        </w:tc>
        <w:tc>
          <w:tcPr>
            <w:tcW w:w="1223" w:type="dxa"/>
            <w:vAlign w:val="center"/>
          </w:tcPr>
          <w:p w14:paraId="65155746" w14:textId="062012CB" w:rsidR="00C85E67" w:rsidRPr="006319E1" w:rsidRDefault="000847FF" w:rsidP="00C85E67">
            <w:pPr>
              <w:overflowPunct w:val="0"/>
              <w:autoSpaceDE w:val="0"/>
              <w:autoSpaceDN w:val="0"/>
              <w:adjustRightInd w:val="0"/>
              <w:jc w:val="both"/>
              <w:textAlignment w:val="baseline"/>
              <w:rPr>
                <w:rFonts w:cs="Arial"/>
                <w:sz w:val="19"/>
                <w:szCs w:val="19"/>
              </w:rPr>
            </w:pPr>
            <w:r w:rsidRPr="006319E1">
              <w:rPr>
                <w:rFonts w:cs="Arial"/>
                <w:sz w:val="19"/>
                <w:szCs w:val="19"/>
              </w:rPr>
              <w:t>Gestión</w:t>
            </w:r>
          </w:p>
        </w:tc>
        <w:tc>
          <w:tcPr>
            <w:tcW w:w="2751" w:type="dxa"/>
            <w:vAlign w:val="center"/>
          </w:tcPr>
          <w:p w14:paraId="7EC20586" w14:textId="5E46EBDC" w:rsidR="00C85E67" w:rsidRPr="006319E1" w:rsidRDefault="000847FF" w:rsidP="00C85E67">
            <w:pPr>
              <w:overflowPunct w:val="0"/>
              <w:autoSpaceDE w:val="0"/>
              <w:autoSpaceDN w:val="0"/>
              <w:adjustRightInd w:val="0"/>
              <w:jc w:val="both"/>
              <w:textAlignment w:val="baseline"/>
              <w:rPr>
                <w:rFonts w:cs="Arial"/>
                <w:sz w:val="19"/>
                <w:szCs w:val="19"/>
              </w:rPr>
            </w:pPr>
            <w:r w:rsidRPr="006319E1">
              <w:rPr>
                <w:rFonts w:cs="Arial"/>
                <w:sz w:val="19"/>
                <w:szCs w:val="19"/>
              </w:rPr>
              <w:t>Posibilidad de afectación reputacional por expedientes incompletos y pérdida de documentos debido a debilidades en los controles de préstamo y a que las dependencias no anexan la información en los expedientes</w:t>
            </w:r>
          </w:p>
        </w:tc>
        <w:tc>
          <w:tcPr>
            <w:tcW w:w="2029" w:type="dxa"/>
            <w:vAlign w:val="center"/>
          </w:tcPr>
          <w:p w14:paraId="745AD180" w14:textId="43F0951B" w:rsidR="00C85E67" w:rsidRPr="006319E1" w:rsidRDefault="000847FF" w:rsidP="00C85E67">
            <w:pPr>
              <w:overflowPunct w:val="0"/>
              <w:autoSpaceDE w:val="0"/>
              <w:autoSpaceDN w:val="0"/>
              <w:adjustRightInd w:val="0"/>
              <w:jc w:val="both"/>
              <w:textAlignment w:val="baseline"/>
              <w:rPr>
                <w:rFonts w:cs="Arial"/>
                <w:sz w:val="19"/>
                <w:szCs w:val="19"/>
              </w:rPr>
            </w:pPr>
            <w:r w:rsidRPr="006319E1">
              <w:rPr>
                <w:rFonts w:cs="Arial"/>
                <w:sz w:val="19"/>
                <w:szCs w:val="19"/>
              </w:rPr>
              <w:t>Se evidencia la materialización del riesgo, ya que de acuerdo con los informes de seguimiento contractual y de las auditorías realizadas en la vigencia 2021, se evidenciaron documentos faltantes en los expedientes revisados.</w:t>
            </w:r>
          </w:p>
        </w:tc>
      </w:tr>
    </w:tbl>
    <w:p w14:paraId="1D107FFA" w14:textId="77777777" w:rsidR="00FF7216" w:rsidRPr="008705E0" w:rsidRDefault="00FF7216" w:rsidP="00DB76F9">
      <w:pPr>
        <w:overflowPunct w:val="0"/>
        <w:autoSpaceDE w:val="0"/>
        <w:autoSpaceDN w:val="0"/>
        <w:adjustRightInd w:val="0"/>
        <w:jc w:val="both"/>
        <w:textAlignment w:val="baseline"/>
        <w:rPr>
          <w:rFonts w:cs="Arial"/>
          <w:szCs w:val="22"/>
        </w:rPr>
      </w:pPr>
    </w:p>
    <w:p w14:paraId="33D672A0" w14:textId="77777777" w:rsidR="00FF7216" w:rsidRPr="00604D7B" w:rsidRDefault="00FF7216" w:rsidP="00604D7B">
      <w:pPr>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F73417E" w14:textId="7ED0B595" w:rsidR="00CF27CA" w:rsidRPr="00DB76F9" w:rsidRDefault="00CF27CA" w:rsidP="00CF27CA">
      <w:pPr>
        <w:jc w:val="both"/>
        <w:rPr>
          <w:rFonts w:cs="Arial"/>
          <w:szCs w:val="22"/>
        </w:rPr>
      </w:pPr>
      <w:r w:rsidRPr="00985E96">
        <w:rPr>
          <w:rFonts w:cs="Arial"/>
          <w:szCs w:val="22"/>
        </w:rPr>
        <w:t xml:space="preserve">La entidad </w:t>
      </w:r>
      <w:r w:rsidR="00C11167" w:rsidRPr="00985E96">
        <w:rPr>
          <w:rFonts w:cs="Arial"/>
          <w:szCs w:val="22"/>
        </w:rPr>
        <w:t>actualizó sus riesgos a partir del mes de julio</w:t>
      </w:r>
      <w:r w:rsidR="00DB76F9" w:rsidRPr="00985E96">
        <w:rPr>
          <w:rFonts w:cs="Arial"/>
          <w:szCs w:val="22"/>
        </w:rPr>
        <w:t xml:space="preserve"> de </w:t>
      </w:r>
      <w:r w:rsidR="00C11167" w:rsidRPr="00985E96">
        <w:rPr>
          <w:rFonts w:cs="Arial"/>
          <w:szCs w:val="22"/>
        </w:rPr>
        <w:t xml:space="preserve">2021, </w:t>
      </w:r>
      <w:r w:rsidR="00DB76F9" w:rsidRPr="00985E96">
        <w:rPr>
          <w:rFonts w:cs="Arial"/>
          <w:szCs w:val="22"/>
        </w:rPr>
        <w:t>evidenciando</w:t>
      </w:r>
      <w:r w:rsidRPr="00985E96">
        <w:rPr>
          <w:rFonts w:cs="Arial"/>
          <w:szCs w:val="22"/>
        </w:rPr>
        <w:t xml:space="preserve"> un avance significativo en la identificación, construcción y seguimiento de los riesgos, </w:t>
      </w:r>
      <w:r w:rsidR="00C11167" w:rsidRPr="00985E96">
        <w:rPr>
          <w:rFonts w:cs="Arial"/>
          <w:szCs w:val="22"/>
        </w:rPr>
        <w:t xml:space="preserve">sin embargo, </w:t>
      </w:r>
      <w:r w:rsidRPr="00985E96">
        <w:rPr>
          <w:rFonts w:cs="Arial"/>
          <w:szCs w:val="22"/>
        </w:rPr>
        <w:lastRenderedPageBreak/>
        <w:t>persisten algunas debilidades tanto en su definición como en su ejecución, situaciones que se espera puedan ser superadas</w:t>
      </w:r>
      <w:r w:rsidR="00985E96" w:rsidRPr="00985E96">
        <w:rPr>
          <w:rFonts w:cs="Arial"/>
          <w:szCs w:val="22"/>
        </w:rPr>
        <w:t xml:space="preserve"> en la vigencia 2022</w:t>
      </w:r>
      <w:r w:rsidRPr="00985E96">
        <w:rPr>
          <w:rFonts w:cs="Arial"/>
          <w:szCs w:val="22"/>
        </w:rPr>
        <w:t>, atendiendo las recomendaciones producidas del monitoreo efectuado por la segunda línea de defensa y de la evaluación independiente de la tercera línea de defensa.</w:t>
      </w:r>
      <w:r w:rsidRPr="00DB76F9">
        <w:rPr>
          <w:rFonts w:cs="Arial"/>
          <w:szCs w:val="22"/>
        </w:rPr>
        <w:t xml:space="preserve"> </w:t>
      </w:r>
    </w:p>
    <w:p w14:paraId="020F95E5" w14:textId="77777777" w:rsidR="007E187A" w:rsidRPr="00CF27CA" w:rsidRDefault="007E187A" w:rsidP="00CF27CA">
      <w:pPr>
        <w:rPr>
          <w:rFonts w:cs="Arial"/>
          <w:b/>
        </w:rPr>
      </w:pPr>
    </w:p>
    <w:p w14:paraId="2AF629DD" w14:textId="77777777" w:rsidR="007E187A" w:rsidRPr="007E187A" w:rsidRDefault="007E187A"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467E9397" w14:textId="77777777" w:rsidR="007E187A" w:rsidRPr="007E187A" w:rsidRDefault="007E187A" w:rsidP="007E187A">
      <w:pPr>
        <w:jc w:val="both"/>
        <w:rPr>
          <w:rFonts w:cs="Arial"/>
          <w:b/>
        </w:rPr>
      </w:pPr>
    </w:p>
    <w:p w14:paraId="30067B79" w14:textId="13B17D6E" w:rsidR="00CF27CA" w:rsidRPr="00985E96" w:rsidRDefault="00087003"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Revisa</w:t>
      </w:r>
      <w:r w:rsidR="00CF27CA" w:rsidRPr="00985E96">
        <w:rPr>
          <w:rFonts w:cs="Arial"/>
          <w:szCs w:val="22"/>
        </w:rPr>
        <w:t>r</w:t>
      </w:r>
      <w:r w:rsidRPr="00985E96">
        <w:rPr>
          <w:rFonts w:cs="Arial"/>
          <w:szCs w:val="22"/>
        </w:rPr>
        <w:t>, y de ser necesario, ajustar</w:t>
      </w:r>
      <w:r w:rsidR="00CF27CA" w:rsidRPr="00985E96">
        <w:rPr>
          <w:rFonts w:cs="Arial"/>
          <w:szCs w:val="22"/>
        </w:rPr>
        <w:t xml:space="preserve"> los riesgos de </w:t>
      </w:r>
      <w:r w:rsidR="00140B47" w:rsidRPr="00985E96">
        <w:rPr>
          <w:rFonts w:cs="Arial"/>
          <w:szCs w:val="22"/>
        </w:rPr>
        <w:t>gestión y corrupción</w:t>
      </w:r>
      <w:r w:rsidR="00985E96" w:rsidRPr="00985E96">
        <w:rPr>
          <w:rFonts w:cs="Arial"/>
          <w:szCs w:val="22"/>
        </w:rPr>
        <w:t xml:space="preserve"> para la vigencia 2022,</w:t>
      </w:r>
      <w:r w:rsidR="00140B47" w:rsidRPr="00985E96">
        <w:rPr>
          <w:rFonts w:cs="Arial"/>
          <w:szCs w:val="22"/>
        </w:rPr>
        <w:t xml:space="preserve"> de </w:t>
      </w:r>
      <w:r w:rsidR="00CF27CA" w:rsidRPr="00985E96">
        <w:rPr>
          <w:rFonts w:cs="Arial"/>
          <w:szCs w:val="22"/>
        </w:rPr>
        <w:t>acuerdo con</w:t>
      </w:r>
      <w:r w:rsidR="00140B47" w:rsidRPr="00985E96">
        <w:rPr>
          <w:rFonts w:cs="Arial"/>
          <w:szCs w:val="22"/>
        </w:rPr>
        <w:t xml:space="preserve"> </w:t>
      </w:r>
      <w:r w:rsidR="00CF27CA" w:rsidRPr="00985E96">
        <w:rPr>
          <w:rFonts w:cs="Arial"/>
          <w:szCs w:val="22"/>
        </w:rPr>
        <w:t xml:space="preserve">lo mencionado en </w:t>
      </w:r>
      <w:r w:rsidRPr="00985E96">
        <w:rPr>
          <w:rFonts w:cs="Arial"/>
          <w:szCs w:val="22"/>
        </w:rPr>
        <w:t>el informe realizado</w:t>
      </w:r>
      <w:r w:rsidR="00140B47" w:rsidRPr="00985E96">
        <w:rPr>
          <w:rFonts w:cs="Arial"/>
          <w:szCs w:val="22"/>
        </w:rPr>
        <w:t xml:space="preserve"> por la segunda y tercera línea de defensa</w:t>
      </w:r>
      <w:r w:rsidR="00CF27CA" w:rsidRPr="00985E96">
        <w:rPr>
          <w:rFonts w:cs="Arial"/>
          <w:szCs w:val="22"/>
        </w:rPr>
        <w:t>.</w:t>
      </w:r>
    </w:p>
    <w:p w14:paraId="03BB9333" w14:textId="675ECB14" w:rsidR="00CF27CA" w:rsidRPr="00985E96" w:rsidRDefault="00985E96"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Mejorar el reporte de monitoreo de la primera línea de defensa, detallando el cumplimiento de controles y acciones de mitigación, así como,</w:t>
      </w:r>
      <w:r w:rsidR="00140B47" w:rsidRPr="00985E96">
        <w:rPr>
          <w:rFonts w:cs="Arial"/>
          <w:szCs w:val="22"/>
        </w:rPr>
        <w:t xml:space="preserve"> aportando</w:t>
      </w:r>
      <w:r w:rsidR="00CF27CA" w:rsidRPr="00985E96">
        <w:rPr>
          <w:rFonts w:cs="Arial"/>
          <w:szCs w:val="22"/>
        </w:rPr>
        <w:t xml:space="preserve"> las evidencias definidas, garantizando su </w:t>
      </w:r>
      <w:r w:rsidR="00FF7216" w:rsidRPr="00985E96">
        <w:rPr>
          <w:rFonts w:cs="Arial"/>
          <w:szCs w:val="22"/>
        </w:rPr>
        <w:t xml:space="preserve">organización y </w:t>
      </w:r>
      <w:r w:rsidR="00CF27CA" w:rsidRPr="00985E96">
        <w:rPr>
          <w:rFonts w:cs="Arial"/>
          <w:szCs w:val="22"/>
        </w:rPr>
        <w:t>disposición para cada riesgo y actividad</w:t>
      </w:r>
    </w:p>
    <w:p w14:paraId="3AA1B660" w14:textId="19FF0AE5" w:rsidR="00985E96" w:rsidRPr="00985E96" w:rsidRDefault="00985E96"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Verificar los controles y acciones de mitigación incumplidas y establecer las causas.</w:t>
      </w:r>
    </w:p>
    <w:p w14:paraId="0AD5F77E" w14:textId="0643F366" w:rsidR="00CF27CA" w:rsidRPr="00985E96" w:rsidRDefault="00E47049" w:rsidP="00A522B9">
      <w:pPr>
        <w:numPr>
          <w:ilvl w:val="0"/>
          <w:numId w:val="19"/>
        </w:numPr>
        <w:overflowPunct w:val="0"/>
        <w:autoSpaceDE w:val="0"/>
        <w:autoSpaceDN w:val="0"/>
        <w:adjustRightInd w:val="0"/>
        <w:ind w:left="426"/>
        <w:jc w:val="both"/>
        <w:textAlignment w:val="baseline"/>
        <w:rPr>
          <w:rFonts w:cs="Arial"/>
          <w:szCs w:val="22"/>
        </w:rPr>
      </w:pPr>
      <w:r w:rsidRPr="00985E96">
        <w:rPr>
          <w:rFonts w:cs="Arial"/>
          <w:szCs w:val="22"/>
        </w:rPr>
        <w:t xml:space="preserve">Revalorar los riesgos </w:t>
      </w:r>
      <w:r w:rsidR="00CF27CA" w:rsidRPr="00985E96">
        <w:rPr>
          <w:rFonts w:cs="Arial"/>
          <w:szCs w:val="22"/>
        </w:rPr>
        <w:t>en los caso</w:t>
      </w:r>
      <w:r w:rsidRPr="00985E96">
        <w:rPr>
          <w:rFonts w:cs="Arial"/>
          <w:szCs w:val="22"/>
        </w:rPr>
        <w:t>s de materialización de riesgo,</w:t>
      </w:r>
      <w:r w:rsidR="00CF27CA" w:rsidRPr="00985E96">
        <w:rPr>
          <w:rFonts w:cs="Arial"/>
          <w:szCs w:val="22"/>
        </w:rPr>
        <w:t xml:space="preserve"> de acuerdo con las nuevas circunstancias.</w:t>
      </w:r>
    </w:p>
    <w:p w14:paraId="00F0F568" w14:textId="77777777" w:rsidR="007E187A" w:rsidRPr="007E187A" w:rsidRDefault="007E187A" w:rsidP="007E187A">
      <w:pPr>
        <w:jc w:val="both"/>
        <w:rPr>
          <w:rFonts w:cs="Arial"/>
          <w:b/>
        </w:rPr>
      </w:pPr>
    </w:p>
    <w:p w14:paraId="5BD31159" w14:textId="26EB1D69"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033E" w14:textId="77777777" w:rsidR="00BF3D4B" w:rsidRDefault="00BF3D4B" w:rsidP="00106E49">
      <w:r>
        <w:separator/>
      </w:r>
    </w:p>
  </w:endnote>
  <w:endnote w:type="continuationSeparator" w:id="0">
    <w:p w14:paraId="2B084E76" w14:textId="77777777" w:rsidR="00BF3D4B" w:rsidRDefault="00BF3D4B"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B140BB" w14:paraId="4649E5C5" w14:textId="77777777" w:rsidTr="00455B38">
      <w:tc>
        <w:tcPr>
          <w:tcW w:w="2942" w:type="dxa"/>
        </w:tcPr>
        <w:p w14:paraId="5B4A80BF" w14:textId="260E9B2A" w:rsidR="00B140BB" w:rsidRPr="00455B38" w:rsidRDefault="00B140BB"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B140BB" w:rsidRDefault="00B140BB">
          <w:pPr>
            <w:pStyle w:val="Piedepgina"/>
          </w:pPr>
        </w:p>
      </w:tc>
      <w:tc>
        <w:tcPr>
          <w:tcW w:w="2943" w:type="dxa"/>
        </w:tcPr>
        <w:p w14:paraId="52C40D95" w14:textId="77777777" w:rsidR="00B140BB" w:rsidRDefault="00B140BB">
          <w:pPr>
            <w:pStyle w:val="Piedepgina"/>
          </w:pPr>
        </w:p>
      </w:tc>
    </w:tr>
  </w:tbl>
  <w:p w14:paraId="5B4AE9E1" w14:textId="77777777" w:rsidR="00B140BB" w:rsidRPr="00455B38" w:rsidRDefault="00B140BB" w:rsidP="00455B38">
    <w:pPr>
      <w:pStyle w:val="Piedepgina"/>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2BBA7" w14:textId="77777777" w:rsidR="00BF3D4B" w:rsidRDefault="00BF3D4B" w:rsidP="00106E49">
      <w:r>
        <w:separator/>
      </w:r>
    </w:p>
  </w:footnote>
  <w:footnote w:type="continuationSeparator" w:id="0">
    <w:p w14:paraId="2C700DDE" w14:textId="77777777" w:rsidR="00BF3D4B" w:rsidRDefault="00BF3D4B" w:rsidP="00106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ayout w:type="fixed"/>
      <w:tblLook w:val="04A0" w:firstRow="1" w:lastRow="0" w:firstColumn="1" w:lastColumn="0" w:noHBand="0" w:noVBand="1"/>
    </w:tblPr>
    <w:tblGrid>
      <w:gridCol w:w="1412"/>
      <w:gridCol w:w="4395"/>
      <w:gridCol w:w="3021"/>
    </w:tblGrid>
    <w:tr w:rsidR="00B140BB" w14:paraId="17F55E8E" w14:textId="77777777" w:rsidTr="00F1402C">
      <w:trPr>
        <w:trHeight w:val="268"/>
      </w:trPr>
      <w:tc>
        <w:tcPr>
          <w:tcW w:w="800" w:type="pct"/>
          <w:vMerge w:val="restart"/>
          <w:vAlign w:val="center"/>
        </w:tcPr>
        <w:p w14:paraId="7FFF3766" w14:textId="301B7BC8" w:rsidR="00B140BB" w:rsidRDefault="00B140BB"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B140BB" w:rsidRPr="002F1F7E" w:rsidRDefault="00B140BB"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B140BB" w:rsidRPr="00C2554A" w:rsidRDefault="00B140BB"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*20221200007673*</w:t>
          </w:r>
        </w:p>
        <w:p w14:paraId="6A124EDA" w14:textId="375563B4" w:rsidR="00B140BB" w:rsidRDefault="00B140BB"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20221200007673</w:t>
          </w:r>
        </w:p>
        <w:p w14:paraId="5B67E539" w14:textId="77777777" w:rsidR="00B140BB" w:rsidRDefault="00B140BB"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17-01-2022</w:t>
          </w:r>
        </w:p>
        <w:p w14:paraId="19561F24" w14:textId="30B825B9" w:rsidR="00B140BB" w:rsidRDefault="00B140BB"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7F5B77">
            <w:rPr>
              <w:rFonts w:cs="Arial"/>
              <w:noProof/>
              <w:sz w:val="18"/>
              <w:szCs w:val="18"/>
            </w:rPr>
            <w:t>2</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7F5B77">
            <w:rPr>
              <w:rFonts w:cs="Arial"/>
              <w:noProof/>
              <w:sz w:val="18"/>
              <w:szCs w:val="18"/>
            </w:rPr>
            <w:t>19</w:t>
          </w:r>
          <w:r w:rsidRPr="006C56C7">
            <w:rPr>
              <w:rFonts w:cs="Arial"/>
              <w:sz w:val="18"/>
              <w:szCs w:val="18"/>
            </w:rPr>
            <w:fldChar w:fldCharType="end"/>
          </w:r>
        </w:p>
      </w:tc>
    </w:tr>
    <w:tr w:rsidR="00B140BB" w14:paraId="08F8725E" w14:textId="77777777" w:rsidTr="00F1402C">
      <w:trPr>
        <w:trHeight w:val="343"/>
      </w:trPr>
      <w:tc>
        <w:tcPr>
          <w:tcW w:w="800" w:type="pct"/>
          <w:vMerge/>
          <w:vAlign w:val="center"/>
        </w:tcPr>
        <w:p w14:paraId="657EB559" w14:textId="77777777" w:rsidR="00B140BB" w:rsidRDefault="00B140BB" w:rsidP="00455B38">
          <w:pPr>
            <w:pStyle w:val="Encabezado"/>
            <w:jc w:val="center"/>
          </w:pPr>
        </w:p>
      </w:tc>
      <w:tc>
        <w:tcPr>
          <w:tcW w:w="2489" w:type="pct"/>
          <w:vAlign w:val="center"/>
        </w:tcPr>
        <w:p w14:paraId="48FFF810" w14:textId="1FEBDBD4" w:rsidR="00B140BB" w:rsidRPr="002F1F7E" w:rsidRDefault="00B140BB"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B140BB" w:rsidRDefault="00B140BB" w:rsidP="00455B38">
          <w:pPr>
            <w:pStyle w:val="Encabezado"/>
            <w:jc w:val="center"/>
          </w:pPr>
        </w:p>
      </w:tc>
    </w:tr>
    <w:tr w:rsidR="00B140BB" w14:paraId="3DC35361" w14:textId="77777777" w:rsidTr="00F1402C">
      <w:tc>
        <w:tcPr>
          <w:tcW w:w="800" w:type="pct"/>
          <w:vMerge/>
          <w:vAlign w:val="center"/>
        </w:tcPr>
        <w:p w14:paraId="581663E7" w14:textId="77777777" w:rsidR="00B140BB" w:rsidRDefault="00B140BB" w:rsidP="00455B38">
          <w:pPr>
            <w:pStyle w:val="Encabezado"/>
            <w:jc w:val="center"/>
          </w:pPr>
        </w:p>
      </w:tc>
      <w:tc>
        <w:tcPr>
          <w:tcW w:w="2489" w:type="pct"/>
          <w:vAlign w:val="center"/>
        </w:tcPr>
        <w:p w14:paraId="6E036EAE" w14:textId="216961A6" w:rsidR="00B140BB" w:rsidRPr="002F1F7E" w:rsidRDefault="00B140BB"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B140BB" w:rsidRDefault="00B140BB" w:rsidP="00455B38">
          <w:pPr>
            <w:pStyle w:val="Encabezado"/>
            <w:jc w:val="center"/>
          </w:pPr>
        </w:p>
      </w:tc>
    </w:tr>
  </w:tbl>
  <w:p w14:paraId="1D78BD1D" w14:textId="77777777" w:rsidR="00B140BB" w:rsidRDefault="00B140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8E40"/>
      </v:shape>
    </w:pict>
  </w:numPicBullet>
  <w:abstractNum w:abstractNumId="0" w15:restartNumberingAfterBreak="0">
    <w:nsid w:val="1029172C"/>
    <w:multiLevelType w:val="hybridMultilevel"/>
    <w:tmpl w:val="6BD43844"/>
    <w:lvl w:ilvl="0" w:tplc="24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502A26"/>
    <w:multiLevelType w:val="hybridMultilevel"/>
    <w:tmpl w:val="4CAE0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4F5F0A"/>
    <w:multiLevelType w:val="hybridMultilevel"/>
    <w:tmpl w:val="B7B8B398"/>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1C3873"/>
    <w:multiLevelType w:val="hybridMultilevel"/>
    <w:tmpl w:val="AECA25A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4847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46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2434CEE"/>
    <w:multiLevelType w:val="hybridMultilevel"/>
    <w:tmpl w:val="0E7882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6A7273D"/>
    <w:multiLevelType w:val="hybridMultilevel"/>
    <w:tmpl w:val="2B3E7460"/>
    <w:lvl w:ilvl="0" w:tplc="D762425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422351"/>
    <w:multiLevelType w:val="hybridMultilevel"/>
    <w:tmpl w:val="3A8C8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F995B7A"/>
    <w:multiLevelType w:val="hybridMultilevel"/>
    <w:tmpl w:val="6700E3BE"/>
    <w:lvl w:ilvl="0" w:tplc="24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8E34C2"/>
    <w:multiLevelType w:val="multilevel"/>
    <w:tmpl w:val="65ACE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411A97"/>
    <w:multiLevelType w:val="hybridMultilevel"/>
    <w:tmpl w:val="6CA44CB2"/>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D82A49"/>
    <w:multiLevelType w:val="hybridMultilevel"/>
    <w:tmpl w:val="51E2A320"/>
    <w:lvl w:ilvl="0" w:tplc="0409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AA6E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3F138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0"/>
  </w:num>
  <w:num w:numId="4">
    <w:abstractNumId w:val="6"/>
  </w:num>
  <w:num w:numId="5">
    <w:abstractNumId w:val="21"/>
  </w:num>
  <w:num w:numId="6">
    <w:abstractNumId w:val="1"/>
  </w:num>
  <w:num w:numId="7">
    <w:abstractNumId w:val="7"/>
  </w:num>
  <w:num w:numId="8">
    <w:abstractNumId w:val="12"/>
  </w:num>
  <w:num w:numId="9">
    <w:abstractNumId w:val="13"/>
  </w:num>
  <w:num w:numId="10">
    <w:abstractNumId w:val="8"/>
  </w:num>
  <w:num w:numId="11">
    <w:abstractNumId w:val="4"/>
  </w:num>
  <w:num w:numId="12">
    <w:abstractNumId w:val="14"/>
  </w:num>
  <w:num w:numId="13">
    <w:abstractNumId w:val="15"/>
  </w:num>
  <w:num w:numId="14">
    <w:abstractNumId w:val="3"/>
  </w:num>
  <w:num w:numId="15">
    <w:abstractNumId w:val="11"/>
  </w:num>
  <w:num w:numId="16">
    <w:abstractNumId w:val="5"/>
  </w:num>
  <w:num w:numId="17">
    <w:abstractNumId w:val="18"/>
  </w:num>
  <w:num w:numId="18">
    <w:abstractNumId w:val="16"/>
  </w:num>
  <w:num w:numId="19">
    <w:abstractNumId w:val="0"/>
  </w:num>
  <w:num w:numId="20">
    <w:abstractNumId w:val="1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22D2"/>
    <w:rsid w:val="00006EBC"/>
    <w:rsid w:val="000108F6"/>
    <w:rsid w:val="00014E3D"/>
    <w:rsid w:val="00015EAC"/>
    <w:rsid w:val="00016E0B"/>
    <w:rsid w:val="0002208D"/>
    <w:rsid w:val="00031378"/>
    <w:rsid w:val="000324E2"/>
    <w:rsid w:val="00047315"/>
    <w:rsid w:val="0005093F"/>
    <w:rsid w:val="000664C7"/>
    <w:rsid w:val="00072F75"/>
    <w:rsid w:val="00083DBB"/>
    <w:rsid w:val="000847FF"/>
    <w:rsid w:val="00087003"/>
    <w:rsid w:val="000950F3"/>
    <w:rsid w:val="00096789"/>
    <w:rsid w:val="00097C7B"/>
    <w:rsid w:val="00097D53"/>
    <w:rsid w:val="000B08FB"/>
    <w:rsid w:val="000B182F"/>
    <w:rsid w:val="000C3A4B"/>
    <w:rsid w:val="000D5E88"/>
    <w:rsid w:val="000E03B5"/>
    <w:rsid w:val="000E25D9"/>
    <w:rsid w:val="000E6C73"/>
    <w:rsid w:val="000E7271"/>
    <w:rsid w:val="000F66FD"/>
    <w:rsid w:val="00101BEA"/>
    <w:rsid w:val="00106270"/>
    <w:rsid w:val="00106E49"/>
    <w:rsid w:val="00113148"/>
    <w:rsid w:val="00115668"/>
    <w:rsid w:val="001162CA"/>
    <w:rsid w:val="001218C6"/>
    <w:rsid w:val="00127B55"/>
    <w:rsid w:val="0013070C"/>
    <w:rsid w:val="00133651"/>
    <w:rsid w:val="0014086D"/>
    <w:rsid w:val="00140B47"/>
    <w:rsid w:val="001515F7"/>
    <w:rsid w:val="00155D05"/>
    <w:rsid w:val="001602E6"/>
    <w:rsid w:val="001652DA"/>
    <w:rsid w:val="00170E5E"/>
    <w:rsid w:val="00172F30"/>
    <w:rsid w:val="00183CF8"/>
    <w:rsid w:val="00185CC9"/>
    <w:rsid w:val="0019704D"/>
    <w:rsid w:val="001A5693"/>
    <w:rsid w:val="001B20EB"/>
    <w:rsid w:val="001B2E87"/>
    <w:rsid w:val="001B713A"/>
    <w:rsid w:val="001C7249"/>
    <w:rsid w:val="001D2412"/>
    <w:rsid w:val="001D6B67"/>
    <w:rsid w:val="001F284D"/>
    <w:rsid w:val="001F32F9"/>
    <w:rsid w:val="001F7174"/>
    <w:rsid w:val="00202A30"/>
    <w:rsid w:val="00204218"/>
    <w:rsid w:val="002166AC"/>
    <w:rsid w:val="002172A9"/>
    <w:rsid w:val="00217AFD"/>
    <w:rsid w:val="00224FC1"/>
    <w:rsid w:val="00227D0B"/>
    <w:rsid w:val="00234166"/>
    <w:rsid w:val="002343BE"/>
    <w:rsid w:val="00234BEF"/>
    <w:rsid w:val="002474E0"/>
    <w:rsid w:val="00271DA4"/>
    <w:rsid w:val="00285799"/>
    <w:rsid w:val="002939AA"/>
    <w:rsid w:val="002D1A28"/>
    <w:rsid w:val="002E5663"/>
    <w:rsid w:val="002F05E9"/>
    <w:rsid w:val="002F1F7E"/>
    <w:rsid w:val="002F5B2D"/>
    <w:rsid w:val="003000DC"/>
    <w:rsid w:val="0030531B"/>
    <w:rsid w:val="003071E3"/>
    <w:rsid w:val="00314811"/>
    <w:rsid w:val="0031669E"/>
    <w:rsid w:val="00345AA0"/>
    <w:rsid w:val="003501A9"/>
    <w:rsid w:val="0035684E"/>
    <w:rsid w:val="00360407"/>
    <w:rsid w:val="00367D78"/>
    <w:rsid w:val="00380A98"/>
    <w:rsid w:val="003844AA"/>
    <w:rsid w:val="00392F93"/>
    <w:rsid w:val="003A11C1"/>
    <w:rsid w:val="003A1465"/>
    <w:rsid w:val="003B27A5"/>
    <w:rsid w:val="003B77FA"/>
    <w:rsid w:val="003D6099"/>
    <w:rsid w:val="003D7917"/>
    <w:rsid w:val="003E1343"/>
    <w:rsid w:val="003E1A8C"/>
    <w:rsid w:val="003E6C6D"/>
    <w:rsid w:val="003F040A"/>
    <w:rsid w:val="003F1737"/>
    <w:rsid w:val="00402EE0"/>
    <w:rsid w:val="00404122"/>
    <w:rsid w:val="00406C1A"/>
    <w:rsid w:val="00412DD5"/>
    <w:rsid w:val="004156D2"/>
    <w:rsid w:val="0041697E"/>
    <w:rsid w:val="00427D1C"/>
    <w:rsid w:val="004338AD"/>
    <w:rsid w:val="00433BEC"/>
    <w:rsid w:val="004455DA"/>
    <w:rsid w:val="004520EF"/>
    <w:rsid w:val="00455B38"/>
    <w:rsid w:val="0045782D"/>
    <w:rsid w:val="0046171F"/>
    <w:rsid w:val="00461E16"/>
    <w:rsid w:val="004808E3"/>
    <w:rsid w:val="00486E25"/>
    <w:rsid w:val="00495658"/>
    <w:rsid w:val="004A0C17"/>
    <w:rsid w:val="004A1A68"/>
    <w:rsid w:val="004B0C03"/>
    <w:rsid w:val="004D157E"/>
    <w:rsid w:val="004D5C56"/>
    <w:rsid w:val="004D7495"/>
    <w:rsid w:val="004F1AA6"/>
    <w:rsid w:val="004F6446"/>
    <w:rsid w:val="00505289"/>
    <w:rsid w:val="00511503"/>
    <w:rsid w:val="005120D7"/>
    <w:rsid w:val="005238BC"/>
    <w:rsid w:val="00525FC9"/>
    <w:rsid w:val="00535B53"/>
    <w:rsid w:val="00536069"/>
    <w:rsid w:val="00537660"/>
    <w:rsid w:val="005435CD"/>
    <w:rsid w:val="0055008A"/>
    <w:rsid w:val="00555DBE"/>
    <w:rsid w:val="00562F11"/>
    <w:rsid w:val="005A6903"/>
    <w:rsid w:val="005B4E42"/>
    <w:rsid w:val="005C397E"/>
    <w:rsid w:val="005C4FFD"/>
    <w:rsid w:val="005C7F5F"/>
    <w:rsid w:val="005E071D"/>
    <w:rsid w:val="005E0991"/>
    <w:rsid w:val="005E5D95"/>
    <w:rsid w:val="005E66AA"/>
    <w:rsid w:val="005F2206"/>
    <w:rsid w:val="005F3A04"/>
    <w:rsid w:val="005F6CAB"/>
    <w:rsid w:val="00604D7B"/>
    <w:rsid w:val="006204E4"/>
    <w:rsid w:val="0062079B"/>
    <w:rsid w:val="006214CF"/>
    <w:rsid w:val="00621A30"/>
    <w:rsid w:val="0063127F"/>
    <w:rsid w:val="006319E1"/>
    <w:rsid w:val="006363D5"/>
    <w:rsid w:val="00642A0C"/>
    <w:rsid w:val="00643BBD"/>
    <w:rsid w:val="006641F4"/>
    <w:rsid w:val="00664B95"/>
    <w:rsid w:val="006651D1"/>
    <w:rsid w:val="006718A6"/>
    <w:rsid w:val="00673402"/>
    <w:rsid w:val="0068411B"/>
    <w:rsid w:val="00687259"/>
    <w:rsid w:val="006952F9"/>
    <w:rsid w:val="006A3B7A"/>
    <w:rsid w:val="006A7516"/>
    <w:rsid w:val="006C23C0"/>
    <w:rsid w:val="006C2F68"/>
    <w:rsid w:val="006D08B9"/>
    <w:rsid w:val="006D49C8"/>
    <w:rsid w:val="006E4BE1"/>
    <w:rsid w:val="006F5AC1"/>
    <w:rsid w:val="00701A15"/>
    <w:rsid w:val="007026C4"/>
    <w:rsid w:val="00707D21"/>
    <w:rsid w:val="00715D92"/>
    <w:rsid w:val="00723931"/>
    <w:rsid w:val="007362BC"/>
    <w:rsid w:val="00737227"/>
    <w:rsid w:val="007454F7"/>
    <w:rsid w:val="00753CE6"/>
    <w:rsid w:val="007741B6"/>
    <w:rsid w:val="00791F13"/>
    <w:rsid w:val="007927B0"/>
    <w:rsid w:val="00794815"/>
    <w:rsid w:val="007A0C68"/>
    <w:rsid w:val="007A49B5"/>
    <w:rsid w:val="007A55AC"/>
    <w:rsid w:val="007B56AF"/>
    <w:rsid w:val="007B7C42"/>
    <w:rsid w:val="007C0848"/>
    <w:rsid w:val="007C126D"/>
    <w:rsid w:val="007C12E5"/>
    <w:rsid w:val="007C2A98"/>
    <w:rsid w:val="007C2E3E"/>
    <w:rsid w:val="007D430F"/>
    <w:rsid w:val="007E0F88"/>
    <w:rsid w:val="007E168A"/>
    <w:rsid w:val="007E187A"/>
    <w:rsid w:val="007F3E08"/>
    <w:rsid w:val="007F4ABE"/>
    <w:rsid w:val="007F5B77"/>
    <w:rsid w:val="00803FAF"/>
    <w:rsid w:val="00805D14"/>
    <w:rsid w:val="00820CE6"/>
    <w:rsid w:val="00822561"/>
    <w:rsid w:val="00844A3B"/>
    <w:rsid w:val="0085331F"/>
    <w:rsid w:val="00853E75"/>
    <w:rsid w:val="00863774"/>
    <w:rsid w:val="00867F05"/>
    <w:rsid w:val="008A33DA"/>
    <w:rsid w:val="008A7B8E"/>
    <w:rsid w:val="008B3427"/>
    <w:rsid w:val="008B4BAA"/>
    <w:rsid w:val="008B5628"/>
    <w:rsid w:val="008B72FB"/>
    <w:rsid w:val="008C1736"/>
    <w:rsid w:val="008C402F"/>
    <w:rsid w:val="008F3751"/>
    <w:rsid w:val="00901100"/>
    <w:rsid w:val="00905914"/>
    <w:rsid w:val="0091309A"/>
    <w:rsid w:val="009211B1"/>
    <w:rsid w:val="009232DB"/>
    <w:rsid w:val="00924045"/>
    <w:rsid w:val="00935568"/>
    <w:rsid w:val="009366A1"/>
    <w:rsid w:val="009440D0"/>
    <w:rsid w:val="009527AB"/>
    <w:rsid w:val="00955685"/>
    <w:rsid w:val="00963EDC"/>
    <w:rsid w:val="00966FBA"/>
    <w:rsid w:val="00985137"/>
    <w:rsid w:val="00985E96"/>
    <w:rsid w:val="00986246"/>
    <w:rsid w:val="00997C53"/>
    <w:rsid w:val="009A7BD1"/>
    <w:rsid w:val="009B1690"/>
    <w:rsid w:val="009C001E"/>
    <w:rsid w:val="009C49F3"/>
    <w:rsid w:val="009C5226"/>
    <w:rsid w:val="009D5B2B"/>
    <w:rsid w:val="009D6341"/>
    <w:rsid w:val="009F0AB2"/>
    <w:rsid w:val="009F4D91"/>
    <w:rsid w:val="009F5FE7"/>
    <w:rsid w:val="00A00B4E"/>
    <w:rsid w:val="00A0682C"/>
    <w:rsid w:val="00A12838"/>
    <w:rsid w:val="00A13C37"/>
    <w:rsid w:val="00A17969"/>
    <w:rsid w:val="00A17F7E"/>
    <w:rsid w:val="00A37BDD"/>
    <w:rsid w:val="00A40E7C"/>
    <w:rsid w:val="00A522B9"/>
    <w:rsid w:val="00A64918"/>
    <w:rsid w:val="00A71E75"/>
    <w:rsid w:val="00A93106"/>
    <w:rsid w:val="00A9746B"/>
    <w:rsid w:val="00AA47F1"/>
    <w:rsid w:val="00AC1343"/>
    <w:rsid w:val="00AD5687"/>
    <w:rsid w:val="00AE03CD"/>
    <w:rsid w:val="00AF3922"/>
    <w:rsid w:val="00B036B5"/>
    <w:rsid w:val="00B0739D"/>
    <w:rsid w:val="00B1011A"/>
    <w:rsid w:val="00B10973"/>
    <w:rsid w:val="00B11B28"/>
    <w:rsid w:val="00B12AEF"/>
    <w:rsid w:val="00B140BB"/>
    <w:rsid w:val="00B52CC2"/>
    <w:rsid w:val="00B541E5"/>
    <w:rsid w:val="00B601D4"/>
    <w:rsid w:val="00B61E33"/>
    <w:rsid w:val="00B80135"/>
    <w:rsid w:val="00B945A0"/>
    <w:rsid w:val="00B96CB8"/>
    <w:rsid w:val="00B977E5"/>
    <w:rsid w:val="00BA5E90"/>
    <w:rsid w:val="00BB272C"/>
    <w:rsid w:val="00BC371E"/>
    <w:rsid w:val="00BC673B"/>
    <w:rsid w:val="00BD6052"/>
    <w:rsid w:val="00BE686C"/>
    <w:rsid w:val="00BF3D4B"/>
    <w:rsid w:val="00BF3EC7"/>
    <w:rsid w:val="00BF4F7B"/>
    <w:rsid w:val="00BF5149"/>
    <w:rsid w:val="00BF7FB0"/>
    <w:rsid w:val="00C10A1B"/>
    <w:rsid w:val="00C11167"/>
    <w:rsid w:val="00C21B7B"/>
    <w:rsid w:val="00C22852"/>
    <w:rsid w:val="00C258F7"/>
    <w:rsid w:val="00C3330C"/>
    <w:rsid w:val="00C524E7"/>
    <w:rsid w:val="00C52527"/>
    <w:rsid w:val="00C56343"/>
    <w:rsid w:val="00C8025C"/>
    <w:rsid w:val="00C83D5F"/>
    <w:rsid w:val="00C85E67"/>
    <w:rsid w:val="00C874C7"/>
    <w:rsid w:val="00C97E7E"/>
    <w:rsid w:val="00CA56E7"/>
    <w:rsid w:val="00CA7F8E"/>
    <w:rsid w:val="00CC0723"/>
    <w:rsid w:val="00CD09BD"/>
    <w:rsid w:val="00CD2422"/>
    <w:rsid w:val="00CD417D"/>
    <w:rsid w:val="00CE70AB"/>
    <w:rsid w:val="00CF27CA"/>
    <w:rsid w:val="00CF6376"/>
    <w:rsid w:val="00D05717"/>
    <w:rsid w:val="00D06C0B"/>
    <w:rsid w:val="00D15838"/>
    <w:rsid w:val="00D31523"/>
    <w:rsid w:val="00D339AD"/>
    <w:rsid w:val="00D35B8B"/>
    <w:rsid w:val="00D44DCF"/>
    <w:rsid w:val="00D512EB"/>
    <w:rsid w:val="00D6538C"/>
    <w:rsid w:val="00D74E16"/>
    <w:rsid w:val="00D77A40"/>
    <w:rsid w:val="00D86522"/>
    <w:rsid w:val="00D90694"/>
    <w:rsid w:val="00D932C5"/>
    <w:rsid w:val="00DA25D7"/>
    <w:rsid w:val="00DA7586"/>
    <w:rsid w:val="00DB76F9"/>
    <w:rsid w:val="00DC6A8E"/>
    <w:rsid w:val="00DD0965"/>
    <w:rsid w:val="00DD4415"/>
    <w:rsid w:val="00DE46BA"/>
    <w:rsid w:val="00E16C6A"/>
    <w:rsid w:val="00E270BA"/>
    <w:rsid w:val="00E32D9A"/>
    <w:rsid w:val="00E42BE9"/>
    <w:rsid w:val="00E435BC"/>
    <w:rsid w:val="00E447B4"/>
    <w:rsid w:val="00E47049"/>
    <w:rsid w:val="00E564AB"/>
    <w:rsid w:val="00E564C8"/>
    <w:rsid w:val="00E60621"/>
    <w:rsid w:val="00E60E2A"/>
    <w:rsid w:val="00E63F80"/>
    <w:rsid w:val="00E72034"/>
    <w:rsid w:val="00E73C0A"/>
    <w:rsid w:val="00E87759"/>
    <w:rsid w:val="00EA0BFF"/>
    <w:rsid w:val="00EB4145"/>
    <w:rsid w:val="00EB5D72"/>
    <w:rsid w:val="00ED7B58"/>
    <w:rsid w:val="00EE4981"/>
    <w:rsid w:val="00EE525E"/>
    <w:rsid w:val="00EE68DB"/>
    <w:rsid w:val="00EF3DE4"/>
    <w:rsid w:val="00F02BCB"/>
    <w:rsid w:val="00F05F48"/>
    <w:rsid w:val="00F1021F"/>
    <w:rsid w:val="00F11BEE"/>
    <w:rsid w:val="00F1402C"/>
    <w:rsid w:val="00F161C8"/>
    <w:rsid w:val="00F26DAF"/>
    <w:rsid w:val="00F30D5E"/>
    <w:rsid w:val="00F352BE"/>
    <w:rsid w:val="00F4041A"/>
    <w:rsid w:val="00F505A9"/>
    <w:rsid w:val="00F5759E"/>
    <w:rsid w:val="00F60994"/>
    <w:rsid w:val="00F61C97"/>
    <w:rsid w:val="00F66C98"/>
    <w:rsid w:val="00F77F44"/>
    <w:rsid w:val="00F90366"/>
    <w:rsid w:val="00F9037A"/>
    <w:rsid w:val="00FA7E79"/>
    <w:rsid w:val="00FB6689"/>
    <w:rsid w:val="00FB75C8"/>
    <w:rsid w:val="00FD4D94"/>
    <w:rsid w:val="00FD51E9"/>
    <w:rsid w:val="00FF36D2"/>
    <w:rsid w:val="00FF7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2E64AF67-7C5B-40CF-B5F6-8098277D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CF27CA"/>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CF27CA"/>
    <w:pPr>
      <w:autoSpaceDE w:val="0"/>
      <w:autoSpaceDN w:val="0"/>
      <w:adjustRightInd w:val="0"/>
    </w:pPr>
    <w:rPr>
      <w:rFonts w:eastAsia="Times New Roman" w:cs="Arial"/>
      <w:color w:val="000000"/>
      <w:sz w:val="24"/>
      <w:lang w:eastAsia="es-CO"/>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CF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065">
      <w:bodyDiv w:val="1"/>
      <w:marLeft w:val="0"/>
      <w:marRight w:val="0"/>
      <w:marTop w:val="0"/>
      <w:marBottom w:val="0"/>
      <w:divBdr>
        <w:top w:val="none" w:sz="0" w:space="0" w:color="auto"/>
        <w:left w:val="none" w:sz="0" w:space="0" w:color="auto"/>
        <w:bottom w:val="none" w:sz="0" w:space="0" w:color="auto"/>
        <w:right w:val="none" w:sz="0" w:space="0" w:color="auto"/>
      </w:divBdr>
      <w:divsChild>
        <w:div w:id="984550036">
          <w:marLeft w:val="0"/>
          <w:marRight w:val="0"/>
          <w:marTop w:val="0"/>
          <w:marBottom w:val="0"/>
          <w:divBdr>
            <w:top w:val="none" w:sz="0" w:space="0" w:color="auto"/>
            <w:left w:val="none" w:sz="0" w:space="0" w:color="auto"/>
            <w:bottom w:val="none" w:sz="0" w:space="0" w:color="auto"/>
            <w:right w:val="none" w:sz="0" w:space="0" w:color="auto"/>
          </w:divBdr>
        </w:div>
        <w:div w:id="1378704972">
          <w:marLeft w:val="0"/>
          <w:marRight w:val="0"/>
          <w:marTop w:val="0"/>
          <w:marBottom w:val="0"/>
          <w:divBdr>
            <w:top w:val="none" w:sz="0" w:space="0" w:color="auto"/>
            <w:left w:val="none" w:sz="0" w:space="0" w:color="auto"/>
            <w:bottom w:val="none" w:sz="0" w:space="0" w:color="auto"/>
            <w:right w:val="none" w:sz="0" w:space="0" w:color="auto"/>
          </w:divBdr>
        </w:div>
        <w:div w:id="2068645353">
          <w:marLeft w:val="0"/>
          <w:marRight w:val="0"/>
          <w:marTop w:val="0"/>
          <w:marBottom w:val="0"/>
          <w:divBdr>
            <w:top w:val="none" w:sz="0" w:space="0" w:color="auto"/>
            <w:left w:val="none" w:sz="0" w:space="0" w:color="auto"/>
            <w:bottom w:val="none" w:sz="0" w:space="0" w:color="auto"/>
            <w:right w:val="none" w:sz="0" w:space="0" w:color="auto"/>
          </w:divBdr>
        </w:div>
      </w:divsChild>
    </w:div>
    <w:div w:id="131026872">
      <w:bodyDiv w:val="1"/>
      <w:marLeft w:val="0"/>
      <w:marRight w:val="0"/>
      <w:marTop w:val="0"/>
      <w:marBottom w:val="0"/>
      <w:divBdr>
        <w:top w:val="none" w:sz="0" w:space="0" w:color="auto"/>
        <w:left w:val="none" w:sz="0" w:space="0" w:color="auto"/>
        <w:bottom w:val="none" w:sz="0" w:space="0" w:color="auto"/>
        <w:right w:val="none" w:sz="0" w:space="0" w:color="auto"/>
      </w:divBdr>
    </w:div>
    <w:div w:id="458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5C48-D854-405D-889E-E699F835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7847</Words>
  <Characters>43162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50908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Eleana Marcela Paez Urrego</cp:lastModifiedBy>
  <cp:revision>2</cp:revision>
  <cp:lastPrinted>2022-01-14T19:40:00Z</cp:lastPrinted>
  <dcterms:created xsi:type="dcterms:W3CDTF">2022-01-17T21:59:00Z</dcterms:created>
  <dcterms:modified xsi:type="dcterms:W3CDTF">2022-01-17T21:59:00Z</dcterms:modified>
  <cp:category/>
  <cp:version>4</cp:version>
</cp:coreProperties>
</file>