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14:paraId="0A3D8AC3" w14:textId="77777777" w:rsidTr="007E187A">
        <w:tc>
          <w:tcPr>
            <w:tcW w:w="2166"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102411C0" w:rsidR="0045782D" w:rsidRPr="00B24AFC" w:rsidRDefault="00CF66DF" w:rsidP="00B036B5">
            <w:pPr>
              <w:jc w:val="center"/>
              <w:rPr>
                <w:bCs/>
              </w:rPr>
            </w:pPr>
            <w:r>
              <w:rPr>
                <w:bCs/>
              </w:rPr>
              <w:t>18</w:t>
            </w:r>
          </w:p>
        </w:tc>
        <w:tc>
          <w:tcPr>
            <w:tcW w:w="472" w:type="pct"/>
            <w:shd w:val="clear" w:color="auto" w:fill="F2F2F2" w:themeFill="background1" w:themeFillShade="F2"/>
            <w:vAlign w:val="center"/>
          </w:tcPr>
          <w:p w14:paraId="22E6F444" w14:textId="06ABE94D" w:rsidR="0045782D" w:rsidRPr="00B24AFC" w:rsidRDefault="0045782D" w:rsidP="00B036B5">
            <w:pPr>
              <w:jc w:val="center"/>
              <w:rPr>
                <w:b/>
              </w:rPr>
            </w:pPr>
            <w:r w:rsidRPr="00B24AFC">
              <w:rPr>
                <w:b/>
              </w:rPr>
              <w:t>MES</w:t>
            </w:r>
          </w:p>
        </w:tc>
        <w:tc>
          <w:tcPr>
            <w:tcW w:w="472" w:type="pct"/>
            <w:vAlign w:val="center"/>
          </w:tcPr>
          <w:p w14:paraId="11359BF7" w14:textId="05A9772B" w:rsidR="0045782D" w:rsidRPr="00B24AFC" w:rsidRDefault="004B677A" w:rsidP="00B036B5">
            <w:pPr>
              <w:jc w:val="center"/>
              <w:rPr>
                <w:bCs/>
              </w:rPr>
            </w:pPr>
            <w:r>
              <w:rPr>
                <w:bCs/>
              </w:rPr>
              <w:t>03</w:t>
            </w:r>
          </w:p>
        </w:tc>
        <w:tc>
          <w:tcPr>
            <w:tcW w:w="472" w:type="pct"/>
            <w:shd w:val="clear" w:color="auto" w:fill="F2F2F2" w:themeFill="background1" w:themeFillShade="F2"/>
            <w:vAlign w:val="center"/>
          </w:tcPr>
          <w:p w14:paraId="50ACFC3D" w14:textId="553771D2" w:rsidR="0045782D" w:rsidRPr="00B24AFC" w:rsidRDefault="0045782D" w:rsidP="00B036B5">
            <w:pPr>
              <w:jc w:val="center"/>
              <w:rPr>
                <w:b/>
              </w:rPr>
            </w:pPr>
            <w:r w:rsidRPr="00B24AFC">
              <w:rPr>
                <w:b/>
              </w:rPr>
              <w:t>AÑO</w:t>
            </w:r>
          </w:p>
        </w:tc>
        <w:tc>
          <w:tcPr>
            <w:tcW w:w="474" w:type="pct"/>
            <w:vAlign w:val="center"/>
          </w:tcPr>
          <w:p w14:paraId="0E41B807" w14:textId="514D7261" w:rsidR="0045782D" w:rsidRPr="00B24AFC" w:rsidRDefault="004B677A" w:rsidP="00B036B5">
            <w:pPr>
              <w:jc w:val="center"/>
            </w:pPr>
            <w:r>
              <w:t>2022</w:t>
            </w:r>
          </w:p>
        </w:tc>
      </w:tr>
      <w:tr w:rsidR="0045782D" w14:paraId="149B1566" w14:textId="77777777" w:rsidTr="00B24AFC">
        <w:trPr>
          <w:trHeight w:val="1134"/>
        </w:trPr>
        <w:tc>
          <w:tcPr>
            <w:tcW w:w="2166" w:type="pct"/>
            <w:shd w:val="clear" w:color="auto" w:fill="F2F2F2" w:themeFill="background1" w:themeFillShade="F2"/>
            <w:vAlign w:val="center"/>
          </w:tcPr>
          <w:p w14:paraId="2AB28578" w14:textId="53990E23" w:rsidR="0045782D" w:rsidRPr="00AD5687" w:rsidRDefault="0045782D" w:rsidP="0045782D">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2329D133" w:rsidR="0045782D" w:rsidRPr="004127CE" w:rsidRDefault="004B677A" w:rsidP="00B24AFC">
            <w:pPr>
              <w:pStyle w:val="Prrafodelista"/>
              <w:ind w:left="31"/>
              <w:jc w:val="both"/>
              <w:rPr>
                <w:rFonts w:cs="Arial"/>
                <w:sz w:val="20"/>
                <w:szCs w:val="20"/>
              </w:rPr>
            </w:pPr>
            <w:r w:rsidRPr="004127CE">
              <w:rPr>
                <w:rFonts w:cs="Arial"/>
                <w:sz w:val="20"/>
                <w:szCs w:val="20"/>
              </w:rPr>
              <w:t>Derechos de autor sobre software</w:t>
            </w:r>
          </w:p>
        </w:tc>
      </w:tr>
      <w:tr w:rsidR="0045782D" w14:paraId="1E7326F9" w14:textId="77777777" w:rsidTr="00B24AFC">
        <w:trPr>
          <w:trHeight w:val="1134"/>
        </w:trPr>
        <w:tc>
          <w:tcPr>
            <w:tcW w:w="2166" w:type="pct"/>
            <w:shd w:val="clear" w:color="auto" w:fill="F2F2F2" w:themeFill="background1" w:themeFillShade="F2"/>
            <w:vAlign w:val="center"/>
          </w:tcPr>
          <w:p w14:paraId="1C90A16E" w14:textId="33653F2A" w:rsidR="0045782D" w:rsidRPr="00AD5687" w:rsidRDefault="0045782D" w:rsidP="0045782D">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5B444FFB" w:rsidR="0045782D" w:rsidRPr="004127CE" w:rsidRDefault="004B677A" w:rsidP="00DC5C06">
            <w:pPr>
              <w:pStyle w:val="Prrafodelista"/>
              <w:ind w:left="31"/>
              <w:jc w:val="both"/>
              <w:rPr>
                <w:rFonts w:cs="Arial"/>
                <w:sz w:val="20"/>
                <w:szCs w:val="20"/>
              </w:rPr>
            </w:pPr>
            <w:r w:rsidRPr="004127CE">
              <w:rPr>
                <w:rFonts w:cs="Arial"/>
                <w:sz w:val="20"/>
                <w:szCs w:val="20"/>
              </w:rPr>
              <w:t>Subdirección de Gest</w:t>
            </w:r>
            <w:r w:rsidR="00DC5C06" w:rsidRPr="004127CE">
              <w:rPr>
                <w:rFonts w:cs="Arial"/>
                <w:sz w:val="20"/>
                <w:szCs w:val="20"/>
              </w:rPr>
              <w:t xml:space="preserve">ión Corporativa (Administración </w:t>
            </w:r>
            <w:r w:rsidRPr="004127CE">
              <w:rPr>
                <w:rFonts w:cs="Arial"/>
                <w:sz w:val="20"/>
                <w:szCs w:val="20"/>
              </w:rPr>
              <w:t>de Bienes e Infraestructura y Gestión de Sistemas y</w:t>
            </w:r>
            <w:r w:rsidR="00DC5C06" w:rsidRPr="004127CE">
              <w:rPr>
                <w:rFonts w:cs="Arial"/>
                <w:sz w:val="20"/>
                <w:szCs w:val="20"/>
              </w:rPr>
              <w:t xml:space="preserve"> </w:t>
            </w:r>
            <w:r w:rsidRPr="004127CE">
              <w:rPr>
                <w:rFonts w:cs="Arial"/>
                <w:sz w:val="20"/>
                <w:szCs w:val="20"/>
              </w:rPr>
              <w:t>Tecnología)</w:t>
            </w:r>
          </w:p>
        </w:tc>
      </w:tr>
      <w:tr w:rsidR="0045782D" w14:paraId="4069ACF0" w14:textId="77777777" w:rsidTr="00DC5C06">
        <w:trPr>
          <w:trHeight w:val="917"/>
        </w:trPr>
        <w:tc>
          <w:tcPr>
            <w:tcW w:w="2166" w:type="pct"/>
            <w:shd w:val="clear" w:color="auto" w:fill="F2F2F2" w:themeFill="background1" w:themeFillShade="F2"/>
            <w:vAlign w:val="center"/>
          </w:tcPr>
          <w:p w14:paraId="42AAD9E0" w14:textId="64AC8B6E" w:rsidR="0045782D" w:rsidRPr="00AD5687" w:rsidRDefault="0045782D" w:rsidP="0045782D">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542A0A09" w:rsidR="0045782D" w:rsidRPr="004127CE" w:rsidRDefault="004B677A" w:rsidP="00DC5C06">
            <w:pPr>
              <w:autoSpaceDE w:val="0"/>
              <w:autoSpaceDN w:val="0"/>
              <w:adjustRightInd w:val="0"/>
              <w:jc w:val="both"/>
              <w:rPr>
                <w:rFonts w:cs="Arial"/>
                <w:sz w:val="20"/>
                <w:szCs w:val="20"/>
              </w:rPr>
            </w:pPr>
            <w:r w:rsidRPr="004127CE">
              <w:rPr>
                <w:rFonts w:cs="Arial"/>
                <w:sz w:val="20"/>
                <w:szCs w:val="20"/>
              </w:rPr>
              <w:t>Verificar las licen</w:t>
            </w:r>
            <w:r w:rsidR="00DC5C06" w:rsidRPr="004127CE">
              <w:rPr>
                <w:rFonts w:cs="Arial"/>
                <w:sz w:val="20"/>
                <w:szCs w:val="20"/>
              </w:rPr>
              <w:t xml:space="preserve">cias de derechos de autor sobre </w:t>
            </w:r>
            <w:r w:rsidRPr="004127CE">
              <w:rPr>
                <w:rFonts w:cs="Arial"/>
                <w:sz w:val="20"/>
                <w:szCs w:val="20"/>
              </w:rPr>
              <w:t>software para la vigenc</w:t>
            </w:r>
            <w:r w:rsidR="00DC5C06" w:rsidRPr="004127CE">
              <w:rPr>
                <w:rFonts w:cs="Arial"/>
                <w:sz w:val="20"/>
                <w:szCs w:val="20"/>
              </w:rPr>
              <w:t xml:space="preserve">ia 2021, acorde con la </w:t>
            </w:r>
            <w:r w:rsidRPr="004127CE">
              <w:rPr>
                <w:rFonts w:cs="Arial"/>
                <w:sz w:val="20"/>
                <w:szCs w:val="20"/>
              </w:rPr>
              <w:t>normatividad establecida.</w:t>
            </w:r>
          </w:p>
        </w:tc>
      </w:tr>
      <w:tr w:rsidR="0045782D" w14:paraId="61758759" w14:textId="77777777" w:rsidTr="00DC5C06">
        <w:trPr>
          <w:trHeight w:val="844"/>
        </w:trPr>
        <w:tc>
          <w:tcPr>
            <w:tcW w:w="2166" w:type="pct"/>
            <w:shd w:val="clear" w:color="auto" w:fill="F2F2F2" w:themeFill="background1" w:themeFillShade="F2"/>
            <w:vAlign w:val="center"/>
          </w:tcPr>
          <w:p w14:paraId="311C42C3" w14:textId="77D930F8" w:rsidR="0045782D" w:rsidRPr="00AD5687" w:rsidRDefault="0045782D" w:rsidP="0045782D">
            <w:pPr>
              <w:jc w:val="both"/>
              <w:rPr>
                <w:b/>
                <w:sz w:val="20"/>
                <w:szCs w:val="22"/>
              </w:rPr>
            </w:pPr>
            <w:r w:rsidRPr="00AD5687">
              <w:rPr>
                <w:rFonts w:cs="Arial"/>
                <w:b/>
                <w:sz w:val="20"/>
                <w:szCs w:val="22"/>
              </w:rPr>
              <w:t>ALCANCE</w:t>
            </w:r>
          </w:p>
        </w:tc>
        <w:tc>
          <w:tcPr>
            <w:tcW w:w="2834" w:type="pct"/>
            <w:gridSpan w:val="6"/>
            <w:vAlign w:val="center"/>
          </w:tcPr>
          <w:p w14:paraId="243A08EF" w14:textId="56CA57ED" w:rsidR="0045782D" w:rsidRPr="004127CE" w:rsidRDefault="00DC5C06" w:rsidP="00B24AFC">
            <w:pPr>
              <w:pStyle w:val="Prrafodelista"/>
              <w:ind w:left="31"/>
              <w:jc w:val="both"/>
              <w:rPr>
                <w:rFonts w:cs="Arial"/>
                <w:sz w:val="20"/>
                <w:szCs w:val="20"/>
              </w:rPr>
            </w:pPr>
            <w:r w:rsidRPr="004127CE">
              <w:rPr>
                <w:rFonts w:cs="Arial"/>
                <w:sz w:val="20"/>
                <w:szCs w:val="20"/>
              </w:rPr>
              <w:t>Del 1 de enero al 31 de diciembre de 2021</w:t>
            </w:r>
          </w:p>
        </w:tc>
      </w:tr>
      <w:tr w:rsidR="0045782D" w14:paraId="00289A75" w14:textId="77777777" w:rsidTr="00B24AFC">
        <w:trPr>
          <w:trHeight w:val="1134"/>
        </w:trPr>
        <w:tc>
          <w:tcPr>
            <w:tcW w:w="2166" w:type="pct"/>
            <w:shd w:val="clear" w:color="auto" w:fill="F2F2F2" w:themeFill="background1" w:themeFillShade="F2"/>
            <w:vAlign w:val="center"/>
          </w:tcPr>
          <w:p w14:paraId="74D648F4" w14:textId="3189BBAA" w:rsidR="0045782D" w:rsidRPr="00AD5687" w:rsidRDefault="0045782D" w:rsidP="0045782D">
            <w:pPr>
              <w:jc w:val="both"/>
              <w:rPr>
                <w:b/>
                <w:sz w:val="20"/>
                <w:szCs w:val="22"/>
              </w:rPr>
            </w:pPr>
            <w:r w:rsidRPr="00AD5687">
              <w:rPr>
                <w:rFonts w:cs="Arial"/>
                <w:b/>
                <w:sz w:val="20"/>
                <w:szCs w:val="22"/>
                <w:lang w:val="es-MX"/>
              </w:rPr>
              <w:t>CRITERIOS</w:t>
            </w:r>
          </w:p>
        </w:tc>
        <w:tc>
          <w:tcPr>
            <w:tcW w:w="2834" w:type="pct"/>
            <w:gridSpan w:val="6"/>
            <w:vAlign w:val="center"/>
          </w:tcPr>
          <w:p w14:paraId="1E875B5B" w14:textId="77777777" w:rsidR="00DC5C06" w:rsidRPr="004127CE" w:rsidRDefault="00DC5C06" w:rsidP="00DC5C06">
            <w:pPr>
              <w:autoSpaceDE w:val="0"/>
              <w:autoSpaceDN w:val="0"/>
              <w:adjustRightInd w:val="0"/>
              <w:rPr>
                <w:rFonts w:cs="Arial"/>
                <w:sz w:val="20"/>
                <w:szCs w:val="20"/>
              </w:rPr>
            </w:pPr>
          </w:p>
          <w:p w14:paraId="2F038AFF" w14:textId="27DDAB17" w:rsidR="00DC5C06" w:rsidRPr="004127CE" w:rsidRDefault="00DC5C06" w:rsidP="00DC5C06">
            <w:pPr>
              <w:autoSpaceDE w:val="0"/>
              <w:autoSpaceDN w:val="0"/>
              <w:adjustRightInd w:val="0"/>
              <w:rPr>
                <w:rFonts w:eastAsia="MS Gothic" w:cs="Arial"/>
                <w:sz w:val="20"/>
                <w:szCs w:val="20"/>
              </w:rPr>
            </w:pPr>
            <w:r w:rsidRPr="004127CE">
              <w:rPr>
                <w:rFonts w:ascii="MS Gothic" w:eastAsia="MS Gothic" w:hAnsi="MS Gothic" w:cs="MS Gothic" w:hint="eastAsia"/>
                <w:sz w:val="20"/>
                <w:szCs w:val="20"/>
              </w:rPr>
              <w:t>✔</w:t>
            </w:r>
            <w:r w:rsidRPr="004127CE">
              <w:rPr>
                <w:rFonts w:cs="Arial"/>
                <w:sz w:val="20"/>
                <w:szCs w:val="20"/>
              </w:rPr>
              <w:t>Ley 23 de 1982. Sobre derechos de autor</w:t>
            </w:r>
          </w:p>
          <w:p w14:paraId="0A9BE7B1" w14:textId="31C70260" w:rsidR="00DC5C06" w:rsidRPr="004127CE" w:rsidRDefault="00DC5C06" w:rsidP="00DC5C06">
            <w:pPr>
              <w:autoSpaceDE w:val="0"/>
              <w:autoSpaceDN w:val="0"/>
              <w:adjustRightInd w:val="0"/>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Ley 44 de 1993. Por la cual se modifica y adiciona la ley 23 de 1982 y se modifica la ley 29 de 1944.</w:t>
            </w:r>
          </w:p>
          <w:p w14:paraId="0FBD1006" w14:textId="3E7F2958" w:rsidR="00DC5C06" w:rsidRPr="004127CE" w:rsidRDefault="00DC5C06" w:rsidP="00DC5C06">
            <w:pPr>
              <w:autoSpaceDE w:val="0"/>
              <w:autoSpaceDN w:val="0"/>
              <w:adjustRightInd w:val="0"/>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Decisión andina 351 de 1993 régimen común sobre derecho de autor y derechos conexos.</w:t>
            </w:r>
          </w:p>
          <w:p w14:paraId="5915EB87" w14:textId="1CD78291" w:rsidR="00DC5C06"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Decreto 1360 de 1989. Por el cual se reglamenta la inscripción del soporte lógico (software) en el Registro Nacional del Derecho de Autor</w:t>
            </w:r>
          </w:p>
          <w:p w14:paraId="57FBB2F3" w14:textId="17BA8E48" w:rsidR="00DC5C06"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Directiva Presidencial 01 de 1999. Respecto al derecho de autor y los derechos conexos.</w:t>
            </w:r>
          </w:p>
          <w:p w14:paraId="49AB7A30" w14:textId="254FA529" w:rsidR="00DC5C06"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Directiva Presidencial 02 de 2002. Respeto al derecho de autor y los derechos conexos, en lo referente a utilización de programas de ordenador (software)</w:t>
            </w:r>
          </w:p>
          <w:p w14:paraId="5CAECADF" w14:textId="7164265C" w:rsidR="00DC5C06"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Circular 07 del 28 de diciembre de 2005 del Consejo Asesor del Gobierno Nacional en materia de Control Interno. Verificación cumplimiento Normas Uso de Software.</w:t>
            </w:r>
          </w:p>
          <w:p w14:paraId="65A6504F" w14:textId="714C28E7" w:rsidR="00DC5C06"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Circular 04 del 22 de diciembre de 2006 del Consejo Asesor del Gobierno Nacional en materia de Control Interno. Verificación cumplimiento Normas Uso de Software.</w:t>
            </w:r>
          </w:p>
          <w:p w14:paraId="2C05EC63" w14:textId="5A32DBD9" w:rsidR="00DC5C06"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Circular 12 del 2 de febrero de 2007 de la Dirección Nacional de Derecho de Autor. Verificación, recomendaciones, seguimiento y resultados sobre el cumplimiento de las normas en materia de derecho de autor sobre programas de computador (software).</w:t>
            </w:r>
          </w:p>
          <w:p w14:paraId="2132AEB8" w14:textId="77777777" w:rsidR="0045782D"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Circular 17 del 1°de junio de 2011 de la Dirección Nacional de Derecho de Autor. Modificación circular 12 del 2 de febrero de 2007, sobre recomendaciones, seguimiento y resultados sobre el cumplimiento de las normas en materia de derecho de autor sobre programas de computador (software).</w:t>
            </w:r>
          </w:p>
          <w:p w14:paraId="3DF11DF1" w14:textId="77777777" w:rsidR="00DC5C06" w:rsidRPr="004127CE" w:rsidRDefault="00DC5C06" w:rsidP="00DC5C06">
            <w:pPr>
              <w:autoSpaceDE w:val="0"/>
              <w:autoSpaceDN w:val="0"/>
              <w:adjustRightInd w:val="0"/>
              <w:jc w:val="both"/>
              <w:rPr>
                <w:rFonts w:cs="Arial"/>
                <w:sz w:val="20"/>
                <w:szCs w:val="20"/>
              </w:rPr>
            </w:pPr>
          </w:p>
          <w:p w14:paraId="7DF958FC" w14:textId="77777777" w:rsidR="00DC5C06" w:rsidRPr="004127CE" w:rsidRDefault="00DC5C06" w:rsidP="00DC5C06">
            <w:pPr>
              <w:autoSpaceDE w:val="0"/>
              <w:autoSpaceDN w:val="0"/>
              <w:adjustRightInd w:val="0"/>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 xml:space="preserve"> Manual de Procedimientos Administrativos y Contables para el manejo y control de los bienes en las Entidades de Gobierno Distritales (Resolución 001 del 2001 y Resolución 001 del 2019.)</w:t>
            </w:r>
          </w:p>
          <w:p w14:paraId="5BB9C0DC" w14:textId="74821874" w:rsidR="00DC5C06" w:rsidRPr="004127CE" w:rsidRDefault="00DC5C06" w:rsidP="00DC5C06">
            <w:pPr>
              <w:autoSpaceDE w:val="0"/>
              <w:autoSpaceDN w:val="0"/>
              <w:adjustRightInd w:val="0"/>
              <w:jc w:val="both"/>
              <w:rPr>
                <w:rFonts w:cs="Arial"/>
                <w:sz w:val="20"/>
                <w:szCs w:val="20"/>
              </w:rPr>
            </w:pPr>
          </w:p>
        </w:tc>
      </w:tr>
      <w:tr w:rsidR="0045782D" w14:paraId="4B60AD89" w14:textId="77777777" w:rsidTr="00B24AFC">
        <w:trPr>
          <w:trHeight w:val="1134"/>
        </w:trPr>
        <w:tc>
          <w:tcPr>
            <w:tcW w:w="2166" w:type="pct"/>
            <w:shd w:val="clear" w:color="auto" w:fill="F2F2F2" w:themeFill="background1" w:themeFillShade="F2"/>
            <w:vAlign w:val="center"/>
          </w:tcPr>
          <w:p w14:paraId="07E409BC" w14:textId="3D499669" w:rsidR="0045782D" w:rsidRPr="00AD5687" w:rsidRDefault="0045782D" w:rsidP="0045782D">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14:paraId="17BB6D8C" w14:textId="1DB0E555" w:rsidR="00C069B1" w:rsidRPr="004127CE" w:rsidRDefault="00C069B1" w:rsidP="00C069B1">
            <w:pPr>
              <w:pStyle w:val="Prrafodelista"/>
              <w:ind w:left="31"/>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Verificación de Estados financieros versus Inventario</w:t>
            </w:r>
          </w:p>
          <w:p w14:paraId="52561496" w14:textId="265AB7FC" w:rsidR="00C069B1" w:rsidRPr="004127CE" w:rsidRDefault="00C069B1" w:rsidP="00C069B1">
            <w:pPr>
              <w:pStyle w:val="Prrafodelista"/>
              <w:ind w:left="31"/>
              <w:jc w:val="both"/>
              <w:rPr>
                <w:rFonts w:cs="Arial"/>
                <w:sz w:val="20"/>
                <w:szCs w:val="20"/>
              </w:rPr>
            </w:pPr>
            <w:r w:rsidRPr="004127CE">
              <w:rPr>
                <w:rFonts w:ascii="MS Gothic" w:eastAsia="MS Gothic" w:hAnsi="MS Gothic" w:cs="MS Gothic" w:hint="eastAsia"/>
                <w:sz w:val="20"/>
                <w:szCs w:val="20"/>
              </w:rPr>
              <w:t>✔</w:t>
            </w:r>
            <w:r w:rsidRPr="004127CE">
              <w:rPr>
                <w:rFonts w:cs="Arial"/>
                <w:sz w:val="20"/>
                <w:szCs w:val="20"/>
              </w:rPr>
              <w:t>Verificación in situ de los equipos y licencias</w:t>
            </w:r>
          </w:p>
        </w:tc>
      </w:tr>
      <w:tr w:rsidR="0045782D" w14:paraId="3D795E5E" w14:textId="77777777" w:rsidTr="00B24AFC">
        <w:trPr>
          <w:trHeight w:val="1134"/>
        </w:trPr>
        <w:tc>
          <w:tcPr>
            <w:tcW w:w="2166" w:type="pct"/>
            <w:shd w:val="clear" w:color="auto" w:fill="F2F2F2" w:themeFill="background1" w:themeFillShade="F2"/>
            <w:vAlign w:val="center"/>
          </w:tcPr>
          <w:p w14:paraId="757E46A4" w14:textId="4B1C1735" w:rsidR="0045782D" w:rsidRPr="00AD5687" w:rsidRDefault="0045782D" w:rsidP="0045782D">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0868F486" w14:textId="1D13574E" w:rsidR="0045782D" w:rsidRPr="00B24AFC" w:rsidRDefault="00C069B1" w:rsidP="00B24AFC">
            <w:pPr>
              <w:pStyle w:val="Prrafodelista"/>
              <w:ind w:left="31"/>
              <w:jc w:val="both"/>
              <w:rPr>
                <w:sz w:val="20"/>
                <w:szCs w:val="22"/>
              </w:rPr>
            </w:pPr>
            <w:r>
              <w:rPr>
                <w:sz w:val="20"/>
                <w:szCs w:val="22"/>
              </w:rPr>
              <w:t>Edith Janeth Abella Sánchez</w:t>
            </w:r>
          </w:p>
        </w:tc>
      </w:tr>
      <w:tr w:rsidR="0045782D" w14:paraId="022BA904" w14:textId="77777777" w:rsidTr="00B24AFC">
        <w:trPr>
          <w:trHeight w:val="1134"/>
        </w:trPr>
        <w:tc>
          <w:tcPr>
            <w:tcW w:w="2166" w:type="pct"/>
            <w:shd w:val="clear" w:color="auto" w:fill="F2F2F2" w:themeFill="background1" w:themeFillShade="F2"/>
            <w:vAlign w:val="center"/>
          </w:tcPr>
          <w:p w14:paraId="0C29F327" w14:textId="0FB316A9" w:rsidR="0045782D" w:rsidRPr="00AD5687" w:rsidRDefault="0045782D" w:rsidP="0045782D">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36360880" w:rsidR="0045782D" w:rsidRPr="004127CE" w:rsidRDefault="00DA4D0A" w:rsidP="00B24AFC">
            <w:pPr>
              <w:pStyle w:val="Prrafodelista"/>
              <w:ind w:left="31"/>
              <w:jc w:val="both"/>
              <w:rPr>
                <w:rFonts w:cs="Arial"/>
                <w:sz w:val="20"/>
                <w:szCs w:val="22"/>
              </w:rPr>
            </w:pPr>
            <w:r>
              <w:rPr>
                <w:rFonts w:cs="Arial"/>
                <w:sz w:val="20"/>
                <w:szCs w:val="20"/>
              </w:rPr>
              <w:t>Del 4 al 18</w:t>
            </w:r>
            <w:r w:rsidR="00C069B1" w:rsidRPr="004127CE">
              <w:rPr>
                <w:rFonts w:cs="Arial"/>
                <w:sz w:val="20"/>
                <w:szCs w:val="20"/>
              </w:rPr>
              <w:t xml:space="preserve"> de marzo de 2022</w:t>
            </w:r>
          </w:p>
        </w:tc>
      </w:tr>
      <w:tr w:rsidR="0045782D" w14:paraId="48D3900F" w14:textId="77777777" w:rsidTr="00B24AFC">
        <w:trPr>
          <w:trHeight w:val="1134"/>
        </w:trPr>
        <w:tc>
          <w:tcPr>
            <w:tcW w:w="2166" w:type="pct"/>
            <w:shd w:val="clear" w:color="auto" w:fill="F2F2F2" w:themeFill="background1" w:themeFillShade="F2"/>
            <w:vAlign w:val="center"/>
          </w:tcPr>
          <w:p w14:paraId="5FFFB5D3" w14:textId="64791308" w:rsidR="0045782D" w:rsidRPr="00AD5687" w:rsidRDefault="0045782D" w:rsidP="0045782D">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008CE1D7" w:rsidR="0045782D" w:rsidRPr="004127CE" w:rsidRDefault="00BB27C8" w:rsidP="001A1AFE">
            <w:pPr>
              <w:autoSpaceDE w:val="0"/>
              <w:autoSpaceDN w:val="0"/>
              <w:adjustRightInd w:val="0"/>
              <w:jc w:val="both"/>
              <w:rPr>
                <w:rFonts w:cs="Arial"/>
                <w:sz w:val="20"/>
                <w:szCs w:val="20"/>
              </w:rPr>
            </w:pPr>
            <w:r w:rsidRPr="001A1AFE">
              <w:rPr>
                <w:rFonts w:cs="Arial"/>
                <w:sz w:val="20"/>
                <w:szCs w:val="20"/>
              </w:rPr>
              <w:t>El informe, está fundamentado en la inspección física y en la solicitu</w:t>
            </w:r>
            <w:r w:rsidR="001A1AFE" w:rsidRPr="001A1AFE">
              <w:rPr>
                <w:rFonts w:cs="Arial"/>
                <w:sz w:val="20"/>
                <w:szCs w:val="20"/>
              </w:rPr>
              <w:t>d de información realizada el 18 de febrero de 2022</w:t>
            </w:r>
            <w:r w:rsidRPr="001A1AFE">
              <w:rPr>
                <w:rFonts w:cs="Arial"/>
                <w:sz w:val="20"/>
                <w:szCs w:val="20"/>
              </w:rPr>
              <w:t xml:space="preserve">, con </w:t>
            </w:r>
            <w:r w:rsidR="001A1AFE" w:rsidRPr="001A1AFE">
              <w:rPr>
                <w:rFonts w:cs="Arial"/>
                <w:sz w:val="20"/>
                <w:szCs w:val="20"/>
              </w:rPr>
              <w:t>radicado 2022</w:t>
            </w:r>
            <w:r w:rsidRPr="001A1AFE">
              <w:rPr>
                <w:rFonts w:cs="Arial"/>
                <w:sz w:val="20"/>
                <w:szCs w:val="20"/>
              </w:rPr>
              <w:t>12000</w:t>
            </w:r>
            <w:r w:rsidR="001A1AFE" w:rsidRPr="001A1AFE">
              <w:rPr>
                <w:rFonts w:cs="Arial"/>
                <w:sz w:val="20"/>
                <w:szCs w:val="20"/>
              </w:rPr>
              <w:t>4129</w:t>
            </w:r>
            <w:r w:rsidRPr="001A1AFE">
              <w:rPr>
                <w:rFonts w:cs="Arial"/>
                <w:sz w:val="20"/>
                <w:szCs w:val="20"/>
              </w:rPr>
              <w:t xml:space="preserve">3, enviado a la Subdirección de Gestión Corporativa, y en respuesta a </w:t>
            </w:r>
            <w:r w:rsidR="001A1AFE" w:rsidRPr="001A1AFE">
              <w:rPr>
                <w:rFonts w:cs="Arial"/>
                <w:sz w:val="20"/>
                <w:szCs w:val="20"/>
              </w:rPr>
              <w:t>la solicitud según radicado 20225</w:t>
            </w:r>
            <w:r w:rsidRPr="001A1AFE">
              <w:rPr>
                <w:rFonts w:cs="Arial"/>
                <w:sz w:val="20"/>
                <w:szCs w:val="20"/>
              </w:rPr>
              <w:t>5000</w:t>
            </w:r>
            <w:r w:rsidR="001A1AFE" w:rsidRPr="001A1AFE">
              <w:rPr>
                <w:rFonts w:cs="Arial"/>
                <w:sz w:val="20"/>
                <w:szCs w:val="20"/>
              </w:rPr>
              <w:t>42193 del 24 de febrero de 2022</w:t>
            </w:r>
            <w:r w:rsidRPr="001A1AFE">
              <w:rPr>
                <w:rFonts w:cs="Arial"/>
                <w:sz w:val="20"/>
                <w:szCs w:val="20"/>
              </w:rPr>
              <w:t>.</w:t>
            </w:r>
            <w:r w:rsidR="001A1AFE" w:rsidRPr="001A1AFE">
              <w:rPr>
                <w:rFonts w:cs="Arial"/>
                <w:sz w:val="20"/>
                <w:szCs w:val="20"/>
              </w:rPr>
              <w:t xml:space="preserve"> </w:t>
            </w:r>
            <w:r w:rsidRPr="001A1AFE">
              <w:rPr>
                <w:rFonts w:cs="Arial"/>
                <w:sz w:val="20"/>
                <w:szCs w:val="20"/>
              </w:rPr>
              <w:t>Adicionalmente, información enviada en corre</w:t>
            </w:r>
            <w:r w:rsidR="001A1AFE" w:rsidRPr="001A1AFE">
              <w:rPr>
                <w:rFonts w:cs="Arial"/>
                <w:sz w:val="20"/>
                <w:szCs w:val="20"/>
              </w:rPr>
              <w:t>os del 2, 4 y 5 de marzo de 2022</w:t>
            </w:r>
            <w:r w:rsidRPr="004127CE">
              <w:rPr>
                <w:rFonts w:cs="Arial"/>
                <w:color w:val="FF0000"/>
                <w:sz w:val="20"/>
                <w:szCs w:val="20"/>
              </w:rPr>
              <w:t>.</w:t>
            </w:r>
          </w:p>
        </w:tc>
      </w:tr>
      <w:tr w:rsidR="0045782D" w14:paraId="0ACC3BE1" w14:textId="77777777" w:rsidTr="00B24AFC">
        <w:trPr>
          <w:trHeight w:val="1134"/>
        </w:trPr>
        <w:tc>
          <w:tcPr>
            <w:tcW w:w="2166" w:type="pct"/>
            <w:shd w:val="clear" w:color="auto" w:fill="F2F2F2" w:themeFill="background1" w:themeFillShade="F2"/>
            <w:vAlign w:val="center"/>
          </w:tcPr>
          <w:p w14:paraId="774A6816" w14:textId="13DBF83E" w:rsidR="0045782D" w:rsidRPr="00AD5687" w:rsidRDefault="0045782D" w:rsidP="0045782D">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4694A165" w:rsidR="003B6BAA" w:rsidRPr="003B6BAA" w:rsidRDefault="003B6BAA" w:rsidP="003B6BAA">
            <w:pPr>
              <w:pStyle w:val="Prrafodelista"/>
              <w:ind w:left="31"/>
              <w:jc w:val="both"/>
              <w:rPr>
                <w:sz w:val="20"/>
                <w:szCs w:val="22"/>
              </w:rPr>
            </w:pPr>
            <w:r>
              <w:rPr>
                <w:sz w:val="20"/>
                <w:szCs w:val="22"/>
              </w:rPr>
              <w:t>Ninguna</w:t>
            </w:r>
          </w:p>
        </w:tc>
      </w:tr>
    </w:tbl>
    <w:p w14:paraId="4162D6BC" w14:textId="77777777" w:rsidR="007E187A" w:rsidRDefault="007E187A" w:rsidP="007E187A">
      <w:pPr>
        <w:pStyle w:val="Prrafodelista"/>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416BDAC5" w14:textId="6B346B4C" w:rsidR="00BB27C8" w:rsidRDefault="00FE0CE4" w:rsidP="00FE0CE4">
      <w:pPr>
        <w:autoSpaceDE w:val="0"/>
        <w:autoSpaceDN w:val="0"/>
        <w:adjustRightInd w:val="0"/>
        <w:jc w:val="both"/>
        <w:rPr>
          <w:rFonts w:cs="Arial"/>
          <w:sz w:val="20"/>
          <w:szCs w:val="20"/>
        </w:rPr>
      </w:pPr>
      <w:r w:rsidRPr="00FE0CE4">
        <w:rPr>
          <w:rFonts w:cs="Arial"/>
          <w:sz w:val="20"/>
          <w:szCs w:val="20"/>
        </w:rPr>
        <w:t>Dando cumplimiento a las normas sobre derechos de autor</w:t>
      </w:r>
      <w:r>
        <w:rPr>
          <w:rFonts w:cs="Arial"/>
          <w:sz w:val="20"/>
          <w:szCs w:val="20"/>
        </w:rPr>
        <w:t xml:space="preserve"> sobre software, la Asesoría de </w:t>
      </w:r>
      <w:r w:rsidRPr="00FE0CE4">
        <w:rPr>
          <w:rFonts w:cs="Arial"/>
          <w:sz w:val="20"/>
          <w:szCs w:val="20"/>
        </w:rPr>
        <w:t>Control</w:t>
      </w:r>
      <w:r>
        <w:rPr>
          <w:rFonts w:cs="Arial"/>
          <w:sz w:val="20"/>
          <w:szCs w:val="20"/>
        </w:rPr>
        <w:t xml:space="preserve"> </w:t>
      </w:r>
      <w:r w:rsidRPr="00FE0CE4">
        <w:rPr>
          <w:rFonts w:cs="Arial"/>
          <w:sz w:val="20"/>
          <w:szCs w:val="20"/>
        </w:rPr>
        <w:t xml:space="preserve">Interno, requirió la información a la Subdirección </w:t>
      </w:r>
      <w:r>
        <w:rPr>
          <w:rFonts w:cs="Arial"/>
          <w:sz w:val="20"/>
          <w:szCs w:val="20"/>
        </w:rPr>
        <w:t xml:space="preserve">de Gestión Corporativa. Una vez recibida la </w:t>
      </w:r>
      <w:r w:rsidRPr="00FE0CE4">
        <w:rPr>
          <w:rFonts w:cs="Arial"/>
          <w:sz w:val="20"/>
          <w:szCs w:val="20"/>
        </w:rPr>
        <w:t>respuesta, se procede a realizar la respectiv</w:t>
      </w:r>
      <w:r>
        <w:rPr>
          <w:rFonts w:cs="Arial"/>
          <w:sz w:val="20"/>
          <w:szCs w:val="20"/>
        </w:rPr>
        <w:t xml:space="preserve">a evaluación y seguimiento, con base en cada uno de </w:t>
      </w:r>
      <w:r w:rsidRPr="00FE0CE4">
        <w:rPr>
          <w:rFonts w:cs="Arial"/>
          <w:sz w:val="20"/>
          <w:szCs w:val="20"/>
        </w:rPr>
        <w:t>los numerales solicitados.</w:t>
      </w:r>
    </w:p>
    <w:p w14:paraId="037840A0" w14:textId="77777777" w:rsidR="0002341F" w:rsidRDefault="0002341F" w:rsidP="00FE0CE4">
      <w:pPr>
        <w:autoSpaceDE w:val="0"/>
        <w:autoSpaceDN w:val="0"/>
        <w:adjustRightInd w:val="0"/>
        <w:jc w:val="both"/>
        <w:rPr>
          <w:rFonts w:cs="Arial"/>
          <w:sz w:val="20"/>
          <w:szCs w:val="20"/>
        </w:rPr>
      </w:pPr>
    </w:p>
    <w:p w14:paraId="3753E91B" w14:textId="40114352" w:rsidR="0002341F" w:rsidRPr="00FE0CE4" w:rsidRDefault="0002341F" w:rsidP="0002341F">
      <w:pPr>
        <w:autoSpaceDE w:val="0"/>
        <w:autoSpaceDN w:val="0"/>
        <w:adjustRightInd w:val="0"/>
        <w:jc w:val="both"/>
        <w:rPr>
          <w:rFonts w:cs="Arial"/>
          <w:sz w:val="20"/>
          <w:szCs w:val="20"/>
        </w:rPr>
      </w:pPr>
      <w:r w:rsidRPr="0002341F">
        <w:rPr>
          <w:rFonts w:cs="Arial"/>
          <w:sz w:val="20"/>
          <w:szCs w:val="20"/>
        </w:rPr>
        <w:t xml:space="preserve">A continuación, se presenta de manera detallada </w:t>
      </w:r>
      <w:r>
        <w:rPr>
          <w:rFonts w:cs="Arial"/>
          <w:sz w:val="20"/>
          <w:szCs w:val="20"/>
        </w:rPr>
        <w:t>el resultado obtenido,</w:t>
      </w:r>
      <w:r w:rsidRPr="0002341F">
        <w:rPr>
          <w:rFonts w:cs="Arial"/>
          <w:sz w:val="20"/>
          <w:szCs w:val="20"/>
        </w:rPr>
        <w:t xml:space="preserve"> producto de la evaluación</w:t>
      </w:r>
      <w:r>
        <w:rPr>
          <w:rFonts w:cs="Arial"/>
          <w:sz w:val="20"/>
          <w:szCs w:val="20"/>
        </w:rPr>
        <w:t xml:space="preserve"> y seguimiento practicado:</w:t>
      </w:r>
    </w:p>
    <w:p w14:paraId="209A9F61" w14:textId="77777777" w:rsidR="007E187A" w:rsidRDefault="007E187A" w:rsidP="007E187A">
      <w:pPr>
        <w:jc w:val="both"/>
        <w:rPr>
          <w:rFonts w:cs="Arial"/>
          <w:b/>
        </w:rPr>
      </w:pPr>
    </w:p>
    <w:p w14:paraId="368DDE0C" w14:textId="77777777" w:rsidR="00346958" w:rsidRDefault="00346958" w:rsidP="0002341F">
      <w:pPr>
        <w:pStyle w:val="Prrafodelista"/>
        <w:numPr>
          <w:ilvl w:val="1"/>
          <w:numId w:val="8"/>
        </w:numPr>
        <w:ind w:left="426"/>
        <w:jc w:val="both"/>
        <w:rPr>
          <w:rFonts w:cs="Arial"/>
          <w:b/>
        </w:rPr>
      </w:pPr>
      <w:r w:rsidRPr="00900259">
        <w:rPr>
          <w:rFonts w:cs="Arial"/>
          <w:b/>
        </w:rPr>
        <w:t>INVENTARIO INDIVIDUALIZADO</w:t>
      </w:r>
    </w:p>
    <w:p w14:paraId="2A630E47" w14:textId="7B8C50EA" w:rsidR="00346958" w:rsidRDefault="00346958" w:rsidP="00346958">
      <w:pPr>
        <w:pStyle w:val="Prrafodelista"/>
        <w:ind w:left="426"/>
        <w:jc w:val="both"/>
        <w:rPr>
          <w:rFonts w:cs="Arial"/>
          <w:b/>
        </w:rPr>
      </w:pPr>
      <w:r w:rsidRPr="00900259">
        <w:rPr>
          <w:rFonts w:cs="Arial"/>
          <w:b/>
        </w:rPr>
        <w:t xml:space="preserve"> </w:t>
      </w:r>
    </w:p>
    <w:p w14:paraId="39CE51BA" w14:textId="679F171A" w:rsidR="00BE0A2A" w:rsidRDefault="00346958" w:rsidP="00346958">
      <w:pPr>
        <w:pStyle w:val="Prrafodelista"/>
        <w:numPr>
          <w:ilvl w:val="2"/>
          <w:numId w:val="11"/>
        </w:numPr>
        <w:ind w:left="567" w:hanging="567"/>
        <w:jc w:val="both"/>
        <w:rPr>
          <w:rFonts w:cs="Arial"/>
          <w:b/>
        </w:rPr>
      </w:pPr>
      <w:r>
        <w:rPr>
          <w:rFonts w:cs="Arial"/>
          <w:b/>
        </w:rPr>
        <w:t>E</w:t>
      </w:r>
      <w:r w:rsidR="006D229B" w:rsidRPr="00900259">
        <w:rPr>
          <w:rFonts w:cs="Arial"/>
          <w:b/>
        </w:rPr>
        <w:t xml:space="preserve">quipos de </w:t>
      </w:r>
      <w:r w:rsidRPr="00900259">
        <w:rPr>
          <w:rFonts w:cs="Arial"/>
          <w:b/>
        </w:rPr>
        <w:t>cómputo</w:t>
      </w:r>
      <w:r>
        <w:rPr>
          <w:rFonts w:cs="Arial"/>
          <w:b/>
        </w:rPr>
        <w:t xml:space="preserve"> en propiedad</w:t>
      </w:r>
    </w:p>
    <w:p w14:paraId="71507920" w14:textId="77777777" w:rsidR="0002341F" w:rsidRDefault="0002341F" w:rsidP="0002341F">
      <w:pPr>
        <w:ind w:left="54"/>
        <w:jc w:val="both"/>
        <w:rPr>
          <w:rFonts w:cs="Arial"/>
          <w:b/>
        </w:rPr>
      </w:pPr>
    </w:p>
    <w:p w14:paraId="2434464D" w14:textId="0B8FB8AD" w:rsidR="0091058C" w:rsidRDefault="0002341F" w:rsidP="0091058C">
      <w:pPr>
        <w:ind w:left="54"/>
        <w:jc w:val="both"/>
        <w:rPr>
          <w:rFonts w:cs="Arial"/>
          <w:sz w:val="20"/>
          <w:szCs w:val="20"/>
        </w:rPr>
      </w:pPr>
      <w:r w:rsidRPr="005A5A91">
        <w:rPr>
          <w:rFonts w:cs="Arial"/>
          <w:sz w:val="20"/>
          <w:szCs w:val="20"/>
        </w:rPr>
        <w:t xml:space="preserve">En verificación del inventario </w:t>
      </w:r>
      <w:r w:rsidR="0091058C">
        <w:rPr>
          <w:rFonts w:cs="Arial"/>
          <w:sz w:val="20"/>
          <w:szCs w:val="20"/>
        </w:rPr>
        <w:t>emitido por el sistema contable SIIGO se observó, que la Entidad tiene en propiedad trescientos veinte (320) equipos de cómputo como se detalla a continuación:</w:t>
      </w:r>
    </w:p>
    <w:p w14:paraId="537ABBE3" w14:textId="77777777" w:rsidR="00AB5797" w:rsidRDefault="00AB5797" w:rsidP="0091058C">
      <w:pPr>
        <w:ind w:left="54"/>
        <w:jc w:val="both"/>
        <w:rPr>
          <w:rFonts w:cs="Arial"/>
          <w:sz w:val="20"/>
          <w:szCs w:val="20"/>
        </w:rPr>
      </w:pPr>
    </w:p>
    <w:p w14:paraId="2686DDA4" w14:textId="77777777" w:rsidR="00AB5797" w:rsidRDefault="00AB5797" w:rsidP="0091058C">
      <w:pPr>
        <w:ind w:left="54"/>
        <w:jc w:val="both"/>
        <w:rPr>
          <w:rFonts w:cs="Arial"/>
          <w:sz w:val="20"/>
          <w:szCs w:val="20"/>
        </w:rPr>
      </w:pPr>
    </w:p>
    <w:p w14:paraId="7153E80D" w14:textId="77777777" w:rsidR="0091058C" w:rsidRDefault="0091058C" w:rsidP="0002341F">
      <w:pPr>
        <w:ind w:left="54"/>
        <w:jc w:val="both"/>
        <w:rPr>
          <w:rFonts w:cs="Arial"/>
          <w:sz w:val="20"/>
          <w:szCs w:val="20"/>
        </w:rPr>
      </w:pP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0"/>
        <w:gridCol w:w="1870"/>
      </w:tblGrid>
      <w:tr w:rsidR="00AB5797" w:rsidRPr="00E51C51" w14:paraId="7BF03282" w14:textId="77777777" w:rsidTr="00E51C51">
        <w:trPr>
          <w:trHeight w:val="288"/>
          <w:jc w:val="center"/>
        </w:trPr>
        <w:tc>
          <w:tcPr>
            <w:tcW w:w="4090" w:type="dxa"/>
            <w:shd w:val="clear" w:color="auto" w:fill="1F3864" w:themeFill="accent1" w:themeFillShade="80"/>
            <w:noWrap/>
            <w:vAlign w:val="center"/>
            <w:hideMark/>
          </w:tcPr>
          <w:p w14:paraId="52FB46EA" w14:textId="16FE168A" w:rsidR="00AB5797" w:rsidRPr="00E51C51" w:rsidRDefault="00AB5797" w:rsidP="00AB5797">
            <w:pPr>
              <w:jc w:val="cente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lastRenderedPageBreak/>
              <w:t>Dependencia</w:t>
            </w:r>
          </w:p>
        </w:tc>
        <w:tc>
          <w:tcPr>
            <w:tcW w:w="1870" w:type="dxa"/>
            <w:shd w:val="clear" w:color="auto" w:fill="1F3864" w:themeFill="accent1" w:themeFillShade="80"/>
            <w:noWrap/>
            <w:vAlign w:val="center"/>
            <w:hideMark/>
          </w:tcPr>
          <w:p w14:paraId="0CDC5687" w14:textId="16B3B3D2" w:rsidR="00AB5797" w:rsidRPr="00E51C51" w:rsidRDefault="00AB5797" w:rsidP="00AB5797">
            <w:pPr>
              <w:jc w:val="cente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t>No de Equipos</w:t>
            </w:r>
          </w:p>
        </w:tc>
      </w:tr>
      <w:tr w:rsidR="00AB5797" w:rsidRPr="00E51C51" w14:paraId="5A23D229" w14:textId="77777777" w:rsidTr="00E51C51">
        <w:trPr>
          <w:trHeight w:val="288"/>
          <w:jc w:val="center"/>
        </w:trPr>
        <w:tc>
          <w:tcPr>
            <w:tcW w:w="4090" w:type="dxa"/>
            <w:shd w:val="clear" w:color="auto" w:fill="auto"/>
            <w:noWrap/>
            <w:vAlign w:val="center"/>
            <w:hideMark/>
          </w:tcPr>
          <w:p w14:paraId="48CEB1A4" w14:textId="77777777" w:rsidR="00AB5797" w:rsidRPr="00E51C51" w:rsidRDefault="00AB5797" w:rsidP="00AB5797">
            <w:pPr>
              <w:rPr>
                <w:rFonts w:eastAsia="Times New Roman" w:cs="Arial"/>
                <w:color w:val="000000"/>
                <w:sz w:val="16"/>
                <w:szCs w:val="16"/>
                <w:lang w:eastAsia="es-CO"/>
              </w:rPr>
            </w:pPr>
            <w:r w:rsidRPr="00E51C51">
              <w:rPr>
                <w:rFonts w:eastAsia="Times New Roman" w:cs="Arial"/>
                <w:color w:val="000000"/>
                <w:sz w:val="16"/>
                <w:szCs w:val="16"/>
                <w:lang w:eastAsia="es-CO"/>
              </w:rPr>
              <w:t>Subdirección de Gestión Corporativa</w:t>
            </w:r>
          </w:p>
        </w:tc>
        <w:tc>
          <w:tcPr>
            <w:tcW w:w="1870" w:type="dxa"/>
            <w:shd w:val="clear" w:color="auto" w:fill="auto"/>
            <w:noWrap/>
            <w:vAlign w:val="center"/>
            <w:hideMark/>
          </w:tcPr>
          <w:p w14:paraId="3C81C9B4" w14:textId="77777777" w:rsidR="00AB5797" w:rsidRPr="00E51C51" w:rsidRDefault="00AB5797" w:rsidP="00AB5797">
            <w:pPr>
              <w:jc w:val="right"/>
              <w:rPr>
                <w:rFonts w:eastAsia="Times New Roman" w:cs="Arial"/>
                <w:color w:val="000000"/>
                <w:sz w:val="16"/>
                <w:szCs w:val="16"/>
                <w:lang w:eastAsia="es-CO"/>
              </w:rPr>
            </w:pPr>
            <w:r w:rsidRPr="00E51C51">
              <w:rPr>
                <w:rFonts w:eastAsia="Times New Roman" w:cs="Arial"/>
                <w:color w:val="000000"/>
                <w:sz w:val="16"/>
                <w:szCs w:val="16"/>
                <w:lang w:eastAsia="es-CO"/>
              </w:rPr>
              <w:t>156</w:t>
            </w:r>
          </w:p>
        </w:tc>
      </w:tr>
      <w:tr w:rsidR="00AB5797" w:rsidRPr="00E51C51" w14:paraId="0B4A2C55" w14:textId="77777777" w:rsidTr="00E51C51">
        <w:trPr>
          <w:trHeight w:val="288"/>
          <w:jc w:val="center"/>
        </w:trPr>
        <w:tc>
          <w:tcPr>
            <w:tcW w:w="4090" w:type="dxa"/>
            <w:shd w:val="clear" w:color="auto" w:fill="auto"/>
            <w:noWrap/>
            <w:vAlign w:val="center"/>
            <w:hideMark/>
          </w:tcPr>
          <w:p w14:paraId="2B424B95" w14:textId="157A7A54" w:rsidR="00AB5797" w:rsidRPr="00E51C51" w:rsidRDefault="00AB5797" w:rsidP="00AB5797">
            <w:pPr>
              <w:rPr>
                <w:rFonts w:eastAsia="Times New Roman" w:cs="Arial"/>
                <w:color w:val="000000"/>
                <w:sz w:val="16"/>
                <w:szCs w:val="16"/>
                <w:lang w:eastAsia="es-CO"/>
              </w:rPr>
            </w:pPr>
            <w:r w:rsidRPr="00E51C51">
              <w:rPr>
                <w:rFonts w:eastAsia="Times New Roman" w:cs="Arial"/>
                <w:color w:val="000000"/>
                <w:sz w:val="16"/>
                <w:szCs w:val="16"/>
                <w:lang w:eastAsia="es-CO"/>
              </w:rPr>
              <w:t>Subdirección de Protección e Intervención</w:t>
            </w:r>
          </w:p>
        </w:tc>
        <w:tc>
          <w:tcPr>
            <w:tcW w:w="1870" w:type="dxa"/>
            <w:shd w:val="clear" w:color="auto" w:fill="auto"/>
            <w:noWrap/>
            <w:vAlign w:val="center"/>
            <w:hideMark/>
          </w:tcPr>
          <w:p w14:paraId="295A610E" w14:textId="77777777" w:rsidR="00AB5797" w:rsidRPr="00E51C51" w:rsidRDefault="00AB5797" w:rsidP="00AB5797">
            <w:pPr>
              <w:jc w:val="right"/>
              <w:rPr>
                <w:rFonts w:eastAsia="Times New Roman" w:cs="Arial"/>
                <w:color w:val="000000"/>
                <w:sz w:val="16"/>
                <w:szCs w:val="16"/>
                <w:lang w:eastAsia="es-CO"/>
              </w:rPr>
            </w:pPr>
            <w:r w:rsidRPr="00E51C51">
              <w:rPr>
                <w:rFonts w:eastAsia="Times New Roman" w:cs="Arial"/>
                <w:color w:val="000000"/>
                <w:sz w:val="16"/>
                <w:szCs w:val="16"/>
                <w:lang w:eastAsia="es-CO"/>
              </w:rPr>
              <w:t>51</w:t>
            </w:r>
          </w:p>
        </w:tc>
      </w:tr>
      <w:tr w:rsidR="00AB5797" w:rsidRPr="00E51C51" w14:paraId="02194980" w14:textId="77777777" w:rsidTr="00E51C51">
        <w:trPr>
          <w:trHeight w:val="288"/>
          <w:jc w:val="center"/>
        </w:trPr>
        <w:tc>
          <w:tcPr>
            <w:tcW w:w="4090" w:type="dxa"/>
            <w:shd w:val="clear" w:color="auto" w:fill="auto"/>
            <w:noWrap/>
            <w:vAlign w:val="center"/>
            <w:hideMark/>
          </w:tcPr>
          <w:p w14:paraId="37936EFA" w14:textId="77777777" w:rsidR="00AB5797" w:rsidRPr="00E51C51" w:rsidRDefault="00AB5797" w:rsidP="00AB5797">
            <w:pPr>
              <w:rPr>
                <w:rFonts w:eastAsia="Times New Roman" w:cs="Arial"/>
                <w:color w:val="000000"/>
                <w:sz w:val="16"/>
                <w:szCs w:val="16"/>
                <w:lang w:eastAsia="es-CO"/>
              </w:rPr>
            </w:pPr>
            <w:r w:rsidRPr="00E51C51">
              <w:rPr>
                <w:rFonts w:eastAsia="Times New Roman" w:cs="Arial"/>
                <w:color w:val="000000"/>
                <w:sz w:val="16"/>
                <w:szCs w:val="16"/>
                <w:lang w:eastAsia="es-CO"/>
              </w:rPr>
              <w:t>Subdirección Divulgación</w:t>
            </w:r>
          </w:p>
        </w:tc>
        <w:tc>
          <w:tcPr>
            <w:tcW w:w="1870" w:type="dxa"/>
            <w:shd w:val="clear" w:color="auto" w:fill="auto"/>
            <w:noWrap/>
            <w:vAlign w:val="center"/>
            <w:hideMark/>
          </w:tcPr>
          <w:p w14:paraId="2E154C35" w14:textId="77777777" w:rsidR="00AB5797" w:rsidRPr="00E51C51" w:rsidRDefault="00AB5797" w:rsidP="00AB5797">
            <w:pPr>
              <w:jc w:val="right"/>
              <w:rPr>
                <w:rFonts w:eastAsia="Times New Roman" w:cs="Arial"/>
                <w:color w:val="000000"/>
                <w:sz w:val="16"/>
                <w:szCs w:val="16"/>
                <w:lang w:eastAsia="es-CO"/>
              </w:rPr>
            </w:pPr>
            <w:r w:rsidRPr="00E51C51">
              <w:rPr>
                <w:rFonts w:eastAsia="Times New Roman" w:cs="Arial"/>
                <w:color w:val="000000"/>
                <w:sz w:val="16"/>
                <w:szCs w:val="16"/>
                <w:lang w:eastAsia="es-CO"/>
              </w:rPr>
              <w:t>35</w:t>
            </w:r>
          </w:p>
        </w:tc>
      </w:tr>
      <w:tr w:rsidR="00AB5797" w:rsidRPr="00E51C51" w14:paraId="3B3F55FB" w14:textId="77777777" w:rsidTr="00E51C51">
        <w:trPr>
          <w:trHeight w:val="288"/>
          <w:jc w:val="center"/>
        </w:trPr>
        <w:tc>
          <w:tcPr>
            <w:tcW w:w="4090" w:type="dxa"/>
            <w:shd w:val="clear" w:color="auto" w:fill="auto"/>
            <w:noWrap/>
            <w:vAlign w:val="center"/>
            <w:hideMark/>
          </w:tcPr>
          <w:p w14:paraId="1F25687A" w14:textId="77777777" w:rsidR="00AB5797" w:rsidRPr="00E51C51" w:rsidRDefault="00AB5797" w:rsidP="00AB5797">
            <w:pPr>
              <w:rPr>
                <w:rFonts w:eastAsia="Times New Roman" w:cs="Arial"/>
                <w:color w:val="000000"/>
                <w:sz w:val="16"/>
                <w:szCs w:val="16"/>
                <w:lang w:eastAsia="es-CO"/>
              </w:rPr>
            </w:pPr>
            <w:r w:rsidRPr="00E51C51">
              <w:rPr>
                <w:rFonts w:eastAsia="Times New Roman" w:cs="Arial"/>
                <w:color w:val="000000"/>
                <w:sz w:val="16"/>
                <w:szCs w:val="16"/>
                <w:lang w:eastAsia="es-CO"/>
              </w:rPr>
              <w:t>Subdirección de Gestión Territorial</w:t>
            </w:r>
          </w:p>
        </w:tc>
        <w:tc>
          <w:tcPr>
            <w:tcW w:w="1870" w:type="dxa"/>
            <w:shd w:val="clear" w:color="auto" w:fill="auto"/>
            <w:noWrap/>
            <w:vAlign w:val="center"/>
            <w:hideMark/>
          </w:tcPr>
          <w:p w14:paraId="7925D3E8" w14:textId="77777777" w:rsidR="00AB5797" w:rsidRPr="00E51C51" w:rsidRDefault="00AB5797" w:rsidP="00AB5797">
            <w:pPr>
              <w:jc w:val="right"/>
              <w:rPr>
                <w:rFonts w:eastAsia="Times New Roman" w:cs="Arial"/>
                <w:color w:val="000000"/>
                <w:sz w:val="16"/>
                <w:szCs w:val="16"/>
                <w:lang w:eastAsia="es-CO"/>
              </w:rPr>
            </w:pPr>
            <w:r w:rsidRPr="00E51C51">
              <w:rPr>
                <w:rFonts w:eastAsia="Times New Roman" w:cs="Arial"/>
                <w:color w:val="000000"/>
                <w:sz w:val="16"/>
                <w:szCs w:val="16"/>
                <w:lang w:eastAsia="es-CO"/>
              </w:rPr>
              <w:t>27</w:t>
            </w:r>
          </w:p>
        </w:tc>
      </w:tr>
      <w:tr w:rsidR="00AB5797" w:rsidRPr="00E51C51" w14:paraId="3F094AD4" w14:textId="77777777" w:rsidTr="00E51C51">
        <w:trPr>
          <w:trHeight w:val="288"/>
          <w:jc w:val="center"/>
        </w:trPr>
        <w:tc>
          <w:tcPr>
            <w:tcW w:w="4090" w:type="dxa"/>
            <w:shd w:val="clear" w:color="auto" w:fill="auto"/>
            <w:noWrap/>
            <w:vAlign w:val="center"/>
            <w:hideMark/>
          </w:tcPr>
          <w:p w14:paraId="07D24AD7" w14:textId="77777777" w:rsidR="00AB5797" w:rsidRPr="00E51C51" w:rsidRDefault="00AB5797" w:rsidP="00AB5797">
            <w:pPr>
              <w:rPr>
                <w:rFonts w:eastAsia="Times New Roman" w:cs="Arial"/>
                <w:color w:val="000000"/>
                <w:sz w:val="16"/>
                <w:szCs w:val="16"/>
                <w:lang w:eastAsia="es-CO"/>
              </w:rPr>
            </w:pPr>
            <w:r w:rsidRPr="00E51C51">
              <w:rPr>
                <w:rFonts w:eastAsia="Times New Roman" w:cs="Arial"/>
                <w:color w:val="000000"/>
                <w:sz w:val="16"/>
                <w:szCs w:val="16"/>
                <w:lang w:eastAsia="es-CO"/>
              </w:rPr>
              <w:t>Dirección</w:t>
            </w:r>
          </w:p>
        </w:tc>
        <w:tc>
          <w:tcPr>
            <w:tcW w:w="1870" w:type="dxa"/>
            <w:shd w:val="clear" w:color="auto" w:fill="auto"/>
            <w:noWrap/>
            <w:vAlign w:val="center"/>
            <w:hideMark/>
          </w:tcPr>
          <w:p w14:paraId="298DC69D" w14:textId="77777777" w:rsidR="00AB5797" w:rsidRPr="00E51C51" w:rsidRDefault="00AB5797" w:rsidP="00AB5797">
            <w:pPr>
              <w:jc w:val="right"/>
              <w:rPr>
                <w:rFonts w:eastAsia="Times New Roman" w:cs="Arial"/>
                <w:color w:val="000000"/>
                <w:sz w:val="16"/>
                <w:szCs w:val="16"/>
                <w:lang w:eastAsia="es-CO"/>
              </w:rPr>
            </w:pPr>
            <w:r w:rsidRPr="00E51C51">
              <w:rPr>
                <w:rFonts w:eastAsia="Times New Roman" w:cs="Arial"/>
                <w:color w:val="000000"/>
                <w:sz w:val="16"/>
                <w:szCs w:val="16"/>
                <w:lang w:eastAsia="es-CO"/>
              </w:rPr>
              <w:t>25</w:t>
            </w:r>
          </w:p>
        </w:tc>
      </w:tr>
      <w:tr w:rsidR="00AB5797" w:rsidRPr="00E51C51" w14:paraId="2781DB07" w14:textId="77777777" w:rsidTr="00E51C51">
        <w:trPr>
          <w:trHeight w:val="288"/>
          <w:jc w:val="center"/>
        </w:trPr>
        <w:tc>
          <w:tcPr>
            <w:tcW w:w="4090" w:type="dxa"/>
            <w:shd w:val="clear" w:color="auto" w:fill="auto"/>
            <w:noWrap/>
            <w:vAlign w:val="center"/>
            <w:hideMark/>
          </w:tcPr>
          <w:p w14:paraId="62888007" w14:textId="77777777" w:rsidR="00AB5797" w:rsidRPr="00E51C51" w:rsidRDefault="00AB5797" w:rsidP="00AB5797">
            <w:pPr>
              <w:rPr>
                <w:rFonts w:eastAsia="Times New Roman" w:cs="Arial"/>
                <w:color w:val="000000"/>
                <w:sz w:val="16"/>
                <w:szCs w:val="16"/>
                <w:lang w:eastAsia="es-CO"/>
              </w:rPr>
            </w:pPr>
            <w:r w:rsidRPr="00E51C51">
              <w:rPr>
                <w:rFonts w:eastAsia="Times New Roman" w:cs="Arial"/>
                <w:color w:val="000000"/>
                <w:sz w:val="16"/>
                <w:szCs w:val="16"/>
                <w:lang w:eastAsia="es-CO"/>
              </w:rPr>
              <w:t>Museo Bogotá</w:t>
            </w:r>
          </w:p>
        </w:tc>
        <w:tc>
          <w:tcPr>
            <w:tcW w:w="1870" w:type="dxa"/>
            <w:shd w:val="clear" w:color="auto" w:fill="auto"/>
            <w:noWrap/>
            <w:vAlign w:val="center"/>
            <w:hideMark/>
          </w:tcPr>
          <w:p w14:paraId="29A484A8" w14:textId="77777777" w:rsidR="00AB5797" w:rsidRPr="00E51C51" w:rsidRDefault="00AB5797" w:rsidP="00AB5797">
            <w:pPr>
              <w:jc w:val="right"/>
              <w:rPr>
                <w:rFonts w:eastAsia="Times New Roman" w:cs="Arial"/>
                <w:color w:val="000000"/>
                <w:sz w:val="16"/>
                <w:szCs w:val="16"/>
                <w:lang w:eastAsia="es-CO"/>
              </w:rPr>
            </w:pPr>
            <w:r w:rsidRPr="00E51C51">
              <w:rPr>
                <w:rFonts w:eastAsia="Times New Roman" w:cs="Arial"/>
                <w:color w:val="000000"/>
                <w:sz w:val="16"/>
                <w:szCs w:val="16"/>
                <w:lang w:eastAsia="es-CO"/>
              </w:rPr>
              <w:t>24</w:t>
            </w:r>
          </w:p>
        </w:tc>
      </w:tr>
      <w:tr w:rsidR="00AB5797" w:rsidRPr="00E51C51" w14:paraId="67D133C7" w14:textId="77777777" w:rsidTr="00E51C51">
        <w:trPr>
          <w:trHeight w:val="288"/>
          <w:jc w:val="center"/>
        </w:trPr>
        <w:tc>
          <w:tcPr>
            <w:tcW w:w="4090" w:type="dxa"/>
            <w:shd w:val="clear" w:color="auto" w:fill="auto"/>
            <w:noWrap/>
            <w:vAlign w:val="center"/>
            <w:hideMark/>
          </w:tcPr>
          <w:p w14:paraId="3BBC65A6" w14:textId="4224C49B" w:rsidR="00AB5797" w:rsidRPr="00E51C51" w:rsidRDefault="000D01BF" w:rsidP="00AB5797">
            <w:pPr>
              <w:rPr>
                <w:rFonts w:eastAsia="Times New Roman" w:cs="Arial"/>
                <w:color w:val="000000"/>
                <w:sz w:val="16"/>
                <w:szCs w:val="16"/>
                <w:lang w:eastAsia="es-CO"/>
              </w:rPr>
            </w:pPr>
            <w:r w:rsidRPr="00E51C51">
              <w:rPr>
                <w:rFonts w:eastAsia="Times New Roman" w:cs="Arial"/>
                <w:color w:val="000000"/>
                <w:sz w:val="16"/>
                <w:szCs w:val="16"/>
                <w:lang w:eastAsia="es-CO"/>
              </w:rPr>
              <w:t>Sin asignar</w:t>
            </w:r>
          </w:p>
        </w:tc>
        <w:tc>
          <w:tcPr>
            <w:tcW w:w="1870" w:type="dxa"/>
            <w:shd w:val="clear" w:color="auto" w:fill="auto"/>
            <w:noWrap/>
            <w:vAlign w:val="center"/>
            <w:hideMark/>
          </w:tcPr>
          <w:p w14:paraId="45945D6F" w14:textId="77777777" w:rsidR="00AB5797" w:rsidRPr="00E51C51" w:rsidRDefault="00AB5797" w:rsidP="00AB5797">
            <w:pPr>
              <w:jc w:val="right"/>
              <w:rPr>
                <w:rFonts w:eastAsia="Times New Roman" w:cs="Arial"/>
                <w:color w:val="000000"/>
                <w:sz w:val="16"/>
                <w:szCs w:val="16"/>
                <w:lang w:eastAsia="es-CO"/>
              </w:rPr>
            </w:pPr>
            <w:r w:rsidRPr="00E51C51">
              <w:rPr>
                <w:rFonts w:eastAsia="Times New Roman" w:cs="Arial"/>
                <w:color w:val="000000"/>
                <w:sz w:val="16"/>
                <w:szCs w:val="16"/>
                <w:lang w:eastAsia="es-CO"/>
              </w:rPr>
              <w:t>2</w:t>
            </w:r>
          </w:p>
        </w:tc>
      </w:tr>
      <w:tr w:rsidR="00AB5797" w:rsidRPr="00E51C51" w14:paraId="57C1B661" w14:textId="77777777" w:rsidTr="00E51C51">
        <w:trPr>
          <w:trHeight w:val="288"/>
          <w:jc w:val="center"/>
        </w:trPr>
        <w:tc>
          <w:tcPr>
            <w:tcW w:w="4090" w:type="dxa"/>
            <w:shd w:val="clear" w:color="auto" w:fill="D9D9D9" w:themeFill="background1" w:themeFillShade="D9"/>
            <w:noWrap/>
            <w:vAlign w:val="center"/>
            <w:hideMark/>
          </w:tcPr>
          <w:p w14:paraId="5FBC4BEF" w14:textId="2019D508" w:rsidR="00AB5797" w:rsidRPr="00E51C51" w:rsidRDefault="00AB5797" w:rsidP="007968B9">
            <w:pPr>
              <w:rPr>
                <w:rFonts w:eastAsia="Times New Roman" w:cs="Arial"/>
                <w:b/>
                <w:bCs/>
                <w:color w:val="000000"/>
                <w:sz w:val="16"/>
                <w:szCs w:val="16"/>
                <w:lang w:eastAsia="es-CO"/>
              </w:rPr>
            </w:pPr>
            <w:r w:rsidRPr="00E51C51">
              <w:rPr>
                <w:rFonts w:eastAsia="Times New Roman" w:cs="Arial"/>
                <w:b/>
                <w:bCs/>
                <w:color w:val="000000"/>
                <w:sz w:val="16"/>
                <w:szCs w:val="16"/>
                <w:lang w:eastAsia="es-CO"/>
              </w:rPr>
              <w:t xml:space="preserve">Total </w:t>
            </w:r>
          </w:p>
        </w:tc>
        <w:tc>
          <w:tcPr>
            <w:tcW w:w="1870" w:type="dxa"/>
            <w:shd w:val="clear" w:color="auto" w:fill="D9D9D9" w:themeFill="background1" w:themeFillShade="D9"/>
            <w:noWrap/>
            <w:vAlign w:val="center"/>
            <w:hideMark/>
          </w:tcPr>
          <w:p w14:paraId="55B9E637" w14:textId="77777777" w:rsidR="00AB5797" w:rsidRPr="00E51C51" w:rsidRDefault="00AB5797" w:rsidP="00AB5797">
            <w:pPr>
              <w:jc w:val="right"/>
              <w:rPr>
                <w:rFonts w:eastAsia="Times New Roman" w:cs="Arial"/>
                <w:b/>
                <w:bCs/>
                <w:color w:val="000000"/>
                <w:sz w:val="16"/>
                <w:szCs w:val="16"/>
                <w:lang w:eastAsia="es-CO"/>
              </w:rPr>
            </w:pPr>
            <w:r w:rsidRPr="00E51C51">
              <w:rPr>
                <w:rFonts w:eastAsia="Times New Roman" w:cs="Arial"/>
                <w:b/>
                <w:bCs/>
                <w:color w:val="000000"/>
                <w:sz w:val="16"/>
                <w:szCs w:val="16"/>
                <w:lang w:eastAsia="es-CO"/>
              </w:rPr>
              <w:t>320</w:t>
            </w:r>
          </w:p>
        </w:tc>
      </w:tr>
    </w:tbl>
    <w:p w14:paraId="2BB6733A" w14:textId="72848499" w:rsidR="0091058C" w:rsidRPr="00BE1DFD" w:rsidRDefault="00AB5797" w:rsidP="00AB5797">
      <w:pPr>
        <w:tabs>
          <w:tab w:val="left" w:pos="2552"/>
        </w:tabs>
        <w:ind w:left="54"/>
        <w:jc w:val="both"/>
        <w:rPr>
          <w:rFonts w:cs="Arial"/>
          <w:i/>
          <w:sz w:val="18"/>
          <w:szCs w:val="20"/>
        </w:rPr>
      </w:pPr>
      <w:r>
        <w:rPr>
          <w:rFonts w:cs="Arial"/>
          <w:sz w:val="16"/>
          <w:szCs w:val="20"/>
        </w:rPr>
        <w:t xml:space="preserve">                            </w:t>
      </w:r>
      <w:r w:rsidR="00BE1DFD">
        <w:rPr>
          <w:rFonts w:cs="Arial"/>
          <w:sz w:val="16"/>
          <w:szCs w:val="20"/>
        </w:rPr>
        <w:t xml:space="preserve">  </w:t>
      </w:r>
      <w:r>
        <w:rPr>
          <w:rFonts w:cs="Arial"/>
          <w:sz w:val="16"/>
          <w:szCs w:val="20"/>
        </w:rPr>
        <w:t xml:space="preserve"> </w:t>
      </w:r>
      <w:r w:rsidRPr="00BE1DFD">
        <w:rPr>
          <w:rFonts w:cs="Arial"/>
          <w:b/>
          <w:i/>
          <w:sz w:val="14"/>
          <w:szCs w:val="20"/>
        </w:rPr>
        <w:t>Fuente:</w:t>
      </w:r>
      <w:r w:rsidRPr="00BE1DFD">
        <w:rPr>
          <w:rFonts w:cs="Arial"/>
          <w:i/>
          <w:sz w:val="14"/>
          <w:szCs w:val="20"/>
        </w:rPr>
        <w:t xml:space="preserve"> Sistema Contable SIIGO - INSTITUTO DISTRITAL DE PATRIMONIO CULTURAL</w:t>
      </w:r>
    </w:p>
    <w:p w14:paraId="3BDD0367" w14:textId="77777777" w:rsidR="00AB5797" w:rsidRDefault="00AB5797" w:rsidP="00AB5797">
      <w:pPr>
        <w:jc w:val="both"/>
        <w:rPr>
          <w:rFonts w:cs="Arial"/>
          <w:sz w:val="20"/>
          <w:szCs w:val="20"/>
        </w:rPr>
      </w:pPr>
    </w:p>
    <w:p w14:paraId="4874EF0A" w14:textId="52ECE687" w:rsidR="0002341F" w:rsidRDefault="00AB5797" w:rsidP="00AB5797">
      <w:pPr>
        <w:jc w:val="both"/>
        <w:rPr>
          <w:rFonts w:cs="Arial"/>
          <w:sz w:val="20"/>
          <w:szCs w:val="20"/>
        </w:rPr>
      </w:pPr>
      <w:r>
        <w:rPr>
          <w:rFonts w:cs="Arial"/>
          <w:sz w:val="20"/>
          <w:szCs w:val="20"/>
        </w:rPr>
        <w:t xml:space="preserve">No obstante, al verificar la información emitida por el sistema contable SIIGO de trescientos (320) equipos versus el reporte </w:t>
      </w:r>
      <w:r w:rsidRPr="005A5A91">
        <w:rPr>
          <w:rFonts w:cs="Arial"/>
          <w:i/>
          <w:sz w:val="20"/>
          <w:szCs w:val="20"/>
        </w:rPr>
        <w:t>“Equipos de Cómputo IDPC 31-12-2021”</w:t>
      </w:r>
      <w:r>
        <w:rPr>
          <w:rFonts w:cs="Arial"/>
          <w:i/>
          <w:sz w:val="20"/>
          <w:szCs w:val="20"/>
        </w:rPr>
        <w:t xml:space="preserve"> de trescientos diecinueve (319) equipos</w:t>
      </w:r>
      <w:r>
        <w:rPr>
          <w:rFonts w:cs="Arial"/>
          <w:sz w:val="20"/>
          <w:szCs w:val="20"/>
        </w:rPr>
        <w:t xml:space="preserve"> </w:t>
      </w:r>
      <w:r w:rsidR="0002341F" w:rsidRPr="005A5A91">
        <w:rPr>
          <w:rFonts w:cs="Arial"/>
          <w:sz w:val="20"/>
          <w:szCs w:val="20"/>
        </w:rPr>
        <w:t xml:space="preserve">suministrado </w:t>
      </w:r>
      <w:r w:rsidR="005A5A91" w:rsidRPr="005A5A91">
        <w:rPr>
          <w:rFonts w:cs="Arial"/>
          <w:sz w:val="20"/>
          <w:szCs w:val="20"/>
        </w:rPr>
        <w:t>por la Subdirección de Gestión Corporativa</w:t>
      </w:r>
      <w:r>
        <w:rPr>
          <w:rFonts w:cs="Arial"/>
          <w:sz w:val="20"/>
          <w:szCs w:val="20"/>
        </w:rPr>
        <w:t xml:space="preserve"> se encontró </w:t>
      </w:r>
      <w:r w:rsidR="000156EC">
        <w:rPr>
          <w:rFonts w:cs="Arial"/>
          <w:sz w:val="20"/>
          <w:szCs w:val="20"/>
        </w:rPr>
        <w:t>las siguientes</w:t>
      </w:r>
      <w:r>
        <w:rPr>
          <w:rFonts w:cs="Arial"/>
          <w:sz w:val="20"/>
          <w:szCs w:val="20"/>
        </w:rPr>
        <w:t xml:space="preserve"> </w:t>
      </w:r>
      <w:r w:rsidR="00C33AF0">
        <w:rPr>
          <w:rFonts w:cs="Arial"/>
          <w:sz w:val="20"/>
          <w:szCs w:val="20"/>
        </w:rPr>
        <w:t>diferencias:</w:t>
      </w:r>
    </w:p>
    <w:p w14:paraId="07402130" w14:textId="77777777" w:rsidR="009D0366" w:rsidRDefault="009D0366" w:rsidP="00AB5797">
      <w:pPr>
        <w:jc w:val="both"/>
        <w:rPr>
          <w:rFonts w:cs="Arial"/>
          <w:sz w:val="20"/>
          <w:szCs w:val="20"/>
        </w:rPr>
      </w:pPr>
    </w:p>
    <w:p w14:paraId="61CBEF8C" w14:textId="77777777" w:rsidR="00E864FF" w:rsidRDefault="009D0366" w:rsidP="00990A0E">
      <w:pPr>
        <w:pStyle w:val="Prrafodelista"/>
        <w:numPr>
          <w:ilvl w:val="0"/>
          <w:numId w:val="10"/>
        </w:numPr>
        <w:jc w:val="both"/>
        <w:rPr>
          <w:rFonts w:cs="Arial"/>
          <w:sz w:val="20"/>
          <w:szCs w:val="20"/>
        </w:rPr>
      </w:pPr>
      <w:r>
        <w:rPr>
          <w:rFonts w:cs="Arial"/>
          <w:sz w:val="20"/>
          <w:szCs w:val="20"/>
        </w:rPr>
        <w:t>En el inventario del sistema contable SIIGO se encontró</w:t>
      </w:r>
      <w:r w:rsidR="006F54E1">
        <w:rPr>
          <w:rFonts w:cs="Arial"/>
          <w:sz w:val="20"/>
          <w:szCs w:val="20"/>
        </w:rPr>
        <w:t>, que</w:t>
      </w:r>
      <w:r>
        <w:rPr>
          <w:rFonts w:cs="Arial"/>
          <w:sz w:val="20"/>
          <w:szCs w:val="20"/>
        </w:rPr>
        <w:t xml:space="preserve"> </w:t>
      </w:r>
      <w:r w:rsidR="00DE6F94">
        <w:rPr>
          <w:rFonts w:cs="Arial"/>
          <w:sz w:val="20"/>
          <w:szCs w:val="20"/>
        </w:rPr>
        <w:t xml:space="preserve">los </w:t>
      </w:r>
      <w:r>
        <w:rPr>
          <w:rFonts w:cs="Arial"/>
          <w:sz w:val="20"/>
          <w:szCs w:val="20"/>
        </w:rPr>
        <w:t>dos (2) equipos</w:t>
      </w:r>
      <w:r w:rsidR="00DE6F94">
        <w:rPr>
          <w:rFonts w:cs="Arial"/>
          <w:sz w:val="20"/>
          <w:szCs w:val="20"/>
        </w:rPr>
        <w:t xml:space="preserve"> sin asignar </w:t>
      </w:r>
      <w:r w:rsidR="001559B4">
        <w:rPr>
          <w:rFonts w:cs="Arial"/>
          <w:sz w:val="20"/>
          <w:szCs w:val="20"/>
        </w:rPr>
        <w:t>corresponde a</w:t>
      </w:r>
      <w:r w:rsidR="006F54E1">
        <w:rPr>
          <w:rFonts w:cs="Arial"/>
          <w:sz w:val="20"/>
          <w:szCs w:val="20"/>
        </w:rPr>
        <w:t xml:space="preserve"> </w:t>
      </w:r>
      <w:r w:rsidR="006F54E1" w:rsidRPr="006F54E1">
        <w:rPr>
          <w:rFonts w:cs="Arial"/>
          <w:sz w:val="20"/>
          <w:szCs w:val="20"/>
        </w:rPr>
        <w:t>PORTATIL DELL VOSTRO 3468/14 H</w:t>
      </w:r>
      <w:r w:rsidR="006F54E1">
        <w:rPr>
          <w:rFonts w:cs="Arial"/>
          <w:sz w:val="20"/>
          <w:szCs w:val="20"/>
        </w:rPr>
        <w:t xml:space="preserve"> con código </w:t>
      </w:r>
      <w:r w:rsidR="006F54E1" w:rsidRPr="006F54E1">
        <w:rPr>
          <w:rFonts w:cs="Arial"/>
          <w:sz w:val="20"/>
          <w:szCs w:val="20"/>
        </w:rPr>
        <w:t>000900570</w:t>
      </w:r>
      <w:r w:rsidR="006F54E1">
        <w:rPr>
          <w:rFonts w:cs="Arial"/>
          <w:sz w:val="20"/>
          <w:szCs w:val="20"/>
        </w:rPr>
        <w:t xml:space="preserve"> y 000900572</w:t>
      </w:r>
      <w:r>
        <w:rPr>
          <w:rFonts w:cs="Arial"/>
          <w:sz w:val="20"/>
          <w:szCs w:val="20"/>
        </w:rPr>
        <w:t xml:space="preserve"> que se encuentran </w:t>
      </w:r>
      <w:r w:rsidR="00DE6F94">
        <w:rPr>
          <w:rFonts w:cs="Arial"/>
          <w:sz w:val="20"/>
          <w:szCs w:val="20"/>
        </w:rPr>
        <w:t xml:space="preserve">con </w:t>
      </w:r>
      <w:r w:rsidR="00DE6F94" w:rsidRPr="00990A0E">
        <w:rPr>
          <w:rFonts w:cs="Arial"/>
          <w:b/>
          <w:sz w:val="20"/>
          <w:szCs w:val="20"/>
          <w:u w:val="single"/>
        </w:rPr>
        <w:t>estado activo</w:t>
      </w:r>
      <w:r w:rsidR="00DE6F94">
        <w:rPr>
          <w:rFonts w:cs="Arial"/>
          <w:sz w:val="20"/>
          <w:szCs w:val="20"/>
        </w:rPr>
        <w:t xml:space="preserve"> sin embargo</w:t>
      </w:r>
      <w:r w:rsidR="00990A0E">
        <w:rPr>
          <w:rFonts w:cs="Arial"/>
          <w:sz w:val="20"/>
          <w:szCs w:val="20"/>
        </w:rPr>
        <w:t>,</w:t>
      </w:r>
      <w:r w:rsidR="00DE6F94">
        <w:rPr>
          <w:rFonts w:cs="Arial"/>
          <w:sz w:val="20"/>
          <w:szCs w:val="20"/>
        </w:rPr>
        <w:t xml:space="preserve"> estos fueron dados de baja el día 24 de julio del 2019, los cuales se encuentran ubicados en las Casas Gemelas y en el almacén de la Casa CADEL.</w:t>
      </w:r>
    </w:p>
    <w:p w14:paraId="2AB6D36F" w14:textId="77777777" w:rsidR="00E864FF" w:rsidRDefault="00E864FF" w:rsidP="00E864FF">
      <w:pPr>
        <w:pStyle w:val="Prrafodelista"/>
        <w:jc w:val="both"/>
        <w:rPr>
          <w:rFonts w:cs="Arial"/>
          <w:sz w:val="20"/>
          <w:szCs w:val="20"/>
        </w:rPr>
      </w:pPr>
    </w:p>
    <w:p w14:paraId="19E38242" w14:textId="53EE15FE" w:rsidR="00990A0E" w:rsidRPr="00E864FF" w:rsidRDefault="00E864FF" w:rsidP="00990A0E">
      <w:pPr>
        <w:pStyle w:val="Prrafodelista"/>
        <w:numPr>
          <w:ilvl w:val="0"/>
          <w:numId w:val="10"/>
        </w:numPr>
        <w:jc w:val="both"/>
        <w:rPr>
          <w:rFonts w:cs="Arial"/>
          <w:sz w:val="20"/>
          <w:szCs w:val="20"/>
        </w:rPr>
      </w:pPr>
      <w:r w:rsidRPr="00E864FF">
        <w:rPr>
          <w:rFonts w:cs="Arial"/>
          <w:sz w:val="20"/>
          <w:szCs w:val="20"/>
        </w:rPr>
        <w:t>Así mismo</w:t>
      </w:r>
      <w:r w:rsidR="00990A0E" w:rsidRPr="00E864FF">
        <w:rPr>
          <w:rFonts w:cs="Arial"/>
          <w:sz w:val="20"/>
          <w:szCs w:val="20"/>
        </w:rPr>
        <w:t>, se encontró que siete (7) equipos, de los cuales se encuentran asignados a la Subdirección Gestión Corporativa (3); Subdirección de Protección e Intervención (1); Subdirección de Gestión Territorial (1); Dirección (1) y Museo Bogotá (1), se encuentran</w:t>
      </w:r>
      <w:r w:rsidR="000156EC">
        <w:rPr>
          <w:rFonts w:cs="Arial"/>
          <w:sz w:val="20"/>
          <w:szCs w:val="20"/>
        </w:rPr>
        <w:t xml:space="preserve"> en </w:t>
      </w:r>
      <w:r w:rsidR="000156EC" w:rsidRPr="000156EC">
        <w:rPr>
          <w:rFonts w:cs="Arial"/>
          <w:b/>
          <w:sz w:val="20"/>
          <w:szCs w:val="20"/>
          <w:u w:val="single"/>
        </w:rPr>
        <w:t xml:space="preserve">estado </w:t>
      </w:r>
      <w:r w:rsidR="00990A0E" w:rsidRPr="000156EC">
        <w:rPr>
          <w:rFonts w:cs="Arial"/>
          <w:b/>
          <w:sz w:val="20"/>
          <w:szCs w:val="20"/>
          <w:u w:val="single"/>
        </w:rPr>
        <w:t xml:space="preserve"> activo</w:t>
      </w:r>
      <w:r w:rsidR="00990A0E" w:rsidRPr="00E864FF">
        <w:rPr>
          <w:rFonts w:cs="Arial"/>
          <w:sz w:val="20"/>
          <w:szCs w:val="20"/>
        </w:rPr>
        <w:t xml:space="preserve"> no obstante</w:t>
      </w:r>
      <w:r w:rsidR="007968B9" w:rsidRPr="00E864FF">
        <w:rPr>
          <w:rFonts w:cs="Arial"/>
          <w:sz w:val="20"/>
          <w:szCs w:val="20"/>
        </w:rPr>
        <w:t>,</w:t>
      </w:r>
      <w:r w:rsidR="00990A0E" w:rsidRPr="00E864FF">
        <w:rPr>
          <w:rFonts w:cs="Arial"/>
          <w:sz w:val="20"/>
          <w:szCs w:val="20"/>
        </w:rPr>
        <w:t xml:space="preserve"> estos fueron dados de baja en el mes de julio de 2019 como se detalla a continuación:</w:t>
      </w:r>
    </w:p>
    <w:p w14:paraId="318C6F22" w14:textId="77777777" w:rsidR="00C33AF0" w:rsidRDefault="00C33AF0" w:rsidP="0002341F">
      <w:pPr>
        <w:ind w:left="54"/>
        <w:jc w:val="both"/>
        <w:rPr>
          <w:rFonts w:cs="Arial"/>
          <w:sz w:val="20"/>
          <w:szCs w:val="20"/>
        </w:rPr>
      </w:pPr>
    </w:p>
    <w:tbl>
      <w:tblPr>
        <w:tblStyle w:val="Tablaconcuadrcula"/>
        <w:tblW w:w="0" w:type="auto"/>
        <w:jc w:val="center"/>
        <w:tblLayout w:type="fixed"/>
        <w:tblLook w:val="04A0" w:firstRow="1" w:lastRow="0" w:firstColumn="1" w:lastColumn="0" w:noHBand="0" w:noVBand="1"/>
      </w:tblPr>
      <w:tblGrid>
        <w:gridCol w:w="3228"/>
        <w:gridCol w:w="2150"/>
        <w:gridCol w:w="1394"/>
        <w:gridCol w:w="851"/>
        <w:gridCol w:w="1197"/>
      </w:tblGrid>
      <w:tr w:rsidR="00A94899" w:rsidRPr="00E51C51" w14:paraId="60E14235" w14:textId="77777777" w:rsidTr="00566A86">
        <w:trPr>
          <w:trHeight w:val="285"/>
          <w:jc w:val="center"/>
        </w:trPr>
        <w:tc>
          <w:tcPr>
            <w:tcW w:w="3228" w:type="dxa"/>
            <w:shd w:val="clear" w:color="auto" w:fill="1F3864" w:themeFill="accent1" w:themeFillShade="80"/>
            <w:vAlign w:val="center"/>
          </w:tcPr>
          <w:p w14:paraId="78BDD4F8" w14:textId="3FAE1D66" w:rsidR="00A94899" w:rsidRPr="00E51C51" w:rsidRDefault="00A94899" w:rsidP="007968B9">
            <w:pPr>
              <w:jc w:val="center"/>
              <w:rPr>
                <w:rFonts w:cs="Arial"/>
                <w:b/>
                <w:sz w:val="16"/>
                <w:szCs w:val="16"/>
              </w:rPr>
            </w:pPr>
            <w:r w:rsidRPr="00E51C51">
              <w:rPr>
                <w:rFonts w:cs="Arial"/>
                <w:b/>
                <w:sz w:val="16"/>
                <w:szCs w:val="16"/>
              </w:rPr>
              <w:t>Dependencia</w:t>
            </w:r>
          </w:p>
        </w:tc>
        <w:tc>
          <w:tcPr>
            <w:tcW w:w="2150" w:type="dxa"/>
            <w:shd w:val="clear" w:color="auto" w:fill="1F3864" w:themeFill="accent1" w:themeFillShade="80"/>
            <w:vAlign w:val="center"/>
          </w:tcPr>
          <w:p w14:paraId="25A01665" w14:textId="4501F686" w:rsidR="00A94899" w:rsidRPr="00E51C51" w:rsidRDefault="00A94899" w:rsidP="007968B9">
            <w:pPr>
              <w:jc w:val="center"/>
              <w:rPr>
                <w:rFonts w:cs="Arial"/>
                <w:b/>
                <w:sz w:val="16"/>
                <w:szCs w:val="16"/>
              </w:rPr>
            </w:pPr>
            <w:r w:rsidRPr="00E51C51">
              <w:rPr>
                <w:rFonts w:cs="Arial"/>
                <w:b/>
                <w:sz w:val="16"/>
                <w:szCs w:val="16"/>
              </w:rPr>
              <w:t>Descripción Activo</w:t>
            </w:r>
          </w:p>
        </w:tc>
        <w:tc>
          <w:tcPr>
            <w:tcW w:w="1394" w:type="dxa"/>
            <w:shd w:val="clear" w:color="auto" w:fill="1F3864" w:themeFill="accent1" w:themeFillShade="80"/>
            <w:vAlign w:val="center"/>
          </w:tcPr>
          <w:p w14:paraId="0987F48A" w14:textId="75871429" w:rsidR="00A94899" w:rsidRPr="00E51C51" w:rsidRDefault="00A94899" w:rsidP="007968B9">
            <w:pPr>
              <w:jc w:val="center"/>
              <w:rPr>
                <w:rFonts w:cs="Arial"/>
                <w:b/>
                <w:sz w:val="16"/>
                <w:szCs w:val="16"/>
              </w:rPr>
            </w:pPr>
            <w:r w:rsidRPr="00E51C51">
              <w:rPr>
                <w:rFonts w:cs="Arial"/>
                <w:b/>
                <w:sz w:val="16"/>
                <w:szCs w:val="16"/>
              </w:rPr>
              <w:t>Código</w:t>
            </w:r>
            <w:r w:rsidR="00566A86" w:rsidRPr="00E51C51">
              <w:rPr>
                <w:rFonts w:cs="Arial"/>
                <w:b/>
                <w:sz w:val="16"/>
                <w:szCs w:val="16"/>
              </w:rPr>
              <w:t>/Placa</w:t>
            </w:r>
          </w:p>
        </w:tc>
        <w:tc>
          <w:tcPr>
            <w:tcW w:w="851" w:type="dxa"/>
            <w:shd w:val="clear" w:color="auto" w:fill="1F3864" w:themeFill="accent1" w:themeFillShade="80"/>
            <w:vAlign w:val="center"/>
          </w:tcPr>
          <w:p w14:paraId="3FBD0F6D" w14:textId="36976669" w:rsidR="00A94899" w:rsidRPr="00E51C51" w:rsidRDefault="00A94899" w:rsidP="007968B9">
            <w:pPr>
              <w:jc w:val="center"/>
              <w:rPr>
                <w:rFonts w:cs="Arial"/>
                <w:b/>
                <w:sz w:val="16"/>
                <w:szCs w:val="16"/>
              </w:rPr>
            </w:pPr>
            <w:r w:rsidRPr="00E51C51">
              <w:rPr>
                <w:rFonts w:cs="Arial"/>
                <w:b/>
                <w:sz w:val="16"/>
                <w:szCs w:val="16"/>
              </w:rPr>
              <w:t>Estado</w:t>
            </w:r>
          </w:p>
        </w:tc>
        <w:tc>
          <w:tcPr>
            <w:tcW w:w="1197" w:type="dxa"/>
            <w:shd w:val="clear" w:color="auto" w:fill="1F3864" w:themeFill="accent1" w:themeFillShade="80"/>
            <w:vAlign w:val="center"/>
          </w:tcPr>
          <w:p w14:paraId="53059267" w14:textId="4E17EC67" w:rsidR="00A94899" w:rsidRPr="00E51C51" w:rsidRDefault="00A94899" w:rsidP="007968B9">
            <w:pPr>
              <w:jc w:val="center"/>
              <w:rPr>
                <w:rFonts w:cs="Arial"/>
                <w:b/>
                <w:sz w:val="16"/>
                <w:szCs w:val="16"/>
              </w:rPr>
            </w:pPr>
            <w:r w:rsidRPr="00E51C51">
              <w:rPr>
                <w:rFonts w:cs="Arial"/>
                <w:b/>
                <w:sz w:val="16"/>
                <w:szCs w:val="16"/>
              </w:rPr>
              <w:t>Fecha Baja</w:t>
            </w:r>
          </w:p>
        </w:tc>
      </w:tr>
      <w:tr w:rsidR="00A94899" w:rsidRPr="00E51C51" w14:paraId="556437A0" w14:textId="77777777" w:rsidTr="00566A86">
        <w:trPr>
          <w:trHeight w:val="299"/>
          <w:jc w:val="center"/>
        </w:trPr>
        <w:tc>
          <w:tcPr>
            <w:tcW w:w="3228" w:type="dxa"/>
            <w:vAlign w:val="center"/>
          </w:tcPr>
          <w:p w14:paraId="3CB5DC65" w14:textId="1CBF5737" w:rsidR="00A94899" w:rsidRPr="00E51C51" w:rsidRDefault="00A94899" w:rsidP="00A94899">
            <w:pPr>
              <w:rPr>
                <w:rFonts w:cs="Arial"/>
                <w:sz w:val="16"/>
                <w:szCs w:val="16"/>
              </w:rPr>
            </w:pPr>
            <w:r w:rsidRPr="00E51C51">
              <w:rPr>
                <w:rFonts w:cs="Arial"/>
                <w:sz w:val="16"/>
                <w:szCs w:val="16"/>
              </w:rPr>
              <w:t>Subdirección Gestión Corporativa</w:t>
            </w:r>
          </w:p>
        </w:tc>
        <w:tc>
          <w:tcPr>
            <w:tcW w:w="2150" w:type="dxa"/>
            <w:vAlign w:val="center"/>
          </w:tcPr>
          <w:p w14:paraId="27D4F32C" w14:textId="7AF84D9C" w:rsidR="00A94899" w:rsidRPr="00E51C51" w:rsidRDefault="00A94899" w:rsidP="00A94899">
            <w:pPr>
              <w:jc w:val="center"/>
              <w:rPr>
                <w:rFonts w:cs="Arial"/>
                <w:sz w:val="16"/>
                <w:szCs w:val="16"/>
              </w:rPr>
            </w:pPr>
            <w:r w:rsidRPr="00E51C51">
              <w:rPr>
                <w:rFonts w:cs="Arial"/>
                <w:sz w:val="16"/>
                <w:szCs w:val="16"/>
              </w:rPr>
              <w:t>Portátil LENOVO RG1</w:t>
            </w:r>
          </w:p>
        </w:tc>
        <w:tc>
          <w:tcPr>
            <w:tcW w:w="1394" w:type="dxa"/>
            <w:vAlign w:val="center"/>
          </w:tcPr>
          <w:p w14:paraId="2F81A8B7" w14:textId="550184D0" w:rsidR="00A94899" w:rsidRPr="00E51C51" w:rsidRDefault="00A94899" w:rsidP="00A94899">
            <w:pPr>
              <w:jc w:val="center"/>
              <w:rPr>
                <w:rFonts w:cs="Arial"/>
                <w:sz w:val="16"/>
                <w:szCs w:val="16"/>
              </w:rPr>
            </w:pPr>
            <w:r w:rsidRPr="00E51C51">
              <w:rPr>
                <w:rFonts w:cs="Arial"/>
                <w:sz w:val="16"/>
                <w:szCs w:val="16"/>
              </w:rPr>
              <w:t>000900081</w:t>
            </w:r>
          </w:p>
        </w:tc>
        <w:tc>
          <w:tcPr>
            <w:tcW w:w="851" w:type="dxa"/>
            <w:vAlign w:val="center"/>
          </w:tcPr>
          <w:p w14:paraId="1C324422" w14:textId="69409A77" w:rsidR="00A94899" w:rsidRPr="00E51C51" w:rsidRDefault="00A94899" w:rsidP="007968B9">
            <w:pPr>
              <w:jc w:val="center"/>
              <w:rPr>
                <w:rFonts w:cs="Arial"/>
                <w:sz w:val="16"/>
                <w:szCs w:val="16"/>
              </w:rPr>
            </w:pPr>
            <w:r w:rsidRPr="00E51C51">
              <w:rPr>
                <w:rFonts w:cs="Arial"/>
                <w:sz w:val="16"/>
                <w:szCs w:val="16"/>
              </w:rPr>
              <w:t>Activo</w:t>
            </w:r>
          </w:p>
        </w:tc>
        <w:tc>
          <w:tcPr>
            <w:tcW w:w="1197" w:type="dxa"/>
            <w:vAlign w:val="center"/>
          </w:tcPr>
          <w:p w14:paraId="4F6C830C" w14:textId="3124D029" w:rsidR="00A94899" w:rsidRPr="00E51C51" w:rsidRDefault="00A94899" w:rsidP="00A94899">
            <w:pPr>
              <w:jc w:val="center"/>
              <w:rPr>
                <w:rFonts w:cs="Arial"/>
                <w:sz w:val="16"/>
                <w:szCs w:val="16"/>
              </w:rPr>
            </w:pPr>
            <w:r w:rsidRPr="00E51C51">
              <w:rPr>
                <w:rFonts w:cs="Arial"/>
                <w:sz w:val="16"/>
                <w:szCs w:val="16"/>
              </w:rPr>
              <w:t>23.07.2019</w:t>
            </w:r>
          </w:p>
        </w:tc>
      </w:tr>
      <w:tr w:rsidR="00A94899" w:rsidRPr="00E51C51" w14:paraId="1A40B12A" w14:textId="77777777" w:rsidTr="00566A86">
        <w:trPr>
          <w:trHeight w:val="276"/>
          <w:jc w:val="center"/>
        </w:trPr>
        <w:tc>
          <w:tcPr>
            <w:tcW w:w="3228" w:type="dxa"/>
            <w:vAlign w:val="center"/>
          </w:tcPr>
          <w:p w14:paraId="00B6D377" w14:textId="567FF8C4" w:rsidR="00A94899" w:rsidRPr="00E51C51" w:rsidRDefault="00A94899" w:rsidP="00A94899">
            <w:pPr>
              <w:rPr>
                <w:rFonts w:cs="Arial"/>
                <w:sz w:val="16"/>
                <w:szCs w:val="16"/>
              </w:rPr>
            </w:pPr>
            <w:r w:rsidRPr="00E51C51">
              <w:rPr>
                <w:rFonts w:cs="Arial"/>
                <w:sz w:val="16"/>
                <w:szCs w:val="16"/>
              </w:rPr>
              <w:t>Subdirección Gestión Corporativa</w:t>
            </w:r>
          </w:p>
        </w:tc>
        <w:tc>
          <w:tcPr>
            <w:tcW w:w="2150" w:type="dxa"/>
            <w:vAlign w:val="center"/>
          </w:tcPr>
          <w:p w14:paraId="00DB23A6" w14:textId="347CC1D5" w:rsidR="00A94899" w:rsidRPr="00E51C51" w:rsidRDefault="00A94899" w:rsidP="00A94899">
            <w:pPr>
              <w:jc w:val="center"/>
              <w:rPr>
                <w:rFonts w:cs="Arial"/>
                <w:sz w:val="16"/>
                <w:szCs w:val="16"/>
              </w:rPr>
            </w:pPr>
            <w:r w:rsidRPr="00E51C51">
              <w:rPr>
                <w:rFonts w:cs="Arial"/>
                <w:sz w:val="16"/>
                <w:szCs w:val="16"/>
              </w:rPr>
              <w:t xml:space="preserve"> Portátil LENOVO MOD</w:t>
            </w:r>
          </w:p>
        </w:tc>
        <w:tc>
          <w:tcPr>
            <w:tcW w:w="1394" w:type="dxa"/>
            <w:vAlign w:val="center"/>
          </w:tcPr>
          <w:p w14:paraId="71F3393F" w14:textId="405294BD" w:rsidR="00A94899" w:rsidRPr="00E51C51" w:rsidRDefault="00A94899" w:rsidP="00A94899">
            <w:pPr>
              <w:jc w:val="center"/>
              <w:rPr>
                <w:rFonts w:cs="Arial"/>
                <w:sz w:val="16"/>
                <w:szCs w:val="16"/>
              </w:rPr>
            </w:pPr>
            <w:r w:rsidRPr="00E51C51">
              <w:rPr>
                <w:rFonts w:cs="Arial"/>
                <w:sz w:val="16"/>
                <w:szCs w:val="16"/>
              </w:rPr>
              <w:t>000900453</w:t>
            </w:r>
          </w:p>
        </w:tc>
        <w:tc>
          <w:tcPr>
            <w:tcW w:w="851" w:type="dxa"/>
            <w:vAlign w:val="center"/>
          </w:tcPr>
          <w:p w14:paraId="1AE81618" w14:textId="6E72BCA4" w:rsidR="00A94899" w:rsidRPr="00E51C51" w:rsidRDefault="00A94899" w:rsidP="007968B9">
            <w:pPr>
              <w:jc w:val="center"/>
              <w:rPr>
                <w:rFonts w:cs="Arial"/>
                <w:sz w:val="16"/>
                <w:szCs w:val="16"/>
              </w:rPr>
            </w:pPr>
            <w:r w:rsidRPr="00E51C51">
              <w:rPr>
                <w:rFonts w:cs="Arial"/>
                <w:sz w:val="16"/>
                <w:szCs w:val="16"/>
              </w:rPr>
              <w:t>Activo</w:t>
            </w:r>
          </w:p>
        </w:tc>
        <w:tc>
          <w:tcPr>
            <w:tcW w:w="1197" w:type="dxa"/>
            <w:vAlign w:val="center"/>
          </w:tcPr>
          <w:p w14:paraId="54A446BF" w14:textId="38C9BA91" w:rsidR="00A94899" w:rsidRPr="00E51C51" w:rsidRDefault="00A94899" w:rsidP="00A94899">
            <w:pPr>
              <w:jc w:val="center"/>
              <w:rPr>
                <w:rFonts w:cs="Arial"/>
                <w:sz w:val="16"/>
                <w:szCs w:val="16"/>
              </w:rPr>
            </w:pPr>
            <w:r w:rsidRPr="00E51C51">
              <w:rPr>
                <w:rFonts w:cs="Arial"/>
                <w:sz w:val="16"/>
                <w:szCs w:val="16"/>
              </w:rPr>
              <w:t>24.07.2019</w:t>
            </w:r>
          </w:p>
        </w:tc>
      </w:tr>
      <w:tr w:rsidR="00A94899" w:rsidRPr="00E51C51" w14:paraId="02D1EB1E" w14:textId="77777777" w:rsidTr="00566A86">
        <w:trPr>
          <w:trHeight w:val="279"/>
          <w:jc w:val="center"/>
        </w:trPr>
        <w:tc>
          <w:tcPr>
            <w:tcW w:w="3228" w:type="dxa"/>
            <w:vAlign w:val="center"/>
          </w:tcPr>
          <w:p w14:paraId="3ED95540" w14:textId="06776C8B" w:rsidR="00A94899" w:rsidRPr="00E51C51" w:rsidRDefault="00A94899" w:rsidP="00A94899">
            <w:pPr>
              <w:rPr>
                <w:rFonts w:cs="Arial"/>
                <w:sz w:val="16"/>
                <w:szCs w:val="16"/>
              </w:rPr>
            </w:pPr>
            <w:r w:rsidRPr="00E51C51">
              <w:rPr>
                <w:rFonts w:cs="Arial"/>
                <w:sz w:val="16"/>
                <w:szCs w:val="16"/>
              </w:rPr>
              <w:t>Subdirección Gestión Corporativa</w:t>
            </w:r>
          </w:p>
        </w:tc>
        <w:tc>
          <w:tcPr>
            <w:tcW w:w="2150" w:type="dxa"/>
            <w:vAlign w:val="center"/>
          </w:tcPr>
          <w:p w14:paraId="32A84C8C" w14:textId="2790E711" w:rsidR="00A94899" w:rsidRPr="00E51C51" w:rsidRDefault="00A94899" w:rsidP="00A94899">
            <w:pPr>
              <w:jc w:val="center"/>
              <w:rPr>
                <w:rFonts w:cs="Arial"/>
                <w:sz w:val="16"/>
                <w:szCs w:val="16"/>
              </w:rPr>
            </w:pPr>
            <w:r w:rsidRPr="00E51C51">
              <w:rPr>
                <w:rFonts w:cs="Arial"/>
                <w:sz w:val="16"/>
                <w:szCs w:val="16"/>
              </w:rPr>
              <w:t>Portátil DELL VOSTR</w:t>
            </w:r>
          </w:p>
        </w:tc>
        <w:tc>
          <w:tcPr>
            <w:tcW w:w="1394" w:type="dxa"/>
            <w:vAlign w:val="center"/>
          </w:tcPr>
          <w:p w14:paraId="7D8D5798" w14:textId="23270B41" w:rsidR="00A94899" w:rsidRPr="00E51C51" w:rsidRDefault="00A94899" w:rsidP="00A94899">
            <w:pPr>
              <w:jc w:val="center"/>
              <w:rPr>
                <w:rFonts w:cs="Arial"/>
                <w:sz w:val="16"/>
                <w:szCs w:val="16"/>
              </w:rPr>
            </w:pPr>
            <w:r w:rsidRPr="00E51C51">
              <w:rPr>
                <w:rFonts w:cs="Arial"/>
                <w:sz w:val="16"/>
                <w:szCs w:val="16"/>
              </w:rPr>
              <w:t>000900571</w:t>
            </w:r>
          </w:p>
        </w:tc>
        <w:tc>
          <w:tcPr>
            <w:tcW w:w="851" w:type="dxa"/>
            <w:vAlign w:val="center"/>
          </w:tcPr>
          <w:p w14:paraId="32666006" w14:textId="42BBD19F" w:rsidR="00A94899" w:rsidRPr="00E51C51" w:rsidRDefault="00A94899" w:rsidP="007968B9">
            <w:pPr>
              <w:jc w:val="center"/>
              <w:rPr>
                <w:rFonts w:cs="Arial"/>
                <w:sz w:val="16"/>
                <w:szCs w:val="16"/>
              </w:rPr>
            </w:pPr>
            <w:r w:rsidRPr="00E51C51">
              <w:rPr>
                <w:rFonts w:cs="Arial"/>
                <w:sz w:val="16"/>
                <w:szCs w:val="16"/>
              </w:rPr>
              <w:t>Activo</w:t>
            </w:r>
          </w:p>
        </w:tc>
        <w:tc>
          <w:tcPr>
            <w:tcW w:w="1197" w:type="dxa"/>
            <w:vAlign w:val="center"/>
          </w:tcPr>
          <w:p w14:paraId="1C7E9F1F" w14:textId="1E387209" w:rsidR="00A94899" w:rsidRPr="00E51C51" w:rsidRDefault="00A94899" w:rsidP="00A94899">
            <w:pPr>
              <w:jc w:val="center"/>
              <w:rPr>
                <w:rFonts w:cs="Arial"/>
                <w:sz w:val="16"/>
                <w:szCs w:val="16"/>
              </w:rPr>
            </w:pPr>
            <w:r w:rsidRPr="00E51C51">
              <w:rPr>
                <w:rFonts w:cs="Arial"/>
                <w:sz w:val="16"/>
                <w:szCs w:val="16"/>
              </w:rPr>
              <w:t>24.07.2019</w:t>
            </w:r>
          </w:p>
        </w:tc>
      </w:tr>
      <w:tr w:rsidR="00A94899" w:rsidRPr="00E51C51" w14:paraId="4AF21C21" w14:textId="77777777" w:rsidTr="00566A86">
        <w:trPr>
          <w:trHeight w:val="270"/>
          <w:jc w:val="center"/>
        </w:trPr>
        <w:tc>
          <w:tcPr>
            <w:tcW w:w="3228" w:type="dxa"/>
            <w:vAlign w:val="center"/>
          </w:tcPr>
          <w:p w14:paraId="4A358144" w14:textId="36D59F98" w:rsidR="00A94899" w:rsidRPr="00E51C51" w:rsidRDefault="00A94899" w:rsidP="00A94899">
            <w:pPr>
              <w:rPr>
                <w:rFonts w:cs="Arial"/>
                <w:sz w:val="16"/>
                <w:szCs w:val="16"/>
              </w:rPr>
            </w:pPr>
            <w:r w:rsidRPr="00E51C51">
              <w:rPr>
                <w:rFonts w:cs="Arial"/>
                <w:sz w:val="16"/>
                <w:szCs w:val="16"/>
              </w:rPr>
              <w:t>Subdirección de Protección e Intervención</w:t>
            </w:r>
          </w:p>
        </w:tc>
        <w:tc>
          <w:tcPr>
            <w:tcW w:w="2150" w:type="dxa"/>
            <w:vAlign w:val="center"/>
          </w:tcPr>
          <w:p w14:paraId="01ACDD5C" w14:textId="22309586" w:rsidR="00A94899" w:rsidRPr="00E51C51" w:rsidRDefault="00A94899" w:rsidP="00A94899">
            <w:pPr>
              <w:jc w:val="center"/>
              <w:rPr>
                <w:rFonts w:cs="Arial"/>
                <w:sz w:val="16"/>
                <w:szCs w:val="16"/>
              </w:rPr>
            </w:pPr>
            <w:r w:rsidRPr="00E51C51">
              <w:rPr>
                <w:rFonts w:cs="Arial"/>
                <w:sz w:val="16"/>
                <w:szCs w:val="16"/>
              </w:rPr>
              <w:t>Portátil LENOVO MOD</w:t>
            </w:r>
          </w:p>
        </w:tc>
        <w:tc>
          <w:tcPr>
            <w:tcW w:w="1394" w:type="dxa"/>
            <w:vAlign w:val="center"/>
          </w:tcPr>
          <w:p w14:paraId="5FB4B9C2" w14:textId="6441EE18" w:rsidR="00A94899" w:rsidRPr="00E51C51" w:rsidRDefault="00A94899" w:rsidP="00A94899">
            <w:pPr>
              <w:jc w:val="center"/>
              <w:rPr>
                <w:rFonts w:cs="Arial"/>
                <w:sz w:val="16"/>
                <w:szCs w:val="16"/>
              </w:rPr>
            </w:pPr>
            <w:r w:rsidRPr="00E51C51">
              <w:rPr>
                <w:rFonts w:cs="Arial"/>
                <w:sz w:val="16"/>
                <w:szCs w:val="16"/>
              </w:rPr>
              <w:t>000900451</w:t>
            </w:r>
          </w:p>
        </w:tc>
        <w:tc>
          <w:tcPr>
            <w:tcW w:w="851" w:type="dxa"/>
            <w:vAlign w:val="center"/>
          </w:tcPr>
          <w:p w14:paraId="33472F2E" w14:textId="3A6585EC" w:rsidR="00A94899" w:rsidRPr="00E51C51" w:rsidRDefault="00A94899" w:rsidP="007968B9">
            <w:pPr>
              <w:jc w:val="center"/>
              <w:rPr>
                <w:rFonts w:cs="Arial"/>
                <w:sz w:val="16"/>
                <w:szCs w:val="16"/>
              </w:rPr>
            </w:pPr>
            <w:r w:rsidRPr="00E51C51">
              <w:rPr>
                <w:rFonts w:cs="Arial"/>
                <w:sz w:val="16"/>
                <w:szCs w:val="16"/>
              </w:rPr>
              <w:t>Activo</w:t>
            </w:r>
          </w:p>
        </w:tc>
        <w:tc>
          <w:tcPr>
            <w:tcW w:w="1197" w:type="dxa"/>
            <w:vAlign w:val="center"/>
          </w:tcPr>
          <w:p w14:paraId="4CE9D12D" w14:textId="767B752B" w:rsidR="00A94899" w:rsidRPr="00E51C51" w:rsidRDefault="00A94899" w:rsidP="00A94899">
            <w:pPr>
              <w:jc w:val="center"/>
              <w:rPr>
                <w:rFonts w:cs="Arial"/>
                <w:sz w:val="16"/>
                <w:szCs w:val="16"/>
              </w:rPr>
            </w:pPr>
            <w:r w:rsidRPr="00E51C51">
              <w:rPr>
                <w:rFonts w:cs="Arial"/>
                <w:sz w:val="16"/>
                <w:szCs w:val="16"/>
              </w:rPr>
              <w:t>24.07.2019</w:t>
            </w:r>
          </w:p>
        </w:tc>
      </w:tr>
      <w:tr w:rsidR="00A94899" w:rsidRPr="00E51C51" w14:paraId="37DD671B" w14:textId="77777777" w:rsidTr="00566A86">
        <w:trPr>
          <w:trHeight w:val="274"/>
          <w:jc w:val="center"/>
        </w:trPr>
        <w:tc>
          <w:tcPr>
            <w:tcW w:w="3228" w:type="dxa"/>
            <w:vAlign w:val="center"/>
          </w:tcPr>
          <w:p w14:paraId="55302A43" w14:textId="5BCFF3FF" w:rsidR="00A94899" w:rsidRPr="00E51C51" w:rsidRDefault="00A94899" w:rsidP="00A94899">
            <w:pPr>
              <w:rPr>
                <w:rFonts w:cs="Arial"/>
                <w:sz w:val="16"/>
                <w:szCs w:val="16"/>
              </w:rPr>
            </w:pPr>
            <w:r w:rsidRPr="00E51C51">
              <w:rPr>
                <w:rFonts w:cs="Arial"/>
                <w:sz w:val="16"/>
                <w:szCs w:val="16"/>
              </w:rPr>
              <w:t>Subdirección de Gestión Territorial</w:t>
            </w:r>
          </w:p>
        </w:tc>
        <w:tc>
          <w:tcPr>
            <w:tcW w:w="2150" w:type="dxa"/>
            <w:vAlign w:val="center"/>
          </w:tcPr>
          <w:p w14:paraId="33D220DC" w14:textId="591762A6" w:rsidR="00A94899" w:rsidRPr="00E51C51" w:rsidRDefault="00A94899" w:rsidP="00A94899">
            <w:pPr>
              <w:jc w:val="center"/>
              <w:rPr>
                <w:rFonts w:cs="Arial"/>
                <w:sz w:val="16"/>
                <w:szCs w:val="16"/>
              </w:rPr>
            </w:pPr>
            <w:r w:rsidRPr="00E51C51">
              <w:rPr>
                <w:rFonts w:cs="Arial"/>
                <w:sz w:val="16"/>
                <w:szCs w:val="16"/>
              </w:rPr>
              <w:t>Portátil LENOVO MOD</w:t>
            </w:r>
          </w:p>
        </w:tc>
        <w:tc>
          <w:tcPr>
            <w:tcW w:w="1394" w:type="dxa"/>
            <w:vAlign w:val="center"/>
          </w:tcPr>
          <w:p w14:paraId="1F436D91" w14:textId="21C3B45E" w:rsidR="00A94899" w:rsidRPr="00E51C51" w:rsidRDefault="00A94899" w:rsidP="00A94899">
            <w:pPr>
              <w:jc w:val="center"/>
              <w:rPr>
                <w:rFonts w:cs="Arial"/>
                <w:sz w:val="16"/>
                <w:szCs w:val="16"/>
              </w:rPr>
            </w:pPr>
            <w:r w:rsidRPr="00E51C51">
              <w:rPr>
                <w:rFonts w:cs="Arial"/>
                <w:sz w:val="16"/>
                <w:szCs w:val="16"/>
              </w:rPr>
              <w:t>000900455</w:t>
            </w:r>
          </w:p>
        </w:tc>
        <w:tc>
          <w:tcPr>
            <w:tcW w:w="851" w:type="dxa"/>
            <w:vAlign w:val="center"/>
          </w:tcPr>
          <w:p w14:paraId="78CF1EC0" w14:textId="3735F033" w:rsidR="00A94899" w:rsidRPr="00E51C51" w:rsidRDefault="00A94899" w:rsidP="007968B9">
            <w:pPr>
              <w:jc w:val="center"/>
              <w:rPr>
                <w:rFonts w:cs="Arial"/>
                <w:sz w:val="16"/>
                <w:szCs w:val="16"/>
              </w:rPr>
            </w:pPr>
            <w:r w:rsidRPr="00E51C51">
              <w:rPr>
                <w:rFonts w:cs="Arial"/>
                <w:sz w:val="16"/>
                <w:szCs w:val="16"/>
              </w:rPr>
              <w:t>Activo</w:t>
            </w:r>
          </w:p>
        </w:tc>
        <w:tc>
          <w:tcPr>
            <w:tcW w:w="1197" w:type="dxa"/>
            <w:vAlign w:val="center"/>
          </w:tcPr>
          <w:p w14:paraId="3CDBAC1A" w14:textId="794AF1C5" w:rsidR="00A94899" w:rsidRPr="00E51C51" w:rsidRDefault="00A94899" w:rsidP="00A94899">
            <w:pPr>
              <w:jc w:val="center"/>
              <w:rPr>
                <w:rFonts w:cs="Arial"/>
                <w:sz w:val="16"/>
                <w:szCs w:val="16"/>
              </w:rPr>
            </w:pPr>
            <w:r w:rsidRPr="00E51C51">
              <w:rPr>
                <w:rFonts w:cs="Arial"/>
                <w:sz w:val="16"/>
                <w:szCs w:val="16"/>
              </w:rPr>
              <w:t>24.07.2019</w:t>
            </w:r>
          </w:p>
        </w:tc>
      </w:tr>
      <w:tr w:rsidR="00A94899" w:rsidRPr="00E51C51" w14:paraId="2E0972EB" w14:textId="77777777" w:rsidTr="00566A86">
        <w:trPr>
          <w:trHeight w:val="313"/>
          <w:jc w:val="center"/>
        </w:trPr>
        <w:tc>
          <w:tcPr>
            <w:tcW w:w="3228" w:type="dxa"/>
            <w:vAlign w:val="center"/>
          </w:tcPr>
          <w:p w14:paraId="075193E0" w14:textId="39EF031D" w:rsidR="00A94899" w:rsidRPr="00E51C51" w:rsidRDefault="00A94899" w:rsidP="00A94899">
            <w:pPr>
              <w:rPr>
                <w:rFonts w:cs="Arial"/>
                <w:sz w:val="16"/>
                <w:szCs w:val="16"/>
              </w:rPr>
            </w:pPr>
            <w:r w:rsidRPr="00E51C51">
              <w:rPr>
                <w:rFonts w:cs="Arial"/>
                <w:sz w:val="16"/>
                <w:szCs w:val="16"/>
              </w:rPr>
              <w:t>Dirección</w:t>
            </w:r>
          </w:p>
        </w:tc>
        <w:tc>
          <w:tcPr>
            <w:tcW w:w="2150" w:type="dxa"/>
            <w:vAlign w:val="center"/>
          </w:tcPr>
          <w:p w14:paraId="5FA2A7CE" w14:textId="136A1571" w:rsidR="00A94899" w:rsidRPr="00E51C51" w:rsidRDefault="00A94899" w:rsidP="00A94899">
            <w:pPr>
              <w:jc w:val="center"/>
              <w:rPr>
                <w:rFonts w:cs="Arial"/>
                <w:sz w:val="16"/>
                <w:szCs w:val="16"/>
              </w:rPr>
            </w:pPr>
            <w:r w:rsidRPr="00E51C51">
              <w:rPr>
                <w:rFonts w:cs="Arial"/>
                <w:sz w:val="16"/>
                <w:szCs w:val="16"/>
              </w:rPr>
              <w:t>Portátil</w:t>
            </w:r>
          </w:p>
        </w:tc>
        <w:tc>
          <w:tcPr>
            <w:tcW w:w="1394" w:type="dxa"/>
            <w:vAlign w:val="center"/>
          </w:tcPr>
          <w:p w14:paraId="7E0C62D9" w14:textId="62184E07" w:rsidR="00A94899" w:rsidRPr="00E51C51" w:rsidRDefault="00A94899" w:rsidP="00A94899">
            <w:pPr>
              <w:jc w:val="center"/>
              <w:rPr>
                <w:rFonts w:cs="Arial"/>
                <w:sz w:val="16"/>
                <w:szCs w:val="16"/>
              </w:rPr>
            </w:pPr>
            <w:r w:rsidRPr="00E51C51">
              <w:rPr>
                <w:rFonts w:cs="Arial"/>
                <w:sz w:val="16"/>
                <w:szCs w:val="16"/>
              </w:rPr>
              <w:t>000900604</w:t>
            </w:r>
          </w:p>
        </w:tc>
        <w:tc>
          <w:tcPr>
            <w:tcW w:w="851" w:type="dxa"/>
            <w:vAlign w:val="center"/>
          </w:tcPr>
          <w:p w14:paraId="3C3916F1" w14:textId="2B4CAD18" w:rsidR="00A94899" w:rsidRPr="00E51C51" w:rsidRDefault="00A94899" w:rsidP="007968B9">
            <w:pPr>
              <w:jc w:val="center"/>
              <w:rPr>
                <w:rFonts w:cs="Arial"/>
                <w:sz w:val="16"/>
                <w:szCs w:val="16"/>
              </w:rPr>
            </w:pPr>
            <w:r w:rsidRPr="00E51C51">
              <w:rPr>
                <w:rFonts w:cs="Arial"/>
                <w:sz w:val="16"/>
                <w:szCs w:val="16"/>
              </w:rPr>
              <w:t>Activo</w:t>
            </w:r>
          </w:p>
        </w:tc>
        <w:tc>
          <w:tcPr>
            <w:tcW w:w="1197" w:type="dxa"/>
            <w:vAlign w:val="center"/>
          </w:tcPr>
          <w:p w14:paraId="7531FBFB" w14:textId="4B2A1C36" w:rsidR="00A94899" w:rsidRPr="00E51C51" w:rsidRDefault="00A94899" w:rsidP="00A94899">
            <w:pPr>
              <w:jc w:val="center"/>
              <w:rPr>
                <w:rFonts w:cs="Arial"/>
                <w:sz w:val="16"/>
                <w:szCs w:val="16"/>
              </w:rPr>
            </w:pPr>
            <w:r w:rsidRPr="00E51C51">
              <w:rPr>
                <w:rFonts w:cs="Arial"/>
                <w:sz w:val="16"/>
                <w:szCs w:val="16"/>
              </w:rPr>
              <w:t>24.07.2019</w:t>
            </w:r>
          </w:p>
        </w:tc>
      </w:tr>
      <w:tr w:rsidR="00A94899" w:rsidRPr="00E51C51" w14:paraId="68DC439E" w14:textId="77777777" w:rsidTr="00566A86">
        <w:trPr>
          <w:trHeight w:val="240"/>
          <w:jc w:val="center"/>
        </w:trPr>
        <w:tc>
          <w:tcPr>
            <w:tcW w:w="3228" w:type="dxa"/>
            <w:vAlign w:val="center"/>
          </w:tcPr>
          <w:p w14:paraId="40FC06AC" w14:textId="30E78947" w:rsidR="00A94899" w:rsidRPr="00E51C51" w:rsidRDefault="00A94899" w:rsidP="00A94899">
            <w:pPr>
              <w:rPr>
                <w:rFonts w:cs="Arial"/>
                <w:sz w:val="16"/>
                <w:szCs w:val="16"/>
              </w:rPr>
            </w:pPr>
            <w:r w:rsidRPr="00E51C51">
              <w:rPr>
                <w:rFonts w:cs="Arial"/>
                <w:sz w:val="16"/>
                <w:szCs w:val="16"/>
              </w:rPr>
              <w:t>Museo Bogotá</w:t>
            </w:r>
          </w:p>
        </w:tc>
        <w:tc>
          <w:tcPr>
            <w:tcW w:w="2150" w:type="dxa"/>
            <w:vAlign w:val="center"/>
          </w:tcPr>
          <w:p w14:paraId="1F98C017" w14:textId="2382BD61" w:rsidR="00A94899" w:rsidRPr="00E51C51" w:rsidRDefault="00A94899" w:rsidP="00A94899">
            <w:pPr>
              <w:jc w:val="center"/>
              <w:rPr>
                <w:rFonts w:cs="Arial"/>
                <w:sz w:val="16"/>
                <w:szCs w:val="16"/>
              </w:rPr>
            </w:pPr>
            <w:r w:rsidRPr="00E51C51">
              <w:rPr>
                <w:rFonts w:cs="Arial"/>
                <w:sz w:val="16"/>
                <w:szCs w:val="16"/>
              </w:rPr>
              <w:t>Portátil DELL</w:t>
            </w:r>
          </w:p>
        </w:tc>
        <w:tc>
          <w:tcPr>
            <w:tcW w:w="1394" w:type="dxa"/>
            <w:vAlign w:val="center"/>
          </w:tcPr>
          <w:p w14:paraId="420DF065" w14:textId="27CC4D5F" w:rsidR="00A94899" w:rsidRPr="00E51C51" w:rsidRDefault="00A94899" w:rsidP="00A94899">
            <w:pPr>
              <w:jc w:val="center"/>
              <w:rPr>
                <w:rFonts w:cs="Arial"/>
                <w:sz w:val="16"/>
                <w:szCs w:val="16"/>
              </w:rPr>
            </w:pPr>
            <w:r w:rsidRPr="00E51C51">
              <w:rPr>
                <w:rFonts w:cs="Arial"/>
                <w:sz w:val="16"/>
                <w:szCs w:val="16"/>
              </w:rPr>
              <w:t>000900296</w:t>
            </w:r>
          </w:p>
        </w:tc>
        <w:tc>
          <w:tcPr>
            <w:tcW w:w="851" w:type="dxa"/>
            <w:vAlign w:val="center"/>
          </w:tcPr>
          <w:p w14:paraId="2BCC3BD1" w14:textId="37994005" w:rsidR="00A94899" w:rsidRPr="00E51C51" w:rsidRDefault="00A94899" w:rsidP="007968B9">
            <w:pPr>
              <w:jc w:val="center"/>
              <w:rPr>
                <w:rFonts w:cs="Arial"/>
                <w:sz w:val="16"/>
                <w:szCs w:val="16"/>
              </w:rPr>
            </w:pPr>
            <w:r w:rsidRPr="00E51C51">
              <w:rPr>
                <w:rFonts w:cs="Arial"/>
                <w:sz w:val="16"/>
                <w:szCs w:val="16"/>
              </w:rPr>
              <w:t>Activo</w:t>
            </w:r>
          </w:p>
        </w:tc>
        <w:tc>
          <w:tcPr>
            <w:tcW w:w="1197" w:type="dxa"/>
            <w:vAlign w:val="center"/>
          </w:tcPr>
          <w:p w14:paraId="551F94B2" w14:textId="29891105" w:rsidR="00A94899" w:rsidRPr="00E51C51" w:rsidRDefault="00A94899" w:rsidP="00A94899">
            <w:pPr>
              <w:jc w:val="center"/>
              <w:rPr>
                <w:rFonts w:cs="Arial"/>
                <w:sz w:val="16"/>
                <w:szCs w:val="16"/>
              </w:rPr>
            </w:pPr>
            <w:r w:rsidRPr="00E51C51">
              <w:rPr>
                <w:rFonts w:cs="Arial"/>
                <w:sz w:val="16"/>
                <w:szCs w:val="16"/>
              </w:rPr>
              <w:t>24.07.2019</w:t>
            </w:r>
          </w:p>
        </w:tc>
      </w:tr>
    </w:tbl>
    <w:p w14:paraId="73903AD9" w14:textId="64D13539" w:rsidR="00C33AF0" w:rsidRPr="003B6BAA" w:rsidRDefault="00A94899" w:rsidP="0002341F">
      <w:pPr>
        <w:ind w:left="54"/>
        <w:jc w:val="both"/>
        <w:rPr>
          <w:rFonts w:cs="Arial"/>
          <w:i/>
          <w:sz w:val="18"/>
          <w:szCs w:val="20"/>
        </w:rPr>
      </w:pPr>
      <w:r w:rsidRPr="003B6BAA">
        <w:rPr>
          <w:rFonts w:cs="Arial"/>
          <w:b/>
          <w:i/>
          <w:sz w:val="14"/>
          <w:szCs w:val="20"/>
        </w:rPr>
        <w:t>Fuente:</w:t>
      </w:r>
      <w:r w:rsidRPr="003B6BAA">
        <w:rPr>
          <w:rFonts w:cs="Arial"/>
          <w:i/>
          <w:sz w:val="14"/>
          <w:szCs w:val="20"/>
        </w:rPr>
        <w:t xml:space="preserve"> Sistema Contable SIIGO - INSTITUTO DISTRITAL DE PATRIMONIO CULTURAL</w:t>
      </w:r>
    </w:p>
    <w:p w14:paraId="12FCEB2B" w14:textId="77777777" w:rsidR="004C600A" w:rsidRDefault="004C600A" w:rsidP="004C600A">
      <w:pPr>
        <w:pStyle w:val="Textoindependiente"/>
        <w:rPr>
          <w:rFonts w:ascii="Arial" w:eastAsiaTheme="minorHAnsi" w:hAnsi="Arial" w:cs="Arial"/>
          <w:lang w:val="es-CO"/>
        </w:rPr>
      </w:pPr>
    </w:p>
    <w:p w14:paraId="0AB58BE2" w14:textId="155257BF" w:rsidR="004C600A" w:rsidRPr="00075ACD" w:rsidRDefault="004C600A" w:rsidP="004C600A">
      <w:pPr>
        <w:pStyle w:val="Textoindependiente"/>
        <w:rPr>
          <w:rFonts w:ascii="Arial" w:eastAsiaTheme="minorHAnsi" w:hAnsi="Arial" w:cs="Arial"/>
          <w:b/>
          <w:bCs/>
          <w:color w:val="2F5497"/>
          <w:szCs w:val="22"/>
          <w:lang w:val="es-CO"/>
        </w:rPr>
      </w:pPr>
      <w:r w:rsidRPr="00075ACD">
        <w:rPr>
          <w:rFonts w:ascii="Arial" w:eastAsiaTheme="minorHAnsi" w:hAnsi="Arial" w:cs="Arial"/>
          <w:b/>
          <w:bCs/>
          <w:color w:val="2F5497"/>
          <w:szCs w:val="22"/>
          <w:lang w:val="es-CO"/>
        </w:rPr>
        <w:t>Respuesta Subdirección Gestión Corporativa</w:t>
      </w:r>
    </w:p>
    <w:p w14:paraId="4419D0A9" w14:textId="77777777" w:rsidR="004C600A" w:rsidRDefault="004C600A" w:rsidP="004C600A">
      <w:pPr>
        <w:pStyle w:val="Textoindependiente"/>
        <w:ind w:right="449"/>
        <w:jc w:val="both"/>
        <w:rPr>
          <w:rFonts w:ascii="Arial" w:eastAsiaTheme="minorHAnsi" w:hAnsi="Arial" w:cs="Arial"/>
          <w:b/>
          <w:bCs/>
          <w:color w:val="2F5497"/>
          <w:szCs w:val="22"/>
          <w:lang w:val="es-CO"/>
        </w:rPr>
      </w:pPr>
    </w:p>
    <w:p w14:paraId="0CB68D2B" w14:textId="4AB6063B" w:rsidR="004C600A" w:rsidRPr="00075ACD" w:rsidRDefault="004C600A" w:rsidP="004C600A">
      <w:pPr>
        <w:pStyle w:val="Textoindependiente"/>
        <w:ind w:right="449"/>
        <w:jc w:val="both"/>
        <w:rPr>
          <w:rFonts w:ascii="Arial" w:eastAsiaTheme="minorHAnsi" w:hAnsi="Arial" w:cs="Arial"/>
          <w:bCs/>
          <w:color w:val="2F5497"/>
          <w:szCs w:val="22"/>
          <w:lang w:val="es-CO"/>
        </w:rPr>
      </w:pPr>
      <w:r w:rsidRPr="00075ACD">
        <w:rPr>
          <w:rFonts w:ascii="Arial" w:eastAsiaTheme="minorHAnsi" w:hAnsi="Arial" w:cs="Arial"/>
          <w:bCs/>
          <w:color w:val="2F5497"/>
          <w:szCs w:val="22"/>
          <w:lang w:val="es-CO"/>
        </w:rPr>
        <w:t>Una vez verificada la información, se pudo establecer que de los nueve (9) equipos de cómputo, dos (2) reportados sin asignar, tres (3) asignados a la Subdirección Gestión Corporativa, uno (1) a la Subdirección de Protección e Intervención, uno (1) a la Subdirección de Gestión Territorial, uno (1) a la Dirección y uno (1) al Museo Bogotá que se encuentran en el sistema de información financiera con estado activo y con valor $0, corresponden a equipos totalmente depreciados que tienen potencial de servicio y que el registro de la transacción de baja fue hecho por error, toda vez que al conservar un potencial de servicio se trasladarán a cuentas de orden como activos totalmente depreciados en uso, con un costo del 10% del valor histórico. Lo anterior hace parte de las oportunidades de mejora.</w:t>
      </w:r>
    </w:p>
    <w:p w14:paraId="3D46F8CE" w14:textId="77777777" w:rsidR="004C600A" w:rsidRDefault="004C600A" w:rsidP="004C600A">
      <w:pPr>
        <w:pStyle w:val="Textoindependiente"/>
        <w:rPr>
          <w:rFonts w:ascii="Arial" w:eastAsiaTheme="minorHAnsi" w:hAnsi="Arial" w:cs="Arial"/>
          <w:bCs/>
          <w:color w:val="2F5497"/>
          <w:szCs w:val="22"/>
          <w:lang w:val="es-CO"/>
        </w:rPr>
      </w:pPr>
    </w:p>
    <w:p w14:paraId="79CB906D" w14:textId="7702B0D6" w:rsidR="004C600A" w:rsidRPr="00075ACD" w:rsidRDefault="004C600A" w:rsidP="004C600A">
      <w:pPr>
        <w:pStyle w:val="Textoindependiente"/>
        <w:rPr>
          <w:rFonts w:ascii="Arial" w:eastAsiaTheme="minorHAnsi" w:hAnsi="Arial" w:cs="Arial"/>
          <w:b/>
          <w:bCs/>
          <w:color w:val="C55911"/>
          <w:lang w:val="es-CO"/>
        </w:rPr>
      </w:pPr>
      <w:r w:rsidRPr="00075ACD">
        <w:rPr>
          <w:rFonts w:ascii="Arial" w:eastAsiaTheme="minorHAnsi" w:hAnsi="Arial" w:cs="Arial"/>
          <w:b/>
          <w:bCs/>
          <w:color w:val="C55911"/>
          <w:lang w:val="es-CO"/>
        </w:rPr>
        <w:lastRenderedPageBreak/>
        <w:t>Valoración de la Respuesta por la Asesoría de Control Interno:</w:t>
      </w:r>
    </w:p>
    <w:p w14:paraId="42189358" w14:textId="77777777" w:rsidR="004C600A" w:rsidRDefault="004C600A" w:rsidP="004C600A">
      <w:pPr>
        <w:pStyle w:val="Textoindependiente"/>
        <w:spacing w:before="4"/>
        <w:ind w:right="449"/>
        <w:jc w:val="both"/>
        <w:rPr>
          <w:rFonts w:ascii="Arial" w:eastAsiaTheme="minorHAnsi" w:hAnsi="Arial" w:cs="Arial"/>
          <w:b/>
          <w:bCs/>
          <w:color w:val="C55911"/>
          <w:lang w:val="es-CO"/>
        </w:rPr>
      </w:pPr>
    </w:p>
    <w:p w14:paraId="75159939" w14:textId="48355C09" w:rsidR="004C600A" w:rsidRPr="004C600A" w:rsidRDefault="004C600A" w:rsidP="004C600A">
      <w:pPr>
        <w:pStyle w:val="Textoindependiente"/>
        <w:spacing w:before="4"/>
        <w:ind w:right="449"/>
        <w:jc w:val="both"/>
        <w:rPr>
          <w:rFonts w:ascii="Arial" w:hAnsi="Arial" w:cs="Arial"/>
          <w:i/>
          <w:sz w:val="19"/>
        </w:rPr>
      </w:pPr>
      <w:r w:rsidRPr="00075ACD">
        <w:rPr>
          <w:rFonts w:ascii="Arial" w:eastAsiaTheme="minorHAnsi" w:hAnsi="Arial" w:cs="Arial"/>
          <w:color w:val="C55911"/>
          <w:lang w:val="es-CO"/>
        </w:rPr>
        <w:t xml:space="preserve">En atención a la respuesta dada por la Subdirección de Gestión Corporativa, el día 16 de marzo de 2022 a través de correo electrónico, </w:t>
      </w:r>
      <w:r>
        <w:rPr>
          <w:rFonts w:ascii="Arial" w:eastAsiaTheme="minorHAnsi" w:hAnsi="Arial" w:cs="Arial"/>
          <w:color w:val="C55911"/>
          <w:lang w:val="es-CO"/>
        </w:rPr>
        <w:t>desde esta Asesoría</w:t>
      </w:r>
      <w:r w:rsidRPr="00075ACD">
        <w:rPr>
          <w:rFonts w:ascii="Arial" w:eastAsiaTheme="minorHAnsi" w:hAnsi="Arial" w:cs="Arial"/>
          <w:color w:val="C55911"/>
          <w:lang w:val="es-CO"/>
        </w:rPr>
        <w:t xml:space="preserve"> una vez analizado lo expuesto se concluye que</w:t>
      </w:r>
      <w:r>
        <w:rPr>
          <w:rFonts w:ascii="Arial" w:eastAsiaTheme="minorHAnsi" w:hAnsi="Arial" w:cs="Arial"/>
          <w:color w:val="C55911"/>
          <w:lang w:val="es-CO"/>
        </w:rPr>
        <w:t>,</w:t>
      </w:r>
      <w:r w:rsidRPr="00075ACD">
        <w:rPr>
          <w:rFonts w:ascii="Arial" w:eastAsiaTheme="minorHAnsi" w:hAnsi="Arial" w:cs="Arial"/>
          <w:color w:val="C55911"/>
          <w:lang w:val="es-CO"/>
        </w:rPr>
        <w:t xml:space="preserve"> se mantiene la observación descrita en el informe preliminar y esta a su vez será objeto de suscripción de una oportunidad de mejora en el plan de mejoramie</w:t>
      </w:r>
      <w:r>
        <w:rPr>
          <w:rFonts w:ascii="Arial" w:eastAsiaTheme="minorHAnsi" w:hAnsi="Arial" w:cs="Arial"/>
          <w:color w:val="C55911"/>
          <w:lang w:val="es-CO"/>
        </w:rPr>
        <w:t>nto por parte de la dependencia, dado que la base reportada no cuenta con la información clara que permita ser leída e interpretada por cualquier usuario de la misma.</w:t>
      </w:r>
    </w:p>
    <w:p w14:paraId="78DA7944" w14:textId="77777777" w:rsidR="004C600A" w:rsidRDefault="004C600A" w:rsidP="0002341F">
      <w:pPr>
        <w:ind w:left="54"/>
        <w:jc w:val="both"/>
        <w:rPr>
          <w:rFonts w:cs="Arial"/>
          <w:sz w:val="20"/>
          <w:szCs w:val="20"/>
        </w:rPr>
      </w:pPr>
    </w:p>
    <w:p w14:paraId="3621CAD9" w14:textId="3F6B21DF" w:rsidR="00E864FF" w:rsidRDefault="00E864FF" w:rsidP="008C3726">
      <w:pPr>
        <w:pStyle w:val="Prrafodelista"/>
        <w:numPr>
          <w:ilvl w:val="0"/>
          <w:numId w:val="13"/>
        </w:numPr>
        <w:jc w:val="both"/>
        <w:rPr>
          <w:rFonts w:cs="Arial"/>
          <w:sz w:val="20"/>
          <w:szCs w:val="20"/>
        </w:rPr>
      </w:pPr>
      <w:r w:rsidRPr="00E864FF">
        <w:rPr>
          <w:rFonts w:cs="Arial"/>
          <w:sz w:val="20"/>
          <w:szCs w:val="20"/>
        </w:rPr>
        <w:t xml:space="preserve">Al verificar el reporte </w:t>
      </w:r>
      <w:r w:rsidRPr="00E864FF">
        <w:rPr>
          <w:rFonts w:cs="Arial"/>
          <w:i/>
          <w:sz w:val="20"/>
          <w:szCs w:val="20"/>
        </w:rPr>
        <w:t>“Equipos de Cómputo IDPC 31-12-2021” de trescientos diecinueve (319)</w:t>
      </w:r>
      <w:r w:rsidRPr="00E864FF">
        <w:rPr>
          <w:rFonts w:cs="Arial"/>
          <w:sz w:val="20"/>
          <w:szCs w:val="20"/>
        </w:rPr>
        <w:t xml:space="preserve"> versus los trescientos veinte (320) reportados en el sistema contable SIIGO </w:t>
      </w:r>
      <w:r>
        <w:rPr>
          <w:rFonts w:cs="Arial"/>
          <w:sz w:val="20"/>
          <w:szCs w:val="20"/>
        </w:rPr>
        <w:t>se identificó que el equipo que se e</w:t>
      </w:r>
      <w:r w:rsidR="000156EC">
        <w:rPr>
          <w:rFonts w:cs="Arial"/>
          <w:sz w:val="20"/>
          <w:szCs w:val="20"/>
        </w:rPr>
        <w:t xml:space="preserve">ncuentra como faltante </w:t>
      </w:r>
      <w:r>
        <w:rPr>
          <w:rFonts w:cs="Arial"/>
          <w:sz w:val="20"/>
          <w:szCs w:val="20"/>
        </w:rPr>
        <w:t>corresponde a</w:t>
      </w:r>
      <w:r w:rsidR="008C3726">
        <w:rPr>
          <w:rFonts w:cs="Arial"/>
          <w:sz w:val="20"/>
          <w:szCs w:val="20"/>
        </w:rPr>
        <w:t xml:space="preserve"> la CPU Unidad de procesamiento CE, código </w:t>
      </w:r>
      <w:r w:rsidR="008C3726" w:rsidRPr="008C3726">
        <w:rPr>
          <w:rFonts w:cs="Arial"/>
          <w:sz w:val="20"/>
          <w:szCs w:val="20"/>
        </w:rPr>
        <w:t>000900538</w:t>
      </w:r>
      <w:r w:rsidR="008C3726">
        <w:rPr>
          <w:rFonts w:cs="Arial"/>
          <w:sz w:val="20"/>
          <w:szCs w:val="20"/>
        </w:rPr>
        <w:t xml:space="preserve"> ubicado en Museo Bogotá. </w:t>
      </w:r>
      <w:r>
        <w:rPr>
          <w:rFonts w:cs="Arial"/>
          <w:sz w:val="20"/>
          <w:szCs w:val="20"/>
        </w:rPr>
        <w:t xml:space="preserve"> </w:t>
      </w:r>
    </w:p>
    <w:p w14:paraId="72360758" w14:textId="77777777" w:rsidR="004C600A" w:rsidRDefault="004C600A" w:rsidP="004C600A">
      <w:pPr>
        <w:pStyle w:val="Textoindependiente"/>
        <w:rPr>
          <w:rFonts w:ascii="Arial" w:eastAsiaTheme="minorHAnsi" w:hAnsi="Arial" w:cs="Arial"/>
          <w:b/>
          <w:lang w:val="es-CO"/>
        </w:rPr>
      </w:pPr>
    </w:p>
    <w:p w14:paraId="4925F0B3" w14:textId="73467CFE" w:rsidR="004C600A" w:rsidRPr="00075ACD" w:rsidRDefault="004C600A" w:rsidP="004C600A">
      <w:pPr>
        <w:pStyle w:val="Textoindependiente"/>
        <w:rPr>
          <w:rFonts w:ascii="Arial" w:eastAsiaTheme="minorHAnsi" w:hAnsi="Arial" w:cs="Arial"/>
          <w:b/>
          <w:bCs/>
          <w:color w:val="2F5497"/>
          <w:szCs w:val="22"/>
          <w:lang w:val="es-CO"/>
        </w:rPr>
      </w:pPr>
      <w:r w:rsidRPr="00075ACD">
        <w:rPr>
          <w:rFonts w:ascii="Arial" w:eastAsiaTheme="minorHAnsi" w:hAnsi="Arial" w:cs="Arial"/>
          <w:b/>
          <w:bCs/>
          <w:color w:val="2F5497"/>
          <w:szCs w:val="22"/>
          <w:lang w:val="es-CO"/>
        </w:rPr>
        <w:t>Respuesta Subdirección Gestión Corporativa</w:t>
      </w:r>
    </w:p>
    <w:p w14:paraId="4D7EE3EC" w14:textId="77777777" w:rsidR="004C600A" w:rsidRDefault="004C600A" w:rsidP="004C600A">
      <w:pPr>
        <w:pStyle w:val="Textoindependiente"/>
        <w:ind w:right="449"/>
        <w:jc w:val="both"/>
        <w:rPr>
          <w:rFonts w:ascii="Arial" w:eastAsiaTheme="minorHAnsi" w:hAnsi="Arial" w:cs="Arial"/>
          <w:b/>
          <w:bCs/>
          <w:color w:val="2F5497"/>
          <w:szCs w:val="22"/>
          <w:lang w:val="es-CO"/>
        </w:rPr>
      </w:pPr>
    </w:p>
    <w:p w14:paraId="5BC2F1B5" w14:textId="37EB007F" w:rsidR="004C600A" w:rsidRPr="00075ACD" w:rsidRDefault="004C600A" w:rsidP="004C600A">
      <w:pPr>
        <w:pStyle w:val="Textoindependiente"/>
        <w:ind w:right="449"/>
        <w:jc w:val="both"/>
        <w:rPr>
          <w:rFonts w:ascii="Arial" w:eastAsiaTheme="minorHAnsi" w:hAnsi="Arial" w:cs="Arial"/>
          <w:bCs/>
          <w:color w:val="2F5497"/>
          <w:szCs w:val="22"/>
          <w:lang w:val="es-CO"/>
        </w:rPr>
      </w:pPr>
      <w:r w:rsidRPr="00075ACD">
        <w:rPr>
          <w:rFonts w:ascii="Arial" w:eastAsiaTheme="minorHAnsi" w:hAnsi="Arial" w:cs="Arial"/>
          <w:bCs/>
          <w:color w:val="2F5497"/>
          <w:szCs w:val="22"/>
          <w:lang w:val="es-CO"/>
        </w:rPr>
        <w:t>Revisada la información suministrada a control interno por el proceso de Bienes e Infraestructura, se puede identificar que el equipo de cómputo identificado con el código 000900538 se encuentra relacionado en la hoja correspondiente al Museo Bogotá en la fila 3. La diferencia en la información contrastada se presentó debido a un error involuntario al momento de generar la información, ya que se aplicó un filtro con la palabra “Computador”, pero el mencionado bien no tiene en la descripción dicha palabra, quedó por fuera de la base de datos reportada.  </w:t>
      </w:r>
    </w:p>
    <w:p w14:paraId="0A0871B2" w14:textId="77777777" w:rsidR="004C600A" w:rsidRDefault="004C600A" w:rsidP="004C600A">
      <w:pPr>
        <w:pStyle w:val="Textoindependiente"/>
        <w:rPr>
          <w:rFonts w:ascii="Arial" w:eastAsiaTheme="minorHAnsi" w:hAnsi="Arial" w:cs="Arial"/>
          <w:b/>
          <w:bCs/>
          <w:color w:val="C55911"/>
          <w:lang w:val="es-CO"/>
        </w:rPr>
      </w:pPr>
    </w:p>
    <w:p w14:paraId="330AB3CF" w14:textId="6E493879" w:rsidR="004C600A" w:rsidRPr="00075ACD" w:rsidRDefault="004C600A" w:rsidP="004C600A">
      <w:pPr>
        <w:pStyle w:val="Textoindependiente"/>
        <w:rPr>
          <w:rFonts w:ascii="Arial" w:eastAsiaTheme="minorHAnsi" w:hAnsi="Arial" w:cs="Arial"/>
          <w:b/>
          <w:bCs/>
          <w:color w:val="C55911"/>
          <w:lang w:val="es-CO"/>
        </w:rPr>
      </w:pPr>
      <w:r w:rsidRPr="00075ACD">
        <w:rPr>
          <w:rFonts w:ascii="Arial" w:eastAsiaTheme="minorHAnsi" w:hAnsi="Arial" w:cs="Arial"/>
          <w:b/>
          <w:bCs/>
          <w:color w:val="C55911"/>
          <w:lang w:val="es-CO"/>
        </w:rPr>
        <w:t>Valoración de la Respuesta por la Asesoría de Control Interno:</w:t>
      </w:r>
    </w:p>
    <w:p w14:paraId="19539F73" w14:textId="77777777" w:rsidR="004C600A" w:rsidRDefault="004C600A" w:rsidP="004C600A">
      <w:pPr>
        <w:pStyle w:val="Textoindependiente"/>
        <w:spacing w:before="6"/>
        <w:ind w:right="449"/>
        <w:jc w:val="both"/>
        <w:rPr>
          <w:rFonts w:ascii="Arial" w:eastAsiaTheme="minorHAnsi" w:hAnsi="Arial" w:cs="Arial"/>
          <w:b/>
          <w:bCs/>
          <w:color w:val="C55911"/>
          <w:lang w:val="es-CO"/>
        </w:rPr>
      </w:pPr>
    </w:p>
    <w:p w14:paraId="01195CAA" w14:textId="65CA34AC" w:rsidR="004C600A" w:rsidRPr="00075ACD" w:rsidRDefault="004C600A" w:rsidP="004C600A">
      <w:pPr>
        <w:pStyle w:val="Textoindependiente"/>
        <w:spacing w:before="6"/>
        <w:ind w:right="449"/>
        <w:jc w:val="both"/>
        <w:rPr>
          <w:rFonts w:ascii="Arial" w:eastAsiaTheme="minorHAnsi" w:hAnsi="Arial" w:cs="Arial"/>
          <w:color w:val="C55911"/>
          <w:lang w:val="es-CO"/>
        </w:rPr>
      </w:pPr>
      <w:r w:rsidRPr="00075ACD">
        <w:rPr>
          <w:rFonts w:ascii="Arial" w:eastAsiaTheme="minorHAnsi" w:hAnsi="Arial" w:cs="Arial"/>
          <w:color w:val="C55911"/>
          <w:lang w:val="es-CO"/>
        </w:rPr>
        <w:t xml:space="preserve">En atención a la respuesta dada por la Subdirección de Gestión Corporativa, el día 16 de marzo de 2022 a través de correo electrónico, </w:t>
      </w:r>
      <w:r>
        <w:rPr>
          <w:rFonts w:ascii="Arial" w:eastAsiaTheme="minorHAnsi" w:hAnsi="Arial" w:cs="Arial"/>
          <w:color w:val="C55911"/>
          <w:lang w:val="es-CO"/>
        </w:rPr>
        <w:t>desde esta Asesoría</w:t>
      </w:r>
      <w:r w:rsidRPr="00075ACD">
        <w:rPr>
          <w:rFonts w:ascii="Arial" w:eastAsiaTheme="minorHAnsi" w:hAnsi="Arial" w:cs="Arial"/>
          <w:color w:val="C55911"/>
          <w:lang w:val="es-CO"/>
        </w:rPr>
        <w:t xml:space="preserve"> una vez analizado lo expuesto se concluye que se mantiene la observación descrita en el informe preliminar y esta aun cuando no implica la suscripción de plan de mejoramiento si implica que se realice la corrección del reporte “</w:t>
      </w:r>
      <w:r w:rsidRPr="00075ACD">
        <w:rPr>
          <w:rFonts w:ascii="Arial" w:eastAsiaTheme="minorHAnsi" w:hAnsi="Arial" w:cs="Arial"/>
          <w:i/>
          <w:color w:val="C55911"/>
          <w:lang w:val="es-CO"/>
        </w:rPr>
        <w:t>Equipos de Cómputo IDPC 31-12-2021</w:t>
      </w:r>
      <w:r w:rsidRPr="00075ACD">
        <w:rPr>
          <w:rFonts w:ascii="Arial" w:eastAsiaTheme="minorHAnsi" w:hAnsi="Arial" w:cs="Arial"/>
          <w:color w:val="C55911"/>
          <w:lang w:val="es-CO"/>
        </w:rPr>
        <w:t>”, por parte de la dependencia.</w:t>
      </w:r>
    </w:p>
    <w:p w14:paraId="3F1FE28B" w14:textId="77777777" w:rsidR="004C600A" w:rsidRDefault="004C600A" w:rsidP="004C600A">
      <w:pPr>
        <w:jc w:val="both"/>
        <w:rPr>
          <w:rFonts w:cs="Arial"/>
          <w:b/>
          <w:sz w:val="20"/>
          <w:szCs w:val="20"/>
        </w:rPr>
      </w:pPr>
    </w:p>
    <w:p w14:paraId="3D3270DC" w14:textId="4763A57F" w:rsidR="000156EC" w:rsidRDefault="00864BC9" w:rsidP="004C600A">
      <w:pPr>
        <w:jc w:val="both"/>
        <w:rPr>
          <w:rFonts w:cs="Arial"/>
        </w:rPr>
      </w:pPr>
      <w:r w:rsidRPr="004C600A">
        <w:rPr>
          <w:rFonts w:cs="Arial"/>
          <w:b/>
          <w:sz w:val="20"/>
          <w:szCs w:val="20"/>
        </w:rPr>
        <w:t>Recomendación:</w:t>
      </w:r>
      <w:r w:rsidRPr="004C600A">
        <w:rPr>
          <w:rFonts w:cs="Arial"/>
          <w:sz w:val="20"/>
          <w:szCs w:val="20"/>
        </w:rPr>
        <w:t xml:space="preserve"> </w:t>
      </w:r>
      <w:r w:rsidR="0005065C" w:rsidRPr="004C600A">
        <w:rPr>
          <w:rFonts w:cs="Arial"/>
          <w:sz w:val="20"/>
          <w:szCs w:val="20"/>
        </w:rPr>
        <w:t>Da</w:t>
      </w:r>
      <w:r w:rsidR="00346958" w:rsidRPr="004C600A">
        <w:rPr>
          <w:rFonts w:cs="Arial"/>
          <w:sz w:val="20"/>
          <w:szCs w:val="20"/>
        </w:rPr>
        <w:t>da</w:t>
      </w:r>
      <w:r w:rsidR="000F2A19" w:rsidRPr="004C600A">
        <w:rPr>
          <w:rFonts w:cs="Arial"/>
          <w:sz w:val="20"/>
          <w:szCs w:val="20"/>
        </w:rPr>
        <w:t xml:space="preserve"> la </w:t>
      </w:r>
      <w:r w:rsidR="001E2785" w:rsidRPr="004C600A">
        <w:rPr>
          <w:rFonts w:cs="Arial"/>
          <w:sz w:val="20"/>
          <w:szCs w:val="20"/>
        </w:rPr>
        <w:t xml:space="preserve">obligación de la entidad de mantener la consistencia e integridad </w:t>
      </w:r>
      <w:r w:rsidR="004C600A">
        <w:rPr>
          <w:rFonts w:cs="Arial"/>
          <w:sz w:val="20"/>
          <w:szCs w:val="20"/>
        </w:rPr>
        <w:t>de la información</w:t>
      </w:r>
      <w:r w:rsidR="000156EC" w:rsidRPr="004C600A">
        <w:rPr>
          <w:rFonts w:cs="Arial"/>
          <w:sz w:val="20"/>
          <w:szCs w:val="20"/>
        </w:rPr>
        <w:t>,</w:t>
      </w:r>
      <w:r w:rsidR="001E2785" w:rsidRPr="004C600A">
        <w:rPr>
          <w:rFonts w:cs="Arial"/>
          <w:sz w:val="20"/>
          <w:szCs w:val="20"/>
        </w:rPr>
        <w:t xml:space="preserve"> se recomienda a la Subdirección de Gestión Corporativa, adelantar acciones conducente</w:t>
      </w:r>
      <w:r w:rsidR="00DA4D0A" w:rsidRPr="004C600A">
        <w:rPr>
          <w:rFonts w:cs="Arial"/>
          <w:sz w:val="20"/>
          <w:szCs w:val="20"/>
        </w:rPr>
        <w:t>s</w:t>
      </w:r>
      <w:r w:rsidR="004C600A">
        <w:rPr>
          <w:rFonts w:cs="Arial"/>
          <w:sz w:val="20"/>
          <w:szCs w:val="20"/>
        </w:rPr>
        <w:t xml:space="preserve"> a la generación de controles que permitan que la información sea la misma reportada por las diferentes dependencias, así como, a los diferentes usuarios.</w:t>
      </w:r>
      <w:r w:rsidR="000156EC">
        <w:rPr>
          <w:rFonts w:cs="Arial"/>
        </w:rPr>
        <w:t xml:space="preserve"> </w:t>
      </w:r>
    </w:p>
    <w:p w14:paraId="799B635F" w14:textId="2870F456" w:rsidR="007D4AF3" w:rsidRDefault="007D4AF3" w:rsidP="000156EC">
      <w:pPr>
        <w:pStyle w:val="Textocomentario"/>
        <w:jc w:val="both"/>
        <w:rPr>
          <w:rFonts w:eastAsiaTheme="minorHAnsi" w:cs="Arial"/>
          <w:color w:val="auto"/>
          <w:lang w:val="es-CO" w:eastAsia="en-US"/>
        </w:rPr>
      </w:pPr>
    </w:p>
    <w:p w14:paraId="271ED9B2" w14:textId="3F82A76E" w:rsidR="00830432" w:rsidRPr="00830432" w:rsidRDefault="00012731" w:rsidP="00830432">
      <w:pPr>
        <w:shd w:val="clear" w:color="auto" w:fill="FFFFFF"/>
        <w:jc w:val="both"/>
        <w:rPr>
          <w:rFonts w:cs="Arial"/>
          <w:sz w:val="20"/>
          <w:szCs w:val="20"/>
        </w:rPr>
      </w:pPr>
      <w:r>
        <w:rPr>
          <w:rFonts w:cs="Arial"/>
          <w:sz w:val="20"/>
          <w:szCs w:val="20"/>
        </w:rPr>
        <w:t xml:space="preserve">Lo anterior se recomienda para dar cumplimiento a lo establecido en el Modelo Integrado de Planeación y Gestión – MIPG en la 5ta. Dimensión - Información y Comunicación, según lineamientos del </w:t>
      </w:r>
      <w:r w:rsidR="00830432" w:rsidRPr="00830432">
        <w:rPr>
          <w:rFonts w:cs="Arial"/>
          <w:sz w:val="20"/>
          <w:szCs w:val="20"/>
        </w:rPr>
        <w:t xml:space="preserve">Manual Operativo del Modelo Integrado de Planeación y Gestión Institucional Versión 4 de </w:t>
      </w:r>
      <w:r w:rsidRPr="00830432">
        <w:rPr>
          <w:rFonts w:cs="Arial"/>
          <w:sz w:val="20"/>
          <w:szCs w:val="20"/>
        </w:rPr>
        <w:t>marzo</w:t>
      </w:r>
      <w:r w:rsidR="00830432" w:rsidRPr="00830432">
        <w:rPr>
          <w:rFonts w:cs="Arial"/>
          <w:sz w:val="20"/>
          <w:szCs w:val="20"/>
        </w:rPr>
        <w:t xml:space="preserve"> de 2021,</w:t>
      </w:r>
      <w:r>
        <w:rPr>
          <w:rFonts w:cs="Arial"/>
          <w:sz w:val="20"/>
          <w:szCs w:val="20"/>
        </w:rPr>
        <w:t xml:space="preserve"> que en numeral </w:t>
      </w:r>
      <w:r w:rsidR="00830432" w:rsidRPr="00830432">
        <w:rPr>
          <w:rFonts w:cs="Arial"/>
          <w:sz w:val="20"/>
          <w:szCs w:val="20"/>
        </w:rPr>
        <w:t>5.3 Atributos de calida</w:t>
      </w:r>
      <w:r>
        <w:rPr>
          <w:rFonts w:cs="Arial"/>
          <w:sz w:val="20"/>
          <w:szCs w:val="20"/>
        </w:rPr>
        <w:t xml:space="preserve">d, se definieron entre </w:t>
      </w:r>
      <w:r w:rsidR="00830432" w:rsidRPr="00830432">
        <w:rPr>
          <w:rFonts w:cs="Arial"/>
          <w:sz w:val="20"/>
          <w:szCs w:val="20"/>
        </w:rPr>
        <w:t>otros los siguientes:     </w:t>
      </w:r>
    </w:p>
    <w:p w14:paraId="260DB08C" w14:textId="763AB184" w:rsidR="00830432" w:rsidRDefault="00830432" w:rsidP="00830432">
      <w:pPr>
        <w:shd w:val="clear" w:color="auto" w:fill="FFFFFF"/>
        <w:jc w:val="both"/>
        <w:rPr>
          <w:rFonts w:cs="Arial"/>
          <w:sz w:val="20"/>
          <w:szCs w:val="20"/>
        </w:rPr>
      </w:pPr>
    </w:p>
    <w:p w14:paraId="44B8F9CF" w14:textId="7A3E54B3" w:rsidR="00830432" w:rsidRPr="00012731" w:rsidRDefault="00830432" w:rsidP="00012731">
      <w:pPr>
        <w:pStyle w:val="Prrafodelista"/>
        <w:numPr>
          <w:ilvl w:val="0"/>
          <w:numId w:val="20"/>
        </w:numPr>
        <w:shd w:val="clear" w:color="auto" w:fill="FFFFFF"/>
        <w:jc w:val="both"/>
        <w:rPr>
          <w:rFonts w:cs="Arial"/>
          <w:sz w:val="20"/>
          <w:szCs w:val="20"/>
        </w:rPr>
      </w:pPr>
      <w:r w:rsidRPr="00012731">
        <w:rPr>
          <w:rFonts w:cs="Arial"/>
          <w:sz w:val="20"/>
          <w:szCs w:val="20"/>
        </w:rPr>
        <w:t>Información necesaria para el análisis y gestión de los procesos de la entidad y la toma de decisiones basada en la evidencia</w:t>
      </w:r>
    </w:p>
    <w:p w14:paraId="444453A2" w14:textId="0C494A64" w:rsidR="00830432" w:rsidRDefault="00830432" w:rsidP="00830432">
      <w:pPr>
        <w:shd w:val="clear" w:color="auto" w:fill="FFFFFF"/>
        <w:jc w:val="both"/>
        <w:rPr>
          <w:rFonts w:cs="Arial"/>
          <w:sz w:val="20"/>
          <w:szCs w:val="20"/>
        </w:rPr>
      </w:pPr>
    </w:p>
    <w:p w14:paraId="72B79E50" w14:textId="7BE43042" w:rsidR="00830432" w:rsidRPr="00830432" w:rsidRDefault="00830432" w:rsidP="00012731">
      <w:pPr>
        <w:pStyle w:val="Prrafodelista"/>
        <w:numPr>
          <w:ilvl w:val="0"/>
          <w:numId w:val="20"/>
        </w:numPr>
        <w:shd w:val="clear" w:color="auto" w:fill="FFFFFF"/>
        <w:jc w:val="both"/>
        <w:rPr>
          <w:rFonts w:cs="Arial"/>
          <w:sz w:val="20"/>
          <w:szCs w:val="20"/>
        </w:rPr>
      </w:pPr>
      <w:r w:rsidRPr="00012731">
        <w:rPr>
          <w:rFonts w:cs="Arial"/>
          <w:sz w:val="20"/>
          <w:szCs w:val="20"/>
        </w:rPr>
        <w:t>Información disponible, integra y confiable para el análisis, la identificación de causas, la generación de acciones de mejora y la toma de decisiones</w:t>
      </w:r>
    </w:p>
    <w:p w14:paraId="7EFCE32E" w14:textId="77777777" w:rsidR="00830432" w:rsidRPr="00830432" w:rsidRDefault="00830432" w:rsidP="00830432">
      <w:pPr>
        <w:shd w:val="clear" w:color="auto" w:fill="FFFFFF"/>
        <w:jc w:val="both"/>
        <w:rPr>
          <w:rFonts w:cs="Arial"/>
          <w:sz w:val="20"/>
          <w:szCs w:val="20"/>
        </w:rPr>
      </w:pPr>
    </w:p>
    <w:p w14:paraId="26AD0CE5" w14:textId="77777777" w:rsidR="00012731" w:rsidRDefault="00830432" w:rsidP="00012731">
      <w:pPr>
        <w:shd w:val="clear" w:color="auto" w:fill="FFFFFF"/>
        <w:ind w:left="284" w:right="333"/>
        <w:jc w:val="both"/>
        <w:rPr>
          <w:rFonts w:cs="Arial"/>
          <w:i/>
          <w:sz w:val="20"/>
          <w:szCs w:val="20"/>
        </w:rPr>
      </w:pPr>
      <w:r w:rsidRPr="00830432">
        <w:rPr>
          <w:rFonts w:cs="Arial"/>
          <w:i/>
          <w:sz w:val="20"/>
          <w:szCs w:val="20"/>
        </w:rPr>
        <w:t>"(...)La comunicación hace posible difundir y transmitir la información de calidad que se genera en toda la entidad, tanto entre dependencias como frente a los grupos de valor"(...)</w:t>
      </w:r>
      <w:r w:rsidR="00012731">
        <w:rPr>
          <w:rFonts w:cs="Arial"/>
          <w:i/>
          <w:sz w:val="20"/>
          <w:szCs w:val="20"/>
        </w:rPr>
        <w:t>.</w:t>
      </w:r>
    </w:p>
    <w:p w14:paraId="610F99D0" w14:textId="77777777" w:rsidR="00012731" w:rsidRDefault="00012731" w:rsidP="00012731">
      <w:pPr>
        <w:shd w:val="clear" w:color="auto" w:fill="FFFFFF"/>
        <w:ind w:right="333"/>
        <w:jc w:val="both"/>
        <w:rPr>
          <w:rFonts w:cs="Arial"/>
          <w:sz w:val="20"/>
          <w:szCs w:val="20"/>
        </w:rPr>
      </w:pPr>
    </w:p>
    <w:p w14:paraId="46A44B21" w14:textId="6250EE03" w:rsidR="00830432" w:rsidRDefault="00012731" w:rsidP="00012731">
      <w:pPr>
        <w:shd w:val="clear" w:color="auto" w:fill="FFFFFF"/>
        <w:ind w:right="333"/>
        <w:jc w:val="both"/>
        <w:rPr>
          <w:rFonts w:cs="Arial"/>
          <w:sz w:val="20"/>
          <w:szCs w:val="20"/>
        </w:rPr>
      </w:pPr>
      <w:r>
        <w:rPr>
          <w:rFonts w:cs="Arial"/>
          <w:sz w:val="20"/>
          <w:szCs w:val="20"/>
        </w:rPr>
        <w:t>L</w:t>
      </w:r>
      <w:r w:rsidR="00830432" w:rsidRPr="00830432">
        <w:rPr>
          <w:rFonts w:cs="Arial"/>
          <w:sz w:val="20"/>
          <w:szCs w:val="20"/>
        </w:rPr>
        <w:t xml:space="preserve">o </w:t>
      </w:r>
      <w:r w:rsidR="00201513">
        <w:rPr>
          <w:rFonts w:cs="Arial"/>
          <w:sz w:val="20"/>
          <w:szCs w:val="20"/>
        </w:rPr>
        <w:t>cual</w:t>
      </w:r>
      <w:r w:rsidR="00830432" w:rsidRPr="00830432">
        <w:rPr>
          <w:rFonts w:cs="Arial"/>
          <w:sz w:val="20"/>
          <w:szCs w:val="20"/>
        </w:rPr>
        <w:t xml:space="preserve"> facilita el control de la gestión y el control ciudadano</w:t>
      </w:r>
      <w:r w:rsidR="00830432">
        <w:rPr>
          <w:rFonts w:cs="Arial"/>
          <w:sz w:val="20"/>
          <w:szCs w:val="20"/>
        </w:rPr>
        <w:t xml:space="preserve">. </w:t>
      </w:r>
    </w:p>
    <w:p w14:paraId="3EF39BEA" w14:textId="77777777" w:rsidR="00E51C51" w:rsidRPr="00830432" w:rsidRDefault="00E51C51" w:rsidP="00012731">
      <w:pPr>
        <w:shd w:val="clear" w:color="auto" w:fill="FFFFFF"/>
        <w:ind w:right="333"/>
        <w:jc w:val="both"/>
        <w:rPr>
          <w:rFonts w:cs="Arial"/>
          <w:sz w:val="20"/>
          <w:szCs w:val="20"/>
        </w:rPr>
      </w:pPr>
    </w:p>
    <w:p w14:paraId="27E30EBA" w14:textId="77777777" w:rsidR="00830432" w:rsidRPr="00830432" w:rsidRDefault="00830432" w:rsidP="00012731">
      <w:pPr>
        <w:shd w:val="clear" w:color="auto" w:fill="FFFFFF"/>
        <w:ind w:left="284" w:right="333"/>
        <w:jc w:val="both"/>
        <w:rPr>
          <w:rFonts w:cs="Arial"/>
          <w:sz w:val="20"/>
          <w:szCs w:val="20"/>
        </w:rPr>
      </w:pPr>
    </w:p>
    <w:p w14:paraId="263E05EB" w14:textId="5320874E" w:rsidR="00346958" w:rsidRDefault="00346958" w:rsidP="00E51C51">
      <w:pPr>
        <w:pStyle w:val="Prrafodelista"/>
        <w:numPr>
          <w:ilvl w:val="2"/>
          <w:numId w:val="11"/>
        </w:numPr>
        <w:ind w:left="567" w:hanging="567"/>
        <w:jc w:val="both"/>
        <w:rPr>
          <w:rFonts w:cs="Arial"/>
          <w:b/>
        </w:rPr>
      </w:pPr>
      <w:r>
        <w:rPr>
          <w:rFonts w:cs="Arial"/>
          <w:b/>
        </w:rPr>
        <w:t>E</w:t>
      </w:r>
      <w:r w:rsidRPr="00900259">
        <w:rPr>
          <w:rFonts w:cs="Arial"/>
          <w:b/>
        </w:rPr>
        <w:t>quipos de cómputo</w:t>
      </w:r>
      <w:r>
        <w:rPr>
          <w:rFonts w:cs="Arial"/>
          <w:b/>
        </w:rPr>
        <w:t xml:space="preserve"> en arrendamiento</w:t>
      </w:r>
    </w:p>
    <w:p w14:paraId="26CAC1F1" w14:textId="77777777" w:rsidR="00346958" w:rsidRDefault="00346958" w:rsidP="00346958">
      <w:pPr>
        <w:pStyle w:val="Prrafodelista"/>
        <w:ind w:left="567"/>
        <w:jc w:val="both"/>
        <w:rPr>
          <w:rFonts w:cs="Arial"/>
          <w:b/>
        </w:rPr>
      </w:pPr>
    </w:p>
    <w:p w14:paraId="6791A688" w14:textId="78E326B6" w:rsidR="005B4B04" w:rsidRDefault="00346958" w:rsidP="005B4B04">
      <w:pPr>
        <w:suppressAutoHyphens/>
        <w:jc w:val="both"/>
        <w:rPr>
          <w:rFonts w:cs="Arial"/>
          <w:sz w:val="20"/>
          <w:szCs w:val="20"/>
        </w:rPr>
      </w:pPr>
      <w:r w:rsidRPr="005B4B04">
        <w:rPr>
          <w:rFonts w:cs="Arial"/>
          <w:sz w:val="20"/>
          <w:szCs w:val="20"/>
        </w:rPr>
        <w:t xml:space="preserve">En revisión del contrato de </w:t>
      </w:r>
      <w:r w:rsidR="00DF274C" w:rsidRPr="005B4B04">
        <w:rPr>
          <w:rFonts w:cs="Arial"/>
          <w:sz w:val="20"/>
          <w:szCs w:val="20"/>
        </w:rPr>
        <w:t xml:space="preserve">prestación de servicios IDPC-PS-372-2021 suscrito con </w:t>
      </w:r>
      <w:r w:rsidRPr="005B4B04">
        <w:rPr>
          <w:rFonts w:cs="Arial"/>
          <w:sz w:val="20"/>
          <w:szCs w:val="20"/>
        </w:rPr>
        <w:t xml:space="preserve"> </w:t>
      </w:r>
      <w:r w:rsidR="00DF274C" w:rsidRPr="005B4B04">
        <w:rPr>
          <w:rFonts w:cs="Arial"/>
          <w:sz w:val="20"/>
          <w:szCs w:val="20"/>
        </w:rPr>
        <w:t xml:space="preserve">B2B TIC SAS para </w:t>
      </w:r>
      <w:r w:rsidR="00DF274C" w:rsidRPr="005B4B04">
        <w:rPr>
          <w:rFonts w:cs="Arial"/>
          <w:i/>
          <w:sz w:val="20"/>
          <w:szCs w:val="20"/>
        </w:rPr>
        <w:t xml:space="preserve">“Contratar el alquiler e instalación de computadores de escritorio con su respectiva configuración y puesta en funcionamiento en las instalaciones del Instituto Distrital de Patrimonio Cultural” </w:t>
      </w:r>
      <w:r w:rsidR="00DF274C" w:rsidRPr="005B4B04">
        <w:rPr>
          <w:rFonts w:cs="Arial"/>
          <w:sz w:val="20"/>
          <w:szCs w:val="20"/>
        </w:rPr>
        <w:t xml:space="preserve">se observó </w:t>
      </w:r>
      <w:r w:rsidR="005B4B04" w:rsidRPr="005B4B04">
        <w:rPr>
          <w:rFonts w:cs="Arial"/>
          <w:sz w:val="20"/>
          <w:szCs w:val="20"/>
        </w:rPr>
        <w:t>que la entidad incorporó en el precitado contrato, la cláusula 28 “</w:t>
      </w:r>
      <w:r w:rsidR="005B4B04" w:rsidRPr="005B4B04">
        <w:rPr>
          <w:rFonts w:cs="Arial"/>
          <w:i/>
          <w:sz w:val="20"/>
          <w:szCs w:val="20"/>
        </w:rPr>
        <w:t>acuerdo de confidencialidad y manejo de la información</w:t>
      </w:r>
      <w:r w:rsidR="005B4B04" w:rsidRPr="005B4B04">
        <w:rPr>
          <w:rFonts w:cs="Arial"/>
          <w:sz w:val="20"/>
          <w:szCs w:val="20"/>
        </w:rPr>
        <w:t>” y 29 “</w:t>
      </w:r>
      <w:r w:rsidR="005B4B04" w:rsidRPr="005B4B04">
        <w:rPr>
          <w:rFonts w:cs="Arial"/>
          <w:i/>
          <w:sz w:val="20"/>
          <w:szCs w:val="20"/>
        </w:rPr>
        <w:t xml:space="preserve">derechos de autor” </w:t>
      </w:r>
      <w:r w:rsidR="005B4B04" w:rsidRPr="005B4B04">
        <w:rPr>
          <w:rFonts w:cs="Arial"/>
          <w:sz w:val="20"/>
          <w:szCs w:val="20"/>
        </w:rPr>
        <w:t>con el fin de garantizar la aplicación de políticas y controles que apoyen el cumplimiento y/o uso de software legal y salvaguardar el uso y manejo de la información, conforme a las disposiciones normativas aplicables en materia de derechos de autor y seguridad de la información.</w:t>
      </w:r>
    </w:p>
    <w:p w14:paraId="5DC1904E" w14:textId="77777777" w:rsidR="00E864FF" w:rsidRDefault="00E864FF" w:rsidP="005B4B04">
      <w:pPr>
        <w:suppressAutoHyphens/>
        <w:jc w:val="both"/>
        <w:rPr>
          <w:rFonts w:cs="Arial"/>
          <w:sz w:val="20"/>
          <w:szCs w:val="20"/>
        </w:rPr>
      </w:pPr>
    </w:p>
    <w:p w14:paraId="65385907" w14:textId="07E85F25" w:rsidR="00443175" w:rsidRDefault="00E045C0" w:rsidP="005B4B04">
      <w:pPr>
        <w:suppressAutoHyphens/>
        <w:jc w:val="both"/>
        <w:rPr>
          <w:rFonts w:cs="Arial"/>
          <w:sz w:val="20"/>
          <w:szCs w:val="20"/>
        </w:rPr>
      </w:pPr>
      <w:r>
        <w:rPr>
          <w:rFonts w:cs="Arial"/>
          <w:sz w:val="20"/>
          <w:szCs w:val="20"/>
        </w:rPr>
        <w:t>En lo referente a</w:t>
      </w:r>
      <w:r w:rsidR="00443175">
        <w:rPr>
          <w:rFonts w:cs="Arial"/>
          <w:sz w:val="20"/>
          <w:szCs w:val="20"/>
        </w:rPr>
        <w:t xml:space="preserve"> la base de datos </w:t>
      </w:r>
      <w:r w:rsidR="00443175" w:rsidRPr="005A5A91">
        <w:rPr>
          <w:rFonts w:cs="Arial"/>
          <w:i/>
          <w:sz w:val="20"/>
          <w:szCs w:val="20"/>
        </w:rPr>
        <w:t>“Equipos de Cómputo IDPC 31-12-2021”</w:t>
      </w:r>
      <w:r w:rsidR="00443175">
        <w:rPr>
          <w:rFonts w:cs="Arial"/>
          <w:i/>
          <w:sz w:val="20"/>
          <w:szCs w:val="20"/>
        </w:rPr>
        <w:t xml:space="preserve"> </w:t>
      </w:r>
      <w:r w:rsidR="00443175">
        <w:rPr>
          <w:rFonts w:cs="Arial"/>
          <w:sz w:val="20"/>
          <w:szCs w:val="20"/>
        </w:rPr>
        <w:t>suministrada</w:t>
      </w:r>
      <w:r w:rsidR="00443175" w:rsidRPr="005A5A91">
        <w:rPr>
          <w:rFonts w:cs="Arial"/>
          <w:sz w:val="20"/>
          <w:szCs w:val="20"/>
        </w:rPr>
        <w:t xml:space="preserve"> por la Subdirección de Gestión Corporativa</w:t>
      </w:r>
      <w:r w:rsidR="00E864FF">
        <w:rPr>
          <w:rFonts w:cs="Arial"/>
          <w:sz w:val="20"/>
          <w:szCs w:val="20"/>
        </w:rPr>
        <w:t xml:space="preserve"> </w:t>
      </w:r>
      <w:r w:rsidR="00443175">
        <w:rPr>
          <w:rFonts w:cs="Arial"/>
          <w:sz w:val="20"/>
          <w:szCs w:val="20"/>
        </w:rPr>
        <w:t xml:space="preserve">se observó, que la entidad tiene en alquiler veinticuatro (24) </w:t>
      </w:r>
      <w:r w:rsidR="00E864FF">
        <w:rPr>
          <w:rFonts w:cs="Arial"/>
          <w:sz w:val="20"/>
          <w:szCs w:val="20"/>
        </w:rPr>
        <w:t>equipos</w:t>
      </w:r>
      <w:r w:rsidR="00443175">
        <w:rPr>
          <w:rFonts w:cs="Arial"/>
          <w:sz w:val="20"/>
          <w:szCs w:val="20"/>
        </w:rPr>
        <w:t xml:space="preserve"> de cómputo</w:t>
      </w:r>
      <w:r>
        <w:rPr>
          <w:rFonts w:cs="Arial"/>
          <w:sz w:val="20"/>
          <w:szCs w:val="20"/>
        </w:rPr>
        <w:t>, como se detalla a continuación:</w:t>
      </w:r>
    </w:p>
    <w:p w14:paraId="66111FD6" w14:textId="77777777" w:rsidR="00084C2F" w:rsidRDefault="00084C2F" w:rsidP="005B4B04">
      <w:pPr>
        <w:suppressAutoHyphens/>
        <w:jc w:val="both"/>
        <w:rPr>
          <w:rFonts w:cs="Arial"/>
          <w:sz w:val="20"/>
          <w:szCs w:val="20"/>
        </w:rPr>
      </w:pPr>
    </w:p>
    <w:tbl>
      <w:tblPr>
        <w:tblW w:w="90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1127"/>
        <w:gridCol w:w="1150"/>
        <w:gridCol w:w="1194"/>
        <w:gridCol w:w="1194"/>
        <w:gridCol w:w="932"/>
      </w:tblGrid>
      <w:tr w:rsidR="00084C2F" w:rsidRPr="00E51C51" w14:paraId="4A887F45" w14:textId="77777777" w:rsidTr="00084C2F">
        <w:trPr>
          <w:trHeight w:val="280"/>
        </w:trPr>
        <w:tc>
          <w:tcPr>
            <w:tcW w:w="3417" w:type="dxa"/>
            <w:shd w:val="clear" w:color="auto" w:fill="1F3864" w:themeFill="accent1" w:themeFillShade="80"/>
            <w:noWrap/>
            <w:vAlign w:val="center"/>
            <w:hideMark/>
          </w:tcPr>
          <w:p w14:paraId="6BA7B19A" w14:textId="23744639" w:rsidR="00084C2F" w:rsidRPr="00E51C51" w:rsidRDefault="00084C2F" w:rsidP="00084C2F">
            <w:pP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t>Dependencias / Ubicación</w:t>
            </w:r>
          </w:p>
        </w:tc>
        <w:tc>
          <w:tcPr>
            <w:tcW w:w="1127" w:type="dxa"/>
            <w:shd w:val="clear" w:color="auto" w:fill="1F3864" w:themeFill="accent1" w:themeFillShade="80"/>
            <w:noWrap/>
            <w:vAlign w:val="center"/>
            <w:hideMark/>
          </w:tcPr>
          <w:p w14:paraId="1B555084" w14:textId="050B6D9C" w:rsidR="00084C2F" w:rsidRPr="00E51C51" w:rsidRDefault="00084C2F" w:rsidP="00E37204">
            <w:pPr>
              <w:jc w:val="cente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t>Casa Genoveva</w:t>
            </w:r>
          </w:p>
        </w:tc>
        <w:tc>
          <w:tcPr>
            <w:tcW w:w="1150" w:type="dxa"/>
            <w:shd w:val="clear" w:color="auto" w:fill="1F3864" w:themeFill="accent1" w:themeFillShade="80"/>
            <w:noWrap/>
            <w:vAlign w:val="center"/>
            <w:hideMark/>
          </w:tcPr>
          <w:p w14:paraId="32FE9D43" w14:textId="08D62196" w:rsidR="00084C2F" w:rsidRPr="00E51C51" w:rsidRDefault="00084C2F" w:rsidP="00084C2F">
            <w:pPr>
              <w:jc w:val="cente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t>Casa Palomar</w:t>
            </w:r>
          </w:p>
        </w:tc>
        <w:tc>
          <w:tcPr>
            <w:tcW w:w="1194" w:type="dxa"/>
            <w:shd w:val="clear" w:color="auto" w:fill="1F3864" w:themeFill="accent1" w:themeFillShade="80"/>
            <w:noWrap/>
            <w:vAlign w:val="center"/>
            <w:hideMark/>
          </w:tcPr>
          <w:p w14:paraId="6CE3EDDA" w14:textId="12B7EDFC" w:rsidR="00084C2F" w:rsidRPr="00E51C51" w:rsidRDefault="00084C2F" w:rsidP="00084C2F">
            <w:pPr>
              <w:jc w:val="cente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t>Casas Gemelas</w:t>
            </w:r>
          </w:p>
        </w:tc>
        <w:tc>
          <w:tcPr>
            <w:tcW w:w="1194" w:type="dxa"/>
            <w:shd w:val="clear" w:color="auto" w:fill="1F3864" w:themeFill="accent1" w:themeFillShade="80"/>
            <w:noWrap/>
            <w:vAlign w:val="center"/>
            <w:hideMark/>
          </w:tcPr>
          <w:p w14:paraId="7F28AE37" w14:textId="6181FD4F" w:rsidR="00084C2F" w:rsidRPr="00E51C51" w:rsidRDefault="00084C2F" w:rsidP="00084C2F">
            <w:pPr>
              <w:jc w:val="cente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t>Museo Bogotá</w:t>
            </w:r>
          </w:p>
        </w:tc>
        <w:tc>
          <w:tcPr>
            <w:tcW w:w="932" w:type="dxa"/>
            <w:shd w:val="clear" w:color="auto" w:fill="1F3864" w:themeFill="accent1" w:themeFillShade="80"/>
            <w:noWrap/>
            <w:vAlign w:val="center"/>
            <w:hideMark/>
          </w:tcPr>
          <w:p w14:paraId="56B07515" w14:textId="63CC2362" w:rsidR="00084C2F" w:rsidRPr="00E51C51" w:rsidRDefault="00084C2F" w:rsidP="00E51C51">
            <w:pPr>
              <w:jc w:val="center"/>
              <w:rPr>
                <w:rFonts w:eastAsia="Times New Roman" w:cs="Arial"/>
                <w:b/>
                <w:bCs/>
                <w:color w:val="FFFFFF" w:themeColor="background1"/>
                <w:sz w:val="16"/>
                <w:szCs w:val="16"/>
                <w:lang w:eastAsia="es-CO"/>
              </w:rPr>
            </w:pPr>
            <w:r w:rsidRPr="00E51C51">
              <w:rPr>
                <w:rFonts w:eastAsia="Times New Roman" w:cs="Arial"/>
                <w:b/>
                <w:bCs/>
                <w:color w:val="FFFFFF" w:themeColor="background1"/>
                <w:sz w:val="16"/>
                <w:szCs w:val="16"/>
                <w:lang w:eastAsia="es-CO"/>
              </w:rPr>
              <w:t>Total</w:t>
            </w:r>
          </w:p>
        </w:tc>
      </w:tr>
      <w:tr w:rsidR="00084C2F" w:rsidRPr="00E51C51" w14:paraId="63BA180D" w14:textId="77777777" w:rsidTr="00084C2F">
        <w:trPr>
          <w:trHeight w:val="280"/>
        </w:trPr>
        <w:tc>
          <w:tcPr>
            <w:tcW w:w="3417" w:type="dxa"/>
            <w:shd w:val="clear" w:color="auto" w:fill="auto"/>
            <w:noWrap/>
            <w:vAlign w:val="center"/>
            <w:hideMark/>
          </w:tcPr>
          <w:p w14:paraId="71874F55" w14:textId="586D3080"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Protección e Intervención</w:t>
            </w:r>
          </w:p>
        </w:tc>
        <w:tc>
          <w:tcPr>
            <w:tcW w:w="1127" w:type="dxa"/>
            <w:shd w:val="clear" w:color="auto" w:fill="auto"/>
            <w:noWrap/>
            <w:vAlign w:val="center"/>
            <w:hideMark/>
          </w:tcPr>
          <w:p w14:paraId="6EFB64D7"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5</w:t>
            </w:r>
          </w:p>
        </w:tc>
        <w:tc>
          <w:tcPr>
            <w:tcW w:w="1150" w:type="dxa"/>
            <w:shd w:val="clear" w:color="auto" w:fill="auto"/>
            <w:noWrap/>
            <w:vAlign w:val="center"/>
            <w:hideMark/>
          </w:tcPr>
          <w:p w14:paraId="3D587AC6"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6</w:t>
            </w:r>
          </w:p>
        </w:tc>
        <w:tc>
          <w:tcPr>
            <w:tcW w:w="1194" w:type="dxa"/>
            <w:shd w:val="clear" w:color="auto" w:fill="auto"/>
            <w:noWrap/>
            <w:vAlign w:val="center"/>
            <w:hideMark/>
          </w:tcPr>
          <w:p w14:paraId="066AE2B6"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3</w:t>
            </w:r>
          </w:p>
        </w:tc>
        <w:tc>
          <w:tcPr>
            <w:tcW w:w="1194" w:type="dxa"/>
            <w:shd w:val="clear" w:color="auto" w:fill="auto"/>
            <w:noWrap/>
            <w:vAlign w:val="center"/>
            <w:hideMark/>
          </w:tcPr>
          <w:p w14:paraId="4D881F5B"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7A27CB95"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14</w:t>
            </w:r>
          </w:p>
        </w:tc>
      </w:tr>
      <w:tr w:rsidR="00084C2F" w:rsidRPr="00E51C51" w14:paraId="34868C89" w14:textId="77777777" w:rsidTr="00084C2F">
        <w:trPr>
          <w:trHeight w:val="280"/>
        </w:trPr>
        <w:tc>
          <w:tcPr>
            <w:tcW w:w="3417" w:type="dxa"/>
            <w:shd w:val="clear" w:color="auto" w:fill="auto"/>
            <w:noWrap/>
            <w:vAlign w:val="center"/>
            <w:hideMark/>
          </w:tcPr>
          <w:p w14:paraId="75398D66" w14:textId="6132839D"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Educativa</w:t>
            </w:r>
          </w:p>
        </w:tc>
        <w:tc>
          <w:tcPr>
            <w:tcW w:w="1127" w:type="dxa"/>
            <w:shd w:val="clear" w:color="auto" w:fill="auto"/>
            <w:noWrap/>
            <w:vAlign w:val="center"/>
            <w:hideMark/>
          </w:tcPr>
          <w:p w14:paraId="3BF28AB9" w14:textId="77777777" w:rsidR="00084C2F" w:rsidRPr="00E51C51" w:rsidRDefault="00084C2F" w:rsidP="00E37204">
            <w:pPr>
              <w:jc w:val="center"/>
              <w:rPr>
                <w:rFonts w:eastAsia="Times New Roman" w:cs="Arial"/>
                <w:color w:val="000000"/>
                <w:sz w:val="16"/>
                <w:szCs w:val="16"/>
                <w:lang w:eastAsia="es-CO"/>
              </w:rPr>
            </w:pPr>
          </w:p>
        </w:tc>
        <w:tc>
          <w:tcPr>
            <w:tcW w:w="1150" w:type="dxa"/>
            <w:shd w:val="clear" w:color="auto" w:fill="auto"/>
            <w:noWrap/>
            <w:vAlign w:val="center"/>
            <w:hideMark/>
          </w:tcPr>
          <w:p w14:paraId="62C0C108"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17BA4A58"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60C2BDCD"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2</w:t>
            </w:r>
          </w:p>
        </w:tc>
        <w:tc>
          <w:tcPr>
            <w:tcW w:w="932" w:type="dxa"/>
            <w:shd w:val="clear" w:color="auto" w:fill="auto"/>
            <w:noWrap/>
            <w:vAlign w:val="center"/>
            <w:hideMark/>
          </w:tcPr>
          <w:p w14:paraId="29F84547"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2</w:t>
            </w:r>
          </w:p>
        </w:tc>
      </w:tr>
      <w:tr w:rsidR="00084C2F" w:rsidRPr="00E51C51" w14:paraId="3C46F4EC" w14:textId="77777777" w:rsidTr="00084C2F">
        <w:trPr>
          <w:trHeight w:val="280"/>
        </w:trPr>
        <w:tc>
          <w:tcPr>
            <w:tcW w:w="3417" w:type="dxa"/>
            <w:shd w:val="clear" w:color="auto" w:fill="auto"/>
            <w:noWrap/>
            <w:vAlign w:val="center"/>
            <w:hideMark/>
          </w:tcPr>
          <w:p w14:paraId="28CA3225" w14:textId="49A2A76B"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Gestión Documental</w:t>
            </w:r>
          </w:p>
        </w:tc>
        <w:tc>
          <w:tcPr>
            <w:tcW w:w="1127" w:type="dxa"/>
            <w:shd w:val="clear" w:color="auto" w:fill="auto"/>
            <w:noWrap/>
            <w:vAlign w:val="center"/>
            <w:hideMark/>
          </w:tcPr>
          <w:p w14:paraId="6FF28F21" w14:textId="77777777" w:rsidR="00084C2F" w:rsidRPr="00E51C51" w:rsidRDefault="00084C2F" w:rsidP="00E37204">
            <w:pPr>
              <w:jc w:val="center"/>
              <w:rPr>
                <w:rFonts w:eastAsia="Times New Roman" w:cs="Arial"/>
                <w:color w:val="000000"/>
                <w:sz w:val="16"/>
                <w:szCs w:val="16"/>
                <w:lang w:eastAsia="es-CO"/>
              </w:rPr>
            </w:pPr>
          </w:p>
        </w:tc>
        <w:tc>
          <w:tcPr>
            <w:tcW w:w="1150" w:type="dxa"/>
            <w:shd w:val="clear" w:color="auto" w:fill="auto"/>
            <w:noWrap/>
            <w:vAlign w:val="center"/>
            <w:hideMark/>
          </w:tcPr>
          <w:p w14:paraId="4769CF16"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413A60A0"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2</w:t>
            </w:r>
          </w:p>
        </w:tc>
        <w:tc>
          <w:tcPr>
            <w:tcW w:w="1194" w:type="dxa"/>
            <w:shd w:val="clear" w:color="auto" w:fill="auto"/>
            <w:noWrap/>
            <w:vAlign w:val="center"/>
            <w:hideMark/>
          </w:tcPr>
          <w:p w14:paraId="7799A799"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5CBF91BD"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2</w:t>
            </w:r>
          </w:p>
        </w:tc>
      </w:tr>
      <w:tr w:rsidR="00084C2F" w:rsidRPr="00E51C51" w14:paraId="3947BEC3" w14:textId="77777777" w:rsidTr="00084C2F">
        <w:trPr>
          <w:trHeight w:val="280"/>
        </w:trPr>
        <w:tc>
          <w:tcPr>
            <w:tcW w:w="3417" w:type="dxa"/>
            <w:shd w:val="clear" w:color="auto" w:fill="auto"/>
            <w:noWrap/>
            <w:vAlign w:val="center"/>
            <w:hideMark/>
          </w:tcPr>
          <w:p w14:paraId="092EE5D8" w14:textId="3F09BB94"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Divulgación</w:t>
            </w:r>
          </w:p>
        </w:tc>
        <w:tc>
          <w:tcPr>
            <w:tcW w:w="1127" w:type="dxa"/>
            <w:shd w:val="clear" w:color="auto" w:fill="auto"/>
            <w:noWrap/>
            <w:vAlign w:val="center"/>
            <w:hideMark/>
          </w:tcPr>
          <w:p w14:paraId="6734365B"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1</w:t>
            </w:r>
          </w:p>
        </w:tc>
        <w:tc>
          <w:tcPr>
            <w:tcW w:w="1150" w:type="dxa"/>
            <w:shd w:val="clear" w:color="auto" w:fill="auto"/>
            <w:noWrap/>
            <w:vAlign w:val="center"/>
            <w:hideMark/>
          </w:tcPr>
          <w:p w14:paraId="59162550"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41A24940"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09E0F844"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16A0FE48"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1</w:t>
            </w:r>
          </w:p>
        </w:tc>
      </w:tr>
      <w:tr w:rsidR="00084C2F" w:rsidRPr="00E51C51" w14:paraId="66374FB1" w14:textId="77777777" w:rsidTr="00084C2F">
        <w:trPr>
          <w:trHeight w:val="280"/>
        </w:trPr>
        <w:tc>
          <w:tcPr>
            <w:tcW w:w="3417" w:type="dxa"/>
            <w:shd w:val="clear" w:color="auto" w:fill="auto"/>
            <w:noWrap/>
            <w:vAlign w:val="center"/>
            <w:hideMark/>
          </w:tcPr>
          <w:p w14:paraId="106E17EF" w14:textId="2F82D5BB"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Subdirección de Divulgación</w:t>
            </w:r>
          </w:p>
        </w:tc>
        <w:tc>
          <w:tcPr>
            <w:tcW w:w="1127" w:type="dxa"/>
            <w:shd w:val="clear" w:color="auto" w:fill="auto"/>
            <w:noWrap/>
            <w:vAlign w:val="center"/>
            <w:hideMark/>
          </w:tcPr>
          <w:p w14:paraId="6A98DE2C"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1</w:t>
            </w:r>
          </w:p>
        </w:tc>
        <w:tc>
          <w:tcPr>
            <w:tcW w:w="1150" w:type="dxa"/>
            <w:shd w:val="clear" w:color="auto" w:fill="auto"/>
            <w:noWrap/>
            <w:vAlign w:val="center"/>
            <w:hideMark/>
          </w:tcPr>
          <w:p w14:paraId="05904097"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0A0A84F9"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509C0D10"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0DADF908"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1</w:t>
            </w:r>
          </w:p>
        </w:tc>
      </w:tr>
      <w:tr w:rsidR="00084C2F" w:rsidRPr="00E51C51" w14:paraId="7DC161CE" w14:textId="77777777" w:rsidTr="00084C2F">
        <w:trPr>
          <w:trHeight w:val="280"/>
        </w:trPr>
        <w:tc>
          <w:tcPr>
            <w:tcW w:w="3417" w:type="dxa"/>
            <w:shd w:val="clear" w:color="auto" w:fill="auto"/>
            <w:noWrap/>
            <w:vAlign w:val="center"/>
            <w:hideMark/>
          </w:tcPr>
          <w:p w14:paraId="72F92472" w14:textId="64EEB53E"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Relacionamiento interinstitucional</w:t>
            </w:r>
          </w:p>
        </w:tc>
        <w:tc>
          <w:tcPr>
            <w:tcW w:w="1127" w:type="dxa"/>
            <w:shd w:val="clear" w:color="auto" w:fill="auto"/>
            <w:noWrap/>
            <w:vAlign w:val="center"/>
            <w:hideMark/>
          </w:tcPr>
          <w:p w14:paraId="5AF81FE0"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1</w:t>
            </w:r>
          </w:p>
        </w:tc>
        <w:tc>
          <w:tcPr>
            <w:tcW w:w="1150" w:type="dxa"/>
            <w:shd w:val="clear" w:color="auto" w:fill="auto"/>
            <w:noWrap/>
            <w:vAlign w:val="center"/>
            <w:hideMark/>
          </w:tcPr>
          <w:p w14:paraId="7BEBB4F4"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1C89FA04"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74492B37"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360BCCED"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1</w:t>
            </w:r>
          </w:p>
        </w:tc>
      </w:tr>
      <w:tr w:rsidR="00084C2F" w:rsidRPr="00E51C51" w14:paraId="6459AB39" w14:textId="77777777" w:rsidTr="00084C2F">
        <w:trPr>
          <w:trHeight w:val="280"/>
        </w:trPr>
        <w:tc>
          <w:tcPr>
            <w:tcW w:w="3417" w:type="dxa"/>
            <w:shd w:val="clear" w:color="auto" w:fill="auto"/>
            <w:noWrap/>
            <w:vAlign w:val="center"/>
            <w:hideMark/>
          </w:tcPr>
          <w:p w14:paraId="7ED22780" w14:textId="385D9274"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 xml:space="preserve">Asesores de Dirección </w:t>
            </w:r>
          </w:p>
        </w:tc>
        <w:tc>
          <w:tcPr>
            <w:tcW w:w="1127" w:type="dxa"/>
            <w:shd w:val="clear" w:color="auto" w:fill="auto"/>
            <w:noWrap/>
            <w:vAlign w:val="center"/>
            <w:hideMark/>
          </w:tcPr>
          <w:p w14:paraId="5F424984"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1</w:t>
            </w:r>
          </w:p>
        </w:tc>
        <w:tc>
          <w:tcPr>
            <w:tcW w:w="1150" w:type="dxa"/>
            <w:shd w:val="clear" w:color="auto" w:fill="auto"/>
            <w:noWrap/>
            <w:vAlign w:val="center"/>
            <w:hideMark/>
          </w:tcPr>
          <w:p w14:paraId="0D0B3C13"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030C66B2"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0DCC5A36"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73AD8F26"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1</w:t>
            </w:r>
          </w:p>
        </w:tc>
      </w:tr>
      <w:tr w:rsidR="00084C2F" w:rsidRPr="00E51C51" w14:paraId="684B652F" w14:textId="77777777" w:rsidTr="00084C2F">
        <w:trPr>
          <w:trHeight w:val="280"/>
        </w:trPr>
        <w:tc>
          <w:tcPr>
            <w:tcW w:w="3417" w:type="dxa"/>
            <w:shd w:val="clear" w:color="auto" w:fill="auto"/>
            <w:noWrap/>
            <w:vAlign w:val="center"/>
            <w:hideMark/>
          </w:tcPr>
          <w:p w14:paraId="5F0AA4AA" w14:textId="68A16351"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Comunicaciones</w:t>
            </w:r>
          </w:p>
        </w:tc>
        <w:tc>
          <w:tcPr>
            <w:tcW w:w="1127" w:type="dxa"/>
            <w:shd w:val="clear" w:color="auto" w:fill="auto"/>
            <w:noWrap/>
            <w:vAlign w:val="center"/>
            <w:hideMark/>
          </w:tcPr>
          <w:p w14:paraId="365BEA5F"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1</w:t>
            </w:r>
          </w:p>
        </w:tc>
        <w:tc>
          <w:tcPr>
            <w:tcW w:w="1150" w:type="dxa"/>
            <w:shd w:val="clear" w:color="auto" w:fill="auto"/>
            <w:noWrap/>
            <w:vAlign w:val="center"/>
            <w:hideMark/>
          </w:tcPr>
          <w:p w14:paraId="7F3B0577"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164DA6F6"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3C0AE117"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086A1244"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1</w:t>
            </w:r>
          </w:p>
        </w:tc>
      </w:tr>
      <w:tr w:rsidR="00084C2F" w:rsidRPr="00E51C51" w14:paraId="74C75A7B" w14:textId="77777777" w:rsidTr="00084C2F">
        <w:trPr>
          <w:trHeight w:val="280"/>
        </w:trPr>
        <w:tc>
          <w:tcPr>
            <w:tcW w:w="3417" w:type="dxa"/>
            <w:shd w:val="clear" w:color="auto" w:fill="auto"/>
            <w:noWrap/>
            <w:vAlign w:val="center"/>
            <w:hideMark/>
          </w:tcPr>
          <w:p w14:paraId="2F75BBE7" w14:textId="35096D2D" w:rsidR="00084C2F" w:rsidRPr="00E51C51" w:rsidRDefault="00084C2F" w:rsidP="00084C2F">
            <w:pPr>
              <w:rPr>
                <w:rFonts w:eastAsia="Times New Roman" w:cs="Arial"/>
                <w:color w:val="000000"/>
                <w:sz w:val="16"/>
                <w:szCs w:val="16"/>
                <w:lang w:eastAsia="es-CO"/>
              </w:rPr>
            </w:pPr>
            <w:r w:rsidRPr="00E51C51">
              <w:rPr>
                <w:rFonts w:eastAsia="Times New Roman" w:cs="Arial"/>
                <w:color w:val="000000"/>
                <w:sz w:val="16"/>
                <w:szCs w:val="16"/>
                <w:lang w:eastAsia="es-CO"/>
              </w:rPr>
              <w:t>Jurídica</w:t>
            </w:r>
          </w:p>
        </w:tc>
        <w:tc>
          <w:tcPr>
            <w:tcW w:w="1127" w:type="dxa"/>
            <w:shd w:val="clear" w:color="auto" w:fill="auto"/>
            <w:noWrap/>
            <w:vAlign w:val="center"/>
            <w:hideMark/>
          </w:tcPr>
          <w:p w14:paraId="52B6621C" w14:textId="77777777" w:rsidR="00084C2F" w:rsidRPr="00E51C51" w:rsidRDefault="00084C2F" w:rsidP="00E37204">
            <w:pPr>
              <w:jc w:val="center"/>
              <w:rPr>
                <w:rFonts w:eastAsia="Times New Roman" w:cs="Arial"/>
                <w:color w:val="000000"/>
                <w:sz w:val="16"/>
                <w:szCs w:val="16"/>
                <w:lang w:eastAsia="es-CO"/>
              </w:rPr>
            </w:pPr>
            <w:r w:rsidRPr="00E51C51">
              <w:rPr>
                <w:rFonts w:eastAsia="Times New Roman" w:cs="Arial"/>
                <w:color w:val="000000"/>
                <w:sz w:val="16"/>
                <w:szCs w:val="16"/>
                <w:lang w:eastAsia="es-CO"/>
              </w:rPr>
              <w:t>1</w:t>
            </w:r>
          </w:p>
        </w:tc>
        <w:tc>
          <w:tcPr>
            <w:tcW w:w="1150" w:type="dxa"/>
            <w:shd w:val="clear" w:color="auto" w:fill="auto"/>
            <w:noWrap/>
            <w:vAlign w:val="center"/>
            <w:hideMark/>
          </w:tcPr>
          <w:p w14:paraId="39DEBA2B"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3098CFF9" w14:textId="77777777" w:rsidR="00084C2F" w:rsidRPr="00E51C51" w:rsidRDefault="00084C2F" w:rsidP="00E37204">
            <w:pPr>
              <w:jc w:val="center"/>
              <w:rPr>
                <w:rFonts w:eastAsia="Times New Roman" w:cs="Arial"/>
                <w:color w:val="000000"/>
                <w:sz w:val="16"/>
                <w:szCs w:val="16"/>
                <w:lang w:eastAsia="es-CO"/>
              </w:rPr>
            </w:pPr>
          </w:p>
        </w:tc>
        <w:tc>
          <w:tcPr>
            <w:tcW w:w="1194" w:type="dxa"/>
            <w:shd w:val="clear" w:color="auto" w:fill="auto"/>
            <w:noWrap/>
            <w:vAlign w:val="center"/>
            <w:hideMark/>
          </w:tcPr>
          <w:p w14:paraId="716F60D1" w14:textId="77777777" w:rsidR="00084C2F" w:rsidRPr="00E51C51" w:rsidRDefault="00084C2F" w:rsidP="00E37204">
            <w:pPr>
              <w:jc w:val="center"/>
              <w:rPr>
                <w:rFonts w:eastAsia="Times New Roman" w:cs="Arial"/>
                <w:color w:val="000000"/>
                <w:sz w:val="16"/>
                <w:szCs w:val="16"/>
                <w:lang w:eastAsia="es-CO"/>
              </w:rPr>
            </w:pPr>
          </w:p>
        </w:tc>
        <w:tc>
          <w:tcPr>
            <w:tcW w:w="932" w:type="dxa"/>
            <w:shd w:val="clear" w:color="auto" w:fill="auto"/>
            <w:noWrap/>
            <w:vAlign w:val="center"/>
            <w:hideMark/>
          </w:tcPr>
          <w:p w14:paraId="58E21834" w14:textId="77777777" w:rsidR="00084C2F" w:rsidRPr="00E51C51" w:rsidRDefault="00084C2F" w:rsidP="00E51C51">
            <w:pPr>
              <w:jc w:val="center"/>
              <w:rPr>
                <w:rFonts w:eastAsia="Times New Roman" w:cs="Arial"/>
                <w:b/>
                <w:color w:val="000000"/>
                <w:sz w:val="16"/>
                <w:szCs w:val="16"/>
                <w:lang w:eastAsia="es-CO"/>
              </w:rPr>
            </w:pPr>
            <w:r w:rsidRPr="00E51C51">
              <w:rPr>
                <w:rFonts w:eastAsia="Times New Roman" w:cs="Arial"/>
                <w:b/>
                <w:color w:val="000000"/>
                <w:sz w:val="16"/>
                <w:szCs w:val="16"/>
                <w:lang w:eastAsia="es-CO"/>
              </w:rPr>
              <w:t>1</w:t>
            </w:r>
          </w:p>
        </w:tc>
      </w:tr>
      <w:tr w:rsidR="00084C2F" w:rsidRPr="00E51C51" w14:paraId="78923A0D" w14:textId="77777777" w:rsidTr="00084C2F">
        <w:trPr>
          <w:trHeight w:val="432"/>
        </w:trPr>
        <w:tc>
          <w:tcPr>
            <w:tcW w:w="3417" w:type="dxa"/>
            <w:shd w:val="clear" w:color="auto" w:fill="D9D9D9" w:themeFill="background1" w:themeFillShade="D9"/>
            <w:noWrap/>
            <w:vAlign w:val="center"/>
            <w:hideMark/>
          </w:tcPr>
          <w:p w14:paraId="1EE7077D" w14:textId="34A2E705" w:rsidR="00084C2F" w:rsidRPr="00E51C51" w:rsidRDefault="00084C2F" w:rsidP="00084C2F">
            <w:pPr>
              <w:rPr>
                <w:rFonts w:eastAsia="Times New Roman" w:cs="Arial"/>
                <w:b/>
                <w:bCs/>
                <w:color w:val="000000"/>
                <w:sz w:val="16"/>
                <w:szCs w:val="16"/>
                <w:lang w:eastAsia="es-CO"/>
              </w:rPr>
            </w:pPr>
            <w:r w:rsidRPr="00E51C51">
              <w:rPr>
                <w:rFonts w:eastAsia="Times New Roman" w:cs="Arial"/>
                <w:b/>
                <w:bCs/>
                <w:color w:val="000000"/>
                <w:sz w:val="16"/>
                <w:szCs w:val="16"/>
                <w:lang w:eastAsia="es-CO"/>
              </w:rPr>
              <w:t>Total</w:t>
            </w:r>
          </w:p>
        </w:tc>
        <w:tc>
          <w:tcPr>
            <w:tcW w:w="1127" w:type="dxa"/>
            <w:shd w:val="clear" w:color="auto" w:fill="D9D9D9" w:themeFill="background1" w:themeFillShade="D9"/>
            <w:noWrap/>
            <w:vAlign w:val="center"/>
            <w:hideMark/>
          </w:tcPr>
          <w:p w14:paraId="201701FB" w14:textId="77777777" w:rsidR="00084C2F" w:rsidRPr="00E51C51" w:rsidRDefault="00084C2F" w:rsidP="00E37204">
            <w:pPr>
              <w:jc w:val="center"/>
              <w:rPr>
                <w:rFonts w:eastAsia="Times New Roman" w:cs="Arial"/>
                <w:b/>
                <w:bCs/>
                <w:color w:val="000000"/>
                <w:sz w:val="16"/>
                <w:szCs w:val="16"/>
                <w:lang w:eastAsia="es-CO"/>
              </w:rPr>
            </w:pPr>
            <w:r w:rsidRPr="00E51C51">
              <w:rPr>
                <w:rFonts w:eastAsia="Times New Roman" w:cs="Arial"/>
                <w:b/>
                <w:bCs/>
                <w:color w:val="000000"/>
                <w:sz w:val="16"/>
                <w:szCs w:val="16"/>
                <w:lang w:eastAsia="es-CO"/>
              </w:rPr>
              <w:t>11</w:t>
            </w:r>
          </w:p>
        </w:tc>
        <w:tc>
          <w:tcPr>
            <w:tcW w:w="1150" w:type="dxa"/>
            <w:shd w:val="clear" w:color="auto" w:fill="D9D9D9" w:themeFill="background1" w:themeFillShade="D9"/>
            <w:noWrap/>
            <w:vAlign w:val="center"/>
            <w:hideMark/>
          </w:tcPr>
          <w:p w14:paraId="2DB3BD2C" w14:textId="77777777" w:rsidR="00084C2F" w:rsidRPr="00E51C51" w:rsidRDefault="00084C2F" w:rsidP="00E37204">
            <w:pPr>
              <w:jc w:val="center"/>
              <w:rPr>
                <w:rFonts w:eastAsia="Times New Roman" w:cs="Arial"/>
                <w:b/>
                <w:bCs/>
                <w:color w:val="000000"/>
                <w:sz w:val="16"/>
                <w:szCs w:val="16"/>
                <w:lang w:eastAsia="es-CO"/>
              </w:rPr>
            </w:pPr>
            <w:r w:rsidRPr="00E51C51">
              <w:rPr>
                <w:rFonts w:eastAsia="Times New Roman" w:cs="Arial"/>
                <w:b/>
                <w:bCs/>
                <w:color w:val="000000"/>
                <w:sz w:val="16"/>
                <w:szCs w:val="16"/>
                <w:lang w:eastAsia="es-CO"/>
              </w:rPr>
              <w:t>6</w:t>
            </w:r>
          </w:p>
        </w:tc>
        <w:tc>
          <w:tcPr>
            <w:tcW w:w="1194" w:type="dxa"/>
            <w:shd w:val="clear" w:color="auto" w:fill="D9D9D9" w:themeFill="background1" w:themeFillShade="D9"/>
            <w:noWrap/>
            <w:vAlign w:val="center"/>
            <w:hideMark/>
          </w:tcPr>
          <w:p w14:paraId="636D034B" w14:textId="77777777" w:rsidR="00084C2F" w:rsidRPr="00E51C51" w:rsidRDefault="00084C2F" w:rsidP="00E37204">
            <w:pPr>
              <w:jc w:val="center"/>
              <w:rPr>
                <w:rFonts w:eastAsia="Times New Roman" w:cs="Arial"/>
                <w:b/>
                <w:bCs/>
                <w:color w:val="000000"/>
                <w:sz w:val="16"/>
                <w:szCs w:val="16"/>
                <w:lang w:eastAsia="es-CO"/>
              </w:rPr>
            </w:pPr>
            <w:r w:rsidRPr="00E51C51">
              <w:rPr>
                <w:rFonts w:eastAsia="Times New Roman" w:cs="Arial"/>
                <w:b/>
                <w:bCs/>
                <w:color w:val="000000"/>
                <w:sz w:val="16"/>
                <w:szCs w:val="16"/>
                <w:lang w:eastAsia="es-CO"/>
              </w:rPr>
              <w:t>5</w:t>
            </w:r>
          </w:p>
        </w:tc>
        <w:tc>
          <w:tcPr>
            <w:tcW w:w="1194" w:type="dxa"/>
            <w:shd w:val="clear" w:color="auto" w:fill="D9D9D9" w:themeFill="background1" w:themeFillShade="D9"/>
            <w:noWrap/>
            <w:vAlign w:val="center"/>
            <w:hideMark/>
          </w:tcPr>
          <w:p w14:paraId="68244AEE" w14:textId="77777777" w:rsidR="00084C2F" w:rsidRPr="00E51C51" w:rsidRDefault="00084C2F" w:rsidP="00E37204">
            <w:pPr>
              <w:jc w:val="center"/>
              <w:rPr>
                <w:rFonts w:eastAsia="Times New Roman" w:cs="Arial"/>
                <w:b/>
                <w:bCs/>
                <w:color w:val="000000"/>
                <w:sz w:val="16"/>
                <w:szCs w:val="16"/>
                <w:lang w:eastAsia="es-CO"/>
              </w:rPr>
            </w:pPr>
            <w:r w:rsidRPr="00E51C51">
              <w:rPr>
                <w:rFonts w:eastAsia="Times New Roman" w:cs="Arial"/>
                <w:b/>
                <w:bCs/>
                <w:color w:val="000000"/>
                <w:sz w:val="16"/>
                <w:szCs w:val="16"/>
                <w:lang w:eastAsia="es-CO"/>
              </w:rPr>
              <w:t>2</w:t>
            </w:r>
          </w:p>
        </w:tc>
        <w:tc>
          <w:tcPr>
            <w:tcW w:w="932" w:type="dxa"/>
            <w:shd w:val="clear" w:color="auto" w:fill="D9D9D9" w:themeFill="background1" w:themeFillShade="D9"/>
            <w:noWrap/>
            <w:vAlign w:val="center"/>
            <w:hideMark/>
          </w:tcPr>
          <w:p w14:paraId="535B81DF" w14:textId="77777777" w:rsidR="00084C2F" w:rsidRPr="00E51C51" w:rsidRDefault="00084C2F" w:rsidP="00E51C51">
            <w:pPr>
              <w:jc w:val="center"/>
              <w:rPr>
                <w:rFonts w:eastAsia="Times New Roman" w:cs="Arial"/>
                <w:b/>
                <w:bCs/>
                <w:color w:val="000000"/>
                <w:sz w:val="16"/>
                <w:szCs w:val="16"/>
                <w:lang w:eastAsia="es-CO"/>
              </w:rPr>
            </w:pPr>
            <w:r w:rsidRPr="00E51C51">
              <w:rPr>
                <w:rFonts w:eastAsia="Times New Roman" w:cs="Arial"/>
                <w:b/>
                <w:bCs/>
                <w:color w:val="000000"/>
                <w:sz w:val="16"/>
                <w:szCs w:val="16"/>
                <w:lang w:eastAsia="es-CO"/>
              </w:rPr>
              <w:t>24</w:t>
            </w:r>
          </w:p>
        </w:tc>
      </w:tr>
    </w:tbl>
    <w:p w14:paraId="39FF43F0" w14:textId="4F007F00" w:rsidR="00084C2F" w:rsidRPr="003B6BAA" w:rsidRDefault="003B6BAA" w:rsidP="005B4B04">
      <w:pPr>
        <w:suppressAutoHyphens/>
        <w:jc w:val="both"/>
        <w:rPr>
          <w:rFonts w:cs="Arial"/>
          <w:i/>
          <w:sz w:val="16"/>
          <w:szCs w:val="20"/>
        </w:rPr>
      </w:pPr>
      <w:r>
        <w:rPr>
          <w:rFonts w:cs="Arial"/>
          <w:b/>
          <w:sz w:val="16"/>
          <w:szCs w:val="20"/>
        </w:rPr>
        <w:t xml:space="preserve"> </w:t>
      </w:r>
      <w:r w:rsidR="00730ACB" w:rsidRPr="003B6BAA">
        <w:rPr>
          <w:rFonts w:cs="Arial"/>
          <w:b/>
          <w:i/>
          <w:sz w:val="16"/>
          <w:szCs w:val="20"/>
        </w:rPr>
        <w:t>Fuente:</w:t>
      </w:r>
      <w:r w:rsidR="00730ACB" w:rsidRPr="003B6BAA">
        <w:rPr>
          <w:rFonts w:cs="Arial"/>
          <w:i/>
          <w:sz w:val="16"/>
          <w:szCs w:val="20"/>
        </w:rPr>
        <w:t xml:space="preserve"> Equipos de Cómputo IDPC 31-12-2021” suministrada por la Subdirección de Gestión Corporativa</w:t>
      </w:r>
    </w:p>
    <w:p w14:paraId="387D6357" w14:textId="77777777" w:rsidR="00730ACB" w:rsidRDefault="00730ACB" w:rsidP="005B4B04">
      <w:pPr>
        <w:suppressAutoHyphens/>
        <w:jc w:val="both"/>
        <w:rPr>
          <w:rFonts w:cs="Arial"/>
          <w:sz w:val="20"/>
          <w:szCs w:val="20"/>
        </w:rPr>
      </w:pPr>
    </w:p>
    <w:p w14:paraId="26C80762" w14:textId="52E0A9D0" w:rsidR="00111EAC" w:rsidRDefault="00111EAC" w:rsidP="005B4B04">
      <w:pPr>
        <w:suppressAutoHyphens/>
        <w:jc w:val="both"/>
        <w:rPr>
          <w:rFonts w:cs="Arial"/>
          <w:sz w:val="20"/>
          <w:szCs w:val="20"/>
        </w:rPr>
      </w:pPr>
      <w:r>
        <w:rPr>
          <w:rFonts w:cs="Arial"/>
          <w:sz w:val="20"/>
          <w:szCs w:val="20"/>
        </w:rPr>
        <w:t>En lo referente</w:t>
      </w:r>
      <w:r w:rsidR="0037360F">
        <w:rPr>
          <w:rFonts w:cs="Arial"/>
          <w:sz w:val="20"/>
          <w:szCs w:val="20"/>
        </w:rPr>
        <w:t xml:space="preserve"> a la forma de pago del precitado contrato, mediante una muestra de siete (7) solicitudes de pago </w:t>
      </w:r>
      <w:r w:rsidR="00381F17">
        <w:rPr>
          <w:rFonts w:cs="Arial"/>
          <w:sz w:val="20"/>
          <w:szCs w:val="20"/>
        </w:rPr>
        <w:t xml:space="preserve">y certificación de cumplimiento </w:t>
      </w:r>
      <w:r w:rsidR="0037360F">
        <w:rPr>
          <w:rFonts w:cs="Arial"/>
          <w:sz w:val="20"/>
          <w:szCs w:val="20"/>
        </w:rPr>
        <w:t>se verificó</w:t>
      </w:r>
      <w:r w:rsidR="00381F17">
        <w:rPr>
          <w:rFonts w:cs="Arial"/>
          <w:sz w:val="20"/>
          <w:szCs w:val="20"/>
        </w:rPr>
        <w:t xml:space="preserve">, </w:t>
      </w:r>
      <w:r w:rsidR="0037360F">
        <w:rPr>
          <w:rFonts w:cs="Arial"/>
          <w:sz w:val="20"/>
          <w:szCs w:val="20"/>
        </w:rPr>
        <w:t xml:space="preserve">el pago </w:t>
      </w:r>
      <w:r w:rsidR="00DB034D">
        <w:rPr>
          <w:rFonts w:cs="Arial"/>
          <w:sz w:val="20"/>
          <w:szCs w:val="20"/>
        </w:rPr>
        <w:t>de</w:t>
      </w:r>
      <w:r w:rsidR="0037360F">
        <w:rPr>
          <w:rFonts w:cs="Arial"/>
          <w:sz w:val="20"/>
          <w:szCs w:val="20"/>
        </w:rPr>
        <w:t xml:space="preserve"> alquiler e instalación de equipos de cómputo </w:t>
      </w:r>
      <w:r w:rsidR="00DB034D">
        <w:rPr>
          <w:rFonts w:cs="Arial"/>
          <w:sz w:val="20"/>
          <w:szCs w:val="20"/>
        </w:rPr>
        <w:t xml:space="preserve">y se observó,  que estos </w:t>
      </w:r>
      <w:r>
        <w:rPr>
          <w:rFonts w:cs="Arial"/>
          <w:sz w:val="20"/>
          <w:szCs w:val="20"/>
        </w:rPr>
        <w:t xml:space="preserve">se </w:t>
      </w:r>
      <w:r w:rsidR="0037360F">
        <w:rPr>
          <w:rFonts w:cs="Arial"/>
          <w:sz w:val="20"/>
          <w:szCs w:val="20"/>
        </w:rPr>
        <w:t>viene</w:t>
      </w:r>
      <w:r w:rsidR="002E193D">
        <w:rPr>
          <w:rFonts w:cs="Arial"/>
          <w:sz w:val="20"/>
          <w:szCs w:val="20"/>
        </w:rPr>
        <w:t>n</w:t>
      </w:r>
      <w:r w:rsidR="0037360F">
        <w:rPr>
          <w:rFonts w:cs="Arial"/>
          <w:sz w:val="20"/>
          <w:szCs w:val="20"/>
        </w:rPr>
        <w:t xml:space="preserve"> realizando</w:t>
      </w:r>
      <w:r w:rsidR="002E193D">
        <w:rPr>
          <w:rFonts w:cs="Arial"/>
          <w:sz w:val="20"/>
          <w:szCs w:val="20"/>
        </w:rPr>
        <w:t xml:space="preserve">  </w:t>
      </w:r>
      <w:r w:rsidR="00DB034D">
        <w:rPr>
          <w:rFonts w:cs="Arial"/>
          <w:sz w:val="20"/>
          <w:szCs w:val="20"/>
        </w:rPr>
        <w:t>de manera</w:t>
      </w:r>
      <w:r w:rsidR="0037360F">
        <w:rPr>
          <w:rFonts w:cs="Arial"/>
          <w:sz w:val="20"/>
          <w:szCs w:val="20"/>
        </w:rPr>
        <w:t xml:space="preserve"> mensual</w:t>
      </w:r>
      <w:r w:rsidR="00DB034D">
        <w:rPr>
          <w:rFonts w:cs="Arial"/>
          <w:sz w:val="20"/>
          <w:szCs w:val="20"/>
        </w:rPr>
        <w:t xml:space="preserve"> y que la disponibilidad de los</w:t>
      </w:r>
      <w:r w:rsidR="002E193D">
        <w:rPr>
          <w:rFonts w:cs="Arial"/>
          <w:sz w:val="20"/>
          <w:szCs w:val="20"/>
        </w:rPr>
        <w:t xml:space="preserve"> recursos</w:t>
      </w:r>
      <w:r w:rsidR="00DB034D">
        <w:rPr>
          <w:rFonts w:cs="Arial"/>
          <w:sz w:val="20"/>
          <w:szCs w:val="20"/>
        </w:rPr>
        <w:t xml:space="preserve"> financieros se encuentran soportados</w:t>
      </w:r>
      <w:r w:rsidR="002E193D">
        <w:rPr>
          <w:rFonts w:cs="Arial"/>
          <w:sz w:val="20"/>
          <w:szCs w:val="20"/>
        </w:rPr>
        <w:t xml:space="preserve"> </w:t>
      </w:r>
      <w:r w:rsidR="00DB034D">
        <w:rPr>
          <w:rFonts w:cs="Arial"/>
          <w:sz w:val="20"/>
          <w:szCs w:val="20"/>
        </w:rPr>
        <w:t>con</w:t>
      </w:r>
      <w:r w:rsidR="002E193D">
        <w:rPr>
          <w:rFonts w:cs="Arial"/>
          <w:sz w:val="20"/>
          <w:szCs w:val="20"/>
        </w:rPr>
        <w:t xml:space="preserve"> los certificados de registro presupuestal de funcionamiento</w:t>
      </w:r>
      <w:r w:rsidR="00DB034D">
        <w:rPr>
          <w:rFonts w:cs="Arial"/>
          <w:sz w:val="20"/>
          <w:szCs w:val="20"/>
        </w:rPr>
        <w:t xml:space="preserve"> No</w:t>
      </w:r>
      <w:r w:rsidR="002E193D">
        <w:rPr>
          <w:rFonts w:cs="Arial"/>
          <w:sz w:val="20"/>
          <w:szCs w:val="20"/>
        </w:rPr>
        <w:t xml:space="preserve"> 557</w:t>
      </w:r>
      <w:r w:rsidR="0065468B">
        <w:rPr>
          <w:rFonts w:cs="Arial"/>
          <w:sz w:val="20"/>
          <w:szCs w:val="20"/>
        </w:rPr>
        <w:t xml:space="preserve"> y</w:t>
      </w:r>
      <w:r w:rsidR="002E193D">
        <w:rPr>
          <w:rFonts w:cs="Arial"/>
          <w:sz w:val="20"/>
          <w:szCs w:val="20"/>
        </w:rPr>
        <w:t xml:space="preserve"> de inversión</w:t>
      </w:r>
      <w:r w:rsidR="00DB034D">
        <w:rPr>
          <w:rFonts w:cs="Arial"/>
          <w:sz w:val="20"/>
          <w:szCs w:val="20"/>
        </w:rPr>
        <w:t xml:space="preserve"> No</w:t>
      </w:r>
      <w:r w:rsidR="002E193D">
        <w:rPr>
          <w:rFonts w:cs="Arial"/>
          <w:sz w:val="20"/>
          <w:szCs w:val="20"/>
        </w:rPr>
        <w:t xml:space="preserve"> 558 expedidos por la entidad, </w:t>
      </w:r>
      <w:r w:rsidR="0037360F">
        <w:rPr>
          <w:rFonts w:cs="Arial"/>
          <w:sz w:val="20"/>
          <w:szCs w:val="20"/>
        </w:rPr>
        <w:t>en cumplimiento a las condiciones contractuales.</w:t>
      </w:r>
    </w:p>
    <w:p w14:paraId="7E4C41C6" w14:textId="77777777" w:rsidR="0037360F" w:rsidRDefault="0037360F" w:rsidP="005B4B04">
      <w:pPr>
        <w:suppressAutoHyphens/>
        <w:jc w:val="both"/>
        <w:rPr>
          <w:rFonts w:cs="Arial"/>
          <w:sz w:val="20"/>
          <w:szCs w:val="20"/>
        </w:rPr>
      </w:pPr>
    </w:p>
    <w:p w14:paraId="737BF5A9" w14:textId="2C4C1B30" w:rsidR="00111EAC" w:rsidRDefault="00E51C51" w:rsidP="005B4B04">
      <w:pPr>
        <w:suppressAutoHyphens/>
        <w:jc w:val="both"/>
        <w:rPr>
          <w:rFonts w:cs="Arial"/>
          <w:sz w:val="20"/>
          <w:szCs w:val="20"/>
        </w:rPr>
      </w:pPr>
      <w:r w:rsidRPr="00730ACB">
        <w:rPr>
          <w:rFonts w:cs="Arial"/>
          <w:b/>
          <w:sz w:val="20"/>
          <w:szCs w:val="20"/>
        </w:rPr>
        <w:t>Recomendación:</w:t>
      </w:r>
      <w:r w:rsidRPr="00730ACB">
        <w:rPr>
          <w:rFonts w:cs="Arial"/>
          <w:sz w:val="20"/>
          <w:szCs w:val="20"/>
        </w:rPr>
        <w:t xml:space="preserve"> </w:t>
      </w:r>
      <w:r w:rsidR="0037360F" w:rsidRPr="00DB034D">
        <w:rPr>
          <w:rFonts w:cs="Arial"/>
          <w:sz w:val="20"/>
          <w:szCs w:val="20"/>
        </w:rPr>
        <w:t>Sin perjuicio de cumplimiento</w:t>
      </w:r>
      <w:r w:rsidR="00383DA9" w:rsidRPr="00DB034D">
        <w:rPr>
          <w:rFonts w:cs="Arial"/>
          <w:sz w:val="20"/>
          <w:szCs w:val="20"/>
        </w:rPr>
        <w:t xml:space="preserve"> se recomienda incluir en el formato del proceso de Gestión Financiera “</w:t>
      </w:r>
      <w:r w:rsidR="00383DA9" w:rsidRPr="00DB034D">
        <w:rPr>
          <w:rFonts w:cs="Arial"/>
          <w:i/>
          <w:sz w:val="20"/>
          <w:szCs w:val="20"/>
        </w:rPr>
        <w:t xml:space="preserve">SOLICITUD DE PAGO Y CERTIFICACIÓN DE CUMPLIMIENTO DE CONTRATOS DIFERENTES A PRESTACIÓN DE </w:t>
      </w:r>
      <w:r w:rsidRPr="00DB034D">
        <w:rPr>
          <w:rFonts w:cs="Arial"/>
          <w:i/>
          <w:sz w:val="20"/>
          <w:szCs w:val="20"/>
        </w:rPr>
        <w:t>SERVICIOS</w:t>
      </w:r>
      <w:r w:rsidRPr="00DB034D">
        <w:rPr>
          <w:rFonts w:cs="Arial"/>
          <w:sz w:val="20"/>
          <w:szCs w:val="20"/>
        </w:rPr>
        <w:t>” un</w:t>
      </w:r>
      <w:r w:rsidR="00383DA9" w:rsidRPr="00DB034D">
        <w:rPr>
          <w:rFonts w:cs="Arial"/>
          <w:sz w:val="20"/>
          <w:szCs w:val="20"/>
        </w:rPr>
        <w:t xml:space="preserve"> ítem, que permita fortalecer la actividad de seguimiento</w:t>
      </w:r>
      <w:r w:rsidR="002E193D" w:rsidRPr="00DB034D">
        <w:rPr>
          <w:rFonts w:cs="Arial"/>
          <w:sz w:val="20"/>
          <w:szCs w:val="20"/>
        </w:rPr>
        <w:t xml:space="preserve"> </w:t>
      </w:r>
      <w:r w:rsidR="00383DA9" w:rsidRPr="00DB034D">
        <w:rPr>
          <w:rFonts w:cs="Arial"/>
          <w:sz w:val="20"/>
          <w:szCs w:val="20"/>
        </w:rPr>
        <w:t>respecto, al número de equipos alquilados y el valor pagado</w:t>
      </w:r>
      <w:r w:rsidR="00DB034D" w:rsidRPr="00DB034D">
        <w:rPr>
          <w:rFonts w:cs="Arial"/>
          <w:sz w:val="20"/>
          <w:szCs w:val="20"/>
        </w:rPr>
        <w:t xml:space="preserve"> por cada uno de ellos</w:t>
      </w:r>
      <w:r w:rsidR="00383DA9" w:rsidRPr="00DB034D">
        <w:rPr>
          <w:rFonts w:cs="Arial"/>
          <w:sz w:val="20"/>
          <w:szCs w:val="20"/>
        </w:rPr>
        <w:t>, con el propósito de facilit</w:t>
      </w:r>
      <w:r w:rsidR="00DB034D" w:rsidRPr="00DB034D">
        <w:rPr>
          <w:rFonts w:cs="Arial"/>
          <w:sz w:val="20"/>
          <w:szCs w:val="20"/>
        </w:rPr>
        <w:t>ar el ejercicio de supervisión, seguimiento y</w:t>
      </w:r>
      <w:r w:rsidR="00383DA9" w:rsidRPr="00DB034D">
        <w:rPr>
          <w:rFonts w:cs="Arial"/>
          <w:sz w:val="20"/>
          <w:szCs w:val="20"/>
        </w:rPr>
        <w:t xml:space="preserve"> control</w:t>
      </w:r>
      <w:r w:rsidR="00DB034D">
        <w:rPr>
          <w:rFonts w:cs="Arial"/>
          <w:sz w:val="20"/>
          <w:szCs w:val="20"/>
        </w:rPr>
        <w:t>.</w:t>
      </w:r>
    </w:p>
    <w:p w14:paraId="6D40828E" w14:textId="77777777" w:rsidR="00E51C51" w:rsidRPr="00DB034D" w:rsidRDefault="00E51C51" w:rsidP="005B4B04">
      <w:pPr>
        <w:suppressAutoHyphens/>
        <w:jc w:val="both"/>
        <w:rPr>
          <w:rFonts w:cs="Arial"/>
          <w:sz w:val="20"/>
          <w:szCs w:val="20"/>
        </w:rPr>
      </w:pPr>
    </w:p>
    <w:p w14:paraId="2106E0D1" w14:textId="77777777" w:rsidR="00111EAC" w:rsidRPr="00DB034D" w:rsidRDefault="00111EAC" w:rsidP="005B4B04">
      <w:pPr>
        <w:suppressAutoHyphens/>
        <w:jc w:val="both"/>
        <w:rPr>
          <w:rFonts w:cs="Arial"/>
          <w:sz w:val="20"/>
          <w:szCs w:val="20"/>
        </w:rPr>
      </w:pPr>
    </w:p>
    <w:p w14:paraId="29BCEBC0" w14:textId="2AA96734" w:rsidR="00E045C0" w:rsidRPr="00E51C51" w:rsidRDefault="00EA1CC9" w:rsidP="00E51C51">
      <w:pPr>
        <w:pStyle w:val="Prrafodelista"/>
        <w:numPr>
          <w:ilvl w:val="2"/>
          <w:numId w:val="11"/>
        </w:numPr>
        <w:ind w:left="567" w:hanging="567"/>
        <w:jc w:val="both"/>
        <w:rPr>
          <w:rFonts w:cs="Arial"/>
          <w:b/>
        </w:rPr>
      </w:pPr>
      <w:r w:rsidRPr="00E51C51">
        <w:rPr>
          <w:rFonts w:cs="Arial"/>
          <w:b/>
        </w:rPr>
        <w:t>Equipos de Cómputo respecto a los Estados Financieros</w:t>
      </w:r>
    </w:p>
    <w:p w14:paraId="5F29A61C" w14:textId="77777777" w:rsidR="00674FD5" w:rsidRDefault="00674FD5" w:rsidP="005B4B04">
      <w:pPr>
        <w:suppressAutoHyphens/>
        <w:jc w:val="both"/>
        <w:rPr>
          <w:rFonts w:cs="Arial"/>
          <w:b/>
          <w:sz w:val="20"/>
          <w:szCs w:val="20"/>
        </w:rPr>
      </w:pPr>
    </w:p>
    <w:p w14:paraId="6AEF38C9" w14:textId="036B234D" w:rsidR="00A576F6" w:rsidRDefault="00674FD5" w:rsidP="005B4B04">
      <w:pPr>
        <w:suppressAutoHyphens/>
        <w:jc w:val="both"/>
        <w:rPr>
          <w:rFonts w:cs="Arial"/>
          <w:sz w:val="20"/>
          <w:szCs w:val="20"/>
        </w:rPr>
      </w:pPr>
      <w:r w:rsidRPr="00674FD5">
        <w:rPr>
          <w:rFonts w:cs="Arial"/>
          <w:sz w:val="20"/>
          <w:szCs w:val="20"/>
        </w:rPr>
        <w:t>En revis</w:t>
      </w:r>
      <w:r>
        <w:rPr>
          <w:rFonts w:cs="Arial"/>
          <w:sz w:val="20"/>
          <w:szCs w:val="20"/>
        </w:rPr>
        <w:t>i</w:t>
      </w:r>
      <w:r w:rsidRPr="00674FD5">
        <w:rPr>
          <w:rFonts w:cs="Arial"/>
          <w:sz w:val="20"/>
          <w:szCs w:val="20"/>
        </w:rPr>
        <w:t>ón de los Estados Financieros</w:t>
      </w:r>
      <w:r>
        <w:rPr>
          <w:rFonts w:cs="Arial"/>
          <w:sz w:val="20"/>
          <w:szCs w:val="20"/>
        </w:rPr>
        <w:t xml:space="preserve"> y notas contables de la vigencia 2021, correspondiente al rubro </w:t>
      </w:r>
      <w:r>
        <w:rPr>
          <w:rFonts w:cs="Arial"/>
          <w:i/>
          <w:sz w:val="20"/>
          <w:szCs w:val="20"/>
        </w:rPr>
        <w:t>“</w:t>
      </w:r>
      <w:r w:rsidRPr="00674FD5">
        <w:rPr>
          <w:rFonts w:cs="Arial"/>
          <w:i/>
          <w:sz w:val="20"/>
          <w:szCs w:val="20"/>
        </w:rPr>
        <w:t>Equipo de Comunicación y Computación</w:t>
      </w:r>
      <w:r>
        <w:rPr>
          <w:rFonts w:cs="Arial"/>
          <w:i/>
          <w:sz w:val="20"/>
          <w:szCs w:val="20"/>
        </w:rPr>
        <w:t xml:space="preserve">” </w:t>
      </w:r>
      <w:r>
        <w:rPr>
          <w:rFonts w:cs="Arial"/>
          <w:sz w:val="20"/>
          <w:szCs w:val="20"/>
        </w:rPr>
        <w:t xml:space="preserve">versus al inventario físico SIIGO se encontró una diferencia de </w:t>
      </w:r>
      <w:r w:rsidR="00730ACB" w:rsidRPr="00730ACB">
        <w:rPr>
          <w:rFonts w:cs="Arial"/>
          <w:sz w:val="20"/>
          <w:szCs w:val="20"/>
        </w:rPr>
        <w:t>$ 631.668.991</w:t>
      </w:r>
      <w:r w:rsidR="00A576F6">
        <w:rPr>
          <w:rFonts w:cs="Arial"/>
          <w:sz w:val="20"/>
          <w:szCs w:val="20"/>
        </w:rPr>
        <w:t xml:space="preserve"> (49%) frente al costo histórico del inventario SIIGO, como se detalla a continuación:</w:t>
      </w:r>
    </w:p>
    <w:p w14:paraId="5BD67AAE" w14:textId="76626CF4" w:rsidR="00674FD5" w:rsidRDefault="00A576F6" w:rsidP="005B4B04">
      <w:pPr>
        <w:suppressAutoHyphens/>
        <w:jc w:val="both"/>
        <w:rPr>
          <w:rFonts w:cs="Arial"/>
          <w:sz w:val="20"/>
          <w:szCs w:val="20"/>
        </w:rPr>
      </w:pPr>
      <w:r>
        <w:rPr>
          <w:rFonts w:cs="Arial"/>
          <w:sz w:val="20"/>
          <w:szCs w:val="20"/>
        </w:rPr>
        <w:t xml:space="preserve"> </w:t>
      </w:r>
    </w:p>
    <w:tbl>
      <w:tblPr>
        <w:tblStyle w:val="Tablaconcuadrcula"/>
        <w:tblW w:w="0" w:type="auto"/>
        <w:jc w:val="center"/>
        <w:tblLayout w:type="fixed"/>
        <w:tblLook w:val="04A0" w:firstRow="1" w:lastRow="0" w:firstColumn="1" w:lastColumn="0" w:noHBand="0" w:noVBand="1"/>
      </w:tblPr>
      <w:tblGrid>
        <w:gridCol w:w="4644"/>
        <w:gridCol w:w="1843"/>
      </w:tblGrid>
      <w:tr w:rsidR="00730ACB" w:rsidRPr="00E51C51" w14:paraId="5E6A454D" w14:textId="77777777" w:rsidTr="00730ACB">
        <w:trPr>
          <w:trHeight w:val="416"/>
          <w:jc w:val="center"/>
        </w:trPr>
        <w:tc>
          <w:tcPr>
            <w:tcW w:w="4644" w:type="dxa"/>
            <w:shd w:val="clear" w:color="auto" w:fill="002060"/>
            <w:vAlign w:val="center"/>
          </w:tcPr>
          <w:p w14:paraId="76651B55" w14:textId="0C6E9988" w:rsidR="00730ACB" w:rsidRPr="00E51C51" w:rsidRDefault="00730ACB" w:rsidP="00E42CB0">
            <w:pPr>
              <w:suppressAutoHyphens/>
              <w:jc w:val="center"/>
              <w:rPr>
                <w:rFonts w:cs="Arial"/>
                <w:b/>
                <w:color w:val="FFFFFF" w:themeColor="background1"/>
                <w:sz w:val="16"/>
                <w:szCs w:val="20"/>
              </w:rPr>
            </w:pPr>
            <w:r w:rsidRPr="00E51C51">
              <w:rPr>
                <w:rFonts w:cs="Arial"/>
                <w:b/>
                <w:color w:val="FFFFFF" w:themeColor="background1"/>
                <w:sz w:val="16"/>
                <w:szCs w:val="20"/>
              </w:rPr>
              <w:lastRenderedPageBreak/>
              <w:t>Rubro</w:t>
            </w:r>
          </w:p>
        </w:tc>
        <w:tc>
          <w:tcPr>
            <w:tcW w:w="1843" w:type="dxa"/>
            <w:shd w:val="clear" w:color="auto" w:fill="002060"/>
            <w:vAlign w:val="center"/>
          </w:tcPr>
          <w:p w14:paraId="1FD693F3" w14:textId="5749253C" w:rsidR="00730ACB" w:rsidRPr="00E51C51" w:rsidRDefault="00730ACB" w:rsidP="00E42CB0">
            <w:pPr>
              <w:suppressAutoHyphens/>
              <w:jc w:val="center"/>
              <w:rPr>
                <w:rFonts w:cs="Arial"/>
                <w:b/>
                <w:color w:val="FFFFFF" w:themeColor="background1"/>
                <w:sz w:val="16"/>
                <w:szCs w:val="20"/>
              </w:rPr>
            </w:pPr>
            <w:r w:rsidRPr="00E51C51">
              <w:rPr>
                <w:rFonts w:cs="Arial"/>
                <w:b/>
                <w:color w:val="FFFFFF" w:themeColor="background1"/>
                <w:sz w:val="16"/>
                <w:szCs w:val="20"/>
              </w:rPr>
              <w:t>Valor EF 2021</w:t>
            </w:r>
          </w:p>
        </w:tc>
      </w:tr>
      <w:tr w:rsidR="00730ACB" w:rsidRPr="00E51C51" w14:paraId="3691D667" w14:textId="77777777" w:rsidTr="00730ACB">
        <w:trPr>
          <w:trHeight w:val="421"/>
          <w:jc w:val="center"/>
        </w:trPr>
        <w:tc>
          <w:tcPr>
            <w:tcW w:w="4644" w:type="dxa"/>
            <w:vAlign w:val="center"/>
          </w:tcPr>
          <w:p w14:paraId="2DF17497" w14:textId="7C5A109E" w:rsidR="00730ACB" w:rsidRPr="00E51C51" w:rsidRDefault="00730ACB" w:rsidP="005B4B04">
            <w:pPr>
              <w:suppressAutoHyphens/>
              <w:jc w:val="both"/>
              <w:rPr>
                <w:rFonts w:cs="Arial"/>
                <w:sz w:val="16"/>
                <w:szCs w:val="20"/>
              </w:rPr>
            </w:pPr>
            <w:r w:rsidRPr="00E51C51">
              <w:rPr>
                <w:rFonts w:cs="Arial"/>
                <w:b/>
                <w:sz w:val="16"/>
                <w:szCs w:val="20"/>
              </w:rPr>
              <w:t>EF:</w:t>
            </w:r>
            <w:r w:rsidRPr="00E51C51">
              <w:rPr>
                <w:rFonts w:cs="Arial"/>
                <w:sz w:val="16"/>
                <w:szCs w:val="20"/>
              </w:rPr>
              <w:t xml:space="preserve"> Equipo de Comunicación y Computación</w:t>
            </w:r>
          </w:p>
        </w:tc>
        <w:tc>
          <w:tcPr>
            <w:tcW w:w="1843" w:type="dxa"/>
            <w:vAlign w:val="center"/>
          </w:tcPr>
          <w:p w14:paraId="231281A0" w14:textId="70D02B22" w:rsidR="00730ACB" w:rsidRPr="00E51C51" w:rsidRDefault="00730ACB" w:rsidP="00E42CB0">
            <w:pPr>
              <w:suppressAutoHyphens/>
              <w:jc w:val="right"/>
              <w:rPr>
                <w:rFonts w:cs="Arial"/>
                <w:sz w:val="16"/>
                <w:szCs w:val="20"/>
              </w:rPr>
            </w:pPr>
            <w:r w:rsidRPr="00E51C51">
              <w:rPr>
                <w:rFonts w:cs="Arial"/>
                <w:sz w:val="16"/>
                <w:szCs w:val="20"/>
              </w:rPr>
              <w:t>$ 1.486.732.945</w:t>
            </w:r>
          </w:p>
        </w:tc>
      </w:tr>
      <w:tr w:rsidR="00730ACB" w:rsidRPr="00E51C51" w14:paraId="7FBC78CF" w14:textId="77777777" w:rsidTr="00730ACB">
        <w:trPr>
          <w:trHeight w:val="412"/>
          <w:jc w:val="center"/>
        </w:trPr>
        <w:tc>
          <w:tcPr>
            <w:tcW w:w="4644" w:type="dxa"/>
            <w:vAlign w:val="center"/>
          </w:tcPr>
          <w:p w14:paraId="13DB10DA" w14:textId="3C90069A" w:rsidR="00730ACB" w:rsidRPr="00E51C51" w:rsidRDefault="00730ACB" w:rsidP="005B4B04">
            <w:pPr>
              <w:suppressAutoHyphens/>
              <w:jc w:val="both"/>
              <w:rPr>
                <w:rFonts w:cs="Arial"/>
                <w:sz w:val="16"/>
                <w:szCs w:val="20"/>
              </w:rPr>
            </w:pPr>
            <w:r w:rsidRPr="00E51C51">
              <w:rPr>
                <w:rFonts w:cs="Arial"/>
                <w:sz w:val="16"/>
                <w:szCs w:val="20"/>
              </w:rPr>
              <w:t>(-) Equipos de comunicación – Nota a los EF</w:t>
            </w:r>
          </w:p>
        </w:tc>
        <w:tc>
          <w:tcPr>
            <w:tcW w:w="1843" w:type="dxa"/>
            <w:vAlign w:val="center"/>
          </w:tcPr>
          <w:p w14:paraId="56223018" w14:textId="28CC3D36" w:rsidR="00730ACB" w:rsidRPr="00E51C51" w:rsidRDefault="00730ACB" w:rsidP="006A6E4F">
            <w:pPr>
              <w:suppressAutoHyphens/>
              <w:jc w:val="right"/>
              <w:rPr>
                <w:rFonts w:cs="Arial"/>
                <w:sz w:val="16"/>
                <w:szCs w:val="20"/>
              </w:rPr>
            </w:pPr>
            <w:r w:rsidRPr="00E51C51">
              <w:rPr>
                <w:rFonts w:cs="Arial"/>
                <w:sz w:val="16"/>
                <w:szCs w:val="20"/>
              </w:rPr>
              <w:t>$ 213.686.525</w:t>
            </w:r>
          </w:p>
        </w:tc>
      </w:tr>
      <w:tr w:rsidR="00730ACB" w:rsidRPr="00E51C51" w14:paraId="3BE59684" w14:textId="77777777" w:rsidTr="00730ACB">
        <w:trPr>
          <w:trHeight w:val="404"/>
          <w:jc w:val="center"/>
        </w:trPr>
        <w:tc>
          <w:tcPr>
            <w:tcW w:w="4644" w:type="dxa"/>
            <w:shd w:val="clear" w:color="auto" w:fill="BFBFBF" w:themeFill="background1" w:themeFillShade="BF"/>
            <w:vAlign w:val="center"/>
          </w:tcPr>
          <w:p w14:paraId="7C739921" w14:textId="062E03C1" w:rsidR="00730ACB" w:rsidRPr="00E51C51" w:rsidRDefault="00730ACB" w:rsidP="005B4B04">
            <w:pPr>
              <w:suppressAutoHyphens/>
              <w:jc w:val="both"/>
              <w:rPr>
                <w:rFonts w:cs="Arial"/>
                <w:b/>
                <w:sz w:val="16"/>
                <w:szCs w:val="20"/>
              </w:rPr>
            </w:pPr>
            <w:r w:rsidRPr="00E51C51">
              <w:rPr>
                <w:rFonts w:cs="Arial"/>
                <w:b/>
                <w:sz w:val="16"/>
                <w:szCs w:val="20"/>
              </w:rPr>
              <w:t>Sub Total</w:t>
            </w:r>
          </w:p>
        </w:tc>
        <w:tc>
          <w:tcPr>
            <w:tcW w:w="1843" w:type="dxa"/>
            <w:shd w:val="clear" w:color="auto" w:fill="BFBFBF" w:themeFill="background1" w:themeFillShade="BF"/>
            <w:vAlign w:val="center"/>
          </w:tcPr>
          <w:p w14:paraId="79C67175" w14:textId="35D5A731" w:rsidR="00730ACB" w:rsidRPr="00E51C51" w:rsidRDefault="00730ACB" w:rsidP="006A6E4F">
            <w:pPr>
              <w:suppressAutoHyphens/>
              <w:jc w:val="right"/>
              <w:rPr>
                <w:rFonts w:cs="Arial"/>
                <w:b/>
                <w:sz w:val="16"/>
                <w:szCs w:val="20"/>
              </w:rPr>
            </w:pPr>
            <w:r w:rsidRPr="00E51C51">
              <w:rPr>
                <w:rFonts w:cs="Arial"/>
                <w:b/>
                <w:sz w:val="16"/>
                <w:szCs w:val="20"/>
              </w:rPr>
              <w:t>$1.273.046.420</w:t>
            </w:r>
          </w:p>
        </w:tc>
      </w:tr>
      <w:tr w:rsidR="00730ACB" w:rsidRPr="00E51C51" w14:paraId="21E83DF3" w14:textId="77777777" w:rsidTr="00730ACB">
        <w:trPr>
          <w:trHeight w:val="409"/>
          <w:jc w:val="center"/>
        </w:trPr>
        <w:tc>
          <w:tcPr>
            <w:tcW w:w="4644" w:type="dxa"/>
            <w:vAlign w:val="center"/>
          </w:tcPr>
          <w:p w14:paraId="71CC25C9" w14:textId="6E304414" w:rsidR="00730ACB" w:rsidRPr="00E51C51" w:rsidRDefault="00730ACB" w:rsidP="005B4B04">
            <w:pPr>
              <w:suppressAutoHyphens/>
              <w:jc w:val="both"/>
              <w:rPr>
                <w:rFonts w:cs="Arial"/>
                <w:sz w:val="16"/>
                <w:szCs w:val="20"/>
              </w:rPr>
            </w:pPr>
            <w:r w:rsidRPr="00E51C51">
              <w:rPr>
                <w:rFonts w:cs="Arial"/>
                <w:sz w:val="16"/>
                <w:szCs w:val="20"/>
              </w:rPr>
              <w:t>(-) Valor Activos</w:t>
            </w:r>
            <w:r w:rsidR="005A23DB" w:rsidRPr="00E51C51">
              <w:rPr>
                <w:rFonts w:cs="Arial"/>
                <w:sz w:val="16"/>
                <w:szCs w:val="20"/>
              </w:rPr>
              <w:t xml:space="preserve"> Equipos de </w:t>
            </w:r>
            <w:r w:rsidR="00D65A3B" w:rsidRPr="00E51C51">
              <w:rPr>
                <w:rFonts w:cs="Arial"/>
                <w:sz w:val="16"/>
                <w:szCs w:val="20"/>
              </w:rPr>
              <w:t>Cómputo</w:t>
            </w:r>
            <w:r w:rsidRPr="00E51C51">
              <w:rPr>
                <w:rFonts w:cs="Arial"/>
                <w:sz w:val="16"/>
                <w:szCs w:val="20"/>
              </w:rPr>
              <w:t xml:space="preserve"> SIIGO</w:t>
            </w:r>
          </w:p>
        </w:tc>
        <w:tc>
          <w:tcPr>
            <w:tcW w:w="1843" w:type="dxa"/>
            <w:vAlign w:val="center"/>
          </w:tcPr>
          <w:p w14:paraId="3FD27612" w14:textId="755247AE" w:rsidR="00730ACB" w:rsidRPr="00E51C51" w:rsidRDefault="00730ACB" w:rsidP="00E42CB0">
            <w:pPr>
              <w:suppressAutoHyphens/>
              <w:jc w:val="right"/>
              <w:rPr>
                <w:rFonts w:cs="Arial"/>
                <w:sz w:val="16"/>
                <w:szCs w:val="20"/>
              </w:rPr>
            </w:pPr>
            <w:r w:rsidRPr="00E51C51">
              <w:rPr>
                <w:rFonts w:cs="Arial"/>
                <w:sz w:val="16"/>
                <w:szCs w:val="20"/>
              </w:rPr>
              <w:t>$ 641.377.429</w:t>
            </w:r>
          </w:p>
        </w:tc>
      </w:tr>
      <w:tr w:rsidR="00730ACB" w:rsidRPr="00E51C51" w14:paraId="4E990830" w14:textId="77777777" w:rsidTr="00730ACB">
        <w:trPr>
          <w:trHeight w:val="417"/>
          <w:jc w:val="center"/>
        </w:trPr>
        <w:tc>
          <w:tcPr>
            <w:tcW w:w="4644" w:type="dxa"/>
            <w:shd w:val="clear" w:color="auto" w:fill="B4C6E7" w:themeFill="accent1" w:themeFillTint="66"/>
            <w:vAlign w:val="center"/>
          </w:tcPr>
          <w:p w14:paraId="40965B4C" w14:textId="1635C3C4" w:rsidR="00730ACB" w:rsidRPr="00E51C51" w:rsidRDefault="00730ACB" w:rsidP="005B4B04">
            <w:pPr>
              <w:suppressAutoHyphens/>
              <w:jc w:val="both"/>
              <w:rPr>
                <w:rFonts w:cs="Arial"/>
                <w:b/>
                <w:sz w:val="16"/>
                <w:szCs w:val="20"/>
              </w:rPr>
            </w:pPr>
            <w:r w:rsidRPr="00E51C51">
              <w:rPr>
                <w:rFonts w:cs="Arial"/>
                <w:b/>
                <w:sz w:val="16"/>
                <w:szCs w:val="20"/>
              </w:rPr>
              <w:t>Total Diferencia</w:t>
            </w:r>
          </w:p>
        </w:tc>
        <w:tc>
          <w:tcPr>
            <w:tcW w:w="1843" w:type="dxa"/>
            <w:shd w:val="clear" w:color="auto" w:fill="B4C6E7" w:themeFill="accent1" w:themeFillTint="66"/>
            <w:vAlign w:val="center"/>
          </w:tcPr>
          <w:p w14:paraId="63393A9D" w14:textId="29BE98C2" w:rsidR="00730ACB" w:rsidRPr="00E51C51" w:rsidRDefault="00730ACB" w:rsidP="00730ACB">
            <w:pPr>
              <w:suppressAutoHyphens/>
              <w:jc w:val="right"/>
              <w:rPr>
                <w:rFonts w:cs="Arial"/>
                <w:b/>
                <w:sz w:val="16"/>
                <w:szCs w:val="20"/>
              </w:rPr>
            </w:pPr>
            <w:r w:rsidRPr="00E51C51">
              <w:rPr>
                <w:rFonts w:cs="Arial"/>
                <w:b/>
                <w:sz w:val="16"/>
                <w:szCs w:val="20"/>
              </w:rPr>
              <w:t>$ 631.668.991</w:t>
            </w:r>
          </w:p>
        </w:tc>
      </w:tr>
    </w:tbl>
    <w:p w14:paraId="4D514486" w14:textId="77777777" w:rsidR="00A576F6" w:rsidRDefault="00A576F6" w:rsidP="005B4B04">
      <w:pPr>
        <w:suppressAutoHyphens/>
        <w:jc w:val="both"/>
        <w:rPr>
          <w:rFonts w:cs="Arial"/>
          <w:sz w:val="20"/>
          <w:szCs w:val="20"/>
        </w:rPr>
      </w:pPr>
    </w:p>
    <w:p w14:paraId="2D1E9649" w14:textId="37F99BC8" w:rsidR="005A23DB" w:rsidRPr="00730ACB" w:rsidRDefault="00A576F6" w:rsidP="005A23DB">
      <w:pPr>
        <w:suppressAutoHyphens/>
        <w:jc w:val="both"/>
        <w:rPr>
          <w:rFonts w:cs="Arial"/>
          <w:sz w:val="20"/>
          <w:szCs w:val="20"/>
        </w:rPr>
      </w:pPr>
      <w:r w:rsidRPr="00730ACB">
        <w:rPr>
          <w:rFonts w:cs="Arial"/>
          <w:b/>
          <w:sz w:val="20"/>
          <w:szCs w:val="20"/>
        </w:rPr>
        <w:t>Recomendación:</w:t>
      </w:r>
      <w:r w:rsidRPr="00730ACB">
        <w:rPr>
          <w:rFonts w:cs="Arial"/>
          <w:sz w:val="20"/>
          <w:szCs w:val="20"/>
        </w:rPr>
        <w:t xml:space="preserve"> </w:t>
      </w:r>
      <w:r w:rsidR="00730ACB" w:rsidRPr="00443175">
        <w:rPr>
          <w:rFonts w:cs="Arial"/>
          <w:sz w:val="20"/>
          <w:szCs w:val="20"/>
        </w:rPr>
        <w:t>Dada</w:t>
      </w:r>
      <w:r w:rsidR="00730ACB">
        <w:rPr>
          <w:rFonts w:cs="Arial"/>
          <w:sz w:val="20"/>
          <w:szCs w:val="20"/>
        </w:rPr>
        <w:t xml:space="preserve"> la obligación de la entidad de mantener la consistencia e integridad de los Estados Financieros se recomienda verificar</w:t>
      </w:r>
      <w:r w:rsidR="005A23DB">
        <w:rPr>
          <w:rFonts w:cs="Arial"/>
          <w:sz w:val="20"/>
          <w:szCs w:val="20"/>
        </w:rPr>
        <w:t>, identificar y ajustar</w:t>
      </w:r>
      <w:r w:rsidR="00730ACB">
        <w:rPr>
          <w:rFonts w:cs="Arial"/>
          <w:sz w:val="20"/>
          <w:szCs w:val="20"/>
        </w:rPr>
        <w:t xml:space="preserve"> en el </w:t>
      </w:r>
      <w:r w:rsidR="00730ACB" w:rsidRPr="00730ACB">
        <w:rPr>
          <w:rFonts w:cs="Arial"/>
          <w:sz w:val="20"/>
          <w:szCs w:val="20"/>
        </w:rPr>
        <w:t>sistema contable</w:t>
      </w:r>
      <w:r w:rsidR="005A23DB">
        <w:rPr>
          <w:rFonts w:cs="Arial"/>
          <w:sz w:val="20"/>
          <w:szCs w:val="20"/>
        </w:rPr>
        <w:t xml:space="preserve"> SIIGO, si</w:t>
      </w:r>
      <w:r w:rsidR="00730ACB" w:rsidRPr="00730ACB">
        <w:rPr>
          <w:rFonts w:cs="Arial"/>
          <w:sz w:val="20"/>
          <w:szCs w:val="20"/>
        </w:rPr>
        <w:t xml:space="preserve"> </w:t>
      </w:r>
      <w:r w:rsidR="00730ACB">
        <w:rPr>
          <w:rFonts w:cs="Arial"/>
          <w:sz w:val="20"/>
          <w:szCs w:val="20"/>
        </w:rPr>
        <w:t>el r</w:t>
      </w:r>
      <w:r w:rsidR="00730ACB" w:rsidRPr="00730ACB">
        <w:rPr>
          <w:rFonts w:cs="Arial"/>
          <w:sz w:val="20"/>
          <w:szCs w:val="20"/>
        </w:rPr>
        <w:t xml:space="preserve">eporte </w:t>
      </w:r>
      <w:r w:rsidR="005A23DB">
        <w:rPr>
          <w:rFonts w:cs="Arial"/>
          <w:sz w:val="20"/>
          <w:szCs w:val="20"/>
        </w:rPr>
        <w:t xml:space="preserve">tiene </w:t>
      </w:r>
      <w:r w:rsidR="00730ACB" w:rsidRPr="00730ACB">
        <w:rPr>
          <w:rFonts w:cs="Arial"/>
          <w:sz w:val="20"/>
          <w:szCs w:val="20"/>
        </w:rPr>
        <w:t>saldos iniciales no discriminados</w:t>
      </w:r>
      <w:r w:rsidR="005A23DB">
        <w:rPr>
          <w:rFonts w:cs="Arial"/>
          <w:sz w:val="20"/>
          <w:szCs w:val="20"/>
        </w:rPr>
        <w:t xml:space="preserve"> o si existen a</w:t>
      </w:r>
      <w:r w:rsidR="00730ACB" w:rsidRPr="00730ACB">
        <w:rPr>
          <w:rFonts w:cs="Arial"/>
          <w:sz w:val="20"/>
          <w:szCs w:val="20"/>
        </w:rPr>
        <w:t xml:space="preserve">ctivos no identificados dentro del rubro de equipo de </w:t>
      </w:r>
      <w:r w:rsidR="005A23DB" w:rsidRPr="00730ACB">
        <w:rPr>
          <w:rFonts w:cs="Arial"/>
          <w:sz w:val="20"/>
          <w:szCs w:val="20"/>
        </w:rPr>
        <w:t>cómputo</w:t>
      </w:r>
      <w:r w:rsidR="005A23DB">
        <w:rPr>
          <w:rFonts w:cs="Arial"/>
          <w:sz w:val="20"/>
          <w:szCs w:val="20"/>
        </w:rPr>
        <w:t>, con el propósito</w:t>
      </w:r>
      <w:r w:rsidR="00D65A3B">
        <w:rPr>
          <w:rFonts w:cs="Arial"/>
          <w:sz w:val="20"/>
          <w:szCs w:val="20"/>
        </w:rPr>
        <w:t xml:space="preserve"> de asegura la consistencia material </w:t>
      </w:r>
      <w:r w:rsidR="00BF52BB">
        <w:rPr>
          <w:rFonts w:cs="Arial"/>
          <w:sz w:val="20"/>
          <w:szCs w:val="20"/>
        </w:rPr>
        <w:t xml:space="preserve">de </w:t>
      </w:r>
      <w:r w:rsidR="00D65A3B">
        <w:rPr>
          <w:rFonts w:cs="Arial"/>
          <w:sz w:val="20"/>
          <w:szCs w:val="20"/>
        </w:rPr>
        <w:t>este rubro objeto del presente seguimiento.</w:t>
      </w:r>
    </w:p>
    <w:p w14:paraId="37C0A296" w14:textId="16AC6D64" w:rsidR="001A1AFE" w:rsidRDefault="001A1AFE" w:rsidP="00730ACB">
      <w:pPr>
        <w:suppressAutoHyphens/>
        <w:jc w:val="both"/>
        <w:rPr>
          <w:rFonts w:cs="Arial"/>
          <w:sz w:val="20"/>
          <w:szCs w:val="20"/>
        </w:rPr>
      </w:pPr>
    </w:p>
    <w:p w14:paraId="60BE5E6F" w14:textId="77777777" w:rsidR="00576EB4" w:rsidRDefault="00576EB4" w:rsidP="00576EB4">
      <w:pPr>
        <w:pStyle w:val="Textoindependiente"/>
        <w:rPr>
          <w:rFonts w:ascii="Arial" w:eastAsiaTheme="minorHAnsi" w:hAnsi="Arial" w:cs="Arial"/>
          <w:b/>
          <w:bCs/>
          <w:color w:val="2F5497"/>
          <w:szCs w:val="22"/>
          <w:lang w:val="es-CO"/>
        </w:rPr>
      </w:pPr>
      <w:r w:rsidRPr="00475488">
        <w:rPr>
          <w:rFonts w:ascii="Arial" w:eastAsiaTheme="minorHAnsi" w:hAnsi="Arial" w:cs="Arial"/>
          <w:b/>
          <w:bCs/>
          <w:color w:val="2F5497"/>
          <w:szCs w:val="22"/>
          <w:lang w:val="es-CO"/>
        </w:rPr>
        <w:t>Respuesta</w:t>
      </w:r>
      <w:r>
        <w:rPr>
          <w:rFonts w:ascii="Arial" w:eastAsiaTheme="minorHAnsi" w:hAnsi="Arial" w:cs="Arial"/>
          <w:b/>
          <w:bCs/>
          <w:color w:val="2F5497"/>
          <w:szCs w:val="22"/>
          <w:lang w:val="es-CO"/>
        </w:rPr>
        <w:t xml:space="preserve"> </w:t>
      </w:r>
      <w:r w:rsidRPr="0026542B">
        <w:rPr>
          <w:rFonts w:ascii="Arial" w:eastAsiaTheme="minorHAnsi" w:hAnsi="Arial" w:cs="Arial"/>
          <w:b/>
          <w:bCs/>
          <w:color w:val="2F5497"/>
          <w:szCs w:val="22"/>
          <w:lang w:val="es-CO"/>
        </w:rPr>
        <w:t>Subdirección</w:t>
      </w:r>
      <w:r>
        <w:rPr>
          <w:rFonts w:ascii="Arial" w:eastAsiaTheme="minorHAnsi" w:hAnsi="Arial" w:cs="Arial"/>
          <w:b/>
          <w:bCs/>
          <w:color w:val="2F5497"/>
          <w:szCs w:val="22"/>
          <w:lang w:val="es-CO"/>
        </w:rPr>
        <w:t xml:space="preserve"> de</w:t>
      </w:r>
      <w:r w:rsidRPr="0026542B">
        <w:rPr>
          <w:rFonts w:ascii="Arial" w:eastAsiaTheme="minorHAnsi" w:hAnsi="Arial" w:cs="Arial"/>
          <w:b/>
          <w:bCs/>
          <w:color w:val="2F5497"/>
          <w:szCs w:val="22"/>
          <w:lang w:val="es-CO"/>
        </w:rPr>
        <w:t xml:space="preserve"> Gestión Corporativa</w:t>
      </w:r>
    </w:p>
    <w:p w14:paraId="0239BD98" w14:textId="77777777" w:rsidR="00576EB4" w:rsidRDefault="00576EB4" w:rsidP="00576EB4">
      <w:pPr>
        <w:pStyle w:val="Textoindependiente"/>
        <w:ind w:left="142"/>
        <w:rPr>
          <w:rFonts w:ascii="Arial" w:eastAsiaTheme="minorHAnsi" w:hAnsi="Arial" w:cs="Arial"/>
          <w:b/>
          <w:bCs/>
          <w:color w:val="2F5497"/>
          <w:szCs w:val="22"/>
          <w:lang w:val="es-CO"/>
        </w:rPr>
      </w:pPr>
    </w:p>
    <w:p w14:paraId="7C2B1E99" w14:textId="77777777" w:rsidR="00576EB4" w:rsidRDefault="00576EB4" w:rsidP="00576EB4">
      <w:pPr>
        <w:pStyle w:val="Textoindependiente"/>
        <w:ind w:right="449"/>
        <w:jc w:val="both"/>
        <w:rPr>
          <w:rFonts w:ascii="Arial" w:eastAsiaTheme="minorHAnsi" w:hAnsi="Arial" w:cs="Arial"/>
          <w:bCs/>
          <w:color w:val="2F5497"/>
          <w:szCs w:val="22"/>
          <w:lang w:val="es-CO"/>
        </w:rPr>
      </w:pPr>
      <w:r w:rsidRPr="00E22338">
        <w:rPr>
          <w:rFonts w:ascii="Arial" w:eastAsiaTheme="minorHAnsi" w:hAnsi="Arial" w:cs="Arial"/>
          <w:bCs/>
          <w:color w:val="2F5497"/>
          <w:szCs w:val="22"/>
          <w:lang w:val="es-CO"/>
        </w:rPr>
        <w:t>Revisado el contenido de la anterior información junto con Control Interno, se observa que no existe la diferencia de $631.668.991, entre los Estados Financieros y el inventario físico, la apreciación sobre la citada diferencia deviene de   una falla en la interpretación del requerimiento, donde no se entregó el archivo que sustenta la cuenta de equipos de computación, referida a servidores, acces point, CPU, impresoras, Scanner, periféricos, Routers, computadores, entre otros, sino que solo se entregó la información referida a Computadores, lo anterior teniendo en cuenta que la persona responsable del almacén es nueva en el cargo. De acuerdo con lo anterior se realizó una interpretación errónea  por la naturaleza del requerimiento para “equipos de cómputo” por parte del proceso de Bienes e Infraestructura con base a la información requerida por la oficina de Control Interno, lo cual condujo a que no se suministrará la base por cuenta contable de “Equipos de computación”, que incluye los demás bienes que se catalogan en este grupo contable,</w:t>
      </w:r>
      <w:r>
        <w:rPr>
          <w:rFonts w:ascii="Arial" w:eastAsiaTheme="minorHAnsi" w:hAnsi="Arial" w:cs="Arial"/>
          <w:bCs/>
          <w:color w:val="2F5497"/>
          <w:szCs w:val="22"/>
          <w:lang w:val="es-CO"/>
        </w:rPr>
        <w:t xml:space="preserve"> </w:t>
      </w:r>
      <w:r w:rsidRPr="00E22338">
        <w:rPr>
          <w:rFonts w:ascii="Arial" w:eastAsiaTheme="minorHAnsi" w:hAnsi="Arial" w:cs="Arial"/>
          <w:bCs/>
          <w:color w:val="2F5497"/>
          <w:szCs w:val="22"/>
          <w:lang w:val="es-CO"/>
        </w:rPr>
        <w:t>ya mencionado.</w:t>
      </w:r>
    </w:p>
    <w:p w14:paraId="1D41BE23" w14:textId="77777777" w:rsidR="00576EB4" w:rsidRPr="00E22338" w:rsidRDefault="00576EB4" w:rsidP="00576EB4">
      <w:pPr>
        <w:pStyle w:val="Textoindependiente"/>
        <w:ind w:left="142" w:right="449"/>
        <w:jc w:val="both"/>
        <w:rPr>
          <w:rFonts w:ascii="Arial" w:eastAsiaTheme="minorHAnsi" w:hAnsi="Arial" w:cs="Arial"/>
          <w:bCs/>
          <w:color w:val="2F5497"/>
          <w:szCs w:val="22"/>
          <w:lang w:val="es-CO"/>
        </w:rPr>
      </w:pPr>
    </w:p>
    <w:p w14:paraId="7E27F424" w14:textId="77777777" w:rsidR="00576EB4" w:rsidRDefault="00576EB4" w:rsidP="00576EB4">
      <w:pPr>
        <w:pStyle w:val="Textoindependiente"/>
        <w:ind w:right="449"/>
        <w:jc w:val="both"/>
        <w:rPr>
          <w:rFonts w:ascii="Arial" w:eastAsiaTheme="minorHAnsi" w:hAnsi="Arial" w:cs="Arial"/>
          <w:bCs/>
          <w:color w:val="2F5497"/>
          <w:szCs w:val="22"/>
          <w:lang w:val="es-CO"/>
        </w:rPr>
      </w:pPr>
      <w:r w:rsidRPr="00E22338">
        <w:rPr>
          <w:rFonts w:ascii="Arial" w:eastAsiaTheme="minorHAnsi" w:hAnsi="Arial" w:cs="Arial"/>
          <w:bCs/>
          <w:color w:val="2F5497"/>
          <w:szCs w:val="22"/>
          <w:lang w:val="es-CO"/>
        </w:rPr>
        <w:t>Una vez revisado el resultado del informe de Control Interno, se identificó la situación expuesta; por lo cual se precisa que el archivo completo si se puede generar por el sistema de información financiera, por ende, se toma nota y se informa que es posible suministrar la información cuando se requiera (se envía archivo adjunto, el cual se puede filtrar  por cuenta contable).</w:t>
      </w:r>
    </w:p>
    <w:p w14:paraId="5DCE0874" w14:textId="77777777" w:rsidR="00576EB4" w:rsidRPr="00E22338" w:rsidRDefault="00576EB4" w:rsidP="00576EB4">
      <w:pPr>
        <w:pStyle w:val="Textoindependiente"/>
        <w:ind w:left="142" w:right="449"/>
        <w:jc w:val="both"/>
        <w:rPr>
          <w:rFonts w:ascii="Arial" w:eastAsiaTheme="minorHAnsi" w:hAnsi="Arial" w:cs="Arial"/>
          <w:bCs/>
          <w:color w:val="2F5497"/>
          <w:szCs w:val="22"/>
          <w:lang w:val="es-CO"/>
        </w:rPr>
      </w:pPr>
      <w:r w:rsidRPr="00E22338">
        <w:rPr>
          <w:rFonts w:ascii="Arial" w:eastAsiaTheme="minorHAnsi" w:hAnsi="Arial" w:cs="Arial"/>
          <w:bCs/>
          <w:color w:val="2F5497"/>
          <w:szCs w:val="22"/>
          <w:lang w:val="es-CO"/>
        </w:rPr>
        <w:t> </w:t>
      </w:r>
    </w:p>
    <w:p w14:paraId="3125719C" w14:textId="5076D60D" w:rsidR="00576EB4" w:rsidRPr="00075ACD" w:rsidRDefault="00576EB4" w:rsidP="00576EB4">
      <w:pPr>
        <w:pStyle w:val="Textoindependiente"/>
        <w:ind w:right="449"/>
        <w:jc w:val="both"/>
        <w:rPr>
          <w:rFonts w:ascii="Arial" w:eastAsiaTheme="minorHAnsi" w:hAnsi="Arial" w:cs="Arial"/>
          <w:bCs/>
          <w:color w:val="2F5497"/>
          <w:szCs w:val="22"/>
          <w:lang w:val="es-CO"/>
        </w:rPr>
      </w:pPr>
      <w:r w:rsidRPr="00075ACD">
        <w:rPr>
          <w:rFonts w:ascii="Arial" w:eastAsiaTheme="minorHAnsi" w:hAnsi="Arial" w:cs="Arial"/>
          <w:bCs/>
          <w:color w:val="2F5497"/>
          <w:szCs w:val="22"/>
          <w:lang w:val="es-CO"/>
        </w:rPr>
        <w:t>Finalmente  es importante informar que la conciliación Contabilidad - Inventarios se realiza mensualmente y en aquellas ocasiones que se han presentado diferencia, generalmente por caídas de luz, hemos tenido que recurrir al consultor de SIIGO - integrasoft para solucionar, toda vez que cuando se realizan las transacciones del aplicativo de inventarios quedan registradas en la contabilidad.</w:t>
      </w:r>
    </w:p>
    <w:p w14:paraId="048437C8" w14:textId="77777777" w:rsidR="00576EB4" w:rsidRPr="00075ACD" w:rsidRDefault="00576EB4" w:rsidP="00576EB4">
      <w:pPr>
        <w:pStyle w:val="Textoindependiente"/>
        <w:ind w:left="142"/>
        <w:rPr>
          <w:rFonts w:ascii="Arial" w:eastAsiaTheme="minorHAnsi" w:hAnsi="Arial" w:cs="Arial"/>
          <w:b/>
          <w:bCs/>
          <w:color w:val="2F5497"/>
          <w:szCs w:val="22"/>
          <w:lang w:val="es-CO"/>
        </w:rPr>
      </w:pPr>
    </w:p>
    <w:p w14:paraId="5F5C996B" w14:textId="77777777" w:rsidR="00576EB4" w:rsidRPr="00075ACD" w:rsidRDefault="00576EB4" w:rsidP="00576EB4">
      <w:pPr>
        <w:pStyle w:val="Textoindependiente"/>
        <w:rPr>
          <w:rFonts w:ascii="Arial" w:eastAsiaTheme="minorHAnsi" w:hAnsi="Arial" w:cs="Arial"/>
          <w:b/>
          <w:bCs/>
          <w:color w:val="C55911"/>
          <w:lang w:val="es-CO"/>
        </w:rPr>
      </w:pPr>
      <w:r w:rsidRPr="00075ACD">
        <w:rPr>
          <w:rFonts w:ascii="Arial" w:eastAsiaTheme="minorHAnsi" w:hAnsi="Arial" w:cs="Arial"/>
          <w:b/>
          <w:bCs/>
          <w:color w:val="C55911"/>
          <w:lang w:val="es-CO"/>
        </w:rPr>
        <w:t>Valoración de la Respuesta por la Asesoría de Control Interno:</w:t>
      </w:r>
    </w:p>
    <w:p w14:paraId="7E768CB0" w14:textId="77777777" w:rsidR="00576EB4" w:rsidRPr="00075ACD" w:rsidRDefault="00576EB4" w:rsidP="00576EB4">
      <w:pPr>
        <w:pStyle w:val="Textoindependiente"/>
        <w:ind w:left="142"/>
        <w:rPr>
          <w:rFonts w:ascii="Arial" w:eastAsiaTheme="minorHAnsi" w:hAnsi="Arial" w:cs="Arial"/>
          <w:b/>
          <w:bCs/>
          <w:color w:val="C55911"/>
          <w:lang w:val="es-CO"/>
        </w:rPr>
      </w:pPr>
    </w:p>
    <w:p w14:paraId="25002E94" w14:textId="77777777" w:rsidR="00576EB4" w:rsidRPr="00075ACD" w:rsidRDefault="00576EB4" w:rsidP="00576EB4">
      <w:pPr>
        <w:pStyle w:val="Textoindependiente"/>
        <w:spacing w:before="4"/>
        <w:ind w:right="449"/>
        <w:jc w:val="both"/>
        <w:rPr>
          <w:rFonts w:ascii="Arial" w:eastAsiaTheme="minorHAnsi" w:hAnsi="Arial" w:cs="Arial"/>
          <w:color w:val="C55911"/>
          <w:lang w:val="es-CO"/>
        </w:rPr>
      </w:pPr>
      <w:r w:rsidRPr="00075ACD">
        <w:rPr>
          <w:rFonts w:ascii="Arial" w:eastAsiaTheme="minorHAnsi" w:hAnsi="Arial" w:cs="Arial"/>
          <w:color w:val="C55911"/>
          <w:lang w:val="es-CO"/>
        </w:rPr>
        <w:t xml:space="preserve">En atención a la respuesta dada por la Subdirección de Gestión Corporativa, el día 16 de marzo de 2022 a través de correo electrónico, la Asesoría de Control Interno </w:t>
      </w:r>
      <w:r>
        <w:rPr>
          <w:rFonts w:ascii="Arial" w:eastAsiaTheme="minorHAnsi" w:hAnsi="Arial" w:cs="Arial"/>
          <w:color w:val="C55911"/>
          <w:lang w:val="es-CO"/>
        </w:rPr>
        <w:t>una vez analizado lo expuesto,</w:t>
      </w:r>
      <w:r w:rsidRPr="00075ACD">
        <w:rPr>
          <w:rFonts w:ascii="Arial" w:eastAsiaTheme="minorHAnsi" w:hAnsi="Arial" w:cs="Arial"/>
          <w:color w:val="C55911"/>
          <w:lang w:val="es-CO"/>
        </w:rPr>
        <w:t xml:space="preserve"> revisó la base entregada </w:t>
      </w:r>
      <w:r w:rsidRPr="00075ACD">
        <w:rPr>
          <w:rFonts w:ascii="Arial" w:eastAsiaTheme="minorHAnsi" w:hAnsi="Arial" w:cs="Arial"/>
          <w:i/>
          <w:color w:val="C55911"/>
          <w:lang w:val="es-CO"/>
        </w:rPr>
        <w:t xml:space="preserve">“Matriz bienes a diciembre 31 de 2021” </w:t>
      </w:r>
      <w:r w:rsidRPr="00075ACD">
        <w:rPr>
          <w:rFonts w:ascii="Arial" w:eastAsiaTheme="minorHAnsi" w:hAnsi="Arial" w:cs="Arial"/>
          <w:color w:val="C55911"/>
          <w:lang w:val="es-CO"/>
        </w:rPr>
        <w:t xml:space="preserve">donde se confirmó que la diferencia reportada en el informe preliminar de $631.668.991 del rubro contable </w:t>
      </w:r>
      <w:r w:rsidRPr="00075ACD">
        <w:rPr>
          <w:rFonts w:ascii="Arial" w:eastAsiaTheme="minorHAnsi" w:hAnsi="Arial" w:cs="Arial"/>
          <w:i/>
          <w:color w:val="C55911"/>
          <w:lang w:val="es-CO"/>
        </w:rPr>
        <w:t>“equipos de cómputo”</w:t>
      </w:r>
      <w:r w:rsidRPr="00075ACD">
        <w:rPr>
          <w:rFonts w:ascii="Arial" w:eastAsiaTheme="minorHAnsi" w:hAnsi="Arial" w:cs="Arial"/>
          <w:color w:val="C55911"/>
          <w:lang w:val="es-CO"/>
        </w:rPr>
        <w:t xml:space="preserve"> corresponde a servidores, acces point, CPU, impresoras, Scanner, periféricos, Routers, computadores, entre otros.</w:t>
      </w:r>
    </w:p>
    <w:p w14:paraId="1307BA50" w14:textId="77777777" w:rsidR="00576EB4" w:rsidRPr="00075ACD" w:rsidRDefault="00576EB4" w:rsidP="00576EB4">
      <w:pPr>
        <w:pStyle w:val="Textoindependiente"/>
        <w:spacing w:before="4"/>
        <w:ind w:left="142" w:right="449"/>
        <w:jc w:val="both"/>
        <w:rPr>
          <w:rFonts w:ascii="Arial" w:eastAsiaTheme="minorHAnsi" w:hAnsi="Arial" w:cs="Arial"/>
          <w:color w:val="C55911"/>
          <w:lang w:val="es-CO"/>
        </w:rPr>
      </w:pPr>
    </w:p>
    <w:p w14:paraId="2A833AAC" w14:textId="77777777" w:rsidR="00576EB4" w:rsidRPr="00075ACD" w:rsidRDefault="00576EB4" w:rsidP="00576EB4">
      <w:pPr>
        <w:pStyle w:val="Textoindependiente"/>
        <w:spacing w:before="4"/>
        <w:ind w:right="449"/>
        <w:jc w:val="both"/>
        <w:rPr>
          <w:rFonts w:ascii="Arial" w:eastAsiaTheme="minorHAnsi" w:hAnsi="Arial" w:cs="Arial"/>
          <w:color w:val="C55911"/>
          <w:lang w:val="es-CO"/>
        </w:rPr>
      </w:pPr>
      <w:r w:rsidRPr="00075ACD">
        <w:rPr>
          <w:rFonts w:ascii="Arial" w:eastAsiaTheme="minorHAnsi" w:hAnsi="Arial" w:cs="Arial"/>
          <w:color w:val="C55911"/>
          <w:lang w:val="es-CO"/>
        </w:rPr>
        <w:t xml:space="preserve">Dado lo anterior, la observación descrita en el informe preliminar será objeto de modificación </w:t>
      </w:r>
      <w:r w:rsidRPr="00075ACD">
        <w:rPr>
          <w:rFonts w:ascii="Arial" w:eastAsiaTheme="minorHAnsi" w:hAnsi="Arial" w:cs="Arial"/>
          <w:color w:val="C55911"/>
          <w:lang w:val="es-CO"/>
        </w:rPr>
        <w:lastRenderedPageBreak/>
        <w:t>en el informe final, como se detalla a continuación:</w:t>
      </w:r>
    </w:p>
    <w:p w14:paraId="076EA763" w14:textId="77777777" w:rsidR="00576EB4" w:rsidRPr="00075ACD" w:rsidRDefault="00576EB4" w:rsidP="00576EB4">
      <w:pPr>
        <w:pStyle w:val="Textoindependiente"/>
        <w:spacing w:before="4"/>
        <w:ind w:left="142" w:right="449"/>
        <w:jc w:val="both"/>
        <w:rPr>
          <w:rFonts w:ascii="Arial" w:eastAsiaTheme="minorHAnsi" w:hAnsi="Arial" w:cs="Arial"/>
          <w:color w:val="C55911"/>
          <w:lang w:val="es-CO"/>
        </w:rPr>
      </w:pPr>
    </w:p>
    <w:p w14:paraId="3B183EB5" w14:textId="77777777" w:rsidR="00576EB4" w:rsidRPr="00075ACD" w:rsidRDefault="00576EB4" w:rsidP="00576EB4">
      <w:pPr>
        <w:pStyle w:val="Textoindependiente"/>
        <w:ind w:right="421"/>
        <w:jc w:val="both"/>
        <w:rPr>
          <w:rFonts w:ascii="Arial" w:eastAsiaTheme="minorHAnsi" w:hAnsi="Arial" w:cs="Arial"/>
          <w:color w:val="C55911"/>
          <w:lang w:val="es-CO"/>
        </w:rPr>
      </w:pPr>
      <w:r w:rsidRPr="00075ACD">
        <w:rPr>
          <w:rFonts w:ascii="Arial" w:eastAsiaTheme="minorHAnsi" w:hAnsi="Arial" w:cs="Arial"/>
          <w:color w:val="C55911"/>
          <w:lang w:val="es-CO"/>
        </w:rPr>
        <w:t>En revisión de los Estados Financieros y notas contables de la vigencia 2021 se encontró que el valor de los activos del rubro “</w:t>
      </w:r>
      <w:r w:rsidRPr="00075ACD">
        <w:rPr>
          <w:rFonts w:ascii="Arial" w:eastAsiaTheme="minorHAnsi" w:hAnsi="Arial" w:cs="Arial"/>
          <w:i/>
          <w:color w:val="C55911"/>
          <w:lang w:val="es-CO"/>
        </w:rPr>
        <w:t>Equipo de Comunicación y Computación</w:t>
      </w:r>
      <w:r w:rsidRPr="00075ACD">
        <w:rPr>
          <w:rFonts w:ascii="Arial" w:eastAsiaTheme="minorHAnsi" w:hAnsi="Arial" w:cs="Arial"/>
          <w:color w:val="C55911"/>
          <w:lang w:val="es-CO"/>
        </w:rPr>
        <w:t>” es de $</w:t>
      </w:r>
      <w:r w:rsidRPr="00075ACD">
        <w:rPr>
          <w:rFonts w:ascii="Arial" w:hAnsi="Arial" w:cs="Arial"/>
          <w:spacing w:val="-2"/>
          <w:sz w:val="16"/>
        </w:rPr>
        <w:t xml:space="preserve"> </w:t>
      </w:r>
      <w:r w:rsidRPr="00075ACD">
        <w:rPr>
          <w:rFonts w:ascii="Arial" w:eastAsiaTheme="minorHAnsi" w:hAnsi="Arial" w:cs="Arial"/>
          <w:color w:val="C55911"/>
          <w:lang w:val="es-CO"/>
        </w:rPr>
        <w:t>1.486.732.945 y que este es consistente respecto al inventario físico registrado en SIIGO, como se detallada a continuación:</w:t>
      </w:r>
    </w:p>
    <w:p w14:paraId="2C2A7302" w14:textId="77777777" w:rsidR="00576EB4" w:rsidRDefault="00576EB4" w:rsidP="00576EB4">
      <w:pPr>
        <w:pStyle w:val="Textoindependiente"/>
        <w:ind w:left="122" w:right="421"/>
        <w:jc w:val="both"/>
        <w:rPr>
          <w:rFonts w:ascii="LiberationSans" w:eastAsiaTheme="minorHAnsi" w:hAnsi="LiberationSans" w:cs="LiberationSans"/>
          <w:color w:val="C55911"/>
          <w:lang w:val="es-CO"/>
        </w:rPr>
      </w:pPr>
    </w:p>
    <w:tbl>
      <w:tblPr>
        <w:tblStyle w:val="TableNormal"/>
        <w:tblW w:w="0" w:type="auto"/>
        <w:tblInd w:w="1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844"/>
      </w:tblGrid>
      <w:tr w:rsidR="00576EB4" w:rsidRPr="00475488" w14:paraId="06E3D795" w14:textId="77777777" w:rsidTr="00EF42F0">
        <w:trPr>
          <w:trHeight w:val="546"/>
        </w:trPr>
        <w:tc>
          <w:tcPr>
            <w:tcW w:w="4645" w:type="dxa"/>
            <w:shd w:val="clear" w:color="auto" w:fill="001F5F"/>
            <w:vAlign w:val="center"/>
          </w:tcPr>
          <w:p w14:paraId="738AD19D" w14:textId="77777777" w:rsidR="00576EB4" w:rsidRPr="00475488" w:rsidRDefault="00576EB4" w:rsidP="00EF42F0">
            <w:pPr>
              <w:pStyle w:val="TableParagraph"/>
              <w:spacing w:before="109"/>
              <w:ind w:right="128"/>
              <w:jc w:val="center"/>
              <w:rPr>
                <w:rFonts w:ascii="Arial" w:hAnsi="Arial" w:cs="Arial"/>
                <w:b/>
                <w:sz w:val="16"/>
              </w:rPr>
            </w:pPr>
            <w:r>
              <w:rPr>
                <w:rFonts w:ascii="Arial" w:hAnsi="Arial" w:cs="Arial"/>
                <w:b/>
                <w:color w:val="FFFFFF"/>
                <w:sz w:val="16"/>
              </w:rPr>
              <w:t xml:space="preserve">Detalle del </w:t>
            </w:r>
            <w:r w:rsidRPr="00475488">
              <w:rPr>
                <w:rFonts w:ascii="Arial" w:hAnsi="Arial" w:cs="Arial"/>
                <w:b/>
                <w:color w:val="FFFFFF"/>
                <w:sz w:val="16"/>
              </w:rPr>
              <w:t>Rubro</w:t>
            </w:r>
          </w:p>
        </w:tc>
        <w:tc>
          <w:tcPr>
            <w:tcW w:w="1844" w:type="dxa"/>
            <w:shd w:val="clear" w:color="auto" w:fill="001F5F"/>
            <w:vAlign w:val="center"/>
          </w:tcPr>
          <w:p w14:paraId="2F987596" w14:textId="77777777" w:rsidR="00576EB4" w:rsidRPr="00475488" w:rsidRDefault="00576EB4" w:rsidP="00EF42F0">
            <w:pPr>
              <w:pStyle w:val="TableParagraph"/>
              <w:spacing w:before="109"/>
              <w:ind w:left="398" w:right="128"/>
              <w:rPr>
                <w:rFonts w:ascii="Arial" w:hAnsi="Arial" w:cs="Arial"/>
                <w:b/>
                <w:sz w:val="16"/>
              </w:rPr>
            </w:pPr>
            <w:r w:rsidRPr="00475488">
              <w:rPr>
                <w:rFonts w:ascii="Arial" w:hAnsi="Arial" w:cs="Arial"/>
                <w:b/>
                <w:color w:val="FFFFFF"/>
                <w:sz w:val="16"/>
              </w:rPr>
              <w:t>Valor</w:t>
            </w:r>
            <w:r w:rsidRPr="00475488">
              <w:rPr>
                <w:rFonts w:ascii="Arial" w:hAnsi="Arial" w:cs="Arial"/>
                <w:b/>
                <w:color w:val="FFFFFF"/>
                <w:spacing w:val="-3"/>
                <w:sz w:val="16"/>
              </w:rPr>
              <w:t xml:space="preserve"> </w:t>
            </w:r>
            <w:r w:rsidRPr="00475488">
              <w:rPr>
                <w:rFonts w:ascii="Arial" w:hAnsi="Arial" w:cs="Arial"/>
                <w:b/>
                <w:color w:val="FFFFFF"/>
                <w:sz w:val="16"/>
              </w:rPr>
              <w:t>EF</w:t>
            </w:r>
            <w:r w:rsidRPr="00475488">
              <w:rPr>
                <w:rFonts w:ascii="Arial" w:hAnsi="Arial" w:cs="Arial"/>
                <w:b/>
                <w:color w:val="FFFFFF"/>
                <w:spacing w:val="1"/>
                <w:sz w:val="16"/>
              </w:rPr>
              <w:t xml:space="preserve"> </w:t>
            </w:r>
            <w:r w:rsidRPr="00475488">
              <w:rPr>
                <w:rFonts w:ascii="Arial" w:hAnsi="Arial" w:cs="Arial"/>
                <w:b/>
                <w:color w:val="FFFFFF"/>
                <w:sz w:val="16"/>
              </w:rPr>
              <w:t>2021</w:t>
            </w:r>
          </w:p>
        </w:tc>
      </w:tr>
      <w:tr w:rsidR="00576EB4" w:rsidRPr="00475488" w14:paraId="2B4B346B" w14:textId="77777777" w:rsidTr="00EF42F0">
        <w:trPr>
          <w:trHeight w:val="422"/>
        </w:trPr>
        <w:tc>
          <w:tcPr>
            <w:tcW w:w="4645" w:type="dxa"/>
          </w:tcPr>
          <w:p w14:paraId="6DD22BAB" w14:textId="77777777" w:rsidR="00576EB4" w:rsidRPr="00475488" w:rsidRDefault="00576EB4" w:rsidP="00EF42F0">
            <w:pPr>
              <w:pStyle w:val="TableParagraph"/>
              <w:spacing w:before="113"/>
              <w:ind w:left="110"/>
              <w:rPr>
                <w:rFonts w:ascii="Arial" w:hAnsi="Arial" w:cs="Arial"/>
                <w:sz w:val="16"/>
              </w:rPr>
            </w:pPr>
            <w:r>
              <w:rPr>
                <w:rFonts w:ascii="Arial" w:hAnsi="Arial" w:cs="Arial"/>
                <w:spacing w:val="-2"/>
                <w:sz w:val="16"/>
              </w:rPr>
              <w:t>*</w:t>
            </w:r>
            <w:r w:rsidRPr="005F7749">
              <w:rPr>
                <w:rFonts w:ascii="Arial" w:hAnsi="Arial" w:cs="Arial"/>
                <w:spacing w:val="-2"/>
                <w:sz w:val="16"/>
              </w:rPr>
              <w:t xml:space="preserve">320 </w:t>
            </w:r>
            <w:r>
              <w:rPr>
                <w:rFonts w:ascii="Arial" w:hAnsi="Arial" w:cs="Arial"/>
                <w:b/>
                <w:spacing w:val="-2"/>
                <w:sz w:val="16"/>
              </w:rPr>
              <w:t xml:space="preserve">- </w:t>
            </w:r>
            <w:r w:rsidRPr="00475488">
              <w:rPr>
                <w:rFonts w:ascii="Arial" w:hAnsi="Arial" w:cs="Arial"/>
                <w:sz w:val="16"/>
              </w:rPr>
              <w:t>Equipos</w:t>
            </w:r>
            <w:r w:rsidRPr="00475488">
              <w:rPr>
                <w:rFonts w:ascii="Arial" w:hAnsi="Arial" w:cs="Arial"/>
                <w:spacing w:val="-3"/>
                <w:sz w:val="16"/>
              </w:rPr>
              <w:t xml:space="preserve"> </w:t>
            </w:r>
            <w:r w:rsidRPr="00475488">
              <w:rPr>
                <w:rFonts w:ascii="Arial" w:hAnsi="Arial" w:cs="Arial"/>
                <w:sz w:val="16"/>
              </w:rPr>
              <w:t>de</w:t>
            </w:r>
            <w:r w:rsidRPr="00475488">
              <w:rPr>
                <w:rFonts w:ascii="Arial" w:hAnsi="Arial" w:cs="Arial"/>
                <w:spacing w:val="-2"/>
                <w:sz w:val="16"/>
              </w:rPr>
              <w:t xml:space="preserve"> </w:t>
            </w:r>
            <w:r w:rsidRPr="00475488">
              <w:rPr>
                <w:rFonts w:ascii="Arial" w:hAnsi="Arial" w:cs="Arial"/>
                <w:sz w:val="16"/>
              </w:rPr>
              <w:t>Cómputo</w:t>
            </w:r>
            <w:r>
              <w:rPr>
                <w:rFonts w:ascii="Arial" w:hAnsi="Arial" w:cs="Arial"/>
                <w:sz w:val="16"/>
              </w:rPr>
              <w:t xml:space="preserve"> (</w:t>
            </w:r>
            <w:r>
              <w:rPr>
                <w:rFonts w:ascii="Arial" w:hAnsi="Arial" w:cs="Arial"/>
                <w:i/>
                <w:sz w:val="14"/>
              </w:rPr>
              <w:t xml:space="preserve">Inventario </w:t>
            </w:r>
            <w:r w:rsidRPr="004E609E">
              <w:rPr>
                <w:rFonts w:ascii="Arial" w:hAnsi="Arial" w:cs="Arial"/>
                <w:i/>
                <w:sz w:val="14"/>
              </w:rPr>
              <w:t>SIIGO</w:t>
            </w:r>
            <w:r>
              <w:rPr>
                <w:rFonts w:ascii="Arial" w:hAnsi="Arial" w:cs="Arial"/>
                <w:sz w:val="16"/>
              </w:rPr>
              <w:t>)</w:t>
            </w:r>
          </w:p>
        </w:tc>
        <w:tc>
          <w:tcPr>
            <w:tcW w:w="1844" w:type="dxa"/>
          </w:tcPr>
          <w:p w14:paraId="32E23655" w14:textId="77777777" w:rsidR="00576EB4" w:rsidRPr="00475488" w:rsidRDefault="00576EB4" w:rsidP="00EF42F0">
            <w:pPr>
              <w:pStyle w:val="TableParagraph"/>
              <w:spacing w:before="116"/>
              <w:ind w:right="92"/>
              <w:jc w:val="right"/>
              <w:rPr>
                <w:rFonts w:ascii="Arial" w:hAnsi="Arial" w:cs="Arial"/>
                <w:sz w:val="16"/>
              </w:rPr>
            </w:pPr>
            <w:r w:rsidRPr="00475488">
              <w:rPr>
                <w:rFonts w:ascii="Arial" w:hAnsi="Arial" w:cs="Arial"/>
                <w:sz w:val="16"/>
              </w:rPr>
              <w:t>$</w:t>
            </w:r>
            <w:r w:rsidRPr="00475488">
              <w:rPr>
                <w:rFonts w:ascii="Arial" w:hAnsi="Arial" w:cs="Arial"/>
                <w:spacing w:val="-2"/>
                <w:sz w:val="16"/>
              </w:rPr>
              <w:t xml:space="preserve"> </w:t>
            </w:r>
            <w:r w:rsidRPr="00475488">
              <w:rPr>
                <w:rFonts w:ascii="Arial" w:hAnsi="Arial" w:cs="Arial"/>
                <w:sz w:val="16"/>
              </w:rPr>
              <w:t>641.377.429</w:t>
            </w:r>
          </w:p>
        </w:tc>
      </w:tr>
      <w:tr w:rsidR="00576EB4" w:rsidRPr="00475488" w14:paraId="764BC274" w14:textId="77777777" w:rsidTr="00EF42F0">
        <w:trPr>
          <w:trHeight w:val="412"/>
        </w:trPr>
        <w:tc>
          <w:tcPr>
            <w:tcW w:w="4645" w:type="dxa"/>
          </w:tcPr>
          <w:p w14:paraId="7F26C908" w14:textId="77777777" w:rsidR="00576EB4" w:rsidRPr="00475488" w:rsidRDefault="00576EB4" w:rsidP="00EF42F0">
            <w:pPr>
              <w:pStyle w:val="TableParagraph"/>
              <w:spacing w:before="109"/>
              <w:ind w:left="110"/>
              <w:rPr>
                <w:rFonts w:ascii="Arial" w:hAnsi="Arial" w:cs="Arial"/>
                <w:sz w:val="16"/>
              </w:rPr>
            </w:pPr>
            <w:r>
              <w:rPr>
                <w:rFonts w:ascii="Arial" w:hAnsi="Arial" w:cs="Arial"/>
                <w:sz w:val="16"/>
              </w:rPr>
              <w:t>**</w:t>
            </w:r>
            <w:r w:rsidRPr="00475488">
              <w:rPr>
                <w:rFonts w:ascii="Arial" w:hAnsi="Arial" w:cs="Arial"/>
                <w:sz w:val="16"/>
              </w:rPr>
              <w:t>Equipos</w:t>
            </w:r>
            <w:r w:rsidRPr="00475488">
              <w:rPr>
                <w:rFonts w:ascii="Arial" w:hAnsi="Arial" w:cs="Arial"/>
                <w:spacing w:val="1"/>
                <w:sz w:val="16"/>
              </w:rPr>
              <w:t xml:space="preserve"> </w:t>
            </w:r>
            <w:r w:rsidRPr="00475488">
              <w:rPr>
                <w:rFonts w:ascii="Arial" w:hAnsi="Arial" w:cs="Arial"/>
                <w:sz w:val="16"/>
              </w:rPr>
              <w:t>de</w:t>
            </w:r>
            <w:r w:rsidRPr="00475488">
              <w:rPr>
                <w:rFonts w:ascii="Arial" w:hAnsi="Arial" w:cs="Arial"/>
                <w:spacing w:val="-3"/>
                <w:sz w:val="16"/>
              </w:rPr>
              <w:t xml:space="preserve"> </w:t>
            </w:r>
            <w:r w:rsidRPr="00475488">
              <w:rPr>
                <w:rFonts w:ascii="Arial" w:hAnsi="Arial" w:cs="Arial"/>
                <w:sz w:val="16"/>
              </w:rPr>
              <w:t>comunicación</w:t>
            </w:r>
            <w:r w:rsidRPr="00475488">
              <w:rPr>
                <w:rFonts w:ascii="Arial" w:hAnsi="Arial" w:cs="Arial"/>
                <w:spacing w:val="-1"/>
                <w:sz w:val="16"/>
              </w:rPr>
              <w:t xml:space="preserve"> </w:t>
            </w:r>
            <w:r w:rsidRPr="00475488">
              <w:rPr>
                <w:rFonts w:ascii="Arial" w:hAnsi="Arial" w:cs="Arial"/>
                <w:sz w:val="16"/>
              </w:rPr>
              <w:t>– Nota</w:t>
            </w:r>
            <w:r w:rsidRPr="00475488">
              <w:rPr>
                <w:rFonts w:ascii="Arial" w:hAnsi="Arial" w:cs="Arial"/>
                <w:spacing w:val="-1"/>
                <w:sz w:val="16"/>
              </w:rPr>
              <w:t xml:space="preserve"> </w:t>
            </w:r>
            <w:r w:rsidRPr="00475488">
              <w:rPr>
                <w:rFonts w:ascii="Arial" w:hAnsi="Arial" w:cs="Arial"/>
                <w:sz w:val="16"/>
              </w:rPr>
              <w:t>a</w:t>
            </w:r>
            <w:r w:rsidRPr="00475488">
              <w:rPr>
                <w:rFonts w:ascii="Arial" w:hAnsi="Arial" w:cs="Arial"/>
                <w:spacing w:val="-1"/>
                <w:sz w:val="16"/>
              </w:rPr>
              <w:t xml:space="preserve"> </w:t>
            </w:r>
            <w:r w:rsidRPr="00475488">
              <w:rPr>
                <w:rFonts w:ascii="Arial" w:hAnsi="Arial" w:cs="Arial"/>
                <w:sz w:val="16"/>
              </w:rPr>
              <w:t>los</w:t>
            </w:r>
            <w:r w:rsidRPr="00475488">
              <w:rPr>
                <w:rFonts w:ascii="Arial" w:hAnsi="Arial" w:cs="Arial"/>
                <w:spacing w:val="-2"/>
                <w:sz w:val="16"/>
              </w:rPr>
              <w:t xml:space="preserve"> </w:t>
            </w:r>
            <w:r w:rsidRPr="00475488">
              <w:rPr>
                <w:rFonts w:ascii="Arial" w:hAnsi="Arial" w:cs="Arial"/>
                <w:sz w:val="16"/>
              </w:rPr>
              <w:t>EF</w:t>
            </w:r>
            <w:r>
              <w:rPr>
                <w:rFonts w:ascii="Arial" w:hAnsi="Arial" w:cs="Arial"/>
                <w:sz w:val="16"/>
              </w:rPr>
              <w:t xml:space="preserve"> (</w:t>
            </w:r>
            <w:r w:rsidRPr="004E609E">
              <w:rPr>
                <w:rFonts w:ascii="Arial" w:hAnsi="Arial" w:cs="Arial"/>
                <w:i/>
                <w:sz w:val="14"/>
              </w:rPr>
              <w:t>Pág. 40</w:t>
            </w:r>
            <w:r>
              <w:rPr>
                <w:rFonts w:ascii="Arial" w:hAnsi="Arial" w:cs="Arial"/>
                <w:sz w:val="16"/>
              </w:rPr>
              <w:t>)</w:t>
            </w:r>
          </w:p>
        </w:tc>
        <w:tc>
          <w:tcPr>
            <w:tcW w:w="1844" w:type="dxa"/>
          </w:tcPr>
          <w:p w14:paraId="0DFB21C9" w14:textId="77777777" w:rsidR="00576EB4" w:rsidRPr="00475488" w:rsidRDefault="00576EB4" w:rsidP="00EF42F0">
            <w:pPr>
              <w:pStyle w:val="TableParagraph"/>
              <w:spacing w:before="109"/>
              <w:ind w:right="92"/>
              <w:jc w:val="right"/>
              <w:rPr>
                <w:rFonts w:ascii="Arial" w:hAnsi="Arial" w:cs="Arial"/>
                <w:sz w:val="16"/>
              </w:rPr>
            </w:pPr>
            <w:r w:rsidRPr="00475488">
              <w:rPr>
                <w:rFonts w:ascii="Arial" w:hAnsi="Arial" w:cs="Arial"/>
                <w:sz w:val="16"/>
              </w:rPr>
              <w:t>$</w:t>
            </w:r>
            <w:r w:rsidRPr="00475488">
              <w:rPr>
                <w:rFonts w:ascii="Arial" w:hAnsi="Arial" w:cs="Arial"/>
                <w:spacing w:val="-2"/>
                <w:sz w:val="16"/>
              </w:rPr>
              <w:t xml:space="preserve"> </w:t>
            </w:r>
            <w:r w:rsidRPr="00475488">
              <w:rPr>
                <w:rFonts w:ascii="Arial" w:hAnsi="Arial" w:cs="Arial"/>
                <w:sz w:val="16"/>
              </w:rPr>
              <w:t>213.686.525</w:t>
            </w:r>
          </w:p>
        </w:tc>
      </w:tr>
      <w:tr w:rsidR="00576EB4" w:rsidRPr="00475488" w14:paraId="1B91FDCD" w14:textId="77777777" w:rsidTr="00EF42F0">
        <w:trPr>
          <w:trHeight w:val="566"/>
        </w:trPr>
        <w:tc>
          <w:tcPr>
            <w:tcW w:w="4645" w:type="dxa"/>
          </w:tcPr>
          <w:p w14:paraId="536FE34F" w14:textId="77777777" w:rsidR="00576EB4" w:rsidRPr="00475488" w:rsidRDefault="00576EB4" w:rsidP="00EF42F0">
            <w:pPr>
              <w:pStyle w:val="TableParagraph"/>
              <w:spacing w:before="113"/>
              <w:ind w:left="110"/>
              <w:jc w:val="both"/>
              <w:rPr>
                <w:rFonts w:ascii="Arial" w:hAnsi="Arial" w:cs="Arial"/>
                <w:sz w:val="16"/>
              </w:rPr>
            </w:pPr>
            <w:r>
              <w:rPr>
                <w:rFonts w:ascii="Arial" w:hAnsi="Arial" w:cs="Arial"/>
                <w:sz w:val="16"/>
              </w:rPr>
              <w:t>***S</w:t>
            </w:r>
            <w:r w:rsidRPr="005F7749">
              <w:rPr>
                <w:rFonts w:ascii="Arial" w:hAnsi="Arial" w:cs="Arial"/>
                <w:sz w:val="16"/>
              </w:rPr>
              <w:t>ervidores, acces point, CPU, impresoras, Scanner, periféricos, Routers, computadores, entre otros</w:t>
            </w:r>
            <w:r>
              <w:rPr>
                <w:rFonts w:ascii="Arial" w:hAnsi="Arial" w:cs="Arial"/>
                <w:sz w:val="16"/>
              </w:rPr>
              <w:t xml:space="preserve"> (</w:t>
            </w:r>
            <w:r w:rsidRPr="004E609E">
              <w:rPr>
                <w:rFonts w:ascii="Arial" w:hAnsi="Arial" w:cs="Arial"/>
                <w:i/>
                <w:sz w:val="14"/>
              </w:rPr>
              <w:t>Inventario SIIGO</w:t>
            </w:r>
            <w:r>
              <w:rPr>
                <w:rFonts w:ascii="Arial" w:hAnsi="Arial" w:cs="Arial"/>
                <w:sz w:val="16"/>
              </w:rPr>
              <w:t>)</w:t>
            </w:r>
          </w:p>
        </w:tc>
        <w:tc>
          <w:tcPr>
            <w:tcW w:w="1844" w:type="dxa"/>
            <w:vAlign w:val="center"/>
          </w:tcPr>
          <w:p w14:paraId="0670419E" w14:textId="77777777" w:rsidR="00576EB4" w:rsidRPr="005F7749" w:rsidRDefault="00576EB4" w:rsidP="00EF42F0">
            <w:pPr>
              <w:pStyle w:val="TableParagraph"/>
              <w:spacing w:before="109"/>
              <w:ind w:right="92"/>
              <w:jc w:val="right"/>
              <w:rPr>
                <w:rFonts w:ascii="Arial" w:hAnsi="Arial" w:cs="Arial"/>
                <w:sz w:val="16"/>
              </w:rPr>
            </w:pPr>
            <w:r>
              <w:rPr>
                <w:rFonts w:ascii="Arial" w:hAnsi="Arial" w:cs="Arial"/>
                <w:sz w:val="16"/>
              </w:rPr>
              <w:t xml:space="preserve">$ </w:t>
            </w:r>
            <w:r w:rsidRPr="005F7749">
              <w:rPr>
                <w:rFonts w:ascii="Arial" w:hAnsi="Arial" w:cs="Arial"/>
                <w:sz w:val="16"/>
              </w:rPr>
              <w:t>631.668.991</w:t>
            </w:r>
          </w:p>
        </w:tc>
      </w:tr>
      <w:tr w:rsidR="00576EB4" w:rsidRPr="005F7749" w14:paraId="2AB1E0C6" w14:textId="77777777" w:rsidTr="00EF42F0">
        <w:trPr>
          <w:trHeight w:val="417"/>
        </w:trPr>
        <w:tc>
          <w:tcPr>
            <w:tcW w:w="4645" w:type="dxa"/>
            <w:shd w:val="clear" w:color="auto" w:fill="B4C5E7"/>
          </w:tcPr>
          <w:p w14:paraId="4AC26C2D" w14:textId="77777777" w:rsidR="00576EB4" w:rsidRPr="00475488" w:rsidRDefault="00576EB4" w:rsidP="00EF42F0">
            <w:pPr>
              <w:pStyle w:val="TableParagraph"/>
              <w:spacing w:before="109"/>
              <w:ind w:left="110"/>
              <w:rPr>
                <w:rFonts w:ascii="Arial" w:hAnsi="Arial" w:cs="Arial"/>
                <w:b/>
                <w:sz w:val="16"/>
              </w:rPr>
            </w:pPr>
            <w:r w:rsidRPr="00475488">
              <w:rPr>
                <w:rFonts w:ascii="Arial" w:hAnsi="Arial" w:cs="Arial"/>
                <w:b/>
                <w:sz w:val="16"/>
              </w:rPr>
              <w:t>Total</w:t>
            </w:r>
            <w:r w:rsidRPr="00475488">
              <w:rPr>
                <w:rFonts w:ascii="Arial" w:hAnsi="Arial" w:cs="Arial"/>
                <w:b/>
                <w:spacing w:val="-1"/>
                <w:sz w:val="16"/>
              </w:rPr>
              <w:t xml:space="preserve"> </w:t>
            </w:r>
            <w:r w:rsidRPr="005F7749">
              <w:rPr>
                <w:rFonts w:ascii="Arial" w:hAnsi="Arial" w:cs="Arial"/>
                <w:b/>
                <w:sz w:val="16"/>
              </w:rPr>
              <w:t>Equipo</w:t>
            </w:r>
            <w:r w:rsidRPr="005F7749">
              <w:rPr>
                <w:rFonts w:ascii="Arial" w:hAnsi="Arial" w:cs="Arial"/>
                <w:b/>
                <w:spacing w:val="-2"/>
                <w:sz w:val="16"/>
              </w:rPr>
              <w:t xml:space="preserve"> </w:t>
            </w:r>
            <w:r w:rsidRPr="005F7749">
              <w:rPr>
                <w:rFonts w:ascii="Arial" w:hAnsi="Arial" w:cs="Arial"/>
                <w:b/>
                <w:sz w:val="16"/>
              </w:rPr>
              <w:t>de</w:t>
            </w:r>
            <w:r w:rsidRPr="005F7749">
              <w:rPr>
                <w:rFonts w:ascii="Arial" w:hAnsi="Arial" w:cs="Arial"/>
                <w:b/>
                <w:spacing w:val="-2"/>
                <w:sz w:val="16"/>
              </w:rPr>
              <w:t xml:space="preserve"> </w:t>
            </w:r>
            <w:r w:rsidRPr="005F7749">
              <w:rPr>
                <w:rFonts w:ascii="Arial" w:hAnsi="Arial" w:cs="Arial"/>
                <w:b/>
                <w:sz w:val="16"/>
              </w:rPr>
              <w:t>Comunicación</w:t>
            </w:r>
            <w:r w:rsidRPr="005F7749">
              <w:rPr>
                <w:rFonts w:ascii="Arial" w:hAnsi="Arial" w:cs="Arial"/>
                <w:b/>
                <w:spacing w:val="-2"/>
                <w:sz w:val="16"/>
              </w:rPr>
              <w:t xml:space="preserve"> </w:t>
            </w:r>
            <w:r w:rsidRPr="005F7749">
              <w:rPr>
                <w:rFonts w:ascii="Arial" w:hAnsi="Arial" w:cs="Arial"/>
                <w:b/>
                <w:sz w:val="16"/>
              </w:rPr>
              <w:t>y</w:t>
            </w:r>
            <w:r w:rsidRPr="005F7749">
              <w:rPr>
                <w:rFonts w:ascii="Arial" w:hAnsi="Arial" w:cs="Arial"/>
                <w:b/>
                <w:spacing w:val="-4"/>
                <w:sz w:val="16"/>
              </w:rPr>
              <w:t xml:space="preserve"> </w:t>
            </w:r>
            <w:r w:rsidRPr="005F7749">
              <w:rPr>
                <w:rFonts w:ascii="Arial" w:hAnsi="Arial" w:cs="Arial"/>
                <w:b/>
                <w:sz w:val="16"/>
              </w:rPr>
              <w:t>Computación</w:t>
            </w:r>
          </w:p>
        </w:tc>
        <w:tc>
          <w:tcPr>
            <w:tcW w:w="1844" w:type="dxa"/>
            <w:shd w:val="clear" w:color="auto" w:fill="B4C5E7"/>
          </w:tcPr>
          <w:p w14:paraId="1FBCD7DC" w14:textId="77777777" w:rsidR="00576EB4" w:rsidRPr="005F7749" w:rsidRDefault="00576EB4" w:rsidP="00EF42F0">
            <w:pPr>
              <w:pStyle w:val="TableParagraph"/>
              <w:spacing w:before="109"/>
              <w:ind w:right="92"/>
              <w:jc w:val="right"/>
              <w:rPr>
                <w:rFonts w:ascii="Arial" w:hAnsi="Arial" w:cs="Arial"/>
                <w:b/>
                <w:sz w:val="16"/>
              </w:rPr>
            </w:pPr>
            <w:r w:rsidRPr="005F7749">
              <w:rPr>
                <w:rFonts w:ascii="Arial" w:hAnsi="Arial" w:cs="Arial"/>
                <w:b/>
                <w:sz w:val="16"/>
              </w:rPr>
              <w:t>$</w:t>
            </w:r>
            <w:r w:rsidRPr="005F7749">
              <w:rPr>
                <w:rFonts w:ascii="Arial" w:hAnsi="Arial" w:cs="Arial"/>
                <w:b/>
                <w:spacing w:val="-2"/>
                <w:sz w:val="16"/>
              </w:rPr>
              <w:t xml:space="preserve"> </w:t>
            </w:r>
            <w:r w:rsidRPr="005F7749">
              <w:rPr>
                <w:rFonts w:ascii="Arial" w:hAnsi="Arial" w:cs="Arial"/>
                <w:b/>
                <w:sz w:val="16"/>
              </w:rPr>
              <w:t>1.486.732.945</w:t>
            </w:r>
          </w:p>
        </w:tc>
      </w:tr>
    </w:tbl>
    <w:p w14:paraId="0508DB35" w14:textId="77777777" w:rsidR="00576EB4" w:rsidRPr="004E609E" w:rsidRDefault="00576EB4" w:rsidP="00576EB4">
      <w:pPr>
        <w:pStyle w:val="Textoindependiente"/>
        <w:ind w:left="122" w:right="421"/>
        <w:jc w:val="both"/>
        <w:rPr>
          <w:rFonts w:ascii="LiberationSans" w:eastAsiaTheme="minorHAnsi" w:hAnsi="LiberationSans" w:cs="LiberationSans"/>
          <w:i/>
          <w:color w:val="C55911"/>
          <w:sz w:val="18"/>
          <w:lang w:val="es-CO"/>
        </w:rPr>
      </w:pPr>
      <w:r>
        <w:rPr>
          <w:rFonts w:ascii="LiberationSans" w:eastAsiaTheme="minorHAnsi" w:hAnsi="LiberationSans" w:cs="LiberationSans"/>
          <w:color w:val="C55911"/>
          <w:lang w:val="es-CO"/>
        </w:rPr>
        <w:tab/>
        <w:t xml:space="preserve">            </w:t>
      </w:r>
      <w:r w:rsidRPr="004E609E">
        <w:rPr>
          <w:rFonts w:ascii="LiberationSans" w:eastAsiaTheme="minorHAnsi" w:hAnsi="LiberationSans" w:cs="LiberationSans"/>
          <w:i/>
          <w:sz w:val="18"/>
          <w:lang w:val="es-CO"/>
        </w:rPr>
        <w:t xml:space="preserve">Fuente: *Inventario SIIGO, ** Notas Estados Financieros Pág. 40 *** Inventario SIIGO  </w:t>
      </w:r>
    </w:p>
    <w:p w14:paraId="6FED5DA2" w14:textId="3A33234D" w:rsidR="00E51C51" w:rsidRDefault="00E51C51" w:rsidP="00730ACB">
      <w:pPr>
        <w:suppressAutoHyphens/>
        <w:jc w:val="both"/>
        <w:rPr>
          <w:rFonts w:cs="Arial"/>
          <w:sz w:val="20"/>
          <w:szCs w:val="20"/>
        </w:rPr>
      </w:pPr>
    </w:p>
    <w:p w14:paraId="56DE10B2" w14:textId="77777777" w:rsidR="00CF66DF" w:rsidRPr="00730ACB" w:rsidRDefault="00CF66DF" w:rsidP="00730ACB">
      <w:pPr>
        <w:suppressAutoHyphens/>
        <w:jc w:val="both"/>
        <w:rPr>
          <w:rFonts w:cs="Arial"/>
          <w:sz w:val="20"/>
          <w:szCs w:val="20"/>
        </w:rPr>
      </w:pPr>
    </w:p>
    <w:p w14:paraId="28229C14" w14:textId="3B2C1F0D" w:rsidR="00BE0A2A" w:rsidRDefault="00201513" w:rsidP="0002341F">
      <w:pPr>
        <w:pStyle w:val="Prrafodelista"/>
        <w:numPr>
          <w:ilvl w:val="1"/>
          <w:numId w:val="8"/>
        </w:numPr>
        <w:ind w:left="426"/>
        <w:jc w:val="both"/>
        <w:rPr>
          <w:rFonts w:cs="Arial"/>
          <w:b/>
        </w:rPr>
      </w:pPr>
      <w:r w:rsidRPr="00900259">
        <w:rPr>
          <w:rFonts w:cs="Arial"/>
          <w:b/>
        </w:rPr>
        <w:t>INVENTARIO DE LAS LICENCIAS DE SOFTWARE</w:t>
      </w:r>
    </w:p>
    <w:p w14:paraId="79B8E506" w14:textId="77777777" w:rsidR="008A33DE" w:rsidRDefault="008A33DE" w:rsidP="008A33DE">
      <w:pPr>
        <w:ind w:left="54"/>
        <w:jc w:val="both"/>
        <w:rPr>
          <w:rFonts w:cs="Arial"/>
          <w:b/>
        </w:rPr>
      </w:pPr>
    </w:p>
    <w:p w14:paraId="179670F7" w14:textId="1D56D55A" w:rsidR="00693A65" w:rsidRPr="00693A65" w:rsidRDefault="008A33DE" w:rsidP="00693A65">
      <w:pPr>
        <w:suppressAutoHyphens/>
        <w:jc w:val="both"/>
        <w:rPr>
          <w:rFonts w:cs="Arial"/>
          <w:sz w:val="20"/>
          <w:szCs w:val="20"/>
        </w:rPr>
      </w:pPr>
      <w:r w:rsidRPr="00693A65">
        <w:rPr>
          <w:rFonts w:cs="Arial"/>
          <w:sz w:val="20"/>
          <w:szCs w:val="20"/>
        </w:rPr>
        <w:t>Verificado el número de</w:t>
      </w:r>
      <w:r w:rsidR="008705F2" w:rsidRPr="00693A65">
        <w:rPr>
          <w:rFonts w:cs="Arial"/>
          <w:sz w:val="20"/>
          <w:szCs w:val="20"/>
        </w:rPr>
        <w:t xml:space="preserve"> software licenciado adquirido</w:t>
      </w:r>
      <w:r w:rsidRPr="00693A65">
        <w:rPr>
          <w:rFonts w:cs="Arial"/>
          <w:sz w:val="20"/>
          <w:szCs w:val="20"/>
        </w:rPr>
        <w:t xml:space="preserve"> por la entidad </w:t>
      </w:r>
      <w:r w:rsidR="008705F2" w:rsidRPr="00693A65">
        <w:rPr>
          <w:rFonts w:cs="Arial"/>
          <w:sz w:val="20"/>
          <w:szCs w:val="20"/>
        </w:rPr>
        <w:t>y registrado</w:t>
      </w:r>
      <w:r w:rsidRPr="00693A65">
        <w:rPr>
          <w:rFonts w:cs="Arial"/>
          <w:sz w:val="20"/>
          <w:szCs w:val="20"/>
        </w:rPr>
        <w:t xml:space="preserve"> en el “</w:t>
      </w:r>
      <w:r w:rsidRPr="00693A65">
        <w:rPr>
          <w:rFonts w:cs="Arial"/>
          <w:i/>
          <w:sz w:val="20"/>
          <w:szCs w:val="20"/>
        </w:rPr>
        <w:t>Inventario de Software IDPC”</w:t>
      </w:r>
      <w:r w:rsidR="008705F2" w:rsidRPr="00693A65">
        <w:rPr>
          <w:rFonts w:cs="Arial"/>
          <w:sz w:val="20"/>
          <w:szCs w:val="20"/>
        </w:rPr>
        <w:t xml:space="preserve"> cuarenta y dos (42)</w:t>
      </w:r>
      <w:r w:rsidRPr="00693A65">
        <w:rPr>
          <w:rFonts w:cs="Arial"/>
          <w:sz w:val="20"/>
          <w:szCs w:val="20"/>
        </w:rPr>
        <w:t xml:space="preserve">, se evidenció </w:t>
      </w:r>
      <w:r w:rsidR="00E51C51">
        <w:rPr>
          <w:rFonts w:cs="Arial"/>
          <w:sz w:val="20"/>
          <w:szCs w:val="20"/>
        </w:rPr>
        <w:t xml:space="preserve">que </w:t>
      </w:r>
      <w:r w:rsidR="00693A65" w:rsidRPr="00693A65">
        <w:rPr>
          <w:rFonts w:cs="Arial"/>
          <w:sz w:val="20"/>
          <w:szCs w:val="20"/>
        </w:rPr>
        <w:t xml:space="preserve">treinta y seis (36) </w:t>
      </w:r>
      <w:r w:rsidRPr="00693A65">
        <w:rPr>
          <w:rFonts w:cs="Arial"/>
          <w:sz w:val="20"/>
          <w:szCs w:val="20"/>
        </w:rPr>
        <w:t xml:space="preserve">no cuenta con campo de información que permita determinar el número de licencias instaladas, por lo cual no es posible </w:t>
      </w:r>
      <w:r w:rsidR="00E51C51" w:rsidRPr="00693A65">
        <w:rPr>
          <w:rFonts w:cs="Arial"/>
          <w:sz w:val="20"/>
          <w:szCs w:val="20"/>
        </w:rPr>
        <w:t>establecer</w:t>
      </w:r>
      <w:r w:rsidRPr="00693A65">
        <w:rPr>
          <w:rFonts w:cs="Arial"/>
          <w:sz w:val="20"/>
          <w:szCs w:val="20"/>
        </w:rPr>
        <w:t xml:space="preserve"> la disponibilidad y/o cantidad residual, frente a la</w:t>
      </w:r>
      <w:r w:rsidR="008705F2" w:rsidRPr="00693A65">
        <w:rPr>
          <w:rFonts w:cs="Arial"/>
          <w:sz w:val="20"/>
          <w:szCs w:val="20"/>
        </w:rPr>
        <w:t>s</w:t>
      </w:r>
      <w:r w:rsidRPr="00693A65">
        <w:rPr>
          <w:rFonts w:cs="Arial"/>
          <w:sz w:val="20"/>
          <w:szCs w:val="20"/>
        </w:rPr>
        <w:t xml:space="preserve"> compra</w:t>
      </w:r>
      <w:r w:rsidR="008705F2" w:rsidRPr="00693A65">
        <w:rPr>
          <w:rFonts w:cs="Arial"/>
          <w:sz w:val="20"/>
          <w:szCs w:val="20"/>
        </w:rPr>
        <w:t>s</w:t>
      </w:r>
      <w:r w:rsidRPr="00693A65">
        <w:rPr>
          <w:rFonts w:cs="Arial"/>
          <w:sz w:val="20"/>
          <w:szCs w:val="20"/>
        </w:rPr>
        <w:t xml:space="preserve"> realizada</w:t>
      </w:r>
      <w:r w:rsidR="008705F2" w:rsidRPr="00693A65">
        <w:rPr>
          <w:rFonts w:cs="Arial"/>
          <w:sz w:val="20"/>
          <w:szCs w:val="20"/>
        </w:rPr>
        <w:t>s</w:t>
      </w:r>
      <w:r w:rsidRPr="00693A65">
        <w:rPr>
          <w:rFonts w:cs="Arial"/>
          <w:sz w:val="20"/>
          <w:szCs w:val="20"/>
        </w:rPr>
        <w:t xml:space="preserve">. </w:t>
      </w:r>
    </w:p>
    <w:p w14:paraId="02BA7254" w14:textId="77777777" w:rsidR="00693A65" w:rsidRPr="00693A65" w:rsidRDefault="00693A65" w:rsidP="00693A65">
      <w:pPr>
        <w:pStyle w:val="Prrafodelista"/>
        <w:suppressAutoHyphens/>
        <w:ind w:left="774"/>
        <w:jc w:val="both"/>
        <w:rPr>
          <w:rFonts w:cs="Arial"/>
          <w:sz w:val="20"/>
          <w:szCs w:val="20"/>
        </w:rPr>
      </w:pPr>
    </w:p>
    <w:p w14:paraId="6AB3C2BF" w14:textId="1532A0EC" w:rsidR="008705F2" w:rsidRPr="00693A65" w:rsidRDefault="008A33DE" w:rsidP="00693A65">
      <w:pPr>
        <w:suppressAutoHyphens/>
        <w:jc w:val="both"/>
        <w:rPr>
          <w:rFonts w:cs="Arial"/>
          <w:sz w:val="20"/>
          <w:szCs w:val="20"/>
        </w:rPr>
      </w:pPr>
      <w:r w:rsidRPr="00693A65">
        <w:rPr>
          <w:rFonts w:cs="Arial"/>
          <w:sz w:val="20"/>
          <w:szCs w:val="20"/>
        </w:rPr>
        <w:t>Así mismo se observó</w:t>
      </w:r>
      <w:r w:rsidR="00693A65" w:rsidRPr="00693A65">
        <w:rPr>
          <w:rFonts w:cs="Arial"/>
          <w:sz w:val="20"/>
          <w:szCs w:val="20"/>
        </w:rPr>
        <w:t>,</w:t>
      </w:r>
      <w:r w:rsidRPr="00693A65">
        <w:rPr>
          <w:rFonts w:cs="Arial"/>
          <w:sz w:val="20"/>
          <w:szCs w:val="20"/>
        </w:rPr>
        <w:t xml:space="preserve"> en una muestra de </w:t>
      </w:r>
      <w:r w:rsidR="008705F2" w:rsidRPr="00693A65">
        <w:rPr>
          <w:rFonts w:cs="Arial"/>
          <w:sz w:val="20"/>
          <w:szCs w:val="20"/>
        </w:rPr>
        <w:t>treinta (3</w:t>
      </w:r>
      <w:r w:rsidRPr="00693A65">
        <w:rPr>
          <w:rFonts w:cs="Arial"/>
          <w:sz w:val="20"/>
          <w:szCs w:val="20"/>
        </w:rPr>
        <w:t>1</w:t>
      </w:r>
      <w:r w:rsidR="008705F2" w:rsidRPr="00693A65">
        <w:rPr>
          <w:rFonts w:cs="Arial"/>
          <w:sz w:val="20"/>
          <w:szCs w:val="20"/>
        </w:rPr>
        <w:t>)</w:t>
      </w:r>
      <w:r w:rsidRPr="00693A65">
        <w:rPr>
          <w:rFonts w:cs="Arial"/>
          <w:sz w:val="20"/>
          <w:szCs w:val="20"/>
        </w:rPr>
        <w:t xml:space="preserve"> equipos seleccionados, que </w:t>
      </w:r>
      <w:r w:rsidR="008705F2" w:rsidRPr="00693A65">
        <w:rPr>
          <w:rFonts w:cs="Arial"/>
          <w:sz w:val="20"/>
          <w:szCs w:val="20"/>
        </w:rPr>
        <w:t>estos tienen</w:t>
      </w:r>
      <w:r w:rsidR="00693A65" w:rsidRPr="00693A65">
        <w:rPr>
          <w:rFonts w:cs="Arial"/>
          <w:sz w:val="20"/>
          <w:szCs w:val="20"/>
        </w:rPr>
        <w:t xml:space="preserve"> identificado el número de licencias</w:t>
      </w:r>
      <w:r w:rsidR="008705F2" w:rsidRPr="00693A65">
        <w:rPr>
          <w:rFonts w:cs="Arial"/>
          <w:sz w:val="20"/>
          <w:szCs w:val="20"/>
        </w:rPr>
        <w:t xml:space="preserve"> instaladas </w:t>
      </w:r>
      <w:r w:rsidR="00693A65" w:rsidRPr="00693A65">
        <w:rPr>
          <w:rFonts w:cs="Arial"/>
          <w:sz w:val="20"/>
          <w:szCs w:val="20"/>
        </w:rPr>
        <w:t>y disponibles</w:t>
      </w:r>
      <w:r w:rsidR="00EA58A2" w:rsidRPr="00693A65">
        <w:rPr>
          <w:rFonts w:cs="Arial"/>
          <w:sz w:val="20"/>
          <w:szCs w:val="20"/>
        </w:rPr>
        <w:t xml:space="preserve"> </w:t>
      </w:r>
      <w:r w:rsidR="008705F2" w:rsidRPr="00693A65">
        <w:rPr>
          <w:rFonts w:cs="Arial"/>
          <w:sz w:val="20"/>
          <w:szCs w:val="20"/>
        </w:rPr>
        <w:t>como se detalla a continuación:</w:t>
      </w:r>
    </w:p>
    <w:p w14:paraId="3E9AABFA" w14:textId="77777777" w:rsidR="008705F2" w:rsidRDefault="008705F2" w:rsidP="008A33DE">
      <w:pPr>
        <w:suppressAutoHyphens/>
        <w:jc w:val="both"/>
        <w:rPr>
          <w:rFonts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2709"/>
        <w:gridCol w:w="992"/>
        <w:gridCol w:w="992"/>
        <w:gridCol w:w="851"/>
        <w:gridCol w:w="1417"/>
        <w:gridCol w:w="1134"/>
        <w:gridCol w:w="992"/>
      </w:tblGrid>
      <w:tr w:rsidR="00EA58A2" w:rsidRPr="008705F2" w14:paraId="0E1721FD" w14:textId="77777777" w:rsidTr="00C55721">
        <w:trPr>
          <w:trHeight w:val="864"/>
          <w:tblHeader/>
        </w:trPr>
        <w:tc>
          <w:tcPr>
            <w:tcW w:w="2709" w:type="dxa"/>
            <w:tcBorders>
              <w:top w:val="nil"/>
              <w:left w:val="single" w:sz="4" w:space="0" w:color="auto"/>
              <w:bottom w:val="single" w:sz="4" w:space="0" w:color="auto"/>
              <w:right w:val="single" w:sz="4" w:space="0" w:color="auto"/>
            </w:tcBorders>
            <w:shd w:val="clear" w:color="auto" w:fill="002060"/>
            <w:noWrap/>
            <w:vAlign w:val="center"/>
            <w:hideMark/>
          </w:tcPr>
          <w:p w14:paraId="2D1D3524" w14:textId="77777777"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Nombre</w:t>
            </w:r>
          </w:p>
        </w:tc>
        <w:tc>
          <w:tcPr>
            <w:tcW w:w="992" w:type="dxa"/>
            <w:tcBorders>
              <w:top w:val="nil"/>
              <w:left w:val="nil"/>
              <w:bottom w:val="single" w:sz="4" w:space="0" w:color="auto"/>
              <w:right w:val="single" w:sz="4" w:space="0" w:color="auto"/>
            </w:tcBorders>
            <w:shd w:val="clear" w:color="auto" w:fill="002060"/>
            <w:noWrap/>
            <w:vAlign w:val="center"/>
            <w:hideMark/>
          </w:tcPr>
          <w:p w14:paraId="548C76ED" w14:textId="77777777"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AUTOCAD</w:t>
            </w:r>
          </w:p>
        </w:tc>
        <w:tc>
          <w:tcPr>
            <w:tcW w:w="992" w:type="dxa"/>
            <w:tcBorders>
              <w:top w:val="nil"/>
              <w:left w:val="nil"/>
              <w:bottom w:val="single" w:sz="4" w:space="0" w:color="auto"/>
              <w:right w:val="single" w:sz="4" w:space="0" w:color="auto"/>
            </w:tcBorders>
            <w:shd w:val="clear" w:color="auto" w:fill="002060"/>
            <w:vAlign w:val="center"/>
            <w:hideMark/>
          </w:tcPr>
          <w:p w14:paraId="2BBB3B90" w14:textId="77777777"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ADOBE CREATIVE CLOUD</w:t>
            </w:r>
          </w:p>
        </w:tc>
        <w:tc>
          <w:tcPr>
            <w:tcW w:w="851" w:type="dxa"/>
            <w:tcBorders>
              <w:top w:val="nil"/>
              <w:left w:val="nil"/>
              <w:bottom w:val="single" w:sz="4" w:space="0" w:color="auto"/>
              <w:right w:val="single" w:sz="4" w:space="0" w:color="auto"/>
            </w:tcBorders>
            <w:shd w:val="clear" w:color="auto" w:fill="002060"/>
            <w:noWrap/>
            <w:vAlign w:val="center"/>
            <w:hideMark/>
          </w:tcPr>
          <w:p w14:paraId="3D645117" w14:textId="77777777"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PHOTO</w:t>
            </w:r>
          </w:p>
          <w:p w14:paraId="48E8D881" w14:textId="4C87A5A3"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SHOP</w:t>
            </w:r>
          </w:p>
        </w:tc>
        <w:tc>
          <w:tcPr>
            <w:tcW w:w="1417" w:type="dxa"/>
            <w:tcBorders>
              <w:top w:val="nil"/>
              <w:left w:val="nil"/>
              <w:bottom w:val="single" w:sz="4" w:space="0" w:color="auto"/>
              <w:right w:val="single" w:sz="4" w:space="0" w:color="auto"/>
            </w:tcBorders>
            <w:shd w:val="clear" w:color="auto" w:fill="002060"/>
            <w:noWrap/>
            <w:vAlign w:val="center"/>
            <w:hideMark/>
          </w:tcPr>
          <w:p w14:paraId="27C6BADC" w14:textId="77777777"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ILLUSTRATOR</w:t>
            </w:r>
          </w:p>
        </w:tc>
        <w:tc>
          <w:tcPr>
            <w:tcW w:w="1134" w:type="dxa"/>
            <w:tcBorders>
              <w:top w:val="nil"/>
              <w:left w:val="nil"/>
              <w:bottom w:val="single" w:sz="4" w:space="0" w:color="auto"/>
              <w:right w:val="single" w:sz="4" w:space="0" w:color="auto"/>
            </w:tcBorders>
            <w:shd w:val="clear" w:color="auto" w:fill="002060"/>
            <w:noWrap/>
            <w:vAlign w:val="center"/>
            <w:hideMark/>
          </w:tcPr>
          <w:p w14:paraId="0DFB5647" w14:textId="77777777"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SKETCHUP</w:t>
            </w:r>
          </w:p>
        </w:tc>
        <w:tc>
          <w:tcPr>
            <w:tcW w:w="992" w:type="dxa"/>
            <w:tcBorders>
              <w:top w:val="nil"/>
              <w:left w:val="nil"/>
              <w:bottom w:val="single" w:sz="4" w:space="0" w:color="auto"/>
              <w:right w:val="single" w:sz="4" w:space="0" w:color="auto"/>
            </w:tcBorders>
            <w:shd w:val="clear" w:color="auto" w:fill="002060"/>
            <w:noWrap/>
            <w:vAlign w:val="center"/>
            <w:hideMark/>
          </w:tcPr>
          <w:p w14:paraId="7E2998C9" w14:textId="77777777" w:rsidR="00EA58A2" w:rsidRPr="008F5A15" w:rsidRDefault="00EA58A2" w:rsidP="008705F2">
            <w:pPr>
              <w:jc w:val="center"/>
              <w:rPr>
                <w:rFonts w:eastAsia="Times New Roman" w:cs="Arial"/>
                <w:b/>
                <w:bCs/>
                <w:color w:val="FFFFFF" w:themeColor="background1"/>
                <w:sz w:val="16"/>
                <w:szCs w:val="18"/>
                <w:lang w:eastAsia="es-CO"/>
              </w:rPr>
            </w:pPr>
            <w:r w:rsidRPr="008F5A15">
              <w:rPr>
                <w:rFonts w:eastAsia="Times New Roman" w:cs="Arial"/>
                <w:b/>
                <w:bCs/>
                <w:color w:val="FFFFFF" w:themeColor="background1"/>
                <w:sz w:val="16"/>
                <w:szCs w:val="18"/>
                <w:lang w:eastAsia="es-CO"/>
              </w:rPr>
              <w:t>ACROBAT PDF</w:t>
            </w:r>
          </w:p>
        </w:tc>
      </w:tr>
      <w:tr w:rsidR="00EA58A2" w:rsidRPr="008705F2" w14:paraId="1FD74026" w14:textId="77777777" w:rsidTr="00693A65">
        <w:trPr>
          <w:trHeight w:val="351"/>
        </w:trPr>
        <w:tc>
          <w:tcPr>
            <w:tcW w:w="2709" w:type="dxa"/>
            <w:tcBorders>
              <w:top w:val="nil"/>
              <w:left w:val="single" w:sz="4" w:space="0" w:color="auto"/>
              <w:bottom w:val="single" w:sz="4" w:space="0" w:color="auto"/>
              <w:right w:val="single" w:sz="4" w:space="0" w:color="auto"/>
            </w:tcBorders>
            <w:shd w:val="clear" w:color="auto" w:fill="B4C6E7" w:themeFill="accent1" w:themeFillTint="66"/>
            <w:noWrap/>
            <w:vAlign w:val="center"/>
          </w:tcPr>
          <w:p w14:paraId="4322D74A" w14:textId="41B5E6D9" w:rsidR="00EA58A2" w:rsidRPr="00EA58A2" w:rsidRDefault="00EA58A2" w:rsidP="008705F2">
            <w:pPr>
              <w:jc w:val="center"/>
              <w:rPr>
                <w:rFonts w:eastAsia="Times New Roman" w:cs="Arial"/>
                <w:b/>
                <w:bCs/>
                <w:color w:val="000000" w:themeColor="text1"/>
                <w:sz w:val="18"/>
                <w:szCs w:val="18"/>
                <w:lang w:eastAsia="es-CO"/>
              </w:rPr>
            </w:pPr>
            <w:r w:rsidRPr="00EA58A2">
              <w:rPr>
                <w:rFonts w:eastAsia="Times New Roman" w:cs="Arial"/>
                <w:b/>
                <w:bCs/>
                <w:color w:val="000000" w:themeColor="text1"/>
                <w:sz w:val="18"/>
                <w:szCs w:val="18"/>
                <w:lang w:eastAsia="es-CO"/>
              </w:rPr>
              <w:t>Cantidad de licencias</w:t>
            </w:r>
          </w:p>
        </w:tc>
        <w:tc>
          <w:tcPr>
            <w:tcW w:w="992" w:type="dxa"/>
            <w:tcBorders>
              <w:top w:val="nil"/>
              <w:left w:val="nil"/>
              <w:bottom w:val="single" w:sz="4" w:space="0" w:color="auto"/>
              <w:right w:val="single" w:sz="4" w:space="0" w:color="auto"/>
            </w:tcBorders>
            <w:shd w:val="clear" w:color="auto" w:fill="B4C6E7" w:themeFill="accent1" w:themeFillTint="66"/>
            <w:noWrap/>
            <w:vAlign w:val="center"/>
          </w:tcPr>
          <w:p w14:paraId="2AA9FDA3" w14:textId="7A65DEE2" w:rsidR="00EA58A2" w:rsidRPr="00EA58A2" w:rsidRDefault="00EA58A2" w:rsidP="008705F2">
            <w:pPr>
              <w:jc w:val="center"/>
              <w:rPr>
                <w:rFonts w:eastAsia="Times New Roman" w:cs="Arial"/>
                <w:b/>
                <w:bCs/>
                <w:color w:val="000000" w:themeColor="text1"/>
                <w:sz w:val="18"/>
                <w:szCs w:val="18"/>
                <w:lang w:eastAsia="es-CO"/>
              </w:rPr>
            </w:pPr>
            <w:r w:rsidRPr="00EA58A2">
              <w:rPr>
                <w:rFonts w:eastAsia="Times New Roman" w:cs="Arial"/>
                <w:b/>
                <w:color w:val="000000" w:themeColor="text1"/>
                <w:sz w:val="18"/>
                <w:szCs w:val="18"/>
                <w:lang w:eastAsia="es-CO"/>
              </w:rPr>
              <w:t>23</w:t>
            </w:r>
          </w:p>
        </w:tc>
        <w:tc>
          <w:tcPr>
            <w:tcW w:w="992" w:type="dxa"/>
            <w:tcBorders>
              <w:top w:val="nil"/>
              <w:left w:val="nil"/>
              <w:bottom w:val="single" w:sz="4" w:space="0" w:color="auto"/>
              <w:right w:val="single" w:sz="4" w:space="0" w:color="auto"/>
            </w:tcBorders>
            <w:shd w:val="clear" w:color="auto" w:fill="B4C6E7" w:themeFill="accent1" w:themeFillTint="66"/>
            <w:vAlign w:val="center"/>
          </w:tcPr>
          <w:p w14:paraId="56742231" w14:textId="31246BF4" w:rsidR="00EA58A2" w:rsidRPr="00EA58A2" w:rsidRDefault="00EA58A2" w:rsidP="008705F2">
            <w:pPr>
              <w:jc w:val="center"/>
              <w:rPr>
                <w:rFonts w:eastAsia="Times New Roman" w:cs="Arial"/>
                <w:b/>
                <w:bCs/>
                <w:color w:val="000000" w:themeColor="text1"/>
                <w:sz w:val="18"/>
                <w:szCs w:val="18"/>
                <w:lang w:eastAsia="es-CO"/>
              </w:rPr>
            </w:pPr>
            <w:r w:rsidRPr="00EA58A2">
              <w:rPr>
                <w:rFonts w:eastAsia="Times New Roman" w:cs="Arial"/>
                <w:b/>
                <w:color w:val="000000" w:themeColor="text1"/>
                <w:sz w:val="18"/>
                <w:szCs w:val="18"/>
                <w:lang w:eastAsia="es-CO"/>
              </w:rPr>
              <w:t>6</w:t>
            </w:r>
          </w:p>
        </w:tc>
        <w:tc>
          <w:tcPr>
            <w:tcW w:w="851" w:type="dxa"/>
            <w:tcBorders>
              <w:top w:val="nil"/>
              <w:left w:val="nil"/>
              <w:bottom w:val="single" w:sz="4" w:space="0" w:color="auto"/>
              <w:right w:val="single" w:sz="4" w:space="0" w:color="auto"/>
            </w:tcBorders>
            <w:shd w:val="clear" w:color="auto" w:fill="B4C6E7" w:themeFill="accent1" w:themeFillTint="66"/>
            <w:noWrap/>
            <w:vAlign w:val="center"/>
          </w:tcPr>
          <w:p w14:paraId="405092AF" w14:textId="5D4E400A" w:rsidR="00EA58A2" w:rsidRPr="00EA58A2" w:rsidRDefault="00EA58A2" w:rsidP="008705F2">
            <w:pPr>
              <w:jc w:val="center"/>
              <w:rPr>
                <w:rFonts w:eastAsia="Times New Roman" w:cs="Arial"/>
                <w:b/>
                <w:bCs/>
                <w:color w:val="000000" w:themeColor="text1"/>
                <w:sz w:val="18"/>
                <w:szCs w:val="18"/>
                <w:lang w:eastAsia="es-CO"/>
              </w:rPr>
            </w:pPr>
            <w:r w:rsidRPr="00EA58A2">
              <w:rPr>
                <w:rFonts w:eastAsia="Times New Roman" w:cs="Arial"/>
                <w:b/>
                <w:color w:val="000000" w:themeColor="text1"/>
                <w:sz w:val="18"/>
                <w:szCs w:val="18"/>
                <w:lang w:eastAsia="es-CO"/>
              </w:rPr>
              <w:t>15</w:t>
            </w:r>
          </w:p>
        </w:tc>
        <w:tc>
          <w:tcPr>
            <w:tcW w:w="1417" w:type="dxa"/>
            <w:tcBorders>
              <w:top w:val="nil"/>
              <w:left w:val="nil"/>
              <w:bottom w:val="single" w:sz="4" w:space="0" w:color="auto"/>
              <w:right w:val="single" w:sz="4" w:space="0" w:color="auto"/>
            </w:tcBorders>
            <w:shd w:val="clear" w:color="auto" w:fill="B4C6E7" w:themeFill="accent1" w:themeFillTint="66"/>
            <w:noWrap/>
            <w:vAlign w:val="center"/>
          </w:tcPr>
          <w:p w14:paraId="6E181817" w14:textId="1DFB95A7" w:rsidR="00EA58A2" w:rsidRPr="00EA58A2" w:rsidRDefault="00EA58A2" w:rsidP="008705F2">
            <w:pPr>
              <w:jc w:val="center"/>
              <w:rPr>
                <w:rFonts w:eastAsia="Times New Roman" w:cs="Arial"/>
                <w:b/>
                <w:bCs/>
                <w:color w:val="000000" w:themeColor="text1"/>
                <w:sz w:val="18"/>
                <w:szCs w:val="18"/>
                <w:lang w:eastAsia="es-CO"/>
              </w:rPr>
            </w:pPr>
            <w:r w:rsidRPr="00EA58A2">
              <w:rPr>
                <w:rFonts w:eastAsia="Times New Roman" w:cs="Arial"/>
                <w:b/>
                <w:color w:val="000000" w:themeColor="text1"/>
                <w:sz w:val="18"/>
                <w:szCs w:val="18"/>
                <w:lang w:eastAsia="es-CO"/>
              </w:rPr>
              <w:t>8</w:t>
            </w:r>
          </w:p>
        </w:tc>
        <w:tc>
          <w:tcPr>
            <w:tcW w:w="1134" w:type="dxa"/>
            <w:tcBorders>
              <w:top w:val="nil"/>
              <w:left w:val="nil"/>
              <w:bottom w:val="single" w:sz="4" w:space="0" w:color="auto"/>
              <w:right w:val="single" w:sz="4" w:space="0" w:color="auto"/>
            </w:tcBorders>
            <w:shd w:val="clear" w:color="auto" w:fill="B4C6E7" w:themeFill="accent1" w:themeFillTint="66"/>
            <w:noWrap/>
            <w:vAlign w:val="center"/>
          </w:tcPr>
          <w:p w14:paraId="2D61265D" w14:textId="57A8EF39" w:rsidR="00EA58A2" w:rsidRPr="00EA58A2" w:rsidRDefault="00EA58A2" w:rsidP="008705F2">
            <w:pPr>
              <w:jc w:val="center"/>
              <w:rPr>
                <w:rFonts w:eastAsia="Times New Roman" w:cs="Arial"/>
                <w:b/>
                <w:bCs/>
                <w:color w:val="000000" w:themeColor="text1"/>
                <w:sz w:val="18"/>
                <w:szCs w:val="18"/>
                <w:lang w:eastAsia="es-CO"/>
              </w:rPr>
            </w:pPr>
            <w:r w:rsidRPr="00EA58A2">
              <w:rPr>
                <w:rFonts w:eastAsia="Times New Roman" w:cs="Arial"/>
                <w:b/>
                <w:color w:val="000000" w:themeColor="text1"/>
                <w:sz w:val="18"/>
                <w:szCs w:val="18"/>
                <w:lang w:eastAsia="es-CO"/>
              </w:rPr>
              <w:t>5</w:t>
            </w:r>
          </w:p>
        </w:tc>
        <w:tc>
          <w:tcPr>
            <w:tcW w:w="992" w:type="dxa"/>
            <w:tcBorders>
              <w:top w:val="nil"/>
              <w:left w:val="nil"/>
              <w:bottom w:val="single" w:sz="4" w:space="0" w:color="auto"/>
              <w:right w:val="single" w:sz="4" w:space="0" w:color="auto"/>
            </w:tcBorders>
            <w:shd w:val="clear" w:color="auto" w:fill="B4C6E7" w:themeFill="accent1" w:themeFillTint="66"/>
            <w:noWrap/>
            <w:vAlign w:val="center"/>
          </w:tcPr>
          <w:p w14:paraId="030988F1" w14:textId="06EE4975" w:rsidR="00EA58A2" w:rsidRPr="00EA58A2" w:rsidRDefault="00EA58A2" w:rsidP="008705F2">
            <w:pPr>
              <w:jc w:val="center"/>
              <w:rPr>
                <w:rFonts w:eastAsia="Times New Roman" w:cs="Arial"/>
                <w:b/>
                <w:bCs/>
                <w:color w:val="000000" w:themeColor="text1"/>
                <w:sz w:val="18"/>
                <w:szCs w:val="18"/>
                <w:lang w:eastAsia="es-CO"/>
              </w:rPr>
            </w:pPr>
            <w:r w:rsidRPr="00EA58A2">
              <w:rPr>
                <w:rFonts w:eastAsia="Times New Roman" w:cs="Arial"/>
                <w:b/>
                <w:color w:val="000000" w:themeColor="text1"/>
                <w:sz w:val="18"/>
                <w:szCs w:val="18"/>
                <w:lang w:eastAsia="es-CO"/>
              </w:rPr>
              <w:t>5</w:t>
            </w:r>
          </w:p>
        </w:tc>
      </w:tr>
      <w:tr w:rsidR="00693A65" w:rsidRPr="008705F2" w14:paraId="5B5EA898" w14:textId="77777777" w:rsidTr="00693A65">
        <w:trPr>
          <w:trHeight w:val="258"/>
        </w:trPr>
        <w:tc>
          <w:tcPr>
            <w:tcW w:w="2709"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2F05CBF8" w14:textId="49789B60" w:rsidR="00693A65" w:rsidRPr="00EA58A2" w:rsidRDefault="00693A65" w:rsidP="00693A65">
            <w:pPr>
              <w:jc w:val="center"/>
              <w:rPr>
                <w:rFonts w:eastAsia="Times New Roman" w:cs="Arial"/>
                <w:b/>
                <w:bCs/>
                <w:color w:val="000000" w:themeColor="text1"/>
                <w:sz w:val="18"/>
                <w:szCs w:val="18"/>
                <w:lang w:eastAsia="es-CO"/>
              </w:rPr>
            </w:pPr>
            <w:r>
              <w:rPr>
                <w:rFonts w:eastAsia="Times New Roman" w:cs="Arial"/>
                <w:b/>
                <w:bCs/>
                <w:color w:val="000000" w:themeColor="text1"/>
                <w:sz w:val="18"/>
                <w:szCs w:val="18"/>
                <w:lang w:eastAsia="es-CO"/>
              </w:rPr>
              <w:t>Licencias disponibles</w:t>
            </w:r>
          </w:p>
        </w:tc>
        <w:tc>
          <w:tcPr>
            <w:tcW w:w="992" w:type="dxa"/>
            <w:tcBorders>
              <w:top w:val="nil"/>
              <w:left w:val="nil"/>
              <w:bottom w:val="single" w:sz="4" w:space="0" w:color="auto"/>
              <w:right w:val="single" w:sz="4" w:space="0" w:color="auto"/>
            </w:tcBorders>
            <w:shd w:val="clear" w:color="auto" w:fill="A6A6A6" w:themeFill="background1" w:themeFillShade="A6"/>
            <w:noWrap/>
            <w:vAlign w:val="center"/>
          </w:tcPr>
          <w:p w14:paraId="0C6EA27E" w14:textId="3BC70D83" w:rsidR="00693A65" w:rsidRPr="00EA58A2" w:rsidRDefault="00693A65" w:rsidP="008705F2">
            <w:pPr>
              <w:jc w:val="center"/>
              <w:rPr>
                <w:rFonts w:eastAsia="Times New Roman" w:cs="Arial"/>
                <w:b/>
                <w:color w:val="000000" w:themeColor="text1"/>
                <w:sz w:val="18"/>
                <w:szCs w:val="18"/>
                <w:lang w:eastAsia="es-CO"/>
              </w:rPr>
            </w:pPr>
            <w:r>
              <w:rPr>
                <w:rFonts w:eastAsia="Times New Roman" w:cs="Arial"/>
                <w:b/>
                <w:color w:val="000000" w:themeColor="text1"/>
                <w:sz w:val="18"/>
                <w:szCs w:val="18"/>
                <w:lang w:eastAsia="es-CO"/>
              </w:rPr>
              <w:t>0</w:t>
            </w:r>
          </w:p>
        </w:tc>
        <w:tc>
          <w:tcPr>
            <w:tcW w:w="992" w:type="dxa"/>
            <w:tcBorders>
              <w:top w:val="nil"/>
              <w:left w:val="nil"/>
              <w:bottom w:val="single" w:sz="4" w:space="0" w:color="auto"/>
              <w:right w:val="single" w:sz="4" w:space="0" w:color="auto"/>
            </w:tcBorders>
            <w:shd w:val="clear" w:color="auto" w:fill="A6A6A6" w:themeFill="background1" w:themeFillShade="A6"/>
            <w:vAlign w:val="center"/>
          </w:tcPr>
          <w:p w14:paraId="0B5C747F" w14:textId="5E5E3E51" w:rsidR="00693A65" w:rsidRPr="00EA58A2" w:rsidRDefault="00693A65" w:rsidP="008705F2">
            <w:pPr>
              <w:jc w:val="center"/>
              <w:rPr>
                <w:rFonts w:eastAsia="Times New Roman" w:cs="Arial"/>
                <w:b/>
                <w:color w:val="000000" w:themeColor="text1"/>
                <w:sz w:val="18"/>
                <w:szCs w:val="18"/>
                <w:lang w:eastAsia="es-CO"/>
              </w:rPr>
            </w:pPr>
            <w:r>
              <w:rPr>
                <w:rFonts w:eastAsia="Times New Roman" w:cs="Arial"/>
                <w:b/>
                <w:color w:val="000000" w:themeColor="text1"/>
                <w:sz w:val="18"/>
                <w:szCs w:val="18"/>
                <w:lang w:eastAsia="es-CO"/>
              </w:rPr>
              <w:t>0</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tcPr>
          <w:p w14:paraId="74EDF2DE" w14:textId="6089A08F" w:rsidR="00693A65" w:rsidRPr="00EA58A2" w:rsidRDefault="00693A65" w:rsidP="008705F2">
            <w:pPr>
              <w:jc w:val="center"/>
              <w:rPr>
                <w:rFonts w:eastAsia="Times New Roman" w:cs="Arial"/>
                <w:b/>
                <w:color w:val="000000" w:themeColor="text1"/>
                <w:sz w:val="18"/>
                <w:szCs w:val="18"/>
                <w:lang w:eastAsia="es-CO"/>
              </w:rPr>
            </w:pPr>
            <w:r>
              <w:rPr>
                <w:rFonts w:eastAsia="Times New Roman" w:cs="Arial"/>
                <w:b/>
                <w:color w:val="000000" w:themeColor="text1"/>
                <w:sz w:val="18"/>
                <w:szCs w:val="18"/>
                <w:lang w:eastAsia="es-CO"/>
              </w:rPr>
              <w:t>2</w:t>
            </w:r>
          </w:p>
        </w:tc>
        <w:tc>
          <w:tcPr>
            <w:tcW w:w="1417" w:type="dxa"/>
            <w:tcBorders>
              <w:top w:val="nil"/>
              <w:left w:val="nil"/>
              <w:bottom w:val="single" w:sz="4" w:space="0" w:color="auto"/>
              <w:right w:val="single" w:sz="4" w:space="0" w:color="auto"/>
            </w:tcBorders>
            <w:shd w:val="clear" w:color="auto" w:fill="A6A6A6" w:themeFill="background1" w:themeFillShade="A6"/>
            <w:noWrap/>
            <w:vAlign w:val="center"/>
          </w:tcPr>
          <w:p w14:paraId="678B1A78" w14:textId="1AE186D0" w:rsidR="00693A65" w:rsidRPr="00EA58A2" w:rsidRDefault="00693A65" w:rsidP="008705F2">
            <w:pPr>
              <w:jc w:val="center"/>
              <w:rPr>
                <w:rFonts w:eastAsia="Times New Roman" w:cs="Arial"/>
                <w:b/>
                <w:color w:val="000000" w:themeColor="text1"/>
                <w:sz w:val="18"/>
                <w:szCs w:val="18"/>
                <w:lang w:eastAsia="es-CO"/>
              </w:rPr>
            </w:pPr>
            <w:r>
              <w:rPr>
                <w:rFonts w:eastAsia="Times New Roman" w:cs="Arial"/>
                <w:b/>
                <w:color w:val="000000" w:themeColor="text1"/>
                <w:sz w:val="18"/>
                <w:szCs w:val="18"/>
                <w:lang w:eastAsia="es-CO"/>
              </w:rPr>
              <w:t>0</w:t>
            </w:r>
          </w:p>
        </w:tc>
        <w:tc>
          <w:tcPr>
            <w:tcW w:w="1134" w:type="dxa"/>
            <w:tcBorders>
              <w:top w:val="nil"/>
              <w:left w:val="nil"/>
              <w:bottom w:val="single" w:sz="4" w:space="0" w:color="auto"/>
              <w:right w:val="single" w:sz="4" w:space="0" w:color="auto"/>
            </w:tcBorders>
            <w:shd w:val="clear" w:color="auto" w:fill="A6A6A6" w:themeFill="background1" w:themeFillShade="A6"/>
            <w:noWrap/>
            <w:vAlign w:val="center"/>
          </w:tcPr>
          <w:p w14:paraId="5E83561E" w14:textId="58FD8C83" w:rsidR="00693A65" w:rsidRPr="00EA58A2" w:rsidRDefault="00693A65" w:rsidP="008705F2">
            <w:pPr>
              <w:jc w:val="center"/>
              <w:rPr>
                <w:rFonts w:eastAsia="Times New Roman" w:cs="Arial"/>
                <w:b/>
                <w:color w:val="000000" w:themeColor="text1"/>
                <w:sz w:val="18"/>
                <w:szCs w:val="18"/>
                <w:lang w:eastAsia="es-CO"/>
              </w:rPr>
            </w:pPr>
            <w:r>
              <w:rPr>
                <w:rFonts w:eastAsia="Times New Roman" w:cs="Arial"/>
                <w:b/>
                <w:color w:val="000000" w:themeColor="text1"/>
                <w:sz w:val="18"/>
                <w:szCs w:val="18"/>
                <w:lang w:eastAsia="es-CO"/>
              </w:rPr>
              <w:t>0</w:t>
            </w:r>
          </w:p>
        </w:tc>
        <w:tc>
          <w:tcPr>
            <w:tcW w:w="992" w:type="dxa"/>
            <w:tcBorders>
              <w:top w:val="nil"/>
              <w:left w:val="nil"/>
              <w:bottom w:val="single" w:sz="4" w:space="0" w:color="auto"/>
              <w:right w:val="single" w:sz="4" w:space="0" w:color="auto"/>
            </w:tcBorders>
            <w:shd w:val="clear" w:color="auto" w:fill="A6A6A6" w:themeFill="background1" w:themeFillShade="A6"/>
            <w:noWrap/>
            <w:vAlign w:val="center"/>
          </w:tcPr>
          <w:p w14:paraId="6F8BA5A5" w14:textId="12046B37" w:rsidR="00693A65" w:rsidRPr="00EA58A2" w:rsidRDefault="00693A65" w:rsidP="008705F2">
            <w:pPr>
              <w:jc w:val="center"/>
              <w:rPr>
                <w:rFonts w:eastAsia="Times New Roman" w:cs="Arial"/>
                <w:b/>
                <w:color w:val="000000" w:themeColor="text1"/>
                <w:sz w:val="18"/>
                <w:szCs w:val="18"/>
                <w:lang w:eastAsia="es-CO"/>
              </w:rPr>
            </w:pPr>
            <w:r>
              <w:rPr>
                <w:rFonts w:eastAsia="Times New Roman" w:cs="Arial"/>
                <w:b/>
                <w:color w:val="000000" w:themeColor="text1"/>
                <w:sz w:val="18"/>
                <w:szCs w:val="18"/>
                <w:lang w:eastAsia="es-CO"/>
              </w:rPr>
              <w:t>0</w:t>
            </w:r>
          </w:p>
        </w:tc>
      </w:tr>
      <w:tr w:rsidR="00EA58A2" w:rsidRPr="008705F2" w14:paraId="3AADD749"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287FA75A"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Felipe Villamil</w:t>
            </w:r>
          </w:p>
        </w:tc>
        <w:tc>
          <w:tcPr>
            <w:tcW w:w="992" w:type="dxa"/>
            <w:tcBorders>
              <w:top w:val="nil"/>
              <w:left w:val="nil"/>
              <w:bottom w:val="single" w:sz="4" w:space="0" w:color="auto"/>
              <w:right w:val="single" w:sz="4" w:space="0" w:color="auto"/>
            </w:tcBorders>
            <w:shd w:val="clear" w:color="000000" w:fill="FFFFFF"/>
            <w:noWrap/>
            <w:vAlign w:val="center"/>
            <w:hideMark/>
          </w:tcPr>
          <w:p w14:paraId="4443E34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7B726AB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F73CA9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4830B96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046AD6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277B06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3B3EF3AF"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3A28DE8A"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Efraín José Canedo Castro</w:t>
            </w:r>
          </w:p>
        </w:tc>
        <w:tc>
          <w:tcPr>
            <w:tcW w:w="992" w:type="dxa"/>
            <w:tcBorders>
              <w:top w:val="nil"/>
              <w:left w:val="nil"/>
              <w:bottom w:val="single" w:sz="4" w:space="0" w:color="auto"/>
              <w:right w:val="single" w:sz="4" w:space="0" w:color="auto"/>
            </w:tcBorders>
            <w:shd w:val="clear" w:color="000000" w:fill="FFFFFF"/>
            <w:noWrap/>
            <w:vAlign w:val="center"/>
            <w:hideMark/>
          </w:tcPr>
          <w:p w14:paraId="4CEE37D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69E1EA0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ADD13F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2E53043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1D612B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C97E02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37B58662"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79174355"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Javier Fernando Mateus Tovar</w:t>
            </w:r>
          </w:p>
        </w:tc>
        <w:tc>
          <w:tcPr>
            <w:tcW w:w="992" w:type="dxa"/>
            <w:tcBorders>
              <w:top w:val="nil"/>
              <w:left w:val="nil"/>
              <w:bottom w:val="single" w:sz="4" w:space="0" w:color="auto"/>
              <w:right w:val="single" w:sz="4" w:space="0" w:color="auto"/>
            </w:tcBorders>
            <w:shd w:val="clear" w:color="000000" w:fill="FFFFFF"/>
            <w:noWrap/>
            <w:vAlign w:val="center"/>
            <w:hideMark/>
          </w:tcPr>
          <w:p w14:paraId="0C7F0E0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014965C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77D2513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5A82A79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1640D6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663993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78678765"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49F11F77"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Ana Marcela Castro González</w:t>
            </w:r>
          </w:p>
        </w:tc>
        <w:tc>
          <w:tcPr>
            <w:tcW w:w="992" w:type="dxa"/>
            <w:tcBorders>
              <w:top w:val="nil"/>
              <w:left w:val="nil"/>
              <w:bottom w:val="single" w:sz="4" w:space="0" w:color="auto"/>
              <w:right w:val="single" w:sz="4" w:space="0" w:color="auto"/>
            </w:tcBorders>
            <w:shd w:val="clear" w:color="000000" w:fill="FFFFFF"/>
            <w:noWrap/>
            <w:vAlign w:val="center"/>
            <w:hideMark/>
          </w:tcPr>
          <w:p w14:paraId="4250E51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3472249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9F257E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123D2E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65DA28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13210D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63A5D047"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36C22FFE" w14:textId="3FB561A2"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Iván Camilo Rodríguez Wilches</w:t>
            </w:r>
          </w:p>
        </w:tc>
        <w:tc>
          <w:tcPr>
            <w:tcW w:w="992" w:type="dxa"/>
            <w:tcBorders>
              <w:top w:val="nil"/>
              <w:left w:val="nil"/>
              <w:bottom w:val="single" w:sz="4" w:space="0" w:color="auto"/>
              <w:right w:val="single" w:sz="4" w:space="0" w:color="auto"/>
            </w:tcBorders>
            <w:shd w:val="clear" w:color="000000" w:fill="FFFFFF"/>
            <w:noWrap/>
            <w:vAlign w:val="center"/>
            <w:hideMark/>
          </w:tcPr>
          <w:p w14:paraId="52B7F85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76BE1B7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763138A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5956C84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714DA6B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4B01249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4A00DD28"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6B3412E0"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Laura Angélica Moreno Lemus</w:t>
            </w:r>
          </w:p>
        </w:tc>
        <w:tc>
          <w:tcPr>
            <w:tcW w:w="992" w:type="dxa"/>
            <w:tcBorders>
              <w:top w:val="nil"/>
              <w:left w:val="nil"/>
              <w:bottom w:val="single" w:sz="4" w:space="0" w:color="auto"/>
              <w:right w:val="single" w:sz="4" w:space="0" w:color="auto"/>
            </w:tcBorders>
            <w:shd w:val="clear" w:color="000000" w:fill="FFFFFF"/>
            <w:noWrap/>
            <w:vAlign w:val="center"/>
            <w:hideMark/>
          </w:tcPr>
          <w:p w14:paraId="47C5087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6CE2CF6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43BFDF5"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1C8A81C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8A1D77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3D287E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33B1437F"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14:paraId="1E311622"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Alicia Victoria Bello Duran</w:t>
            </w:r>
          </w:p>
        </w:tc>
        <w:tc>
          <w:tcPr>
            <w:tcW w:w="992" w:type="dxa"/>
            <w:tcBorders>
              <w:top w:val="nil"/>
              <w:left w:val="nil"/>
              <w:bottom w:val="single" w:sz="4" w:space="0" w:color="auto"/>
              <w:right w:val="single" w:sz="4" w:space="0" w:color="auto"/>
            </w:tcBorders>
            <w:shd w:val="clear" w:color="000000" w:fill="FFFFFF"/>
            <w:noWrap/>
            <w:vAlign w:val="center"/>
            <w:hideMark/>
          </w:tcPr>
          <w:p w14:paraId="5C2ADE95"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73A9D7D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5CB1C0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6BFF94E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470069F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5EEE35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0EEBD843"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327738C1" w14:textId="46420E4B"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Jorge Rodríguez</w:t>
            </w:r>
          </w:p>
        </w:tc>
        <w:tc>
          <w:tcPr>
            <w:tcW w:w="992" w:type="dxa"/>
            <w:tcBorders>
              <w:top w:val="nil"/>
              <w:left w:val="nil"/>
              <w:bottom w:val="single" w:sz="4" w:space="0" w:color="auto"/>
              <w:right w:val="single" w:sz="4" w:space="0" w:color="auto"/>
            </w:tcBorders>
            <w:shd w:val="clear" w:color="000000" w:fill="FFFFFF"/>
            <w:noWrap/>
            <w:vAlign w:val="center"/>
            <w:hideMark/>
          </w:tcPr>
          <w:p w14:paraId="22C900E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14339D7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B2DB7E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43F3E2B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7E4C83B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5866783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57CC18FF"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08D43153" w14:textId="476FA260"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Nicolás Pachón</w:t>
            </w:r>
          </w:p>
        </w:tc>
        <w:tc>
          <w:tcPr>
            <w:tcW w:w="992" w:type="dxa"/>
            <w:tcBorders>
              <w:top w:val="nil"/>
              <w:left w:val="nil"/>
              <w:bottom w:val="single" w:sz="4" w:space="0" w:color="auto"/>
              <w:right w:val="single" w:sz="4" w:space="0" w:color="auto"/>
            </w:tcBorders>
            <w:shd w:val="clear" w:color="000000" w:fill="FFFFFF"/>
            <w:noWrap/>
            <w:vAlign w:val="center"/>
            <w:hideMark/>
          </w:tcPr>
          <w:p w14:paraId="4F74EC5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539C498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DBDC485"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6428DB2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0E6D951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1CFE106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16358697"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4BE7C734"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Ana Gabriela Pinilla</w:t>
            </w:r>
          </w:p>
        </w:tc>
        <w:tc>
          <w:tcPr>
            <w:tcW w:w="992" w:type="dxa"/>
            <w:tcBorders>
              <w:top w:val="nil"/>
              <w:left w:val="nil"/>
              <w:bottom w:val="single" w:sz="4" w:space="0" w:color="auto"/>
              <w:right w:val="single" w:sz="4" w:space="0" w:color="auto"/>
            </w:tcBorders>
            <w:shd w:val="clear" w:color="000000" w:fill="FFFFFF"/>
            <w:noWrap/>
            <w:vAlign w:val="center"/>
            <w:hideMark/>
          </w:tcPr>
          <w:p w14:paraId="15D1E43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302BFE8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2D0228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25C9C30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84BB48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B59F98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7653E7F7"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1E79142B"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Ricardo Arias</w:t>
            </w:r>
          </w:p>
        </w:tc>
        <w:tc>
          <w:tcPr>
            <w:tcW w:w="992" w:type="dxa"/>
            <w:tcBorders>
              <w:top w:val="nil"/>
              <w:left w:val="nil"/>
              <w:bottom w:val="single" w:sz="4" w:space="0" w:color="auto"/>
              <w:right w:val="single" w:sz="4" w:space="0" w:color="auto"/>
            </w:tcBorders>
            <w:shd w:val="clear" w:color="000000" w:fill="FFFFFF"/>
            <w:noWrap/>
            <w:vAlign w:val="center"/>
            <w:hideMark/>
          </w:tcPr>
          <w:p w14:paraId="260769C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0571949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715E3F8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47B7A2E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6AF1BD8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6FFD72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0624D026"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0BF6E0B3"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Diana Sophia Rayo</w:t>
            </w:r>
          </w:p>
        </w:tc>
        <w:tc>
          <w:tcPr>
            <w:tcW w:w="992" w:type="dxa"/>
            <w:tcBorders>
              <w:top w:val="nil"/>
              <w:left w:val="nil"/>
              <w:bottom w:val="single" w:sz="4" w:space="0" w:color="auto"/>
              <w:right w:val="single" w:sz="4" w:space="0" w:color="auto"/>
            </w:tcBorders>
            <w:shd w:val="clear" w:color="000000" w:fill="FFFFFF"/>
            <w:noWrap/>
            <w:vAlign w:val="center"/>
            <w:hideMark/>
          </w:tcPr>
          <w:p w14:paraId="1916F125"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202DE22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B4A81A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145C00E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289BDB6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E3D332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48683536" w14:textId="77777777" w:rsidTr="00C55721">
        <w:trPr>
          <w:trHeight w:val="300"/>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4D51EAB7"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Sergio Mario Valencia</w:t>
            </w:r>
          </w:p>
        </w:tc>
        <w:tc>
          <w:tcPr>
            <w:tcW w:w="992" w:type="dxa"/>
            <w:tcBorders>
              <w:top w:val="nil"/>
              <w:left w:val="nil"/>
              <w:bottom w:val="single" w:sz="4" w:space="0" w:color="auto"/>
              <w:right w:val="single" w:sz="4" w:space="0" w:color="auto"/>
            </w:tcBorders>
            <w:shd w:val="clear" w:color="000000" w:fill="FFFFFF"/>
            <w:noWrap/>
            <w:vAlign w:val="center"/>
            <w:hideMark/>
          </w:tcPr>
          <w:p w14:paraId="5AA64F1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3933F7D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9B7196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056E77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0FA0ED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418A67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53883031"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60CE39CC"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lastRenderedPageBreak/>
              <w:t>Ricardo Escobar</w:t>
            </w:r>
          </w:p>
        </w:tc>
        <w:tc>
          <w:tcPr>
            <w:tcW w:w="992" w:type="dxa"/>
            <w:tcBorders>
              <w:top w:val="nil"/>
              <w:left w:val="nil"/>
              <w:bottom w:val="single" w:sz="4" w:space="0" w:color="auto"/>
              <w:right w:val="single" w:sz="4" w:space="0" w:color="auto"/>
            </w:tcBorders>
            <w:shd w:val="clear" w:color="000000" w:fill="FFFFFF"/>
            <w:noWrap/>
            <w:vAlign w:val="center"/>
            <w:hideMark/>
          </w:tcPr>
          <w:p w14:paraId="628C378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383A150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74553C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9AB056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0FA342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9AF94C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30287291"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14:paraId="2AADB666" w14:textId="5E7A390C"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Paola Barragán </w:t>
            </w:r>
          </w:p>
        </w:tc>
        <w:tc>
          <w:tcPr>
            <w:tcW w:w="992" w:type="dxa"/>
            <w:tcBorders>
              <w:top w:val="nil"/>
              <w:left w:val="nil"/>
              <w:bottom w:val="single" w:sz="4" w:space="0" w:color="auto"/>
              <w:right w:val="single" w:sz="4" w:space="0" w:color="auto"/>
            </w:tcBorders>
            <w:shd w:val="clear" w:color="000000" w:fill="FFFFFF"/>
            <w:noWrap/>
            <w:vAlign w:val="center"/>
            <w:hideMark/>
          </w:tcPr>
          <w:p w14:paraId="653B1E6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280B1E5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D984BF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66A74AC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AED6EE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1C4FC0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4AA0EBE2"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1ABFE172" w14:textId="0F722A0B"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Giovanna Barón</w:t>
            </w:r>
          </w:p>
        </w:tc>
        <w:tc>
          <w:tcPr>
            <w:tcW w:w="992" w:type="dxa"/>
            <w:tcBorders>
              <w:top w:val="nil"/>
              <w:left w:val="nil"/>
              <w:bottom w:val="single" w:sz="4" w:space="0" w:color="auto"/>
              <w:right w:val="single" w:sz="4" w:space="0" w:color="auto"/>
            </w:tcBorders>
            <w:shd w:val="clear" w:color="000000" w:fill="FFFFFF"/>
            <w:noWrap/>
            <w:vAlign w:val="center"/>
            <w:hideMark/>
          </w:tcPr>
          <w:p w14:paraId="4E3891C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6B3E58E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1E6C58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1D33C94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6BE1D8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67EE735"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14314551"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1A8612BF" w14:textId="52A8A62D"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María Claudia Vargas</w:t>
            </w:r>
          </w:p>
        </w:tc>
        <w:tc>
          <w:tcPr>
            <w:tcW w:w="992" w:type="dxa"/>
            <w:tcBorders>
              <w:top w:val="nil"/>
              <w:left w:val="nil"/>
              <w:bottom w:val="single" w:sz="4" w:space="0" w:color="auto"/>
              <w:right w:val="single" w:sz="4" w:space="0" w:color="auto"/>
            </w:tcBorders>
            <w:shd w:val="clear" w:color="000000" w:fill="FFFFFF"/>
            <w:noWrap/>
            <w:vAlign w:val="center"/>
            <w:hideMark/>
          </w:tcPr>
          <w:p w14:paraId="2489F47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5B74533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8A96AF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678E3C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6C78B5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03A0D2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2ECC7C91"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14:paraId="413CE5BB"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Sandra Palacios</w:t>
            </w:r>
          </w:p>
        </w:tc>
        <w:tc>
          <w:tcPr>
            <w:tcW w:w="992" w:type="dxa"/>
            <w:tcBorders>
              <w:top w:val="nil"/>
              <w:left w:val="nil"/>
              <w:bottom w:val="single" w:sz="4" w:space="0" w:color="auto"/>
              <w:right w:val="single" w:sz="4" w:space="0" w:color="auto"/>
            </w:tcBorders>
            <w:shd w:val="clear" w:color="000000" w:fill="FFFFFF"/>
            <w:noWrap/>
            <w:vAlign w:val="center"/>
            <w:hideMark/>
          </w:tcPr>
          <w:p w14:paraId="5845FE5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103B2D6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94A253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3C832D9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F78B59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4DA995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3CD1AFBE"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75D38EAE"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Leonardo Ochica</w:t>
            </w:r>
          </w:p>
        </w:tc>
        <w:tc>
          <w:tcPr>
            <w:tcW w:w="992" w:type="dxa"/>
            <w:tcBorders>
              <w:top w:val="nil"/>
              <w:left w:val="nil"/>
              <w:bottom w:val="single" w:sz="4" w:space="0" w:color="auto"/>
              <w:right w:val="single" w:sz="4" w:space="0" w:color="auto"/>
            </w:tcBorders>
            <w:shd w:val="clear" w:color="000000" w:fill="FFFFFF"/>
            <w:noWrap/>
            <w:vAlign w:val="center"/>
            <w:hideMark/>
          </w:tcPr>
          <w:p w14:paraId="5015986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784968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648FEDE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0A73CA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ACE4B7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732506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726A2CE3"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534FEA35"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Bibiana Vivas</w:t>
            </w:r>
          </w:p>
        </w:tc>
        <w:tc>
          <w:tcPr>
            <w:tcW w:w="992" w:type="dxa"/>
            <w:tcBorders>
              <w:top w:val="nil"/>
              <w:left w:val="nil"/>
              <w:bottom w:val="single" w:sz="4" w:space="0" w:color="auto"/>
              <w:right w:val="single" w:sz="4" w:space="0" w:color="auto"/>
            </w:tcBorders>
            <w:shd w:val="clear" w:color="000000" w:fill="FFFFFF"/>
            <w:noWrap/>
            <w:vAlign w:val="center"/>
            <w:hideMark/>
          </w:tcPr>
          <w:p w14:paraId="3BD8D975"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91B2E0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72C28CA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C9BAE8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B83374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3EB73A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76B8BCB3"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6E48F487"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María José Echeverri Uribe</w:t>
            </w:r>
          </w:p>
        </w:tc>
        <w:tc>
          <w:tcPr>
            <w:tcW w:w="992" w:type="dxa"/>
            <w:tcBorders>
              <w:top w:val="nil"/>
              <w:left w:val="nil"/>
              <w:bottom w:val="single" w:sz="4" w:space="0" w:color="auto"/>
              <w:right w:val="single" w:sz="4" w:space="0" w:color="auto"/>
            </w:tcBorders>
            <w:shd w:val="clear" w:color="000000" w:fill="FFFFFF"/>
            <w:noWrap/>
            <w:vAlign w:val="center"/>
            <w:hideMark/>
          </w:tcPr>
          <w:p w14:paraId="7FD9C6D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0AD2FC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F0F5FE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3BDFF77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A2661E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D87DA6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266CAEF0"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282C1E08"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Laura Cuervo</w:t>
            </w:r>
          </w:p>
        </w:tc>
        <w:tc>
          <w:tcPr>
            <w:tcW w:w="992" w:type="dxa"/>
            <w:tcBorders>
              <w:top w:val="nil"/>
              <w:left w:val="nil"/>
              <w:bottom w:val="single" w:sz="4" w:space="0" w:color="auto"/>
              <w:right w:val="single" w:sz="4" w:space="0" w:color="auto"/>
            </w:tcBorders>
            <w:shd w:val="clear" w:color="000000" w:fill="FFFFFF"/>
            <w:noWrap/>
            <w:vAlign w:val="center"/>
            <w:hideMark/>
          </w:tcPr>
          <w:p w14:paraId="3F88EE4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0328E2D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5292566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309652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A7AF27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49B5BDB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557489C6"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328000F5" w14:textId="1EC5B993"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Fernanda González</w:t>
            </w:r>
          </w:p>
        </w:tc>
        <w:tc>
          <w:tcPr>
            <w:tcW w:w="992" w:type="dxa"/>
            <w:tcBorders>
              <w:top w:val="nil"/>
              <w:left w:val="nil"/>
              <w:bottom w:val="single" w:sz="4" w:space="0" w:color="auto"/>
              <w:right w:val="single" w:sz="4" w:space="0" w:color="auto"/>
            </w:tcBorders>
            <w:shd w:val="clear" w:color="000000" w:fill="FFFFFF"/>
            <w:noWrap/>
            <w:vAlign w:val="center"/>
            <w:hideMark/>
          </w:tcPr>
          <w:p w14:paraId="73B193B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7E7BBB3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BCA764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5129B79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8754F0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764E52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1696D45C"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72D652DC"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Hever Cruz</w:t>
            </w:r>
          </w:p>
        </w:tc>
        <w:tc>
          <w:tcPr>
            <w:tcW w:w="992" w:type="dxa"/>
            <w:tcBorders>
              <w:top w:val="nil"/>
              <w:left w:val="nil"/>
              <w:bottom w:val="single" w:sz="4" w:space="0" w:color="auto"/>
              <w:right w:val="single" w:sz="4" w:space="0" w:color="auto"/>
            </w:tcBorders>
            <w:shd w:val="clear" w:color="000000" w:fill="FFFFFF"/>
            <w:noWrap/>
            <w:vAlign w:val="center"/>
            <w:hideMark/>
          </w:tcPr>
          <w:p w14:paraId="2335AB4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5CF85EB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3F576F5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1857786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EB2134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09A762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7890ED43"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335D7C1B"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Daniel Cuellar Medina</w:t>
            </w:r>
          </w:p>
        </w:tc>
        <w:tc>
          <w:tcPr>
            <w:tcW w:w="992" w:type="dxa"/>
            <w:tcBorders>
              <w:top w:val="nil"/>
              <w:left w:val="nil"/>
              <w:bottom w:val="single" w:sz="4" w:space="0" w:color="auto"/>
              <w:right w:val="single" w:sz="4" w:space="0" w:color="auto"/>
            </w:tcBorders>
            <w:shd w:val="clear" w:color="000000" w:fill="FFFFFF"/>
            <w:noWrap/>
            <w:vAlign w:val="center"/>
            <w:hideMark/>
          </w:tcPr>
          <w:p w14:paraId="246EDD0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4C21529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356AE155"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6053540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7CB0AF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371C7E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r w:rsidR="00EA58A2" w:rsidRPr="008705F2" w14:paraId="75B52BCE"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6AEB0BDD" w14:textId="4ABF3F71"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Aura López</w:t>
            </w:r>
          </w:p>
        </w:tc>
        <w:tc>
          <w:tcPr>
            <w:tcW w:w="992" w:type="dxa"/>
            <w:tcBorders>
              <w:top w:val="nil"/>
              <w:left w:val="nil"/>
              <w:bottom w:val="single" w:sz="4" w:space="0" w:color="auto"/>
              <w:right w:val="single" w:sz="4" w:space="0" w:color="auto"/>
            </w:tcBorders>
            <w:shd w:val="clear" w:color="000000" w:fill="FFFFFF"/>
            <w:noWrap/>
            <w:vAlign w:val="center"/>
            <w:hideMark/>
          </w:tcPr>
          <w:p w14:paraId="5633061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E7E3E8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C30CF0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78221A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65281D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64B5A4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r>
      <w:tr w:rsidR="00EA58A2" w:rsidRPr="008705F2" w14:paraId="6DFFD43C"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425E640A"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Harold Agudelo</w:t>
            </w:r>
          </w:p>
        </w:tc>
        <w:tc>
          <w:tcPr>
            <w:tcW w:w="992" w:type="dxa"/>
            <w:tcBorders>
              <w:top w:val="nil"/>
              <w:left w:val="nil"/>
              <w:bottom w:val="single" w:sz="4" w:space="0" w:color="auto"/>
              <w:right w:val="single" w:sz="4" w:space="0" w:color="auto"/>
            </w:tcBorders>
            <w:shd w:val="clear" w:color="000000" w:fill="FFFFFF"/>
            <w:noWrap/>
            <w:vAlign w:val="center"/>
            <w:hideMark/>
          </w:tcPr>
          <w:p w14:paraId="3A30A42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7175CA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564ACB6F"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E6B4DE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5982B9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9CD6B83"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r>
      <w:tr w:rsidR="00EA58A2" w:rsidRPr="008705F2" w14:paraId="6C507E88"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0A7DE980"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Ever Bareño</w:t>
            </w:r>
          </w:p>
        </w:tc>
        <w:tc>
          <w:tcPr>
            <w:tcW w:w="992" w:type="dxa"/>
            <w:tcBorders>
              <w:top w:val="nil"/>
              <w:left w:val="nil"/>
              <w:bottom w:val="single" w:sz="4" w:space="0" w:color="auto"/>
              <w:right w:val="single" w:sz="4" w:space="0" w:color="auto"/>
            </w:tcBorders>
            <w:shd w:val="clear" w:color="000000" w:fill="FFFFFF"/>
            <w:noWrap/>
            <w:vAlign w:val="center"/>
            <w:hideMark/>
          </w:tcPr>
          <w:p w14:paraId="1B7395F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C4CDCA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6BB8D34B"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C8ED70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EDC589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63FC7BC"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r>
      <w:tr w:rsidR="00EA58A2" w:rsidRPr="008705F2" w14:paraId="246FDAFE"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67131F37"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Mary Rojas</w:t>
            </w:r>
          </w:p>
        </w:tc>
        <w:tc>
          <w:tcPr>
            <w:tcW w:w="992" w:type="dxa"/>
            <w:tcBorders>
              <w:top w:val="nil"/>
              <w:left w:val="nil"/>
              <w:bottom w:val="single" w:sz="4" w:space="0" w:color="auto"/>
              <w:right w:val="single" w:sz="4" w:space="0" w:color="auto"/>
            </w:tcBorders>
            <w:shd w:val="clear" w:color="000000" w:fill="FFFFFF"/>
            <w:noWrap/>
            <w:vAlign w:val="center"/>
            <w:hideMark/>
          </w:tcPr>
          <w:p w14:paraId="63A16BE7"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2B55E7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42F634D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7A557FE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3D19C24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03ED82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r>
      <w:tr w:rsidR="00EA58A2" w:rsidRPr="008705F2" w14:paraId="3FB1DAAB"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72310C99"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Sandra Romo</w:t>
            </w:r>
          </w:p>
        </w:tc>
        <w:tc>
          <w:tcPr>
            <w:tcW w:w="992" w:type="dxa"/>
            <w:tcBorders>
              <w:top w:val="nil"/>
              <w:left w:val="nil"/>
              <w:bottom w:val="single" w:sz="4" w:space="0" w:color="auto"/>
              <w:right w:val="single" w:sz="4" w:space="0" w:color="auto"/>
            </w:tcBorders>
            <w:shd w:val="clear" w:color="000000" w:fill="FFFFFF"/>
            <w:noWrap/>
            <w:vAlign w:val="center"/>
            <w:hideMark/>
          </w:tcPr>
          <w:p w14:paraId="5EBD50F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FD8695A"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C4E7610"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791431E1"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6CA7E6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160CE79"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r>
      <w:tr w:rsidR="00EA58A2" w:rsidRPr="008705F2" w14:paraId="2B2F6F8F" w14:textId="77777777" w:rsidTr="00C55721">
        <w:trPr>
          <w:trHeight w:val="288"/>
        </w:trPr>
        <w:tc>
          <w:tcPr>
            <w:tcW w:w="2709" w:type="dxa"/>
            <w:tcBorders>
              <w:top w:val="nil"/>
              <w:left w:val="single" w:sz="4" w:space="0" w:color="auto"/>
              <w:bottom w:val="single" w:sz="4" w:space="0" w:color="auto"/>
              <w:right w:val="single" w:sz="4" w:space="0" w:color="auto"/>
            </w:tcBorders>
            <w:shd w:val="clear" w:color="000000" w:fill="FFFFFF"/>
            <w:vAlign w:val="center"/>
            <w:hideMark/>
          </w:tcPr>
          <w:p w14:paraId="251E9D5A" w14:textId="77777777" w:rsidR="00EA58A2" w:rsidRPr="008705F2" w:rsidRDefault="00EA58A2" w:rsidP="008705F2">
            <w:pPr>
              <w:jc w:val="center"/>
              <w:rPr>
                <w:rFonts w:eastAsia="Times New Roman" w:cs="Arial"/>
                <w:sz w:val="18"/>
                <w:szCs w:val="18"/>
                <w:lang w:eastAsia="es-CO"/>
              </w:rPr>
            </w:pPr>
            <w:r w:rsidRPr="008705F2">
              <w:rPr>
                <w:rFonts w:eastAsia="Times New Roman" w:cs="Arial"/>
                <w:sz w:val="18"/>
                <w:szCs w:val="18"/>
                <w:lang w:eastAsia="es-CO"/>
              </w:rPr>
              <w:t>Sistemas</w:t>
            </w:r>
          </w:p>
        </w:tc>
        <w:tc>
          <w:tcPr>
            <w:tcW w:w="992" w:type="dxa"/>
            <w:tcBorders>
              <w:top w:val="nil"/>
              <w:left w:val="nil"/>
              <w:bottom w:val="single" w:sz="4" w:space="0" w:color="auto"/>
              <w:right w:val="single" w:sz="4" w:space="0" w:color="auto"/>
            </w:tcBorders>
            <w:shd w:val="clear" w:color="000000" w:fill="FFFFFF"/>
            <w:noWrap/>
            <w:vAlign w:val="center"/>
            <w:hideMark/>
          </w:tcPr>
          <w:p w14:paraId="22874742"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3AC58658"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46BFAFDE"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417" w:type="dxa"/>
            <w:tcBorders>
              <w:top w:val="nil"/>
              <w:left w:val="nil"/>
              <w:bottom w:val="single" w:sz="4" w:space="0" w:color="auto"/>
              <w:right w:val="single" w:sz="4" w:space="0" w:color="auto"/>
            </w:tcBorders>
            <w:shd w:val="clear" w:color="000000" w:fill="FFFFFF"/>
            <w:noWrap/>
            <w:vAlign w:val="center"/>
            <w:hideMark/>
          </w:tcPr>
          <w:p w14:paraId="42CA9F94"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1134" w:type="dxa"/>
            <w:tcBorders>
              <w:top w:val="nil"/>
              <w:left w:val="nil"/>
              <w:bottom w:val="single" w:sz="4" w:space="0" w:color="auto"/>
              <w:right w:val="single" w:sz="4" w:space="0" w:color="auto"/>
            </w:tcBorders>
            <w:shd w:val="clear" w:color="000000" w:fill="FFFFFF"/>
            <w:noWrap/>
            <w:vAlign w:val="center"/>
            <w:hideMark/>
          </w:tcPr>
          <w:p w14:paraId="7258D8FD"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55895526" w14:textId="77777777" w:rsidR="00EA58A2" w:rsidRPr="008705F2" w:rsidRDefault="00EA58A2" w:rsidP="008705F2">
            <w:pPr>
              <w:jc w:val="center"/>
              <w:rPr>
                <w:rFonts w:eastAsia="Times New Roman" w:cs="Arial"/>
                <w:b/>
                <w:bCs/>
                <w:sz w:val="18"/>
                <w:szCs w:val="18"/>
                <w:lang w:eastAsia="es-CO"/>
              </w:rPr>
            </w:pPr>
            <w:r w:rsidRPr="008705F2">
              <w:rPr>
                <w:rFonts w:eastAsia="Times New Roman" w:cs="Arial"/>
                <w:b/>
                <w:bCs/>
                <w:sz w:val="18"/>
                <w:szCs w:val="18"/>
                <w:lang w:eastAsia="es-CO"/>
              </w:rPr>
              <w:t> </w:t>
            </w:r>
          </w:p>
        </w:tc>
      </w:tr>
    </w:tbl>
    <w:p w14:paraId="2BB34BFD" w14:textId="77777777" w:rsidR="00AF5A4B" w:rsidRDefault="00AF5A4B" w:rsidP="008A33DE">
      <w:pPr>
        <w:suppressAutoHyphens/>
        <w:jc w:val="both"/>
        <w:rPr>
          <w:rFonts w:cs="Arial"/>
          <w:sz w:val="20"/>
          <w:szCs w:val="20"/>
        </w:rPr>
      </w:pPr>
    </w:p>
    <w:p w14:paraId="1C6FC894" w14:textId="27E25ABC" w:rsidR="00C55721" w:rsidRDefault="00C64A5B" w:rsidP="008A33DE">
      <w:pPr>
        <w:suppressAutoHyphens/>
        <w:jc w:val="both"/>
        <w:rPr>
          <w:rFonts w:cs="Arial"/>
          <w:sz w:val="20"/>
          <w:szCs w:val="20"/>
        </w:rPr>
      </w:pPr>
      <w:r>
        <w:rPr>
          <w:rFonts w:cs="Arial"/>
          <w:sz w:val="20"/>
          <w:szCs w:val="20"/>
        </w:rPr>
        <w:t>Adi</w:t>
      </w:r>
      <w:r w:rsidR="00AF5A4B">
        <w:rPr>
          <w:rFonts w:cs="Arial"/>
          <w:sz w:val="20"/>
          <w:szCs w:val="20"/>
        </w:rPr>
        <w:t>ci</w:t>
      </w:r>
      <w:r>
        <w:rPr>
          <w:rFonts w:cs="Arial"/>
          <w:sz w:val="20"/>
          <w:szCs w:val="20"/>
        </w:rPr>
        <w:t>onalmente</w:t>
      </w:r>
      <w:r w:rsidR="00C55721">
        <w:rPr>
          <w:rFonts w:cs="Arial"/>
          <w:sz w:val="20"/>
          <w:szCs w:val="20"/>
        </w:rPr>
        <w:t xml:space="preserve"> se encontró</w:t>
      </w:r>
      <w:r w:rsidR="00AF5A4B">
        <w:rPr>
          <w:rFonts w:cs="Arial"/>
          <w:sz w:val="20"/>
          <w:szCs w:val="20"/>
        </w:rPr>
        <w:t>,</w:t>
      </w:r>
      <w:r w:rsidR="00C55721">
        <w:rPr>
          <w:rFonts w:cs="Arial"/>
          <w:sz w:val="20"/>
          <w:szCs w:val="20"/>
        </w:rPr>
        <w:t xml:space="preserve"> que el IDPC hace uso de treinta (33) licencias de software libre</w:t>
      </w:r>
      <w:r w:rsidR="00AE43B4">
        <w:rPr>
          <w:rFonts w:cs="Arial"/>
          <w:sz w:val="20"/>
          <w:szCs w:val="20"/>
        </w:rPr>
        <w:t xml:space="preserve"> como se detalla a continuación donde </w:t>
      </w:r>
      <w:r w:rsidR="00AE43B4" w:rsidRPr="008A33DE">
        <w:rPr>
          <w:rFonts w:cs="Arial"/>
          <w:sz w:val="20"/>
          <w:szCs w:val="20"/>
        </w:rPr>
        <w:t xml:space="preserve">se evidenció que </w:t>
      </w:r>
      <w:r w:rsidR="00AE43B4">
        <w:rPr>
          <w:rFonts w:cs="Arial"/>
          <w:sz w:val="20"/>
          <w:szCs w:val="20"/>
        </w:rPr>
        <w:t>esta fuente</w:t>
      </w:r>
      <w:r w:rsidR="00AE43B4" w:rsidRPr="008A33DE">
        <w:rPr>
          <w:rFonts w:cs="Arial"/>
          <w:sz w:val="20"/>
          <w:szCs w:val="20"/>
        </w:rPr>
        <w:t xml:space="preserve"> de información </w:t>
      </w:r>
      <w:r w:rsidR="00AE43B4">
        <w:rPr>
          <w:rFonts w:cs="Arial"/>
          <w:sz w:val="20"/>
          <w:szCs w:val="20"/>
        </w:rPr>
        <w:t>no cuenta un</w:t>
      </w:r>
      <w:r w:rsidR="00AE43B4" w:rsidRPr="008A33DE">
        <w:rPr>
          <w:rFonts w:cs="Arial"/>
          <w:sz w:val="20"/>
          <w:szCs w:val="20"/>
        </w:rPr>
        <w:t xml:space="preserve"> campo que permita determinar el número de licencias instaladas</w:t>
      </w:r>
      <w:r w:rsidR="00AE43B4">
        <w:rPr>
          <w:rFonts w:cs="Arial"/>
          <w:sz w:val="20"/>
          <w:szCs w:val="20"/>
        </w:rPr>
        <w:t xml:space="preserve"> y los respectivos usuarios</w:t>
      </w:r>
      <w:r w:rsidR="0002048A">
        <w:rPr>
          <w:rFonts w:cs="Arial"/>
          <w:sz w:val="20"/>
          <w:szCs w:val="20"/>
        </w:rPr>
        <w:t>:</w:t>
      </w:r>
      <w:r w:rsidR="00AE43B4">
        <w:rPr>
          <w:rFonts w:cs="Arial"/>
          <w:sz w:val="20"/>
          <w:szCs w:val="20"/>
        </w:rPr>
        <w:t xml:space="preserve">  </w:t>
      </w:r>
    </w:p>
    <w:p w14:paraId="74F92F4A" w14:textId="77777777" w:rsidR="006E2A2B" w:rsidRDefault="006E2A2B" w:rsidP="008A33DE">
      <w:pPr>
        <w:suppressAutoHyphens/>
        <w:jc w:val="both"/>
        <w:rPr>
          <w:rFonts w:cs="Arial"/>
          <w:sz w:val="20"/>
          <w:szCs w:val="20"/>
        </w:rPr>
      </w:pPr>
    </w:p>
    <w:tbl>
      <w:tblPr>
        <w:tblW w:w="9087" w:type="dxa"/>
        <w:tblInd w:w="-10" w:type="dxa"/>
        <w:tblCellMar>
          <w:left w:w="70" w:type="dxa"/>
          <w:right w:w="70" w:type="dxa"/>
        </w:tblCellMar>
        <w:tblLook w:val="04A0" w:firstRow="1" w:lastRow="0" w:firstColumn="1" w:lastColumn="0" w:noHBand="0" w:noVBand="1"/>
      </w:tblPr>
      <w:tblGrid>
        <w:gridCol w:w="704"/>
        <w:gridCol w:w="2005"/>
        <w:gridCol w:w="2835"/>
        <w:gridCol w:w="3543"/>
      </w:tblGrid>
      <w:tr w:rsidR="006E2A2B" w:rsidRPr="006E2A2B" w14:paraId="05279432" w14:textId="77777777" w:rsidTr="003B6BAA">
        <w:trPr>
          <w:trHeight w:val="358"/>
          <w:tblHeader/>
        </w:trPr>
        <w:tc>
          <w:tcPr>
            <w:tcW w:w="704"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084F5D2B" w14:textId="77777777" w:rsidR="006E2A2B" w:rsidRPr="006E2A2B" w:rsidRDefault="006E2A2B" w:rsidP="006E2A2B">
            <w:pPr>
              <w:jc w:val="center"/>
              <w:rPr>
                <w:rFonts w:eastAsia="Times New Roman" w:cs="Arial"/>
                <w:b/>
                <w:color w:val="FFFFFF" w:themeColor="background1"/>
                <w:sz w:val="18"/>
                <w:szCs w:val="18"/>
                <w:lang w:eastAsia="es-CO"/>
              </w:rPr>
            </w:pPr>
            <w:r w:rsidRPr="006E2A2B">
              <w:rPr>
                <w:rFonts w:eastAsia="Times New Roman" w:cs="Arial"/>
                <w:b/>
                <w:color w:val="FFFFFF" w:themeColor="background1"/>
                <w:sz w:val="18"/>
                <w:szCs w:val="18"/>
                <w:lang w:eastAsia="es-CO"/>
              </w:rPr>
              <w:t>ITEM</w:t>
            </w:r>
          </w:p>
        </w:tc>
        <w:tc>
          <w:tcPr>
            <w:tcW w:w="2005" w:type="dxa"/>
            <w:tcBorders>
              <w:top w:val="single" w:sz="8" w:space="0" w:color="auto"/>
              <w:left w:val="nil"/>
              <w:bottom w:val="single" w:sz="8" w:space="0" w:color="auto"/>
              <w:right w:val="single" w:sz="8" w:space="0" w:color="auto"/>
            </w:tcBorders>
            <w:shd w:val="clear" w:color="auto" w:fill="002060"/>
            <w:vAlign w:val="center"/>
            <w:hideMark/>
          </w:tcPr>
          <w:p w14:paraId="67B5E601" w14:textId="77777777" w:rsidR="006E2A2B" w:rsidRPr="006E2A2B" w:rsidRDefault="006E2A2B" w:rsidP="006E2A2B">
            <w:pPr>
              <w:jc w:val="center"/>
              <w:rPr>
                <w:rFonts w:eastAsia="Times New Roman" w:cs="Arial"/>
                <w:b/>
                <w:color w:val="FFFFFF" w:themeColor="background1"/>
                <w:sz w:val="18"/>
                <w:szCs w:val="18"/>
                <w:lang w:eastAsia="es-CO"/>
              </w:rPr>
            </w:pPr>
            <w:r w:rsidRPr="006E2A2B">
              <w:rPr>
                <w:rFonts w:eastAsia="Times New Roman" w:cs="Arial"/>
                <w:b/>
                <w:color w:val="FFFFFF" w:themeColor="background1"/>
                <w:sz w:val="18"/>
                <w:szCs w:val="18"/>
                <w:lang w:eastAsia="es-CO"/>
              </w:rPr>
              <w:t>SOFTWARE LIBRE</w:t>
            </w:r>
          </w:p>
        </w:tc>
        <w:tc>
          <w:tcPr>
            <w:tcW w:w="2835" w:type="dxa"/>
            <w:tcBorders>
              <w:top w:val="single" w:sz="8" w:space="0" w:color="auto"/>
              <w:left w:val="nil"/>
              <w:bottom w:val="single" w:sz="8" w:space="0" w:color="auto"/>
              <w:right w:val="single" w:sz="8" w:space="0" w:color="auto"/>
            </w:tcBorders>
            <w:shd w:val="clear" w:color="auto" w:fill="002060"/>
            <w:noWrap/>
            <w:vAlign w:val="center"/>
            <w:hideMark/>
          </w:tcPr>
          <w:p w14:paraId="484594B9" w14:textId="77777777" w:rsidR="006E2A2B" w:rsidRPr="006E2A2B" w:rsidRDefault="006E2A2B" w:rsidP="006E2A2B">
            <w:pPr>
              <w:jc w:val="center"/>
              <w:rPr>
                <w:rFonts w:eastAsia="Times New Roman" w:cs="Arial"/>
                <w:b/>
                <w:color w:val="FFFFFF" w:themeColor="background1"/>
                <w:sz w:val="18"/>
                <w:szCs w:val="18"/>
                <w:lang w:eastAsia="es-CO"/>
              </w:rPr>
            </w:pPr>
            <w:r w:rsidRPr="006E2A2B">
              <w:rPr>
                <w:rFonts w:eastAsia="Times New Roman" w:cs="Arial"/>
                <w:b/>
                <w:color w:val="FFFFFF" w:themeColor="background1"/>
                <w:sz w:val="18"/>
                <w:szCs w:val="18"/>
                <w:lang w:eastAsia="es-CO"/>
              </w:rPr>
              <w:t>UBICACIÓN</w:t>
            </w:r>
          </w:p>
        </w:tc>
        <w:tc>
          <w:tcPr>
            <w:tcW w:w="3543" w:type="dxa"/>
            <w:tcBorders>
              <w:top w:val="single" w:sz="8" w:space="0" w:color="auto"/>
              <w:left w:val="nil"/>
              <w:bottom w:val="single" w:sz="8" w:space="0" w:color="auto"/>
              <w:right w:val="single" w:sz="8" w:space="0" w:color="auto"/>
            </w:tcBorders>
            <w:shd w:val="clear" w:color="auto" w:fill="002060"/>
            <w:noWrap/>
            <w:vAlign w:val="center"/>
            <w:hideMark/>
          </w:tcPr>
          <w:p w14:paraId="30674750" w14:textId="77777777" w:rsidR="006E2A2B" w:rsidRPr="006E2A2B" w:rsidRDefault="006E2A2B" w:rsidP="006E2A2B">
            <w:pPr>
              <w:jc w:val="center"/>
              <w:rPr>
                <w:rFonts w:eastAsia="Times New Roman" w:cs="Arial"/>
                <w:b/>
                <w:color w:val="FFFFFF" w:themeColor="background1"/>
                <w:sz w:val="18"/>
                <w:szCs w:val="18"/>
                <w:lang w:eastAsia="es-CO"/>
              </w:rPr>
            </w:pPr>
            <w:r w:rsidRPr="006E2A2B">
              <w:rPr>
                <w:rFonts w:eastAsia="Times New Roman" w:cs="Arial"/>
                <w:b/>
                <w:color w:val="FFFFFF" w:themeColor="background1"/>
                <w:sz w:val="18"/>
                <w:szCs w:val="18"/>
                <w:lang w:eastAsia="es-CO"/>
              </w:rPr>
              <w:t>DESCRIPCIÓN</w:t>
            </w:r>
          </w:p>
        </w:tc>
      </w:tr>
      <w:tr w:rsidR="006E2A2B" w:rsidRPr="006E2A2B" w14:paraId="2EDAA7FC" w14:textId="77777777" w:rsidTr="003B6BAA">
        <w:trPr>
          <w:trHeight w:val="10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6CE441"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w:t>
            </w:r>
          </w:p>
        </w:tc>
        <w:tc>
          <w:tcPr>
            <w:tcW w:w="2005" w:type="dxa"/>
            <w:tcBorders>
              <w:top w:val="nil"/>
              <w:left w:val="nil"/>
              <w:bottom w:val="single" w:sz="4" w:space="0" w:color="auto"/>
              <w:right w:val="single" w:sz="4" w:space="0" w:color="auto"/>
            </w:tcBorders>
            <w:shd w:val="clear" w:color="auto" w:fill="auto"/>
            <w:noWrap/>
            <w:vAlign w:val="center"/>
            <w:hideMark/>
          </w:tcPr>
          <w:p w14:paraId="1E7D844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Adobe Reader</w:t>
            </w:r>
          </w:p>
        </w:tc>
        <w:tc>
          <w:tcPr>
            <w:tcW w:w="2835" w:type="dxa"/>
            <w:tcBorders>
              <w:top w:val="nil"/>
              <w:left w:val="nil"/>
              <w:bottom w:val="single" w:sz="4" w:space="0" w:color="auto"/>
              <w:right w:val="single" w:sz="4" w:space="0" w:color="auto"/>
            </w:tcBorders>
            <w:shd w:val="clear" w:color="auto" w:fill="auto"/>
            <w:vAlign w:val="center"/>
            <w:hideMark/>
          </w:tcPr>
          <w:p w14:paraId="50478801" w14:textId="699F72C2"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633978C2" w14:textId="53073B31"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Visor de archivos PDF</w:t>
            </w:r>
            <w:r w:rsidRPr="006E2A2B">
              <w:rPr>
                <w:rFonts w:eastAsia="Times New Roman" w:cs="Arial"/>
                <w:color w:val="000000"/>
                <w:sz w:val="18"/>
                <w:szCs w:val="18"/>
                <w:lang w:eastAsia="es-CO"/>
              </w:rPr>
              <w:br/>
              <w:t>gratuito y de confianza para</w:t>
            </w:r>
            <w:r w:rsidRPr="006E2A2B">
              <w:rPr>
                <w:rFonts w:eastAsia="Times New Roman" w:cs="Arial"/>
                <w:color w:val="000000"/>
                <w:sz w:val="18"/>
                <w:szCs w:val="18"/>
                <w:lang w:eastAsia="es-CO"/>
              </w:rPr>
              <w:br/>
              <w:t>ver, imprimi</w:t>
            </w:r>
            <w:r w:rsidR="00AE43B4">
              <w:rPr>
                <w:rFonts w:eastAsia="Times New Roman" w:cs="Arial"/>
                <w:color w:val="000000"/>
                <w:sz w:val="18"/>
                <w:szCs w:val="18"/>
                <w:lang w:eastAsia="es-CO"/>
              </w:rPr>
              <w:t>r, firmar,</w:t>
            </w:r>
            <w:r w:rsidR="00AE43B4">
              <w:rPr>
                <w:rFonts w:eastAsia="Times New Roman" w:cs="Arial"/>
                <w:color w:val="000000"/>
                <w:sz w:val="18"/>
                <w:szCs w:val="18"/>
                <w:lang w:eastAsia="es-CO"/>
              </w:rPr>
              <w:br/>
              <w:t xml:space="preserve">compartir y comentar </w:t>
            </w:r>
            <w:r w:rsidRPr="006E2A2B">
              <w:rPr>
                <w:rFonts w:eastAsia="Times New Roman" w:cs="Arial"/>
                <w:color w:val="000000"/>
                <w:sz w:val="18"/>
                <w:szCs w:val="18"/>
                <w:lang w:eastAsia="es-CO"/>
              </w:rPr>
              <w:t>archivos PDF.</w:t>
            </w:r>
          </w:p>
        </w:tc>
      </w:tr>
      <w:tr w:rsidR="006E2A2B" w:rsidRPr="006E2A2B" w14:paraId="55065788" w14:textId="77777777" w:rsidTr="003B6BAA">
        <w:trPr>
          <w:trHeight w:val="8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B2B8B"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w:t>
            </w:r>
          </w:p>
        </w:tc>
        <w:tc>
          <w:tcPr>
            <w:tcW w:w="2005" w:type="dxa"/>
            <w:tcBorders>
              <w:top w:val="nil"/>
              <w:left w:val="nil"/>
              <w:bottom w:val="single" w:sz="4" w:space="0" w:color="auto"/>
              <w:right w:val="single" w:sz="4" w:space="0" w:color="auto"/>
            </w:tcBorders>
            <w:shd w:val="clear" w:color="auto" w:fill="auto"/>
            <w:noWrap/>
            <w:vAlign w:val="center"/>
            <w:hideMark/>
          </w:tcPr>
          <w:p w14:paraId="4B72216D"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Java</w:t>
            </w:r>
          </w:p>
        </w:tc>
        <w:tc>
          <w:tcPr>
            <w:tcW w:w="2835" w:type="dxa"/>
            <w:tcBorders>
              <w:top w:val="nil"/>
              <w:left w:val="nil"/>
              <w:bottom w:val="single" w:sz="4" w:space="0" w:color="auto"/>
              <w:right w:val="single" w:sz="4" w:space="0" w:color="auto"/>
            </w:tcBorders>
            <w:shd w:val="clear" w:color="auto" w:fill="auto"/>
            <w:vAlign w:val="center"/>
            <w:hideMark/>
          </w:tcPr>
          <w:p w14:paraId="747939B2" w14:textId="43EAA5AA"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69A75F77" w14:textId="4A1A13B6"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Lenguaje de programación y</w:t>
            </w:r>
            <w:r w:rsidRPr="006E2A2B">
              <w:rPr>
                <w:rFonts w:eastAsia="Times New Roman" w:cs="Arial"/>
                <w:color w:val="000000"/>
                <w:sz w:val="18"/>
                <w:szCs w:val="18"/>
                <w:lang w:eastAsia="es-CO"/>
              </w:rPr>
              <w:br/>
              <w:t xml:space="preserve">plataforma informática, </w:t>
            </w:r>
            <w:r>
              <w:rPr>
                <w:rFonts w:eastAsia="Times New Roman" w:cs="Arial"/>
                <w:color w:val="000000"/>
                <w:sz w:val="18"/>
                <w:szCs w:val="18"/>
                <w:lang w:eastAsia="es-CO"/>
              </w:rPr>
              <w:t>para</w:t>
            </w:r>
            <w:r>
              <w:rPr>
                <w:rFonts w:eastAsia="Times New Roman" w:cs="Arial"/>
                <w:color w:val="000000"/>
                <w:sz w:val="18"/>
                <w:szCs w:val="18"/>
                <w:lang w:eastAsia="es-CO"/>
              </w:rPr>
              <w:br/>
              <w:t xml:space="preserve">soluciones empresariales y </w:t>
            </w:r>
            <w:r w:rsidRPr="006E2A2B">
              <w:rPr>
                <w:rFonts w:eastAsia="Times New Roman" w:cs="Arial"/>
                <w:color w:val="000000"/>
                <w:sz w:val="18"/>
                <w:szCs w:val="18"/>
                <w:lang w:eastAsia="es-CO"/>
              </w:rPr>
              <w:t>aplicaciones.</w:t>
            </w:r>
          </w:p>
        </w:tc>
      </w:tr>
      <w:tr w:rsidR="006E2A2B" w:rsidRPr="006E2A2B" w14:paraId="111A9EC8" w14:textId="77777777" w:rsidTr="003B6BAA">
        <w:trPr>
          <w:trHeight w:val="42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8ED8C"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3</w:t>
            </w:r>
          </w:p>
        </w:tc>
        <w:tc>
          <w:tcPr>
            <w:tcW w:w="2005" w:type="dxa"/>
            <w:tcBorders>
              <w:top w:val="nil"/>
              <w:left w:val="nil"/>
              <w:bottom w:val="single" w:sz="4" w:space="0" w:color="auto"/>
              <w:right w:val="single" w:sz="4" w:space="0" w:color="auto"/>
            </w:tcBorders>
            <w:shd w:val="clear" w:color="auto" w:fill="auto"/>
            <w:vAlign w:val="center"/>
            <w:hideMark/>
          </w:tcPr>
          <w:p w14:paraId="419DF857"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Google Chrome</w:t>
            </w:r>
          </w:p>
        </w:tc>
        <w:tc>
          <w:tcPr>
            <w:tcW w:w="2835" w:type="dxa"/>
            <w:tcBorders>
              <w:top w:val="nil"/>
              <w:left w:val="nil"/>
              <w:bottom w:val="single" w:sz="4" w:space="0" w:color="auto"/>
              <w:right w:val="single" w:sz="4" w:space="0" w:color="auto"/>
            </w:tcBorders>
            <w:shd w:val="clear" w:color="auto" w:fill="auto"/>
            <w:vAlign w:val="center"/>
            <w:hideMark/>
          </w:tcPr>
          <w:p w14:paraId="644CEB68" w14:textId="4FFEAF51"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noWrap/>
            <w:vAlign w:val="center"/>
            <w:hideMark/>
          </w:tcPr>
          <w:p w14:paraId="75EFF1C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Navegador web de internet.</w:t>
            </w:r>
          </w:p>
        </w:tc>
      </w:tr>
      <w:tr w:rsidR="006E2A2B" w:rsidRPr="006E2A2B" w14:paraId="185F4596" w14:textId="77777777" w:rsidTr="003B6BAA">
        <w:trPr>
          <w:trHeight w:val="8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A298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4</w:t>
            </w:r>
          </w:p>
        </w:tc>
        <w:tc>
          <w:tcPr>
            <w:tcW w:w="2005" w:type="dxa"/>
            <w:tcBorders>
              <w:top w:val="nil"/>
              <w:left w:val="nil"/>
              <w:bottom w:val="single" w:sz="4" w:space="0" w:color="auto"/>
              <w:right w:val="single" w:sz="4" w:space="0" w:color="auto"/>
            </w:tcBorders>
            <w:shd w:val="clear" w:color="auto" w:fill="auto"/>
            <w:noWrap/>
            <w:vAlign w:val="center"/>
            <w:hideMark/>
          </w:tcPr>
          <w:p w14:paraId="49274BAC"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Mozilla Firefox</w:t>
            </w:r>
          </w:p>
        </w:tc>
        <w:tc>
          <w:tcPr>
            <w:tcW w:w="2835" w:type="dxa"/>
            <w:tcBorders>
              <w:top w:val="nil"/>
              <w:left w:val="nil"/>
              <w:bottom w:val="single" w:sz="4" w:space="0" w:color="auto"/>
              <w:right w:val="single" w:sz="4" w:space="0" w:color="auto"/>
            </w:tcBorders>
            <w:shd w:val="clear" w:color="auto" w:fill="auto"/>
            <w:vAlign w:val="center"/>
            <w:hideMark/>
          </w:tcPr>
          <w:p w14:paraId="038EF176" w14:textId="119B1E97"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1DD1E588" w14:textId="3DF70E2B"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 xml:space="preserve">Navegador web libre y </w:t>
            </w:r>
            <w:r>
              <w:rPr>
                <w:rFonts w:eastAsia="Times New Roman" w:cs="Arial"/>
                <w:color w:val="000000"/>
                <w:sz w:val="18"/>
                <w:szCs w:val="18"/>
                <w:lang w:eastAsia="es-CO"/>
              </w:rPr>
              <w:t>de</w:t>
            </w:r>
            <w:r>
              <w:rPr>
                <w:rFonts w:eastAsia="Times New Roman" w:cs="Arial"/>
                <w:color w:val="000000"/>
                <w:sz w:val="18"/>
                <w:szCs w:val="18"/>
                <w:lang w:eastAsia="es-CO"/>
              </w:rPr>
              <w:br/>
              <w:t xml:space="preserve">código abierto, desarrollado </w:t>
            </w:r>
            <w:r w:rsidRPr="006E2A2B">
              <w:rPr>
                <w:rFonts w:eastAsia="Times New Roman" w:cs="Arial"/>
                <w:color w:val="000000"/>
                <w:sz w:val="18"/>
                <w:szCs w:val="18"/>
                <w:lang w:eastAsia="es-CO"/>
              </w:rPr>
              <w:t>para distintas plataformas</w:t>
            </w:r>
          </w:p>
        </w:tc>
      </w:tr>
      <w:tr w:rsidR="006E2A2B" w:rsidRPr="006E2A2B" w14:paraId="24E4939B" w14:textId="77777777" w:rsidTr="003B6BAA">
        <w:trPr>
          <w:trHeight w:val="6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D414B"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5</w:t>
            </w:r>
          </w:p>
        </w:tc>
        <w:tc>
          <w:tcPr>
            <w:tcW w:w="2005" w:type="dxa"/>
            <w:tcBorders>
              <w:top w:val="nil"/>
              <w:left w:val="nil"/>
              <w:bottom w:val="single" w:sz="4" w:space="0" w:color="auto"/>
              <w:right w:val="single" w:sz="4" w:space="0" w:color="auto"/>
            </w:tcBorders>
            <w:shd w:val="clear" w:color="auto" w:fill="auto"/>
            <w:vAlign w:val="center"/>
            <w:hideMark/>
          </w:tcPr>
          <w:p w14:paraId="23BE9DC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E-Pass</w:t>
            </w:r>
          </w:p>
        </w:tc>
        <w:tc>
          <w:tcPr>
            <w:tcW w:w="2835" w:type="dxa"/>
            <w:tcBorders>
              <w:top w:val="nil"/>
              <w:left w:val="nil"/>
              <w:bottom w:val="single" w:sz="4" w:space="0" w:color="auto"/>
              <w:right w:val="single" w:sz="4" w:space="0" w:color="auto"/>
            </w:tcBorders>
            <w:shd w:val="clear" w:color="auto" w:fill="auto"/>
            <w:vAlign w:val="center"/>
            <w:hideMark/>
          </w:tcPr>
          <w:p w14:paraId="62B6E834" w14:textId="7287FBD2"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1DF6ECBB" w14:textId="4FF8752A"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 xml:space="preserve">Programa </w:t>
            </w:r>
            <w:r>
              <w:rPr>
                <w:rFonts w:eastAsia="Times New Roman" w:cs="Arial"/>
                <w:color w:val="000000"/>
                <w:sz w:val="18"/>
                <w:szCs w:val="18"/>
                <w:lang w:eastAsia="es-CO"/>
              </w:rPr>
              <w:t xml:space="preserve">para instalación </w:t>
            </w:r>
            <w:r w:rsidRPr="006E2A2B">
              <w:rPr>
                <w:rFonts w:eastAsia="Times New Roman" w:cs="Arial"/>
                <w:color w:val="000000"/>
                <w:sz w:val="18"/>
                <w:szCs w:val="18"/>
                <w:lang w:eastAsia="es-CO"/>
              </w:rPr>
              <w:t>de firma electrónica.</w:t>
            </w:r>
          </w:p>
        </w:tc>
      </w:tr>
      <w:tr w:rsidR="006E2A2B" w:rsidRPr="006E2A2B" w14:paraId="3A6F1682" w14:textId="77777777" w:rsidTr="003B6BAA">
        <w:trPr>
          <w:trHeight w:val="84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FF7AB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6</w:t>
            </w:r>
          </w:p>
        </w:tc>
        <w:tc>
          <w:tcPr>
            <w:tcW w:w="2005" w:type="dxa"/>
            <w:tcBorders>
              <w:top w:val="nil"/>
              <w:left w:val="nil"/>
              <w:bottom w:val="single" w:sz="4" w:space="0" w:color="auto"/>
              <w:right w:val="single" w:sz="4" w:space="0" w:color="auto"/>
            </w:tcBorders>
            <w:shd w:val="clear" w:color="auto" w:fill="auto"/>
            <w:vAlign w:val="center"/>
            <w:hideMark/>
          </w:tcPr>
          <w:p w14:paraId="3712F341"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Putty</w:t>
            </w:r>
          </w:p>
        </w:tc>
        <w:tc>
          <w:tcPr>
            <w:tcW w:w="2835" w:type="dxa"/>
            <w:tcBorders>
              <w:top w:val="nil"/>
              <w:left w:val="nil"/>
              <w:bottom w:val="single" w:sz="4" w:space="0" w:color="auto"/>
              <w:right w:val="single" w:sz="4" w:space="0" w:color="auto"/>
            </w:tcBorders>
            <w:shd w:val="clear" w:color="auto" w:fill="auto"/>
            <w:vAlign w:val="center"/>
            <w:hideMark/>
          </w:tcPr>
          <w:p w14:paraId="6D0AD05D" w14:textId="272DC0EC"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52E8722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para instalación de</w:t>
            </w:r>
            <w:r w:rsidRPr="006E2A2B">
              <w:rPr>
                <w:rFonts w:eastAsia="Times New Roman" w:cs="Arial"/>
                <w:color w:val="000000"/>
                <w:sz w:val="18"/>
                <w:szCs w:val="18"/>
                <w:lang w:eastAsia="es-CO"/>
              </w:rPr>
              <w:br/>
              <w:t xml:space="preserve">equipos de red. </w:t>
            </w:r>
          </w:p>
        </w:tc>
      </w:tr>
      <w:tr w:rsidR="006E2A2B" w:rsidRPr="006E2A2B" w14:paraId="54F73B61" w14:textId="77777777" w:rsidTr="003B6BAA">
        <w:trPr>
          <w:trHeight w:val="78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BF4DBF"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lastRenderedPageBreak/>
              <w:t>7</w:t>
            </w:r>
          </w:p>
        </w:tc>
        <w:tc>
          <w:tcPr>
            <w:tcW w:w="2005" w:type="dxa"/>
            <w:tcBorders>
              <w:top w:val="nil"/>
              <w:left w:val="nil"/>
              <w:bottom w:val="single" w:sz="4" w:space="0" w:color="auto"/>
              <w:right w:val="single" w:sz="4" w:space="0" w:color="auto"/>
            </w:tcBorders>
            <w:shd w:val="clear" w:color="auto" w:fill="auto"/>
            <w:vAlign w:val="center"/>
            <w:hideMark/>
          </w:tcPr>
          <w:p w14:paraId="10166E08"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Visor de AutoCAD</w:t>
            </w:r>
          </w:p>
        </w:tc>
        <w:tc>
          <w:tcPr>
            <w:tcW w:w="2835" w:type="dxa"/>
            <w:tcBorders>
              <w:top w:val="nil"/>
              <w:left w:val="nil"/>
              <w:bottom w:val="single" w:sz="4" w:space="0" w:color="auto"/>
              <w:right w:val="single" w:sz="4" w:space="0" w:color="auto"/>
            </w:tcBorders>
            <w:shd w:val="clear" w:color="auto" w:fill="auto"/>
            <w:vAlign w:val="center"/>
            <w:hideMark/>
          </w:tcPr>
          <w:p w14:paraId="4787F3FC" w14:textId="6C040503"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45A7E489"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de diseño utilizado</w:t>
            </w:r>
            <w:r w:rsidRPr="006E2A2B">
              <w:rPr>
                <w:rFonts w:eastAsia="Times New Roman" w:cs="Arial"/>
                <w:color w:val="000000"/>
                <w:sz w:val="18"/>
                <w:szCs w:val="18"/>
                <w:lang w:eastAsia="es-CO"/>
              </w:rPr>
              <w:br/>
              <w:t>para dibujos en 2D y 3D.</w:t>
            </w:r>
          </w:p>
        </w:tc>
      </w:tr>
      <w:tr w:rsidR="006E2A2B" w:rsidRPr="006E2A2B" w14:paraId="64614638" w14:textId="77777777" w:rsidTr="003B6BAA">
        <w:trPr>
          <w:trHeight w:val="4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ADC963"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8</w:t>
            </w:r>
          </w:p>
        </w:tc>
        <w:tc>
          <w:tcPr>
            <w:tcW w:w="2005" w:type="dxa"/>
            <w:tcBorders>
              <w:top w:val="nil"/>
              <w:left w:val="nil"/>
              <w:bottom w:val="single" w:sz="4" w:space="0" w:color="auto"/>
              <w:right w:val="single" w:sz="4" w:space="0" w:color="auto"/>
            </w:tcBorders>
            <w:shd w:val="clear" w:color="auto" w:fill="auto"/>
            <w:noWrap/>
            <w:vAlign w:val="center"/>
            <w:hideMark/>
          </w:tcPr>
          <w:p w14:paraId="4513A9F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7 ZIP</w:t>
            </w:r>
          </w:p>
        </w:tc>
        <w:tc>
          <w:tcPr>
            <w:tcW w:w="2835" w:type="dxa"/>
            <w:tcBorders>
              <w:top w:val="nil"/>
              <w:left w:val="nil"/>
              <w:bottom w:val="single" w:sz="4" w:space="0" w:color="auto"/>
              <w:right w:val="single" w:sz="4" w:space="0" w:color="auto"/>
            </w:tcBorders>
            <w:shd w:val="clear" w:color="auto" w:fill="auto"/>
            <w:vAlign w:val="center"/>
            <w:hideMark/>
          </w:tcPr>
          <w:p w14:paraId="1E6B4743" w14:textId="703EDEE8"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noWrap/>
            <w:vAlign w:val="center"/>
            <w:hideMark/>
          </w:tcPr>
          <w:p w14:paraId="14999E79"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Archivador de ficheros libre</w:t>
            </w:r>
          </w:p>
        </w:tc>
      </w:tr>
      <w:tr w:rsidR="006E2A2B" w:rsidRPr="006E2A2B" w14:paraId="046CB9B9" w14:textId="77777777" w:rsidTr="003B6BAA">
        <w:trPr>
          <w:trHeight w:val="6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CFD061"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9</w:t>
            </w:r>
          </w:p>
        </w:tc>
        <w:tc>
          <w:tcPr>
            <w:tcW w:w="2005" w:type="dxa"/>
            <w:tcBorders>
              <w:top w:val="nil"/>
              <w:left w:val="nil"/>
              <w:bottom w:val="single" w:sz="4" w:space="0" w:color="auto"/>
              <w:right w:val="single" w:sz="4" w:space="0" w:color="auto"/>
            </w:tcBorders>
            <w:shd w:val="clear" w:color="auto" w:fill="auto"/>
            <w:noWrap/>
            <w:vAlign w:val="center"/>
            <w:hideMark/>
          </w:tcPr>
          <w:p w14:paraId="7979BA47"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Google Earth pro</w:t>
            </w:r>
          </w:p>
        </w:tc>
        <w:tc>
          <w:tcPr>
            <w:tcW w:w="2835" w:type="dxa"/>
            <w:tcBorders>
              <w:top w:val="nil"/>
              <w:left w:val="nil"/>
              <w:bottom w:val="single" w:sz="4" w:space="0" w:color="auto"/>
              <w:right w:val="single" w:sz="4" w:space="0" w:color="auto"/>
            </w:tcBorders>
            <w:shd w:val="clear" w:color="auto" w:fill="auto"/>
            <w:vAlign w:val="center"/>
            <w:hideMark/>
          </w:tcPr>
          <w:p w14:paraId="4DEC39F8" w14:textId="3DDFBF4C"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7A78B961" w14:textId="52B9A44A"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de</w:t>
            </w:r>
            <w:r w:rsidR="00AE43B4">
              <w:rPr>
                <w:rFonts w:eastAsia="Times New Roman" w:cs="Arial"/>
                <w:color w:val="000000"/>
                <w:sz w:val="18"/>
                <w:szCs w:val="18"/>
                <w:lang w:eastAsia="es-CO"/>
              </w:rPr>
              <w:t xml:space="preserve"> datos</w:t>
            </w:r>
            <w:r w:rsidR="00AE43B4">
              <w:rPr>
                <w:rFonts w:eastAsia="Times New Roman" w:cs="Arial"/>
                <w:color w:val="000000"/>
                <w:sz w:val="18"/>
                <w:szCs w:val="18"/>
                <w:lang w:eastAsia="es-CO"/>
              </w:rPr>
              <w:br/>
              <w:t xml:space="preserve">geoespaciales utilizados </w:t>
            </w:r>
            <w:r w:rsidRPr="006E2A2B">
              <w:rPr>
                <w:rFonts w:eastAsia="Times New Roman" w:cs="Arial"/>
                <w:color w:val="000000"/>
                <w:sz w:val="18"/>
                <w:szCs w:val="18"/>
                <w:lang w:eastAsia="es-CO"/>
              </w:rPr>
              <w:t>para cartografía</w:t>
            </w:r>
          </w:p>
        </w:tc>
      </w:tr>
      <w:tr w:rsidR="006E2A2B" w:rsidRPr="006E2A2B" w14:paraId="2286C884" w14:textId="77777777" w:rsidTr="003B6BAA">
        <w:trPr>
          <w:trHeight w:val="4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1DAEDE"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10</w:t>
            </w:r>
          </w:p>
        </w:tc>
        <w:tc>
          <w:tcPr>
            <w:tcW w:w="2005" w:type="dxa"/>
            <w:tcBorders>
              <w:top w:val="nil"/>
              <w:left w:val="nil"/>
              <w:bottom w:val="single" w:sz="4" w:space="0" w:color="auto"/>
              <w:right w:val="single" w:sz="4" w:space="0" w:color="auto"/>
            </w:tcBorders>
            <w:shd w:val="clear" w:color="auto" w:fill="auto"/>
            <w:noWrap/>
            <w:vAlign w:val="center"/>
            <w:hideMark/>
          </w:tcPr>
          <w:p w14:paraId="3FCA717C"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Chip</w:t>
            </w:r>
          </w:p>
        </w:tc>
        <w:tc>
          <w:tcPr>
            <w:tcW w:w="2835" w:type="dxa"/>
            <w:tcBorders>
              <w:top w:val="nil"/>
              <w:left w:val="nil"/>
              <w:bottom w:val="single" w:sz="4" w:space="0" w:color="auto"/>
              <w:right w:val="single" w:sz="4" w:space="0" w:color="auto"/>
            </w:tcBorders>
            <w:shd w:val="clear" w:color="auto" w:fill="auto"/>
            <w:vAlign w:val="center"/>
            <w:hideMark/>
          </w:tcPr>
          <w:p w14:paraId="54707F08" w14:textId="50DE16A1"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7AC63FB4" w14:textId="69CE18E7" w:rsidR="006E2A2B" w:rsidRPr="006E2A2B" w:rsidRDefault="00AE43B4"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Software de la Contaduría </w:t>
            </w:r>
            <w:r w:rsidR="006E2A2B" w:rsidRPr="006E2A2B">
              <w:rPr>
                <w:rFonts w:eastAsia="Times New Roman" w:cs="Arial"/>
                <w:color w:val="000000"/>
                <w:sz w:val="18"/>
                <w:szCs w:val="18"/>
                <w:lang w:eastAsia="es-CO"/>
              </w:rPr>
              <w:t xml:space="preserve">General. </w:t>
            </w:r>
          </w:p>
        </w:tc>
      </w:tr>
      <w:tr w:rsidR="006E2A2B" w:rsidRPr="006E2A2B" w14:paraId="21189A2B" w14:textId="77777777" w:rsidTr="003B6BAA">
        <w:trPr>
          <w:trHeight w:val="7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C727A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11</w:t>
            </w:r>
          </w:p>
        </w:tc>
        <w:tc>
          <w:tcPr>
            <w:tcW w:w="2005" w:type="dxa"/>
            <w:tcBorders>
              <w:top w:val="nil"/>
              <w:left w:val="nil"/>
              <w:bottom w:val="single" w:sz="4" w:space="0" w:color="auto"/>
              <w:right w:val="single" w:sz="4" w:space="0" w:color="auto"/>
            </w:tcBorders>
            <w:shd w:val="clear" w:color="auto" w:fill="auto"/>
            <w:noWrap/>
            <w:vAlign w:val="center"/>
            <w:hideMark/>
          </w:tcPr>
          <w:p w14:paraId="1E47FD65"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Sivicof</w:t>
            </w:r>
          </w:p>
        </w:tc>
        <w:tc>
          <w:tcPr>
            <w:tcW w:w="2835" w:type="dxa"/>
            <w:tcBorders>
              <w:top w:val="nil"/>
              <w:left w:val="nil"/>
              <w:bottom w:val="single" w:sz="4" w:space="0" w:color="auto"/>
              <w:right w:val="single" w:sz="4" w:space="0" w:color="auto"/>
            </w:tcBorders>
            <w:shd w:val="clear" w:color="auto" w:fill="auto"/>
            <w:vAlign w:val="center"/>
            <w:hideMark/>
          </w:tcPr>
          <w:p w14:paraId="4AD0BE1E" w14:textId="56CAF773"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451A681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de sistema de</w:t>
            </w:r>
            <w:r w:rsidRPr="006E2A2B">
              <w:rPr>
                <w:rFonts w:eastAsia="Times New Roman" w:cs="Arial"/>
                <w:color w:val="000000"/>
                <w:sz w:val="18"/>
                <w:szCs w:val="18"/>
                <w:lang w:eastAsia="es-CO"/>
              </w:rPr>
              <w:br/>
              <w:t>vigilancia y control fiscal</w:t>
            </w:r>
          </w:p>
        </w:tc>
      </w:tr>
      <w:tr w:rsidR="006E2A2B" w:rsidRPr="006E2A2B" w14:paraId="45B2AC02" w14:textId="77777777" w:rsidTr="003B6BAA">
        <w:trPr>
          <w:trHeight w:val="108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DF2C9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12</w:t>
            </w:r>
          </w:p>
        </w:tc>
        <w:tc>
          <w:tcPr>
            <w:tcW w:w="2005" w:type="dxa"/>
            <w:tcBorders>
              <w:top w:val="nil"/>
              <w:left w:val="nil"/>
              <w:bottom w:val="single" w:sz="4" w:space="0" w:color="auto"/>
              <w:right w:val="single" w:sz="4" w:space="0" w:color="auto"/>
            </w:tcBorders>
            <w:shd w:val="clear" w:color="auto" w:fill="auto"/>
            <w:noWrap/>
            <w:vAlign w:val="center"/>
            <w:hideMark/>
          </w:tcPr>
          <w:p w14:paraId="57BEE6A3"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Segplan</w:t>
            </w:r>
          </w:p>
        </w:tc>
        <w:tc>
          <w:tcPr>
            <w:tcW w:w="2835" w:type="dxa"/>
            <w:tcBorders>
              <w:top w:val="nil"/>
              <w:left w:val="nil"/>
              <w:bottom w:val="single" w:sz="4" w:space="0" w:color="auto"/>
              <w:right w:val="single" w:sz="4" w:space="0" w:color="auto"/>
            </w:tcBorders>
            <w:shd w:val="clear" w:color="auto" w:fill="auto"/>
            <w:vAlign w:val="center"/>
            <w:hideMark/>
          </w:tcPr>
          <w:p w14:paraId="51A2DB1F" w14:textId="33C744FC"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6FBD2148" w14:textId="2D57EEB2"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de sistema de</w:t>
            </w:r>
            <w:r w:rsidRPr="006E2A2B">
              <w:rPr>
                <w:rFonts w:eastAsia="Times New Roman" w:cs="Arial"/>
                <w:color w:val="000000"/>
                <w:sz w:val="18"/>
                <w:szCs w:val="18"/>
                <w:lang w:eastAsia="es-CO"/>
              </w:rPr>
              <w:br/>
              <w:t>seguimiento a los</w:t>
            </w:r>
            <w:r w:rsidRPr="006E2A2B">
              <w:rPr>
                <w:rFonts w:eastAsia="Times New Roman" w:cs="Arial"/>
                <w:color w:val="000000"/>
                <w:sz w:val="18"/>
                <w:szCs w:val="18"/>
                <w:lang w:eastAsia="es-CO"/>
              </w:rPr>
              <w:br/>
              <w:t>programas, proyectos</w:t>
            </w:r>
            <w:r>
              <w:rPr>
                <w:rFonts w:eastAsia="Times New Roman" w:cs="Arial"/>
                <w:color w:val="000000"/>
                <w:sz w:val="18"/>
                <w:szCs w:val="18"/>
                <w:lang w:eastAsia="es-CO"/>
              </w:rPr>
              <w:t xml:space="preserve"> y</w:t>
            </w:r>
            <w:r>
              <w:rPr>
                <w:rFonts w:eastAsia="Times New Roman" w:cs="Arial"/>
                <w:color w:val="000000"/>
                <w:sz w:val="18"/>
                <w:szCs w:val="18"/>
                <w:lang w:eastAsia="es-CO"/>
              </w:rPr>
              <w:br/>
              <w:t xml:space="preserve">metas del plan de desarrollo </w:t>
            </w:r>
            <w:r w:rsidRPr="006E2A2B">
              <w:rPr>
                <w:rFonts w:eastAsia="Times New Roman" w:cs="Arial"/>
                <w:color w:val="000000"/>
                <w:sz w:val="18"/>
                <w:szCs w:val="18"/>
                <w:lang w:eastAsia="es-CO"/>
              </w:rPr>
              <w:t>de Bogotá.</w:t>
            </w:r>
          </w:p>
        </w:tc>
      </w:tr>
      <w:tr w:rsidR="006E2A2B" w:rsidRPr="006E2A2B" w14:paraId="5100B053" w14:textId="77777777" w:rsidTr="003B6BAA">
        <w:trPr>
          <w:trHeight w:val="7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7DB54B"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13</w:t>
            </w:r>
          </w:p>
        </w:tc>
        <w:tc>
          <w:tcPr>
            <w:tcW w:w="2005" w:type="dxa"/>
            <w:tcBorders>
              <w:top w:val="nil"/>
              <w:left w:val="nil"/>
              <w:bottom w:val="single" w:sz="4" w:space="0" w:color="auto"/>
              <w:right w:val="single" w:sz="4" w:space="0" w:color="auto"/>
            </w:tcBorders>
            <w:shd w:val="clear" w:color="auto" w:fill="auto"/>
            <w:noWrap/>
            <w:vAlign w:val="center"/>
            <w:hideMark/>
          </w:tcPr>
          <w:p w14:paraId="5BA10604"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Presenter Light</w:t>
            </w:r>
          </w:p>
        </w:tc>
        <w:tc>
          <w:tcPr>
            <w:tcW w:w="2835" w:type="dxa"/>
            <w:tcBorders>
              <w:top w:val="nil"/>
              <w:left w:val="nil"/>
              <w:bottom w:val="single" w:sz="4" w:space="0" w:color="auto"/>
              <w:right w:val="single" w:sz="4" w:space="0" w:color="auto"/>
            </w:tcBorders>
            <w:shd w:val="clear" w:color="auto" w:fill="auto"/>
            <w:vAlign w:val="center"/>
            <w:hideMark/>
          </w:tcPr>
          <w:p w14:paraId="4B70A663" w14:textId="7E362E80"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3BAC032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de proyección de</w:t>
            </w:r>
            <w:r w:rsidRPr="006E2A2B">
              <w:rPr>
                <w:rFonts w:eastAsia="Times New Roman" w:cs="Arial"/>
                <w:color w:val="000000"/>
                <w:sz w:val="18"/>
                <w:szCs w:val="18"/>
                <w:lang w:eastAsia="es-CO"/>
              </w:rPr>
              <w:br/>
              <w:t>Video Beam</w:t>
            </w:r>
          </w:p>
        </w:tc>
      </w:tr>
      <w:tr w:rsidR="006E2A2B" w:rsidRPr="006E2A2B" w14:paraId="649D7C54" w14:textId="77777777" w:rsidTr="003B6BAA">
        <w:trPr>
          <w:trHeight w:val="6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7947DB"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14</w:t>
            </w:r>
          </w:p>
        </w:tc>
        <w:tc>
          <w:tcPr>
            <w:tcW w:w="2005" w:type="dxa"/>
            <w:tcBorders>
              <w:top w:val="nil"/>
              <w:left w:val="nil"/>
              <w:bottom w:val="single" w:sz="4" w:space="0" w:color="auto"/>
              <w:right w:val="single" w:sz="4" w:space="0" w:color="auto"/>
            </w:tcBorders>
            <w:shd w:val="clear" w:color="auto" w:fill="auto"/>
            <w:noWrap/>
            <w:vAlign w:val="center"/>
            <w:hideMark/>
          </w:tcPr>
          <w:p w14:paraId="21C65F06"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Epson Power Light</w:t>
            </w:r>
          </w:p>
        </w:tc>
        <w:tc>
          <w:tcPr>
            <w:tcW w:w="2835" w:type="dxa"/>
            <w:tcBorders>
              <w:top w:val="nil"/>
              <w:left w:val="nil"/>
              <w:bottom w:val="single" w:sz="4" w:space="0" w:color="auto"/>
              <w:right w:val="single" w:sz="4" w:space="0" w:color="auto"/>
            </w:tcBorders>
            <w:shd w:val="clear" w:color="auto" w:fill="auto"/>
            <w:vAlign w:val="center"/>
            <w:hideMark/>
          </w:tcPr>
          <w:p w14:paraId="52382113" w14:textId="2424820F"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4E59C313"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de proyección de</w:t>
            </w:r>
            <w:r w:rsidRPr="006E2A2B">
              <w:rPr>
                <w:rFonts w:eastAsia="Times New Roman" w:cs="Arial"/>
                <w:color w:val="000000"/>
                <w:sz w:val="18"/>
                <w:szCs w:val="18"/>
                <w:lang w:eastAsia="es-CO"/>
              </w:rPr>
              <w:br/>
              <w:t>Video Beam</w:t>
            </w:r>
          </w:p>
        </w:tc>
      </w:tr>
      <w:tr w:rsidR="006E2A2B" w:rsidRPr="006E2A2B" w14:paraId="71FF39A6" w14:textId="77777777" w:rsidTr="003B6BAA">
        <w:trPr>
          <w:trHeight w:val="109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B786D9"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15</w:t>
            </w:r>
          </w:p>
        </w:tc>
        <w:tc>
          <w:tcPr>
            <w:tcW w:w="2005" w:type="dxa"/>
            <w:tcBorders>
              <w:top w:val="nil"/>
              <w:left w:val="nil"/>
              <w:bottom w:val="single" w:sz="4" w:space="0" w:color="auto"/>
              <w:right w:val="single" w:sz="4" w:space="0" w:color="auto"/>
            </w:tcBorders>
            <w:shd w:val="clear" w:color="auto" w:fill="auto"/>
            <w:vAlign w:val="center"/>
            <w:hideMark/>
          </w:tcPr>
          <w:p w14:paraId="03BCEEA1"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Google Drive File</w:t>
            </w:r>
            <w:r w:rsidRPr="006E2A2B">
              <w:rPr>
                <w:rFonts w:eastAsia="Times New Roman" w:cs="Arial"/>
                <w:color w:val="000000"/>
                <w:sz w:val="18"/>
                <w:szCs w:val="18"/>
                <w:lang w:eastAsia="es-CO"/>
              </w:rPr>
              <w:br/>
              <w:t>Stream</w:t>
            </w:r>
          </w:p>
        </w:tc>
        <w:tc>
          <w:tcPr>
            <w:tcW w:w="2835" w:type="dxa"/>
            <w:tcBorders>
              <w:top w:val="nil"/>
              <w:left w:val="nil"/>
              <w:bottom w:val="single" w:sz="4" w:space="0" w:color="auto"/>
              <w:right w:val="single" w:sz="4" w:space="0" w:color="auto"/>
            </w:tcBorders>
            <w:shd w:val="clear" w:color="auto" w:fill="auto"/>
            <w:vAlign w:val="center"/>
            <w:hideMark/>
          </w:tcPr>
          <w:p w14:paraId="021B4805" w14:textId="7B310620"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6BA69DC3" w14:textId="162FF04B"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Aplicación para MAC o PC</w:t>
            </w:r>
            <w:r w:rsidRPr="006E2A2B">
              <w:rPr>
                <w:rFonts w:eastAsia="Times New Roman" w:cs="Arial"/>
                <w:color w:val="000000"/>
                <w:sz w:val="18"/>
                <w:szCs w:val="18"/>
                <w:lang w:eastAsia="es-CO"/>
              </w:rPr>
              <w:br/>
              <w:t>que permite acc</w:t>
            </w:r>
            <w:r>
              <w:rPr>
                <w:rFonts w:eastAsia="Times New Roman" w:cs="Arial"/>
                <w:color w:val="000000"/>
                <w:sz w:val="18"/>
                <w:szCs w:val="18"/>
                <w:lang w:eastAsia="es-CO"/>
              </w:rPr>
              <w:t>eder a</w:t>
            </w:r>
            <w:r>
              <w:rPr>
                <w:rFonts w:eastAsia="Times New Roman" w:cs="Arial"/>
                <w:color w:val="000000"/>
                <w:sz w:val="18"/>
                <w:szCs w:val="18"/>
                <w:lang w:eastAsia="es-CO"/>
              </w:rPr>
              <w:br/>
              <w:t xml:space="preserve">archivos de Google Drive </w:t>
            </w:r>
            <w:r w:rsidRPr="006E2A2B">
              <w:rPr>
                <w:rFonts w:eastAsia="Times New Roman" w:cs="Arial"/>
                <w:color w:val="000000"/>
                <w:sz w:val="18"/>
                <w:szCs w:val="18"/>
                <w:lang w:eastAsia="es-CO"/>
              </w:rPr>
              <w:t>desde un ordenador.</w:t>
            </w:r>
          </w:p>
        </w:tc>
      </w:tr>
      <w:tr w:rsidR="006E2A2B" w:rsidRPr="006E2A2B" w14:paraId="53177E27" w14:textId="77777777" w:rsidTr="003B6BAA">
        <w:trPr>
          <w:trHeight w:val="7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539727"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16</w:t>
            </w:r>
          </w:p>
        </w:tc>
        <w:tc>
          <w:tcPr>
            <w:tcW w:w="2005" w:type="dxa"/>
            <w:tcBorders>
              <w:top w:val="nil"/>
              <w:left w:val="nil"/>
              <w:bottom w:val="single" w:sz="4" w:space="0" w:color="auto"/>
              <w:right w:val="single" w:sz="4" w:space="0" w:color="auto"/>
            </w:tcBorders>
            <w:shd w:val="clear" w:color="auto" w:fill="auto"/>
            <w:noWrap/>
            <w:vAlign w:val="center"/>
            <w:hideMark/>
          </w:tcPr>
          <w:p w14:paraId="0CDAAB2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Open Office</w:t>
            </w:r>
          </w:p>
        </w:tc>
        <w:tc>
          <w:tcPr>
            <w:tcW w:w="2835" w:type="dxa"/>
            <w:tcBorders>
              <w:top w:val="nil"/>
              <w:left w:val="nil"/>
              <w:bottom w:val="single" w:sz="4" w:space="0" w:color="auto"/>
              <w:right w:val="single" w:sz="4" w:space="0" w:color="auto"/>
            </w:tcBorders>
            <w:shd w:val="clear" w:color="auto" w:fill="auto"/>
            <w:vAlign w:val="center"/>
            <w:hideMark/>
          </w:tcPr>
          <w:p w14:paraId="3BE3E369" w14:textId="7B88768D"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3098057E" w14:textId="35751DA0"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Procesador de palabra</w:t>
            </w:r>
            <w:r>
              <w:rPr>
                <w:rFonts w:eastAsia="Times New Roman" w:cs="Arial"/>
                <w:color w:val="000000"/>
                <w:sz w:val="18"/>
                <w:szCs w:val="18"/>
                <w:lang w:eastAsia="es-CO"/>
              </w:rPr>
              <w:t>s,</w:t>
            </w:r>
            <w:r>
              <w:rPr>
                <w:rFonts w:eastAsia="Times New Roman" w:cs="Arial"/>
                <w:color w:val="000000"/>
                <w:sz w:val="18"/>
                <w:szCs w:val="18"/>
                <w:lang w:eastAsia="es-CO"/>
              </w:rPr>
              <w:br/>
              <w:t xml:space="preserve">hojas de cálculo, gráficos y </w:t>
            </w:r>
            <w:r w:rsidRPr="006E2A2B">
              <w:rPr>
                <w:rFonts w:eastAsia="Times New Roman" w:cs="Arial"/>
                <w:color w:val="000000"/>
                <w:sz w:val="18"/>
                <w:szCs w:val="18"/>
                <w:lang w:eastAsia="es-CO"/>
              </w:rPr>
              <w:t>bases de datos entre otros.</w:t>
            </w:r>
          </w:p>
        </w:tc>
      </w:tr>
      <w:tr w:rsidR="006E2A2B" w:rsidRPr="006E2A2B" w14:paraId="7009FD68" w14:textId="77777777" w:rsidTr="003B6BAA">
        <w:trPr>
          <w:trHeight w:val="10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4F6DAB"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17</w:t>
            </w:r>
          </w:p>
        </w:tc>
        <w:tc>
          <w:tcPr>
            <w:tcW w:w="2005" w:type="dxa"/>
            <w:tcBorders>
              <w:top w:val="nil"/>
              <w:left w:val="nil"/>
              <w:bottom w:val="single" w:sz="4" w:space="0" w:color="auto"/>
              <w:right w:val="single" w:sz="4" w:space="0" w:color="auto"/>
            </w:tcBorders>
            <w:shd w:val="clear" w:color="auto" w:fill="auto"/>
            <w:vAlign w:val="center"/>
            <w:hideMark/>
          </w:tcPr>
          <w:p w14:paraId="4D2F083F"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Complemento de</w:t>
            </w:r>
            <w:r w:rsidRPr="006E2A2B">
              <w:rPr>
                <w:rFonts w:eastAsia="Times New Roman" w:cs="Arial"/>
                <w:color w:val="000000"/>
                <w:sz w:val="18"/>
                <w:szCs w:val="18"/>
                <w:lang w:eastAsia="es-CO"/>
              </w:rPr>
              <w:br/>
              <w:t>Access Runtime</w:t>
            </w:r>
          </w:p>
        </w:tc>
        <w:tc>
          <w:tcPr>
            <w:tcW w:w="2835" w:type="dxa"/>
            <w:tcBorders>
              <w:top w:val="nil"/>
              <w:left w:val="nil"/>
              <w:bottom w:val="single" w:sz="4" w:space="0" w:color="auto"/>
              <w:right w:val="single" w:sz="4" w:space="0" w:color="auto"/>
            </w:tcBorders>
            <w:shd w:val="clear" w:color="auto" w:fill="auto"/>
            <w:vAlign w:val="center"/>
            <w:hideMark/>
          </w:tcPr>
          <w:p w14:paraId="205C2B89" w14:textId="4C1987E2"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0AFEE7A9" w14:textId="30DF78CF"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que permite probar</w:t>
            </w:r>
            <w:r w:rsidRPr="006E2A2B">
              <w:rPr>
                <w:rFonts w:eastAsia="Times New Roman" w:cs="Arial"/>
                <w:color w:val="000000"/>
                <w:sz w:val="18"/>
                <w:szCs w:val="18"/>
                <w:lang w:eastAsia="es-CO"/>
              </w:rPr>
              <w:br/>
              <w:t>aplicaciones de Micro</w:t>
            </w:r>
            <w:r>
              <w:rPr>
                <w:rFonts w:eastAsia="Times New Roman" w:cs="Arial"/>
                <w:color w:val="000000"/>
                <w:sz w:val="18"/>
                <w:szCs w:val="18"/>
                <w:lang w:eastAsia="es-CO"/>
              </w:rPr>
              <w:t>soft,</w:t>
            </w:r>
            <w:r>
              <w:rPr>
                <w:rFonts w:eastAsia="Times New Roman" w:cs="Arial"/>
                <w:color w:val="000000"/>
                <w:sz w:val="18"/>
                <w:szCs w:val="18"/>
                <w:lang w:eastAsia="es-CO"/>
              </w:rPr>
              <w:br/>
              <w:t xml:space="preserve">Access, a usuarios en sus </w:t>
            </w:r>
            <w:r w:rsidRPr="006E2A2B">
              <w:rPr>
                <w:rFonts w:eastAsia="Times New Roman" w:cs="Arial"/>
                <w:color w:val="000000"/>
                <w:sz w:val="18"/>
                <w:szCs w:val="18"/>
                <w:lang w:eastAsia="es-CO"/>
              </w:rPr>
              <w:t>ordenadores.</w:t>
            </w:r>
          </w:p>
        </w:tc>
      </w:tr>
      <w:tr w:rsidR="006E2A2B" w:rsidRPr="006E2A2B" w14:paraId="7646E40B" w14:textId="77777777" w:rsidTr="003B6BAA">
        <w:trPr>
          <w:trHeight w:val="76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4B75C4"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18</w:t>
            </w:r>
          </w:p>
        </w:tc>
        <w:tc>
          <w:tcPr>
            <w:tcW w:w="2005" w:type="dxa"/>
            <w:tcBorders>
              <w:top w:val="nil"/>
              <w:left w:val="nil"/>
              <w:bottom w:val="single" w:sz="4" w:space="0" w:color="auto"/>
              <w:right w:val="single" w:sz="4" w:space="0" w:color="auto"/>
            </w:tcBorders>
            <w:shd w:val="clear" w:color="auto" w:fill="auto"/>
            <w:vAlign w:val="center"/>
            <w:hideMark/>
          </w:tcPr>
          <w:p w14:paraId="4BF1CB2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Linux Ubuntu</w:t>
            </w:r>
          </w:p>
        </w:tc>
        <w:tc>
          <w:tcPr>
            <w:tcW w:w="2835" w:type="dxa"/>
            <w:tcBorders>
              <w:top w:val="nil"/>
              <w:left w:val="nil"/>
              <w:bottom w:val="single" w:sz="4" w:space="0" w:color="auto"/>
              <w:right w:val="single" w:sz="4" w:space="0" w:color="auto"/>
            </w:tcBorders>
            <w:shd w:val="clear" w:color="auto" w:fill="auto"/>
            <w:vAlign w:val="center"/>
            <w:hideMark/>
          </w:tcPr>
          <w:p w14:paraId="160A6C2F" w14:textId="3F6AA24C"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28E50D95" w14:textId="21A15CC0"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Sistema opera</w:t>
            </w:r>
            <w:r>
              <w:rPr>
                <w:rFonts w:eastAsia="Times New Roman" w:cs="Arial"/>
                <w:color w:val="000000"/>
                <w:sz w:val="18"/>
                <w:szCs w:val="18"/>
                <w:lang w:eastAsia="es-CO"/>
              </w:rPr>
              <w:t>tivo de</w:t>
            </w:r>
            <w:r>
              <w:rPr>
                <w:rFonts w:eastAsia="Times New Roman" w:cs="Arial"/>
                <w:color w:val="000000"/>
                <w:sz w:val="18"/>
                <w:szCs w:val="18"/>
                <w:lang w:eastAsia="es-CO"/>
              </w:rPr>
              <w:br/>
              <w:t xml:space="preserve">software libre y código </w:t>
            </w:r>
            <w:r w:rsidRPr="006E2A2B">
              <w:rPr>
                <w:rFonts w:eastAsia="Times New Roman" w:cs="Arial"/>
                <w:color w:val="000000"/>
                <w:sz w:val="18"/>
                <w:szCs w:val="18"/>
                <w:lang w:eastAsia="es-CO"/>
              </w:rPr>
              <w:t>abierto.</w:t>
            </w:r>
          </w:p>
        </w:tc>
      </w:tr>
      <w:tr w:rsidR="006E2A2B" w:rsidRPr="006E2A2B" w14:paraId="5EE60773" w14:textId="77777777" w:rsidTr="003B6BAA">
        <w:trPr>
          <w:trHeight w:val="57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A76ED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19</w:t>
            </w:r>
          </w:p>
        </w:tc>
        <w:tc>
          <w:tcPr>
            <w:tcW w:w="2005" w:type="dxa"/>
            <w:tcBorders>
              <w:top w:val="nil"/>
              <w:left w:val="nil"/>
              <w:bottom w:val="single" w:sz="4" w:space="0" w:color="auto"/>
              <w:right w:val="single" w:sz="4" w:space="0" w:color="auto"/>
            </w:tcBorders>
            <w:shd w:val="clear" w:color="auto" w:fill="auto"/>
            <w:noWrap/>
            <w:vAlign w:val="center"/>
            <w:hideMark/>
          </w:tcPr>
          <w:p w14:paraId="6A52DBEE"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Bizagi Modeler</w:t>
            </w:r>
          </w:p>
        </w:tc>
        <w:tc>
          <w:tcPr>
            <w:tcW w:w="2835" w:type="dxa"/>
            <w:tcBorders>
              <w:top w:val="nil"/>
              <w:left w:val="nil"/>
              <w:bottom w:val="single" w:sz="4" w:space="0" w:color="auto"/>
              <w:right w:val="single" w:sz="4" w:space="0" w:color="auto"/>
            </w:tcBorders>
            <w:shd w:val="clear" w:color="auto" w:fill="auto"/>
            <w:vAlign w:val="center"/>
            <w:hideMark/>
          </w:tcPr>
          <w:p w14:paraId="07CC2669" w14:textId="6C509F56"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3DEA41AB"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Software para crear diagramas de procesos</w:t>
            </w:r>
          </w:p>
        </w:tc>
      </w:tr>
      <w:tr w:rsidR="006E2A2B" w:rsidRPr="006E2A2B" w14:paraId="37C2A4FC" w14:textId="77777777" w:rsidTr="003B6BAA">
        <w:trPr>
          <w:trHeight w:val="8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B8A7CF"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20</w:t>
            </w:r>
          </w:p>
        </w:tc>
        <w:tc>
          <w:tcPr>
            <w:tcW w:w="2005" w:type="dxa"/>
            <w:tcBorders>
              <w:top w:val="nil"/>
              <w:left w:val="nil"/>
              <w:bottom w:val="single" w:sz="4" w:space="0" w:color="auto"/>
              <w:right w:val="single" w:sz="4" w:space="0" w:color="auto"/>
            </w:tcBorders>
            <w:shd w:val="clear" w:color="auto" w:fill="auto"/>
            <w:noWrap/>
            <w:vAlign w:val="center"/>
            <w:hideMark/>
          </w:tcPr>
          <w:p w14:paraId="7C0A92A7"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Visual Studio Code (User)</w:t>
            </w:r>
          </w:p>
        </w:tc>
        <w:tc>
          <w:tcPr>
            <w:tcW w:w="2835" w:type="dxa"/>
            <w:tcBorders>
              <w:top w:val="nil"/>
              <w:left w:val="nil"/>
              <w:bottom w:val="single" w:sz="4" w:space="0" w:color="auto"/>
              <w:right w:val="single" w:sz="4" w:space="0" w:color="auto"/>
            </w:tcBorders>
            <w:shd w:val="clear" w:color="auto" w:fill="auto"/>
            <w:vAlign w:val="center"/>
            <w:hideMark/>
          </w:tcPr>
          <w:p w14:paraId="3CA9046F" w14:textId="7CECF4E6"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3B1BE23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 editor de código fuente desarrollado por Microsoft</w:t>
            </w:r>
          </w:p>
        </w:tc>
      </w:tr>
      <w:tr w:rsidR="006E2A2B" w:rsidRPr="006E2A2B" w14:paraId="756DFF9D" w14:textId="77777777" w:rsidTr="003B6BAA">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40303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21</w:t>
            </w:r>
          </w:p>
        </w:tc>
        <w:tc>
          <w:tcPr>
            <w:tcW w:w="2005" w:type="dxa"/>
            <w:tcBorders>
              <w:top w:val="nil"/>
              <w:left w:val="nil"/>
              <w:bottom w:val="single" w:sz="4" w:space="0" w:color="auto"/>
              <w:right w:val="single" w:sz="4" w:space="0" w:color="auto"/>
            </w:tcBorders>
            <w:shd w:val="clear" w:color="auto" w:fill="auto"/>
            <w:noWrap/>
            <w:vAlign w:val="center"/>
            <w:hideMark/>
          </w:tcPr>
          <w:p w14:paraId="568576B4"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Libre Office</w:t>
            </w:r>
          </w:p>
        </w:tc>
        <w:tc>
          <w:tcPr>
            <w:tcW w:w="2835" w:type="dxa"/>
            <w:tcBorders>
              <w:top w:val="nil"/>
              <w:left w:val="nil"/>
              <w:bottom w:val="single" w:sz="4" w:space="0" w:color="auto"/>
              <w:right w:val="single" w:sz="4" w:space="0" w:color="auto"/>
            </w:tcBorders>
            <w:shd w:val="clear" w:color="auto" w:fill="auto"/>
            <w:vAlign w:val="center"/>
            <w:hideMark/>
          </w:tcPr>
          <w:p w14:paraId="5927CC5A" w14:textId="19027612"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66D7874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 paquete de software de oficina libre y de código abierto, compatible con los principales paquetes ofimáticos,</w:t>
            </w:r>
          </w:p>
        </w:tc>
      </w:tr>
      <w:tr w:rsidR="006E2A2B" w:rsidRPr="006E2A2B" w14:paraId="1E8D7269" w14:textId="77777777" w:rsidTr="003B6BAA">
        <w:trPr>
          <w:trHeight w:val="83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F43328"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lastRenderedPageBreak/>
              <w:t>22</w:t>
            </w:r>
          </w:p>
        </w:tc>
        <w:tc>
          <w:tcPr>
            <w:tcW w:w="2005" w:type="dxa"/>
            <w:tcBorders>
              <w:top w:val="nil"/>
              <w:left w:val="nil"/>
              <w:bottom w:val="single" w:sz="4" w:space="0" w:color="auto"/>
              <w:right w:val="single" w:sz="4" w:space="0" w:color="auto"/>
            </w:tcBorders>
            <w:shd w:val="clear" w:color="auto" w:fill="auto"/>
            <w:noWrap/>
            <w:vAlign w:val="center"/>
            <w:hideMark/>
          </w:tcPr>
          <w:p w14:paraId="0E5B487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 xml:space="preserve">PostgreSQL </w:t>
            </w:r>
          </w:p>
        </w:tc>
        <w:tc>
          <w:tcPr>
            <w:tcW w:w="2835" w:type="dxa"/>
            <w:tcBorders>
              <w:top w:val="nil"/>
              <w:left w:val="nil"/>
              <w:bottom w:val="single" w:sz="4" w:space="0" w:color="auto"/>
              <w:right w:val="single" w:sz="4" w:space="0" w:color="auto"/>
            </w:tcBorders>
            <w:shd w:val="clear" w:color="auto" w:fill="auto"/>
            <w:vAlign w:val="center"/>
            <w:hideMark/>
          </w:tcPr>
          <w:p w14:paraId="5EF6F8C1" w14:textId="39E6DBD2"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43B1FEEC"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 sistema para gestionar bases de datos de muy alto nivel</w:t>
            </w:r>
          </w:p>
        </w:tc>
      </w:tr>
      <w:tr w:rsidR="006E2A2B" w:rsidRPr="006E2A2B" w14:paraId="17F6390A" w14:textId="77777777" w:rsidTr="003B6BAA">
        <w:trPr>
          <w:trHeight w:val="55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AF558"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23</w:t>
            </w:r>
          </w:p>
        </w:tc>
        <w:tc>
          <w:tcPr>
            <w:tcW w:w="2005" w:type="dxa"/>
            <w:tcBorders>
              <w:top w:val="nil"/>
              <w:left w:val="nil"/>
              <w:bottom w:val="single" w:sz="4" w:space="0" w:color="auto"/>
              <w:right w:val="single" w:sz="4" w:space="0" w:color="auto"/>
            </w:tcBorders>
            <w:shd w:val="clear" w:color="auto" w:fill="auto"/>
            <w:noWrap/>
            <w:vAlign w:val="center"/>
            <w:hideMark/>
          </w:tcPr>
          <w:p w14:paraId="29530A96"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SAP</w:t>
            </w:r>
          </w:p>
        </w:tc>
        <w:tc>
          <w:tcPr>
            <w:tcW w:w="2835" w:type="dxa"/>
            <w:tcBorders>
              <w:top w:val="nil"/>
              <w:left w:val="nil"/>
              <w:bottom w:val="single" w:sz="4" w:space="0" w:color="auto"/>
              <w:right w:val="single" w:sz="4" w:space="0" w:color="auto"/>
            </w:tcBorders>
            <w:shd w:val="clear" w:color="auto" w:fill="auto"/>
            <w:vAlign w:val="center"/>
            <w:hideMark/>
          </w:tcPr>
          <w:p w14:paraId="71C9D942" w14:textId="57573708"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67A09EB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 sistema financiero de la Secretaria de hacienda</w:t>
            </w:r>
          </w:p>
        </w:tc>
      </w:tr>
      <w:tr w:rsidR="006E2A2B" w:rsidRPr="006E2A2B" w14:paraId="06438738" w14:textId="77777777" w:rsidTr="003B6BAA">
        <w:trPr>
          <w:trHeight w:val="196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F6E496"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24</w:t>
            </w:r>
          </w:p>
        </w:tc>
        <w:tc>
          <w:tcPr>
            <w:tcW w:w="2005" w:type="dxa"/>
            <w:tcBorders>
              <w:top w:val="nil"/>
              <w:left w:val="nil"/>
              <w:bottom w:val="single" w:sz="4" w:space="0" w:color="auto"/>
              <w:right w:val="single" w:sz="4" w:space="0" w:color="auto"/>
            </w:tcBorders>
            <w:shd w:val="clear" w:color="auto" w:fill="auto"/>
            <w:noWrap/>
            <w:vAlign w:val="center"/>
            <w:hideMark/>
          </w:tcPr>
          <w:p w14:paraId="29AC31EC"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Acces Runtime</w:t>
            </w:r>
          </w:p>
        </w:tc>
        <w:tc>
          <w:tcPr>
            <w:tcW w:w="2835" w:type="dxa"/>
            <w:tcBorders>
              <w:top w:val="nil"/>
              <w:left w:val="nil"/>
              <w:bottom w:val="single" w:sz="4" w:space="0" w:color="auto"/>
              <w:right w:val="single" w:sz="4" w:space="0" w:color="auto"/>
            </w:tcBorders>
            <w:shd w:val="clear" w:color="auto" w:fill="auto"/>
            <w:vAlign w:val="center"/>
            <w:hideMark/>
          </w:tcPr>
          <w:p w14:paraId="4E0405FF" w14:textId="086B362B"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0B66EA9F"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Permite probar aplicaciones de Microsoft Access a los usuarios que No tienen Access instalado en sus ordenadores. Los desarrolladores o programadores pueden también crear aplicaciones o programas en Access y distribuirlo para su uso a los usuarios que No dispongan de Microsoft Access</w:t>
            </w:r>
          </w:p>
        </w:tc>
      </w:tr>
      <w:tr w:rsidR="006E2A2B" w:rsidRPr="006E2A2B" w14:paraId="6457C000" w14:textId="77777777" w:rsidTr="003B6BAA">
        <w:trPr>
          <w:trHeight w:val="9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71E5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25</w:t>
            </w:r>
          </w:p>
        </w:tc>
        <w:tc>
          <w:tcPr>
            <w:tcW w:w="2005" w:type="dxa"/>
            <w:tcBorders>
              <w:top w:val="nil"/>
              <w:left w:val="nil"/>
              <w:bottom w:val="single" w:sz="4" w:space="0" w:color="auto"/>
              <w:right w:val="single" w:sz="4" w:space="0" w:color="auto"/>
            </w:tcBorders>
            <w:shd w:val="clear" w:color="auto" w:fill="auto"/>
            <w:noWrap/>
            <w:vAlign w:val="center"/>
            <w:hideMark/>
          </w:tcPr>
          <w:p w14:paraId="11432BB9"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Garmin BaseCamp</w:t>
            </w:r>
          </w:p>
        </w:tc>
        <w:tc>
          <w:tcPr>
            <w:tcW w:w="2835" w:type="dxa"/>
            <w:tcBorders>
              <w:top w:val="nil"/>
              <w:left w:val="nil"/>
              <w:bottom w:val="single" w:sz="4" w:space="0" w:color="auto"/>
              <w:right w:val="single" w:sz="4" w:space="0" w:color="auto"/>
            </w:tcBorders>
            <w:shd w:val="clear" w:color="auto" w:fill="auto"/>
            <w:vAlign w:val="center"/>
            <w:hideMark/>
          </w:tcPr>
          <w:p w14:paraId="58F11C51" w14:textId="588265BD"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34D82D89"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Permite Importar y visualizar mapas en 2D o 3D</w:t>
            </w:r>
          </w:p>
        </w:tc>
      </w:tr>
      <w:tr w:rsidR="006E2A2B" w:rsidRPr="006E2A2B" w14:paraId="7E6918B0" w14:textId="77777777" w:rsidTr="003B6BAA">
        <w:trPr>
          <w:trHeight w:val="72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DBB09"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26</w:t>
            </w:r>
          </w:p>
        </w:tc>
        <w:tc>
          <w:tcPr>
            <w:tcW w:w="2005" w:type="dxa"/>
            <w:tcBorders>
              <w:top w:val="nil"/>
              <w:left w:val="nil"/>
              <w:bottom w:val="single" w:sz="4" w:space="0" w:color="auto"/>
              <w:right w:val="single" w:sz="4" w:space="0" w:color="auto"/>
            </w:tcBorders>
            <w:shd w:val="clear" w:color="auto" w:fill="auto"/>
            <w:noWrap/>
            <w:vAlign w:val="center"/>
            <w:hideMark/>
          </w:tcPr>
          <w:p w14:paraId="2DAD057D"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 xml:space="preserve">Rotulos Factory </w:t>
            </w:r>
          </w:p>
        </w:tc>
        <w:tc>
          <w:tcPr>
            <w:tcW w:w="2835" w:type="dxa"/>
            <w:tcBorders>
              <w:top w:val="nil"/>
              <w:left w:val="nil"/>
              <w:bottom w:val="single" w:sz="4" w:space="0" w:color="auto"/>
              <w:right w:val="single" w:sz="4" w:space="0" w:color="auto"/>
            </w:tcBorders>
            <w:shd w:val="clear" w:color="auto" w:fill="auto"/>
            <w:vAlign w:val="center"/>
            <w:hideMark/>
          </w:tcPr>
          <w:p w14:paraId="61B84F3F" w14:textId="37CAF86B"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76C4FE9F"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Permite, instalar, diseñar e imprimir sus etiquetas en hojas</w:t>
            </w:r>
          </w:p>
        </w:tc>
      </w:tr>
      <w:tr w:rsidR="006E2A2B" w:rsidRPr="006E2A2B" w14:paraId="251E4178" w14:textId="77777777" w:rsidTr="003B6BAA">
        <w:trPr>
          <w:trHeight w:val="81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E50C9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27</w:t>
            </w:r>
          </w:p>
        </w:tc>
        <w:tc>
          <w:tcPr>
            <w:tcW w:w="2005" w:type="dxa"/>
            <w:tcBorders>
              <w:top w:val="nil"/>
              <w:left w:val="nil"/>
              <w:bottom w:val="single" w:sz="4" w:space="0" w:color="auto"/>
              <w:right w:val="single" w:sz="4" w:space="0" w:color="auto"/>
            </w:tcBorders>
            <w:shd w:val="clear" w:color="auto" w:fill="auto"/>
            <w:noWrap/>
            <w:vAlign w:val="center"/>
            <w:hideMark/>
          </w:tcPr>
          <w:p w14:paraId="0E2142BF"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PostGIS 2.7</w:t>
            </w:r>
          </w:p>
        </w:tc>
        <w:tc>
          <w:tcPr>
            <w:tcW w:w="2835" w:type="dxa"/>
            <w:tcBorders>
              <w:top w:val="nil"/>
              <w:left w:val="nil"/>
              <w:bottom w:val="single" w:sz="4" w:space="0" w:color="auto"/>
              <w:right w:val="single" w:sz="4" w:space="0" w:color="auto"/>
            </w:tcBorders>
            <w:shd w:val="clear" w:color="auto" w:fill="auto"/>
            <w:vAlign w:val="center"/>
            <w:hideMark/>
          </w:tcPr>
          <w:p w14:paraId="2D0A41D9" w14:textId="6AB8AB8A"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7D8CFEF7"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Complemento espacial de bases de datos</w:t>
            </w:r>
          </w:p>
        </w:tc>
      </w:tr>
      <w:tr w:rsidR="006E2A2B" w:rsidRPr="006E2A2B" w14:paraId="730342B5" w14:textId="77777777" w:rsidTr="003B6BAA">
        <w:trPr>
          <w:trHeight w:val="9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C2561D"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28</w:t>
            </w:r>
          </w:p>
        </w:tc>
        <w:tc>
          <w:tcPr>
            <w:tcW w:w="2005" w:type="dxa"/>
            <w:tcBorders>
              <w:top w:val="nil"/>
              <w:left w:val="nil"/>
              <w:bottom w:val="single" w:sz="4" w:space="0" w:color="auto"/>
              <w:right w:val="single" w:sz="4" w:space="0" w:color="auto"/>
            </w:tcBorders>
            <w:shd w:val="clear" w:color="auto" w:fill="auto"/>
            <w:noWrap/>
            <w:vAlign w:val="center"/>
            <w:hideMark/>
          </w:tcPr>
          <w:p w14:paraId="7E6E4EE1"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Notepad++</w:t>
            </w:r>
          </w:p>
        </w:tc>
        <w:tc>
          <w:tcPr>
            <w:tcW w:w="2835" w:type="dxa"/>
            <w:tcBorders>
              <w:top w:val="nil"/>
              <w:left w:val="nil"/>
              <w:bottom w:val="single" w:sz="4" w:space="0" w:color="auto"/>
              <w:right w:val="single" w:sz="4" w:space="0" w:color="auto"/>
            </w:tcBorders>
            <w:shd w:val="clear" w:color="auto" w:fill="auto"/>
            <w:vAlign w:val="center"/>
            <w:hideMark/>
          </w:tcPr>
          <w:p w14:paraId="68D4FE5A" w14:textId="2C8C97B3"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4E2EC332"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 editor de texto y de código fuente libre con soporte para varios lenguajes de programación</w:t>
            </w:r>
          </w:p>
        </w:tc>
      </w:tr>
      <w:tr w:rsidR="006E2A2B" w:rsidRPr="006E2A2B" w14:paraId="45DC4187" w14:textId="77777777" w:rsidTr="003B6BAA">
        <w:trPr>
          <w:trHeight w:val="6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230905"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29</w:t>
            </w:r>
          </w:p>
        </w:tc>
        <w:tc>
          <w:tcPr>
            <w:tcW w:w="2005" w:type="dxa"/>
            <w:tcBorders>
              <w:top w:val="nil"/>
              <w:left w:val="nil"/>
              <w:bottom w:val="single" w:sz="4" w:space="0" w:color="auto"/>
              <w:right w:val="single" w:sz="4" w:space="0" w:color="auto"/>
            </w:tcBorders>
            <w:shd w:val="clear" w:color="auto" w:fill="auto"/>
            <w:noWrap/>
            <w:vAlign w:val="center"/>
            <w:hideMark/>
          </w:tcPr>
          <w:p w14:paraId="5E1DFAF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QGIS</w:t>
            </w:r>
          </w:p>
        </w:tc>
        <w:tc>
          <w:tcPr>
            <w:tcW w:w="2835" w:type="dxa"/>
            <w:tcBorders>
              <w:top w:val="nil"/>
              <w:left w:val="nil"/>
              <w:bottom w:val="single" w:sz="4" w:space="0" w:color="auto"/>
              <w:right w:val="single" w:sz="4" w:space="0" w:color="auto"/>
            </w:tcBorders>
            <w:shd w:val="clear" w:color="auto" w:fill="auto"/>
            <w:vAlign w:val="center"/>
            <w:hideMark/>
          </w:tcPr>
          <w:p w14:paraId="3F3233D1" w14:textId="4770CA30"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03FAC174"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 Sistema de Información Geográfica libre y de Código Abierto</w:t>
            </w:r>
          </w:p>
        </w:tc>
      </w:tr>
      <w:tr w:rsidR="006E2A2B" w:rsidRPr="006E2A2B" w14:paraId="0C44DBAA" w14:textId="77777777" w:rsidTr="003B6BAA">
        <w:trPr>
          <w:trHeight w:val="12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CAAF56"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30</w:t>
            </w:r>
          </w:p>
        </w:tc>
        <w:tc>
          <w:tcPr>
            <w:tcW w:w="2005" w:type="dxa"/>
            <w:tcBorders>
              <w:top w:val="nil"/>
              <w:left w:val="nil"/>
              <w:bottom w:val="single" w:sz="4" w:space="0" w:color="auto"/>
              <w:right w:val="single" w:sz="4" w:space="0" w:color="auto"/>
            </w:tcBorders>
            <w:shd w:val="clear" w:color="auto" w:fill="auto"/>
            <w:noWrap/>
            <w:vAlign w:val="center"/>
            <w:hideMark/>
          </w:tcPr>
          <w:p w14:paraId="53B5412B"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XAMPP</w:t>
            </w:r>
          </w:p>
        </w:tc>
        <w:tc>
          <w:tcPr>
            <w:tcW w:w="2835" w:type="dxa"/>
            <w:tcBorders>
              <w:top w:val="nil"/>
              <w:left w:val="nil"/>
              <w:bottom w:val="single" w:sz="4" w:space="0" w:color="auto"/>
              <w:right w:val="single" w:sz="4" w:space="0" w:color="auto"/>
            </w:tcBorders>
            <w:shd w:val="clear" w:color="auto" w:fill="auto"/>
            <w:vAlign w:val="center"/>
            <w:hideMark/>
          </w:tcPr>
          <w:p w14:paraId="6B920109" w14:textId="7D5052DC"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5B3E9E1E"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una distribución de Apache que incluye varios software libres (similar a una distribución de Linux). Es gratuita y puede ser copiada libremente de acuerdo a la licencia GNU GPL.</w:t>
            </w:r>
          </w:p>
        </w:tc>
      </w:tr>
      <w:tr w:rsidR="006E2A2B" w:rsidRPr="006E2A2B" w14:paraId="00BA37DE" w14:textId="77777777" w:rsidTr="003B6BAA">
        <w:trPr>
          <w:trHeight w:val="9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ABB869"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31</w:t>
            </w:r>
          </w:p>
        </w:tc>
        <w:tc>
          <w:tcPr>
            <w:tcW w:w="2005" w:type="dxa"/>
            <w:tcBorders>
              <w:top w:val="nil"/>
              <w:left w:val="nil"/>
              <w:bottom w:val="single" w:sz="4" w:space="0" w:color="auto"/>
              <w:right w:val="single" w:sz="4" w:space="0" w:color="auto"/>
            </w:tcBorders>
            <w:shd w:val="clear" w:color="auto" w:fill="auto"/>
            <w:noWrap/>
            <w:vAlign w:val="center"/>
            <w:hideMark/>
          </w:tcPr>
          <w:p w14:paraId="7ECE8210"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MobaXterm</w:t>
            </w:r>
          </w:p>
        </w:tc>
        <w:tc>
          <w:tcPr>
            <w:tcW w:w="2835" w:type="dxa"/>
            <w:tcBorders>
              <w:top w:val="nil"/>
              <w:left w:val="nil"/>
              <w:bottom w:val="single" w:sz="4" w:space="0" w:color="auto"/>
              <w:right w:val="single" w:sz="4" w:space="0" w:color="auto"/>
            </w:tcBorders>
            <w:shd w:val="clear" w:color="auto" w:fill="auto"/>
            <w:vAlign w:val="center"/>
            <w:hideMark/>
          </w:tcPr>
          <w:p w14:paraId="53608B8F" w14:textId="2A1E2F2B"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39D6CE6E"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Es una aplicación de terminal mejorada que trae las características avanzadas de una línea de comandos similar a Unix a Windows</w:t>
            </w:r>
          </w:p>
        </w:tc>
      </w:tr>
      <w:tr w:rsidR="006E2A2B" w:rsidRPr="006E2A2B" w14:paraId="384E9795" w14:textId="77777777" w:rsidTr="003B6BAA">
        <w:trPr>
          <w:trHeight w:val="8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FDF454"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32</w:t>
            </w:r>
          </w:p>
        </w:tc>
        <w:tc>
          <w:tcPr>
            <w:tcW w:w="2005" w:type="dxa"/>
            <w:tcBorders>
              <w:top w:val="nil"/>
              <w:left w:val="nil"/>
              <w:bottom w:val="single" w:sz="4" w:space="0" w:color="auto"/>
              <w:right w:val="single" w:sz="4" w:space="0" w:color="auto"/>
            </w:tcBorders>
            <w:shd w:val="clear" w:color="auto" w:fill="auto"/>
            <w:noWrap/>
            <w:vAlign w:val="center"/>
            <w:hideMark/>
          </w:tcPr>
          <w:p w14:paraId="6392E23A"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GitBash</w:t>
            </w:r>
          </w:p>
        </w:tc>
        <w:tc>
          <w:tcPr>
            <w:tcW w:w="2835" w:type="dxa"/>
            <w:tcBorders>
              <w:top w:val="nil"/>
              <w:left w:val="nil"/>
              <w:bottom w:val="single" w:sz="4" w:space="0" w:color="auto"/>
              <w:right w:val="single" w:sz="4" w:space="0" w:color="auto"/>
            </w:tcBorders>
            <w:shd w:val="clear" w:color="auto" w:fill="auto"/>
            <w:vAlign w:val="center"/>
            <w:hideMark/>
          </w:tcPr>
          <w:p w14:paraId="14FDBAC0" w14:textId="3949CACF"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64F223A7"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Git Bash es una aplicación para entornos de Microsoft Windows que ofrece una capa de emulación para una experiencia de líneas de comandos de Git.</w:t>
            </w:r>
          </w:p>
        </w:tc>
      </w:tr>
      <w:tr w:rsidR="006E2A2B" w:rsidRPr="006E2A2B" w14:paraId="7A23F342" w14:textId="77777777" w:rsidTr="003B6BAA">
        <w:trPr>
          <w:trHeight w:val="83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A07C5"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33</w:t>
            </w:r>
          </w:p>
        </w:tc>
        <w:tc>
          <w:tcPr>
            <w:tcW w:w="2005" w:type="dxa"/>
            <w:tcBorders>
              <w:top w:val="nil"/>
              <w:left w:val="nil"/>
              <w:bottom w:val="single" w:sz="4" w:space="0" w:color="auto"/>
              <w:right w:val="single" w:sz="4" w:space="0" w:color="auto"/>
            </w:tcBorders>
            <w:shd w:val="clear" w:color="auto" w:fill="auto"/>
            <w:noWrap/>
            <w:vAlign w:val="center"/>
            <w:hideMark/>
          </w:tcPr>
          <w:p w14:paraId="13A8E5D6" w14:textId="77777777" w:rsidR="006E2A2B" w:rsidRPr="006E2A2B" w:rsidRDefault="006E2A2B" w:rsidP="006E2A2B">
            <w:pPr>
              <w:jc w:val="center"/>
              <w:rPr>
                <w:rFonts w:eastAsia="Times New Roman" w:cs="Arial"/>
                <w:color w:val="000000"/>
                <w:sz w:val="18"/>
                <w:szCs w:val="18"/>
                <w:lang w:eastAsia="es-CO"/>
              </w:rPr>
            </w:pPr>
            <w:r w:rsidRPr="006E2A2B">
              <w:rPr>
                <w:rFonts w:eastAsia="Times New Roman" w:cs="Arial"/>
                <w:color w:val="000000"/>
                <w:sz w:val="18"/>
                <w:szCs w:val="18"/>
                <w:lang w:eastAsia="es-CO"/>
              </w:rPr>
              <w:t>Python</w:t>
            </w:r>
          </w:p>
        </w:tc>
        <w:tc>
          <w:tcPr>
            <w:tcW w:w="2835" w:type="dxa"/>
            <w:tcBorders>
              <w:top w:val="nil"/>
              <w:left w:val="nil"/>
              <w:bottom w:val="single" w:sz="4" w:space="0" w:color="auto"/>
              <w:right w:val="single" w:sz="4" w:space="0" w:color="auto"/>
            </w:tcBorders>
            <w:shd w:val="clear" w:color="auto" w:fill="auto"/>
            <w:vAlign w:val="center"/>
            <w:hideMark/>
          </w:tcPr>
          <w:p w14:paraId="51861157" w14:textId="257AED37" w:rsidR="006E2A2B" w:rsidRPr="006E2A2B" w:rsidRDefault="006E2A2B" w:rsidP="006E2A2B">
            <w:pPr>
              <w:jc w:val="center"/>
              <w:rPr>
                <w:rFonts w:eastAsia="Times New Roman" w:cs="Arial"/>
                <w:color w:val="000000"/>
                <w:sz w:val="18"/>
                <w:szCs w:val="18"/>
                <w:lang w:eastAsia="es-CO"/>
              </w:rPr>
            </w:pPr>
            <w:r>
              <w:rPr>
                <w:rFonts w:eastAsia="Times New Roman" w:cs="Arial"/>
                <w:color w:val="000000"/>
                <w:sz w:val="18"/>
                <w:szCs w:val="18"/>
                <w:lang w:eastAsia="es-CO"/>
              </w:rPr>
              <w:t xml:space="preserve">Equipos de Cómputo del </w:t>
            </w:r>
            <w:r w:rsidRPr="006E2A2B">
              <w:rPr>
                <w:rFonts w:eastAsia="Times New Roman" w:cs="Arial"/>
                <w:color w:val="000000"/>
                <w:sz w:val="18"/>
                <w:szCs w:val="18"/>
                <w:lang w:eastAsia="es-CO"/>
              </w:rPr>
              <w:t>IDPC</w:t>
            </w:r>
          </w:p>
        </w:tc>
        <w:tc>
          <w:tcPr>
            <w:tcW w:w="3543" w:type="dxa"/>
            <w:tcBorders>
              <w:top w:val="nil"/>
              <w:left w:val="nil"/>
              <w:bottom w:val="single" w:sz="4" w:space="0" w:color="auto"/>
              <w:right w:val="single" w:sz="4" w:space="0" w:color="auto"/>
            </w:tcBorders>
            <w:shd w:val="clear" w:color="auto" w:fill="auto"/>
            <w:vAlign w:val="center"/>
            <w:hideMark/>
          </w:tcPr>
          <w:p w14:paraId="1F542534" w14:textId="3493A6BF" w:rsidR="006E2A2B" w:rsidRPr="006E2A2B" w:rsidRDefault="00E51C51" w:rsidP="006E2A2B">
            <w:pPr>
              <w:jc w:val="center"/>
              <w:rPr>
                <w:rFonts w:eastAsia="Times New Roman" w:cs="Arial"/>
                <w:color w:val="000000"/>
                <w:sz w:val="18"/>
                <w:szCs w:val="18"/>
                <w:lang w:eastAsia="es-CO"/>
              </w:rPr>
            </w:pPr>
            <w:r>
              <w:rPr>
                <w:rFonts w:eastAsia="Times New Roman" w:cs="Arial"/>
                <w:color w:val="000000"/>
                <w:sz w:val="18"/>
                <w:szCs w:val="18"/>
                <w:lang w:eastAsia="es-CO"/>
              </w:rPr>
              <w:t>L</w:t>
            </w:r>
            <w:r w:rsidR="006E2A2B" w:rsidRPr="006E2A2B">
              <w:rPr>
                <w:rFonts w:eastAsia="Times New Roman" w:cs="Arial"/>
                <w:color w:val="000000"/>
                <w:sz w:val="18"/>
                <w:szCs w:val="18"/>
                <w:lang w:eastAsia="es-CO"/>
              </w:rPr>
              <w:t>enguaje multiplataforma de código abierto y, por lo tanto, gratuito, lo que permite desarrollar software sin límites.</w:t>
            </w:r>
          </w:p>
        </w:tc>
      </w:tr>
    </w:tbl>
    <w:p w14:paraId="63D5FF4B" w14:textId="77777777" w:rsidR="006E2A2B" w:rsidRDefault="006E2A2B" w:rsidP="008A33DE">
      <w:pPr>
        <w:suppressAutoHyphens/>
        <w:jc w:val="both"/>
        <w:rPr>
          <w:rFonts w:cs="Arial"/>
          <w:sz w:val="20"/>
          <w:szCs w:val="20"/>
        </w:rPr>
      </w:pPr>
    </w:p>
    <w:p w14:paraId="16C9333D" w14:textId="77777777" w:rsidR="006E2A2B" w:rsidRDefault="006E2A2B" w:rsidP="008A33DE">
      <w:pPr>
        <w:suppressAutoHyphens/>
        <w:jc w:val="both"/>
        <w:rPr>
          <w:rFonts w:cs="Arial"/>
          <w:sz w:val="20"/>
          <w:szCs w:val="20"/>
        </w:rPr>
      </w:pPr>
    </w:p>
    <w:p w14:paraId="3FBF7736" w14:textId="624963FF" w:rsidR="006E2A2B" w:rsidRDefault="0002048A" w:rsidP="00C64A5B">
      <w:pPr>
        <w:jc w:val="both"/>
        <w:rPr>
          <w:rFonts w:cs="Arial"/>
          <w:sz w:val="20"/>
          <w:szCs w:val="20"/>
        </w:rPr>
      </w:pPr>
      <w:r w:rsidRPr="00C55721">
        <w:rPr>
          <w:rFonts w:cs="Arial"/>
          <w:b/>
          <w:sz w:val="20"/>
          <w:szCs w:val="20"/>
        </w:rPr>
        <w:lastRenderedPageBreak/>
        <w:t>Recomendación:</w:t>
      </w:r>
      <w:r w:rsidRPr="00C55721">
        <w:rPr>
          <w:rFonts w:cs="Arial"/>
          <w:sz w:val="20"/>
          <w:szCs w:val="20"/>
        </w:rPr>
        <w:t xml:space="preserve"> </w:t>
      </w:r>
      <w:r>
        <w:rPr>
          <w:rFonts w:cs="Arial"/>
          <w:sz w:val="20"/>
          <w:szCs w:val="20"/>
        </w:rPr>
        <w:t>Implementar</w:t>
      </w:r>
      <w:r w:rsidRPr="00C55721">
        <w:rPr>
          <w:rFonts w:cs="Arial"/>
          <w:sz w:val="20"/>
          <w:szCs w:val="20"/>
        </w:rPr>
        <w:t xml:space="preserve"> las actividades del registro de la información respecto al número de equipos de cómputo y la actualización de las licencias asignadas</w:t>
      </w:r>
      <w:r>
        <w:rPr>
          <w:rFonts w:cs="Arial"/>
          <w:sz w:val="20"/>
          <w:szCs w:val="20"/>
        </w:rPr>
        <w:t xml:space="preserve"> en cada uno de ellos</w:t>
      </w:r>
      <w:r w:rsidRPr="00C55721">
        <w:rPr>
          <w:rFonts w:cs="Arial"/>
          <w:sz w:val="20"/>
          <w:szCs w:val="20"/>
        </w:rPr>
        <w:t>, con el fin de implementar un control que asegure, la instalación controlada de software</w:t>
      </w:r>
      <w:r>
        <w:rPr>
          <w:rFonts w:cs="Arial"/>
          <w:sz w:val="20"/>
          <w:szCs w:val="20"/>
        </w:rPr>
        <w:t xml:space="preserve"> licenciado y libre</w:t>
      </w:r>
      <w:r w:rsidRPr="00C55721">
        <w:rPr>
          <w:rFonts w:cs="Arial"/>
          <w:sz w:val="20"/>
          <w:szCs w:val="20"/>
        </w:rPr>
        <w:t xml:space="preserve"> y</w:t>
      </w:r>
      <w:r>
        <w:rPr>
          <w:rFonts w:cs="Arial"/>
          <w:sz w:val="20"/>
          <w:szCs w:val="20"/>
        </w:rPr>
        <w:t xml:space="preserve"> estos sean</w:t>
      </w:r>
      <w:r w:rsidRPr="00C55721">
        <w:rPr>
          <w:rFonts w:cs="Arial"/>
          <w:sz w:val="20"/>
          <w:szCs w:val="20"/>
        </w:rPr>
        <w:t xml:space="preserve"> acorde con el </w:t>
      </w:r>
      <w:r w:rsidR="00BC05E9">
        <w:rPr>
          <w:rFonts w:cs="Arial"/>
          <w:sz w:val="20"/>
          <w:szCs w:val="20"/>
        </w:rPr>
        <w:t>número de licencias adquiridas.</w:t>
      </w:r>
    </w:p>
    <w:p w14:paraId="348E065A" w14:textId="7DD9AD33" w:rsidR="00BC05E9" w:rsidRDefault="00BC05E9" w:rsidP="00C64A5B">
      <w:pPr>
        <w:jc w:val="both"/>
        <w:rPr>
          <w:rFonts w:cs="Arial"/>
          <w:sz w:val="20"/>
          <w:szCs w:val="20"/>
        </w:rPr>
      </w:pPr>
    </w:p>
    <w:p w14:paraId="22D685E6" w14:textId="77777777" w:rsidR="00E51C51" w:rsidRDefault="00E51C51" w:rsidP="00C64A5B">
      <w:pPr>
        <w:jc w:val="both"/>
        <w:rPr>
          <w:rFonts w:cs="Arial"/>
          <w:sz w:val="20"/>
          <w:szCs w:val="20"/>
        </w:rPr>
      </w:pPr>
    </w:p>
    <w:p w14:paraId="51D2A953" w14:textId="344A882D" w:rsidR="00BE0A2A" w:rsidRPr="0002048A" w:rsidRDefault="00201513" w:rsidP="0002341F">
      <w:pPr>
        <w:pStyle w:val="Prrafodelista"/>
        <w:numPr>
          <w:ilvl w:val="1"/>
          <w:numId w:val="8"/>
        </w:numPr>
        <w:ind w:left="426"/>
        <w:jc w:val="both"/>
        <w:rPr>
          <w:rFonts w:cs="Arial"/>
          <w:b/>
        </w:rPr>
      </w:pPr>
      <w:r>
        <w:rPr>
          <w:rFonts w:cs="Arial"/>
          <w:b/>
          <w:szCs w:val="22"/>
        </w:rPr>
        <w:t>MECANISMOS DE CONTROL PARA EVITAR LA INSTALACIÓN DE PROGRAMAS O</w:t>
      </w:r>
      <w:r w:rsidRPr="00900259">
        <w:rPr>
          <w:rFonts w:cs="Arial"/>
          <w:b/>
          <w:szCs w:val="22"/>
        </w:rPr>
        <w:t xml:space="preserve"> APLICATIVOS LICENCIADOS</w:t>
      </w:r>
    </w:p>
    <w:p w14:paraId="0989C75E" w14:textId="77777777" w:rsidR="0002048A" w:rsidRDefault="0002048A" w:rsidP="0002048A">
      <w:pPr>
        <w:ind w:left="54"/>
        <w:jc w:val="both"/>
        <w:rPr>
          <w:rFonts w:cs="Arial"/>
          <w:b/>
        </w:rPr>
      </w:pPr>
    </w:p>
    <w:p w14:paraId="3F18C55B" w14:textId="5B442B45" w:rsidR="00F95D85" w:rsidRDefault="00F95D85" w:rsidP="00F95D85">
      <w:pPr>
        <w:autoSpaceDE w:val="0"/>
        <w:autoSpaceDN w:val="0"/>
        <w:adjustRightInd w:val="0"/>
        <w:jc w:val="both"/>
        <w:rPr>
          <w:rFonts w:cs="Arial"/>
          <w:sz w:val="20"/>
          <w:szCs w:val="20"/>
        </w:rPr>
      </w:pPr>
      <w:r w:rsidRPr="00F95D85">
        <w:rPr>
          <w:rFonts w:cs="Arial"/>
          <w:sz w:val="20"/>
          <w:szCs w:val="20"/>
        </w:rPr>
        <w:t>Respecto a los controles implementados por la Entidad para prevenir la instalación y uso de software no autorizado se evidenció</w:t>
      </w:r>
      <w:r>
        <w:rPr>
          <w:rFonts w:cs="Arial"/>
          <w:sz w:val="20"/>
          <w:szCs w:val="20"/>
        </w:rPr>
        <w:t>,</w:t>
      </w:r>
      <w:r w:rsidRPr="00F95D85">
        <w:rPr>
          <w:rFonts w:cs="Arial"/>
          <w:sz w:val="20"/>
          <w:szCs w:val="20"/>
        </w:rPr>
        <w:t xml:space="preserve"> que la entidad</w:t>
      </w:r>
      <w:r>
        <w:rPr>
          <w:rFonts w:cs="Arial"/>
          <w:sz w:val="20"/>
          <w:szCs w:val="20"/>
        </w:rPr>
        <w:t xml:space="preserve"> mantiene activos los mecanismos de control</w:t>
      </w:r>
      <w:r w:rsidRPr="00F95D85">
        <w:rPr>
          <w:rFonts w:cs="Arial"/>
          <w:sz w:val="20"/>
          <w:szCs w:val="20"/>
        </w:rPr>
        <w:t xml:space="preserve"> </w:t>
      </w:r>
      <w:r>
        <w:rPr>
          <w:rFonts w:cs="Arial"/>
          <w:sz w:val="20"/>
          <w:szCs w:val="20"/>
        </w:rPr>
        <w:t>tales como:</w:t>
      </w:r>
    </w:p>
    <w:p w14:paraId="308488F4" w14:textId="77777777" w:rsidR="00F95D85" w:rsidRDefault="00F95D85" w:rsidP="00F95D85">
      <w:pPr>
        <w:autoSpaceDE w:val="0"/>
        <w:autoSpaceDN w:val="0"/>
        <w:adjustRightInd w:val="0"/>
        <w:jc w:val="both"/>
        <w:rPr>
          <w:rFonts w:cs="Arial"/>
          <w:sz w:val="20"/>
          <w:szCs w:val="20"/>
        </w:rPr>
      </w:pPr>
    </w:p>
    <w:p w14:paraId="184CE218" w14:textId="77777777" w:rsidR="00C638C9" w:rsidRPr="00DA5B37" w:rsidRDefault="00F95D85" w:rsidP="00C638C9">
      <w:pPr>
        <w:pStyle w:val="Prrafodelista"/>
        <w:numPr>
          <w:ilvl w:val="0"/>
          <w:numId w:val="13"/>
        </w:numPr>
        <w:autoSpaceDE w:val="0"/>
        <w:autoSpaceDN w:val="0"/>
        <w:adjustRightInd w:val="0"/>
        <w:jc w:val="both"/>
        <w:rPr>
          <w:rFonts w:cs="Arial"/>
          <w:sz w:val="20"/>
          <w:szCs w:val="20"/>
        </w:rPr>
      </w:pPr>
      <w:r w:rsidRPr="00DA5B37">
        <w:rPr>
          <w:rFonts w:cs="Arial"/>
          <w:sz w:val="20"/>
          <w:szCs w:val="20"/>
        </w:rPr>
        <w:t>Controlador de dominio, el cual permite validar a los usuarios de la red que son parte de la plataforma de clientes del IDPC, los cuales reciben los servicios de información.</w:t>
      </w:r>
    </w:p>
    <w:p w14:paraId="6BC84DE8" w14:textId="77777777" w:rsidR="007F11C9" w:rsidRPr="00E05C8C" w:rsidRDefault="007F11C9" w:rsidP="007F11C9">
      <w:pPr>
        <w:pStyle w:val="Prrafodelista"/>
        <w:autoSpaceDE w:val="0"/>
        <w:autoSpaceDN w:val="0"/>
        <w:adjustRightInd w:val="0"/>
        <w:ind w:left="774"/>
        <w:jc w:val="both"/>
        <w:rPr>
          <w:rFonts w:cs="Arial"/>
          <w:szCs w:val="22"/>
        </w:rPr>
      </w:pPr>
    </w:p>
    <w:p w14:paraId="31CB3E85" w14:textId="77777777" w:rsidR="004D0C38" w:rsidRPr="00DA5B37" w:rsidRDefault="00F95D85" w:rsidP="005D3C49">
      <w:pPr>
        <w:pStyle w:val="Prrafodelista"/>
        <w:numPr>
          <w:ilvl w:val="0"/>
          <w:numId w:val="13"/>
        </w:numPr>
        <w:autoSpaceDE w:val="0"/>
        <w:autoSpaceDN w:val="0"/>
        <w:adjustRightInd w:val="0"/>
        <w:jc w:val="both"/>
        <w:rPr>
          <w:rFonts w:cs="Arial"/>
          <w:sz w:val="20"/>
          <w:szCs w:val="20"/>
        </w:rPr>
      </w:pPr>
      <w:r w:rsidRPr="00DA5B37">
        <w:rPr>
          <w:rFonts w:cs="Arial"/>
          <w:sz w:val="20"/>
          <w:szCs w:val="20"/>
        </w:rPr>
        <w:t>Autenticación para el acceso a</w:t>
      </w:r>
      <w:r w:rsidR="00C638C9" w:rsidRPr="00DA5B37">
        <w:rPr>
          <w:rFonts w:cs="Arial"/>
          <w:sz w:val="20"/>
          <w:szCs w:val="20"/>
        </w:rPr>
        <w:t xml:space="preserve"> la</w:t>
      </w:r>
      <w:r w:rsidRPr="00DA5B37">
        <w:rPr>
          <w:rFonts w:cs="Arial"/>
          <w:sz w:val="20"/>
          <w:szCs w:val="20"/>
        </w:rPr>
        <w:t xml:space="preserve"> </w:t>
      </w:r>
      <w:r w:rsidR="00C638C9" w:rsidRPr="00DA5B37">
        <w:rPr>
          <w:rFonts w:cs="Arial"/>
          <w:sz w:val="20"/>
          <w:szCs w:val="20"/>
        </w:rPr>
        <w:t>sesión con el usuario administrador del Controlador de</w:t>
      </w:r>
      <w:r w:rsidR="007F11C9" w:rsidRPr="00DA5B37">
        <w:rPr>
          <w:rFonts w:cs="Arial"/>
          <w:sz w:val="20"/>
          <w:szCs w:val="20"/>
        </w:rPr>
        <w:t xml:space="preserve"> </w:t>
      </w:r>
      <w:r w:rsidR="00C638C9" w:rsidRPr="00DA5B37">
        <w:rPr>
          <w:rFonts w:cs="Arial"/>
          <w:sz w:val="20"/>
          <w:szCs w:val="20"/>
        </w:rPr>
        <w:t>Dominio denominado MORFEO.idpc.gov.co</w:t>
      </w:r>
    </w:p>
    <w:p w14:paraId="3847C5C2" w14:textId="77777777" w:rsidR="004D0C38" w:rsidRPr="00DA5B37" w:rsidRDefault="004D0C38" w:rsidP="004D0C38">
      <w:pPr>
        <w:pStyle w:val="Prrafodelista"/>
        <w:rPr>
          <w:rFonts w:cs="Arial"/>
          <w:sz w:val="20"/>
          <w:szCs w:val="20"/>
        </w:rPr>
      </w:pPr>
    </w:p>
    <w:p w14:paraId="38801C1E" w14:textId="77777777" w:rsidR="004D0C38" w:rsidRPr="00DA5B37" w:rsidRDefault="005D3C49" w:rsidP="004D0C38">
      <w:pPr>
        <w:pStyle w:val="Prrafodelista"/>
        <w:numPr>
          <w:ilvl w:val="0"/>
          <w:numId w:val="13"/>
        </w:numPr>
        <w:autoSpaceDE w:val="0"/>
        <w:autoSpaceDN w:val="0"/>
        <w:adjustRightInd w:val="0"/>
        <w:jc w:val="both"/>
        <w:rPr>
          <w:rFonts w:cs="Arial"/>
          <w:sz w:val="20"/>
          <w:szCs w:val="20"/>
        </w:rPr>
      </w:pPr>
      <w:r w:rsidRPr="00DA5B37">
        <w:rPr>
          <w:rFonts w:cs="Arial"/>
          <w:sz w:val="20"/>
          <w:szCs w:val="20"/>
        </w:rPr>
        <w:t xml:space="preserve">Así mismo, se encontró la fecha que  la entidad cuenta con políticas, manuales, procedimiento u otros mecanismos de control que de manera acorde con mejores prácticas aplicables a la gestión de usuarios, administración de perfiles y/o privilegios de software según las funciones asignadas y el nivel de responsabilidad del cargo.  </w:t>
      </w:r>
    </w:p>
    <w:p w14:paraId="57B7049E" w14:textId="77777777" w:rsidR="004D0C38" w:rsidRPr="00DA5B37" w:rsidRDefault="004D0C38" w:rsidP="004D0C38">
      <w:pPr>
        <w:pStyle w:val="Prrafodelista"/>
        <w:rPr>
          <w:rFonts w:cs="Arial"/>
          <w:sz w:val="20"/>
          <w:szCs w:val="20"/>
        </w:rPr>
      </w:pPr>
    </w:p>
    <w:p w14:paraId="7145C8F7" w14:textId="163CF450" w:rsidR="004D0C38" w:rsidRPr="00DA5B37" w:rsidRDefault="006E3600" w:rsidP="004D0C38">
      <w:pPr>
        <w:pStyle w:val="Prrafodelista"/>
        <w:numPr>
          <w:ilvl w:val="0"/>
          <w:numId w:val="13"/>
        </w:numPr>
        <w:autoSpaceDE w:val="0"/>
        <w:autoSpaceDN w:val="0"/>
        <w:adjustRightInd w:val="0"/>
        <w:jc w:val="both"/>
        <w:rPr>
          <w:rFonts w:cs="Arial"/>
          <w:sz w:val="20"/>
          <w:szCs w:val="20"/>
        </w:rPr>
      </w:pPr>
      <w:r>
        <w:rPr>
          <w:rFonts w:cs="Arial"/>
          <w:sz w:val="20"/>
          <w:szCs w:val="20"/>
        </w:rPr>
        <w:t xml:space="preserve">En una </w:t>
      </w:r>
      <w:r w:rsidR="00193AE1">
        <w:rPr>
          <w:rFonts w:cs="Arial"/>
          <w:sz w:val="20"/>
          <w:szCs w:val="20"/>
        </w:rPr>
        <w:t xml:space="preserve">muestra de </w:t>
      </w:r>
      <w:r>
        <w:rPr>
          <w:rFonts w:cs="Arial"/>
          <w:sz w:val="20"/>
          <w:szCs w:val="20"/>
        </w:rPr>
        <w:t>194</w:t>
      </w:r>
      <w:r w:rsidR="00193AE1">
        <w:rPr>
          <w:rFonts w:cs="Arial"/>
          <w:sz w:val="20"/>
          <w:szCs w:val="20"/>
        </w:rPr>
        <w:t xml:space="preserve"> </w:t>
      </w:r>
      <w:r w:rsidR="00AC4B04">
        <w:rPr>
          <w:rFonts w:cs="Arial"/>
          <w:sz w:val="20"/>
          <w:szCs w:val="20"/>
        </w:rPr>
        <w:t xml:space="preserve">equipos de </w:t>
      </w:r>
      <w:r w:rsidR="00193AE1">
        <w:rPr>
          <w:rFonts w:cs="Arial"/>
          <w:sz w:val="20"/>
          <w:szCs w:val="20"/>
        </w:rPr>
        <w:t xml:space="preserve">cómputo </w:t>
      </w:r>
      <w:r>
        <w:rPr>
          <w:rFonts w:cs="Arial"/>
          <w:sz w:val="20"/>
          <w:szCs w:val="20"/>
        </w:rPr>
        <w:t xml:space="preserve">se verificó </w:t>
      </w:r>
      <w:r w:rsidR="00193AE1">
        <w:rPr>
          <w:rFonts w:cs="Arial"/>
          <w:sz w:val="20"/>
          <w:szCs w:val="20"/>
        </w:rPr>
        <w:t xml:space="preserve">en </w:t>
      </w:r>
      <w:r w:rsidR="005D3C49" w:rsidRPr="00DA5B37">
        <w:rPr>
          <w:rFonts w:cs="Arial"/>
          <w:sz w:val="20"/>
          <w:szCs w:val="20"/>
        </w:rPr>
        <w:t>visita in – situ</w:t>
      </w:r>
      <w:r>
        <w:rPr>
          <w:rFonts w:cs="Arial"/>
          <w:sz w:val="20"/>
          <w:szCs w:val="20"/>
        </w:rPr>
        <w:t xml:space="preserve"> </w:t>
      </w:r>
      <w:r w:rsidR="004D0C38" w:rsidRPr="00DA5B37">
        <w:rPr>
          <w:rFonts w:cs="Arial"/>
          <w:sz w:val="20"/>
          <w:szCs w:val="20"/>
        </w:rPr>
        <w:t xml:space="preserve">el cumplimiento de la política de operación, </w:t>
      </w:r>
      <w:r w:rsidR="004D0C38" w:rsidRPr="00DA5B37">
        <w:rPr>
          <w:rFonts w:cs="Arial"/>
          <w:i/>
          <w:iCs/>
          <w:sz w:val="20"/>
          <w:szCs w:val="20"/>
        </w:rPr>
        <w:t>“Ningún funcionario o contratista está autorizado para modificar o trasladar en</w:t>
      </w:r>
      <w:r w:rsidR="004D0C38" w:rsidRPr="00DA5B37">
        <w:rPr>
          <w:rFonts w:cs="Arial"/>
          <w:sz w:val="20"/>
          <w:szCs w:val="20"/>
        </w:rPr>
        <w:t xml:space="preserve"> </w:t>
      </w:r>
      <w:r w:rsidR="004D0C38" w:rsidRPr="00DA5B37">
        <w:rPr>
          <w:rFonts w:cs="Arial"/>
          <w:i/>
          <w:iCs/>
          <w:sz w:val="20"/>
          <w:szCs w:val="20"/>
        </w:rPr>
        <w:t>todo o en parte los equipos a su cargo, como tampoco instalar software no autorizado por</w:t>
      </w:r>
      <w:r w:rsidR="004D0C38" w:rsidRPr="00DA5B37">
        <w:rPr>
          <w:rFonts w:cs="Arial"/>
          <w:sz w:val="20"/>
          <w:szCs w:val="20"/>
        </w:rPr>
        <w:t xml:space="preserve"> l</w:t>
      </w:r>
      <w:r w:rsidR="004D0C38" w:rsidRPr="00DA5B37">
        <w:rPr>
          <w:rFonts w:cs="Arial"/>
          <w:i/>
          <w:iCs/>
          <w:sz w:val="20"/>
          <w:szCs w:val="20"/>
        </w:rPr>
        <w:t xml:space="preserve">os responsables del área de sistemas” </w:t>
      </w:r>
      <w:r w:rsidR="004D0C38" w:rsidRPr="00DA5B37">
        <w:rPr>
          <w:rFonts w:cs="Arial"/>
          <w:iCs/>
          <w:sz w:val="20"/>
          <w:szCs w:val="20"/>
        </w:rPr>
        <w:t xml:space="preserve">donde se identificó que el </w:t>
      </w:r>
      <w:r w:rsidR="004D0C38" w:rsidRPr="00DA5B37">
        <w:rPr>
          <w:rFonts w:cs="Arial"/>
          <w:i/>
          <w:iCs/>
          <w:sz w:val="20"/>
          <w:szCs w:val="20"/>
        </w:rPr>
        <w:t>“control de cuentas de usuario</w:t>
      </w:r>
      <w:r w:rsidR="004D0C38" w:rsidRPr="00DA5B37">
        <w:rPr>
          <w:rFonts w:cs="Arial"/>
          <w:iCs/>
          <w:sz w:val="20"/>
          <w:szCs w:val="20"/>
        </w:rPr>
        <w:t>” se encuentra activo, el cual garantiza el cumpliendo de la precitada política y como resultado no se encontró software no autorizado.</w:t>
      </w:r>
    </w:p>
    <w:p w14:paraId="37B25A26" w14:textId="23FD0304" w:rsidR="00F95D85" w:rsidRDefault="00F95D85" w:rsidP="00F95D85">
      <w:pPr>
        <w:autoSpaceDE w:val="0"/>
        <w:autoSpaceDN w:val="0"/>
        <w:adjustRightInd w:val="0"/>
        <w:jc w:val="both"/>
        <w:rPr>
          <w:rFonts w:cs="Arial"/>
          <w:sz w:val="20"/>
          <w:szCs w:val="20"/>
        </w:rPr>
      </w:pPr>
    </w:p>
    <w:p w14:paraId="3C6978E9" w14:textId="35504EEC" w:rsidR="00CE7CDF" w:rsidRDefault="00CE7CDF" w:rsidP="00F95D85">
      <w:pPr>
        <w:autoSpaceDE w:val="0"/>
        <w:autoSpaceDN w:val="0"/>
        <w:adjustRightInd w:val="0"/>
        <w:jc w:val="both"/>
        <w:rPr>
          <w:rFonts w:cs="Arial"/>
          <w:sz w:val="20"/>
          <w:szCs w:val="20"/>
        </w:rPr>
      </w:pPr>
    </w:p>
    <w:p w14:paraId="02D06CC3" w14:textId="16C60F71" w:rsidR="00BE0A2A" w:rsidRPr="00E651D0" w:rsidRDefault="00201513" w:rsidP="0002341F">
      <w:pPr>
        <w:pStyle w:val="Prrafodelista"/>
        <w:numPr>
          <w:ilvl w:val="1"/>
          <w:numId w:val="8"/>
        </w:numPr>
        <w:ind w:left="426"/>
        <w:jc w:val="both"/>
        <w:rPr>
          <w:rFonts w:cs="Arial"/>
          <w:b/>
        </w:rPr>
      </w:pPr>
      <w:r w:rsidRPr="00E651D0">
        <w:rPr>
          <w:rFonts w:cs="Arial"/>
          <w:b/>
          <w:szCs w:val="22"/>
        </w:rPr>
        <w:t>SOFTWARE DADO DE BAJA - VIGENCIA 2021</w:t>
      </w:r>
    </w:p>
    <w:p w14:paraId="7350D971" w14:textId="77777777" w:rsidR="00E05C8C" w:rsidRDefault="00E05C8C" w:rsidP="00E05C8C">
      <w:pPr>
        <w:pStyle w:val="Prrafodelista"/>
        <w:ind w:left="426"/>
        <w:jc w:val="both"/>
        <w:rPr>
          <w:rFonts w:cs="Arial"/>
          <w:b/>
          <w:color w:val="FF0000"/>
        </w:rPr>
      </w:pPr>
    </w:p>
    <w:p w14:paraId="3FE8F295" w14:textId="2AE94372" w:rsidR="002542F2" w:rsidRDefault="00E651D0" w:rsidP="00E651D0">
      <w:pPr>
        <w:jc w:val="both"/>
        <w:rPr>
          <w:rFonts w:cs="Arial"/>
          <w:sz w:val="20"/>
          <w:szCs w:val="20"/>
        </w:rPr>
      </w:pPr>
      <w:r w:rsidRPr="00E651D0">
        <w:rPr>
          <w:rFonts w:cs="Arial"/>
          <w:sz w:val="20"/>
          <w:szCs w:val="20"/>
        </w:rPr>
        <w:t xml:space="preserve">Respecto </w:t>
      </w:r>
      <w:r>
        <w:rPr>
          <w:rFonts w:cs="Arial"/>
          <w:sz w:val="20"/>
          <w:szCs w:val="20"/>
        </w:rPr>
        <w:t xml:space="preserve">al proceso de bajas de software, la </w:t>
      </w:r>
      <w:r w:rsidRPr="005A5A91">
        <w:rPr>
          <w:rFonts w:cs="Arial"/>
          <w:sz w:val="20"/>
          <w:szCs w:val="20"/>
        </w:rPr>
        <w:t>Subdirección de Gestión Corporativa</w:t>
      </w:r>
      <w:r>
        <w:rPr>
          <w:rFonts w:cs="Arial"/>
          <w:sz w:val="20"/>
          <w:szCs w:val="20"/>
        </w:rPr>
        <w:t xml:space="preserve"> manifestó que durante la vigencia 2021 no se realizó este proceso</w:t>
      </w:r>
      <w:r w:rsidR="00F97521">
        <w:rPr>
          <w:rFonts w:cs="Arial"/>
          <w:sz w:val="20"/>
          <w:szCs w:val="20"/>
        </w:rPr>
        <w:t>, n</w:t>
      </w:r>
      <w:r>
        <w:rPr>
          <w:rFonts w:cs="Arial"/>
          <w:sz w:val="20"/>
          <w:szCs w:val="20"/>
        </w:rPr>
        <w:t xml:space="preserve">o obstante, al verificar el informe de seguimiento y/o evaluación de Derechos de Autor con radicado No </w:t>
      </w:r>
      <w:r w:rsidRPr="00F97521">
        <w:rPr>
          <w:rFonts w:cs="Arial"/>
          <w:sz w:val="20"/>
          <w:szCs w:val="20"/>
        </w:rPr>
        <w:t xml:space="preserve">20211200054983 con fecha del 19 de marzo de 2021 se encontró, que </w:t>
      </w:r>
      <w:r w:rsidR="005E7D41" w:rsidRPr="00F97521">
        <w:rPr>
          <w:rFonts w:cs="Arial"/>
          <w:sz w:val="20"/>
          <w:szCs w:val="20"/>
        </w:rPr>
        <w:t>once (11)</w:t>
      </w:r>
      <w:r w:rsidRPr="00F97521">
        <w:rPr>
          <w:rFonts w:cs="Arial"/>
          <w:sz w:val="20"/>
          <w:szCs w:val="20"/>
        </w:rPr>
        <w:t xml:space="preserve"> licencias se encontraban en propuesta para dar de baja por versionamiento</w:t>
      </w:r>
      <w:r w:rsidR="005E7D41" w:rsidRPr="00F97521">
        <w:rPr>
          <w:rFonts w:cs="Arial"/>
          <w:sz w:val="20"/>
          <w:szCs w:val="20"/>
        </w:rPr>
        <w:t xml:space="preserve"> y/o vencimiento</w:t>
      </w:r>
      <w:r w:rsidR="005E7D41">
        <w:rPr>
          <w:rFonts w:cs="Arial"/>
          <w:sz w:val="20"/>
          <w:szCs w:val="20"/>
        </w:rPr>
        <w:t>, como se enuncia a continuación:</w:t>
      </w:r>
    </w:p>
    <w:p w14:paraId="089D10AF" w14:textId="77777777" w:rsidR="005E7D41" w:rsidRDefault="005E7D41" w:rsidP="00E651D0">
      <w:pPr>
        <w:jc w:val="both"/>
        <w:rPr>
          <w:rFonts w:cs="Arial"/>
          <w:sz w:val="20"/>
          <w:szCs w:val="20"/>
        </w:rPr>
      </w:pPr>
    </w:p>
    <w:p w14:paraId="0C95BF73" w14:textId="06661376"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LICENCIA OFFICE MICROSOFT 2003</w:t>
      </w:r>
    </w:p>
    <w:p w14:paraId="15055004" w14:textId="117477C9"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SISTEMA DE INFORMACIÓN GEOGRÁFICA SISBIC</w:t>
      </w:r>
    </w:p>
    <w:p w14:paraId="3C2408C6" w14:textId="432F3FFE"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ACTUALIZACIÓN HACIA MAP 3D 200</w:t>
      </w:r>
    </w:p>
    <w:p w14:paraId="06B6CB8B" w14:textId="2D973415"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SOFTWARE MÓDULO ELABORACIÓN DE DOCUMENTOS</w:t>
      </w:r>
    </w:p>
    <w:p w14:paraId="1CB5E545" w14:textId="19B1C2AD"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LICENCIA OFFICE 2010 OLP GOV</w:t>
      </w:r>
    </w:p>
    <w:p w14:paraId="53861467" w14:textId="1F06BE3A"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LICENCIA ADOBE INDESIGN CS5</w:t>
      </w:r>
    </w:p>
    <w:p w14:paraId="60BC7629" w14:textId="12C3D1F9"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LICENCIA OFFICESTD 2010 OLP NL</w:t>
      </w:r>
    </w:p>
    <w:p w14:paraId="7D5B0922" w14:textId="3F7108D8"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LICENCIA AUTOCAD 2013 COMERCI</w:t>
      </w:r>
    </w:p>
    <w:p w14:paraId="6E6D2314" w14:textId="53A7E20B"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LICENCIA ADOBE CS6 MASTER COLL</w:t>
      </w:r>
    </w:p>
    <w:p w14:paraId="6A9790D7" w14:textId="0412DB9D"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LICENCIA DATA REVIEWER EXTENSI</w:t>
      </w:r>
    </w:p>
    <w:p w14:paraId="627FC730" w14:textId="0335318A" w:rsidR="005E7D41" w:rsidRPr="00164995" w:rsidRDefault="005E7D41" w:rsidP="005E7D41">
      <w:pPr>
        <w:pStyle w:val="Prrafodelista"/>
        <w:numPr>
          <w:ilvl w:val="0"/>
          <w:numId w:val="15"/>
        </w:numPr>
        <w:autoSpaceDE w:val="0"/>
        <w:autoSpaceDN w:val="0"/>
        <w:adjustRightInd w:val="0"/>
        <w:rPr>
          <w:rFonts w:cs="Arial"/>
          <w:sz w:val="18"/>
          <w:szCs w:val="20"/>
        </w:rPr>
      </w:pPr>
      <w:r w:rsidRPr="00164995">
        <w:rPr>
          <w:rFonts w:cs="Arial"/>
          <w:sz w:val="18"/>
          <w:szCs w:val="20"/>
        </w:rPr>
        <w:t>PROJECT STD 2019OLP NLGOV</w:t>
      </w:r>
    </w:p>
    <w:p w14:paraId="6B96DDCE" w14:textId="77777777" w:rsidR="005E7D41" w:rsidRDefault="005E7D41" w:rsidP="005E7D41">
      <w:pPr>
        <w:autoSpaceDE w:val="0"/>
        <w:autoSpaceDN w:val="0"/>
        <w:adjustRightInd w:val="0"/>
        <w:rPr>
          <w:rFonts w:ascii="LiberationSansNarrow" w:hAnsi="LiberationSansNarrow" w:cs="LiberationSansNarrow"/>
          <w:sz w:val="18"/>
          <w:szCs w:val="18"/>
          <w:lang w:val="en-US"/>
        </w:rPr>
      </w:pPr>
    </w:p>
    <w:p w14:paraId="15C81F6D" w14:textId="64D0FA9F" w:rsidR="005E7D41" w:rsidRPr="005E7D41" w:rsidRDefault="005E7D41" w:rsidP="005E7D41">
      <w:pPr>
        <w:autoSpaceDE w:val="0"/>
        <w:autoSpaceDN w:val="0"/>
        <w:adjustRightInd w:val="0"/>
        <w:jc w:val="both"/>
        <w:rPr>
          <w:rFonts w:cs="Arial"/>
          <w:sz w:val="20"/>
          <w:szCs w:val="20"/>
        </w:rPr>
      </w:pPr>
      <w:r w:rsidRPr="005E7D41">
        <w:rPr>
          <w:rFonts w:cs="Arial"/>
          <w:b/>
          <w:sz w:val="20"/>
          <w:szCs w:val="20"/>
        </w:rPr>
        <w:t xml:space="preserve">Recomendación: </w:t>
      </w:r>
      <w:r w:rsidRPr="005E7D41">
        <w:rPr>
          <w:rFonts w:cs="Arial"/>
          <w:sz w:val="20"/>
          <w:szCs w:val="20"/>
        </w:rPr>
        <w:t>Dada la importancia y obligación que tiene la entidad de mantener los inventarios actualizados conforme a su vida útil se recomienda</w:t>
      </w:r>
      <w:r w:rsidR="00C64A5B">
        <w:rPr>
          <w:rFonts w:cs="Arial"/>
          <w:sz w:val="20"/>
          <w:szCs w:val="20"/>
        </w:rPr>
        <w:t>, a</w:t>
      </w:r>
      <w:r w:rsidRPr="005E7D41">
        <w:rPr>
          <w:rFonts w:cs="Arial"/>
          <w:sz w:val="20"/>
          <w:szCs w:val="20"/>
        </w:rPr>
        <w:t xml:space="preserve"> la Subdirección de Gestión Corporativa</w:t>
      </w:r>
      <w:r>
        <w:rPr>
          <w:rFonts w:cs="Arial"/>
          <w:sz w:val="20"/>
          <w:szCs w:val="20"/>
        </w:rPr>
        <w:t xml:space="preserve"> adelantar acciones inmediata</w:t>
      </w:r>
      <w:r w:rsidR="00C64A5B">
        <w:rPr>
          <w:rFonts w:cs="Arial"/>
          <w:sz w:val="20"/>
          <w:szCs w:val="20"/>
        </w:rPr>
        <w:t>s</w:t>
      </w:r>
      <w:r>
        <w:rPr>
          <w:rFonts w:cs="Arial"/>
          <w:sz w:val="20"/>
          <w:szCs w:val="20"/>
        </w:rPr>
        <w:t xml:space="preserve"> y conducentes para culminar el proceso de baja con el propósito de </w:t>
      </w:r>
      <w:r>
        <w:rPr>
          <w:rFonts w:cs="Arial"/>
          <w:sz w:val="20"/>
          <w:szCs w:val="20"/>
        </w:rPr>
        <w:lastRenderedPageBreak/>
        <w:t xml:space="preserve">mantener </w:t>
      </w:r>
      <w:r w:rsidR="00C64A5B">
        <w:rPr>
          <w:rFonts w:cs="Arial"/>
          <w:sz w:val="20"/>
          <w:szCs w:val="20"/>
        </w:rPr>
        <w:t xml:space="preserve"> definir y actualizar</w:t>
      </w:r>
      <w:r>
        <w:rPr>
          <w:rFonts w:cs="Arial"/>
          <w:sz w:val="20"/>
          <w:szCs w:val="20"/>
        </w:rPr>
        <w:t xml:space="preserve"> los Estados </w:t>
      </w:r>
      <w:r w:rsidR="003740AB">
        <w:rPr>
          <w:rFonts w:cs="Arial"/>
          <w:sz w:val="20"/>
          <w:szCs w:val="20"/>
        </w:rPr>
        <w:t>Financieros respe</w:t>
      </w:r>
      <w:r w:rsidR="00C64A5B">
        <w:rPr>
          <w:rFonts w:cs="Arial"/>
          <w:sz w:val="20"/>
          <w:szCs w:val="20"/>
        </w:rPr>
        <w:t>cto a los Activos de la entidad y su depreciación.</w:t>
      </w:r>
    </w:p>
    <w:p w14:paraId="070CDF49" w14:textId="0DE0BC22" w:rsidR="00432965" w:rsidRDefault="00432965" w:rsidP="00432965">
      <w:pPr>
        <w:pStyle w:val="Prrafodelista"/>
        <w:ind w:left="426"/>
        <w:jc w:val="both"/>
        <w:rPr>
          <w:rFonts w:cs="Arial"/>
          <w:b/>
          <w:color w:val="FF0000"/>
        </w:rPr>
      </w:pPr>
    </w:p>
    <w:p w14:paraId="019E0C5E" w14:textId="77777777" w:rsidR="00E51C51" w:rsidRPr="00432965" w:rsidRDefault="00E51C51" w:rsidP="00432965">
      <w:pPr>
        <w:pStyle w:val="Prrafodelista"/>
        <w:ind w:left="426"/>
        <w:jc w:val="both"/>
        <w:rPr>
          <w:rFonts w:cs="Arial"/>
          <w:b/>
          <w:color w:val="FF0000"/>
        </w:rPr>
      </w:pPr>
    </w:p>
    <w:p w14:paraId="7B1CF068" w14:textId="2A089232" w:rsidR="00BE0A2A" w:rsidRDefault="00201513" w:rsidP="0002341F">
      <w:pPr>
        <w:pStyle w:val="Prrafodelista"/>
        <w:numPr>
          <w:ilvl w:val="1"/>
          <w:numId w:val="8"/>
        </w:numPr>
        <w:ind w:left="426"/>
        <w:jc w:val="both"/>
        <w:rPr>
          <w:rFonts w:cs="Arial"/>
          <w:b/>
        </w:rPr>
      </w:pPr>
      <w:r>
        <w:rPr>
          <w:rFonts w:cs="Arial"/>
          <w:b/>
        </w:rPr>
        <w:t>MECANISMOS DE C</w:t>
      </w:r>
      <w:r w:rsidRPr="00900259">
        <w:rPr>
          <w:rFonts w:cs="Arial"/>
          <w:b/>
        </w:rPr>
        <w:t xml:space="preserve">ONTROL PARA EVITAR </w:t>
      </w:r>
      <w:r>
        <w:rPr>
          <w:rFonts w:cs="Arial"/>
          <w:b/>
        </w:rPr>
        <w:t>EL INGRESO</w:t>
      </w:r>
      <w:r w:rsidRPr="00900259">
        <w:rPr>
          <w:rFonts w:cs="Arial"/>
          <w:b/>
        </w:rPr>
        <w:t xml:space="preserve"> A PÁGINAS NO AUTORIZADAS</w:t>
      </w:r>
    </w:p>
    <w:p w14:paraId="6E926F32" w14:textId="77777777" w:rsidR="002F32B5" w:rsidRPr="002F32B5" w:rsidRDefault="002F32B5" w:rsidP="002F32B5">
      <w:pPr>
        <w:pStyle w:val="Prrafodelista"/>
        <w:rPr>
          <w:rFonts w:cs="Arial"/>
          <w:b/>
        </w:rPr>
      </w:pPr>
    </w:p>
    <w:p w14:paraId="1CD78659" w14:textId="307AD5C4" w:rsidR="00E05C8C" w:rsidRPr="00E05C8C" w:rsidRDefault="002F32B5" w:rsidP="00DA5B37">
      <w:pPr>
        <w:jc w:val="both"/>
        <w:rPr>
          <w:rFonts w:cs="Arial"/>
          <w:sz w:val="20"/>
          <w:szCs w:val="20"/>
        </w:rPr>
      </w:pPr>
      <w:r w:rsidRPr="00E05C8C">
        <w:rPr>
          <w:rFonts w:cs="Arial"/>
          <w:sz w:val="20"/>
          <w:szCs w:val="20"/>
        </w:rPr>
        <w:t>Verificada la efectividad del control utilizado</w:t>
      </w:r>
      <w:r w:rsidR="00F96441" w:rsidRPr="00E05C8C">
        <w:rPr>
          <w:rFonts w:cs="Arial"/>
          <w:sz w:val="20"/>
          <w:szCs w:val="20"/>
        </w:rPr>
        <w:t>,</w:t>
      </w:r>
      <w:r w:rsidRPr="00E05C8C">
        <w:rPr>
          <w:rFonts w:cs="Arial"/>
          <w:sz w:val="20"/>
          <w:szCs w:val="20"/>
        </w:rPr>
        <w:t xml:space="preserve"> para evitar el ingreso a páginas no autorizadas</w:t>
      </w:r>
      <w:r w:rsidR="00F96441" w:rsidRPr="00E05C8C">
        <w:rPr>
          <w:rFonts w:cs="Arial"/>
          <w:sz w:val="20"/>
          <w:szCs w:val="20"/>
        </w:rPr>
        <w:t xml:space="preserve"> se encontró,</w:t>
      </w:r>
      <w:r w:rsidR="00E05C8C" w:rsidRPr="00E05C8C">
        <w:rPr>
          <w:rFonts w:cs="Arial"/>
          <w:sz w:val="20"/>
          <w:szCs w:val="20"/>
        </w:rPr>
        <w:t xml:space="preserve"> que la entidad cuenta con un sistema de información denominado “</w:t>
      </w:r>
      <w:r w:rsidR="00E05C8C" w:rsidRPr="00E05C8C">
        <w:rPr>
          <w:rFonts w:cs="Arial"/>
          <w:i/>
          <w:sz w:val="20"/>
          <w:szCs w:val="20"/>
        </w:rPr>
        <w:t>FortiGate 100E”</w:t>
      </w:r>
      <w:r w:rsidR="00E05C8C" w:rsidRPr="00E05C8C">
        <w:rPr>
          <w:rFonts w:cs="Arial"/>
          <w:sz w:val="20"/>
          <w:szCs w:val="20"/>
        </w:rPr>
        <w:t xml:space="preserve"> cual es una solución de seguridad de alto rendimiento que permite filtrar y examinar la información que viene a través de su conexión a Internet.</w:t>
      </w:r>
      <w:r w:rsidR="00DA5B37">
        <w:rPr>
          <w:rFonts w:cs="Arial"/>
          <w:sz w:val="20"/>
          <w:szCs w:val="20"/>
        </w:rPr>
        <w:t xml:space="preserve"> </w:t>
      </w:r>
      <w:r w:rsidR="00E05C8C">
        <w:rPr>
          <w:rFonts w:cs="Arial"/>
          <w:sz w:val="20"/>
          <w:szCs w:val="20"/>
        </w:rPr>
        <w:t>C</w:t>
      </w:r>
      <w:r w:rsidR="00E05C8C" w:rsidRPr="00E05C8C">
        <w:rPr>
          <w:rFonts w:cs="Arial"/>
          <w:sz w:val="20"/>
          <w:szCs w:val="20"/>
        </w:rPr>
        <w:t>omo resultado</w:t>
      </w:r>
      <w:r w:rsidR="00DA5B37">
        <w:rPr>
          <w:rFonts w:cs="Arial"/>
          <w:sz w:val="20"/>
          <w:szCs w:val="20"/>
        </w:rPr>
        <w:t xml:space="preserve"> de</w:t>
      </w:r>
      <w:r w:rsidR="00E05C8C">
        <w:rPr>
          <w:rFonts w:cs="Arial"/>
          <w:sz w:val="20"/>
          <w:szCs w:val="20"/>
        </w:rPr>
        <w:t xml:space="preserve"> visita</w:t>
      </w:r>
      <w:r w:rsidR="00DA5B37">
        <w:rPr>
          <w:rFonts w:cs="Arial"/>
          <w:sz w:val="20"/>
          <w:szCs w:val="20"/>
        </w:rPr>
        <w:t xml:space="preserve"> in-situ</w:t>
      </w:r>
      <w:r w:rsidR="00E05C8C" w:rsidRPr="00E05C8C">
        <w:rPr>
          <w:rFonts w:cs="Arial"/>
          <w:sz w:val="20"/>
          <w:szCs w:val="20"/>
        </w:rPr>
        <w:t xml:space="preserve"> no se encontró </w:t>
      </w:r>
      <w:r w:rsidR="00DA5B37">
        <w:rPr>
          <w:rFonts w:cs="Arial"/>
          <w:sz w:val="20"/>
          <w:szCs w:val="20"/>
        </w:rPr>
        <w:t>acceso a páginas no autorizadas</w:t>
      </w:r>
      <w:r w:rsidR="00E05C8C" w:rsidRPr="00E05C8C">
        <w:rPr>
          <w:rFonts w:cs="Arial"/>
          <w:iCs/>
          <w:sz w:val="20"/>
          <w:szCs w:val="20"/>
        </w:rPr>
        <w:t>.</w:t>
      </w:r>
    </w:p>
    <w:p w14:paraId="5BBA8044" w14:textId="47DD9B2C" w:rsidR="00E05C8C" w:rsidRDefault="00E05C8C" w:rsidP="00E05C8C">
      <w:pPr>
        <w:jc w:val="both"/>
        <w:rPr>
          <w:rFonts w:cs="Arial"/>
        </w:rPr>
      </w:pPr>
    </w:p>
    <w:p w14:paraId="1B96B630" w14:textId="77777777" w:rsidR="00E51C51" w:rsidRDefault="00E51C51" w:rsidP="00E05C8C">
      <w:pPr>
        <w:jc w:val="both"/>
        <w:rPr>
          <w:rFonts w:cs="Arial"/>
        </w:rPr>
      </w:pPr>
    </w:p>
    <w:p w14:paraId="211FA65A" w14:textId="2BB1E551" w:rsidR="00BE0A2A" w:rsidRDefault="00201513" w:rsidP="0002341F">
      <w:pPr>
        <w:pStyle w:val="Prrafodelista"/>
        <w:numPr>
          <w:ilvl w:val="1"/>
          <w:numId w:val="8"/>
        </w:numPr>
        <w:ind w:left="426"/>
        <w:jc w:val="both"/>
        <w:rPr>
          <w:rFonts w:cs="Arial"/>
          <w:b/>
        </w:rPr>
      </w:pPr>
      <w:r w:rsidRPr="00900259">
        <w:rPr>
          <w:rFonts w:cs="Arial"/>
          <w:b/>
        </w:rPr>
        <w:t xml:space="preserve">MECANISMOS </w:t>
      </w:r>
      <w:r>
        <w:rPr>
          <w:rFonts w:cs="Arial"/>
          <w:b/>
        </w:rPr>
        <w:t xml:space="preserve">DE CONTROL </w:t>
      </w:r>
      <w:r w:rsidRPr="00900259">
        <w:rPr>
          <w:rFonts w:cs="Arial"/>
          <w:b/>
        </w:rPr>
        <w:t>QUE GARANTICEN LA DISPONIBILIDAD, SEGURIDAD, INTEGRIDAD Y RESPALDO DE LOS DATOS E INFORMACIÓN DE LA ENTIDAD (BACKUP, ANTIVIRUS ENTRE OTROS)</w:t>
      </w:r>
    </w:p>
    <w:p w14:paraId="73679758" w14:textId="77777777" w:rsidR="00DA5B37" w:rsidRDefault="00DA5B37" w:rsidP="00DA5B37">
      <w:pPr>
        <w:pStyle w:val="Prrafodelista"/>
        <w:ind w:left="426"/>
        <w:jc w:val="both"/>
        <w:rPr>
          <w:rFonts w:cs="Arial"/>
          <w:b/>
        </w:rPr>
      </w:pPr>
    </w:p>
    <w:p w14:paraId="1EE500A2" w14:textId="33087639" w:rsidR="006C35D1" w:rsidRDefault="006C35D1" w:rsidP="006C35D1">
      <w:pPr>
        <w:jc w:val="both"/>
        <w:rPr>
          <w:rFonts w:cs="Arial"/>
          <w:sz w:val="20"/>
          <w:szCs w:val="20"/>
        </w:rPr>
      </w:pPr>
      <w:r w:rsidRPr="006C35D1">
        <w:rPr>
          <w:rFonts w:cs="Arial"/>
          <w:sz w:val="20"/>
          <w:szCs w:val="20"/>
        </w:rPr>
        <w:t xml:space="preserve">En lo referido a los </w:t>
      </w:r>
      <w:r>
        <w:rPr>
          <w:rFonts w:cs="Arial"/>
          <w:sz w:val="20"/>
          <w:szCs w:val="20"/>
        </w:rPr>
        <w:t>m</w:t>
      </w:r>
      <w:r w:rsidRPr="006C35D1">
        <w:rPr>
          <w:rFonts w:cs="Arial"/>
          <w:sz w:val="20"/>
          <w:szCs w:val="20"/>
        </w:rPr>
        <w:t xml:space="preserve">ecanismos de control </w:t>
      </w:r>
      <w:r>
        <w:rPr>
          <w:rFonts w:cs="Arial"/>
          <w:sz w:val="20"/>
          <w:szCs w:val="20"/>
        </w:rPr>
        <w:t>para asegurar</w:t>
      </w:r>
      <w:r w:rsidRPr="006C35D1">
        <w:rPr>
          <w:rFonts w:cs="Arial"/>
          <w:sz w:val="20"/>
          <w:szCs w:val="20"/>
        </w:rPr>
        <w:t xml:space="preserve"> la disponibilidad, seguridad, integridad y respaldo</w:t>
      </w:r>
      <w:r w:rsidR="00D26570">
        <w:rPr>
          <w:rFonts w:cs="Arial"/>
          <w:sz w:val="20"/>
          <w:szCs w:val="20"/>
        </w:rPr>
        <w:t xml:space="preserve"> de los datos e información </w:t>
      </w:r>
      <w:r>
        <w:rPr>
          <w:rFonts w:cs="Arial"/>
          <w:sz w:val="20"/>
          <w:szCs w:val="20"/>
        </w:rPr>
        <w:t>se observó</w:t>
      </w:r>
      <w:r w:rsidR="00D26570">
        <w:rPr>
          <w:rFonts w:cs="Arial"/>
          <w:sz w:val="20"/>
          <w:szCs w:val="20"/>
        </w:rPr>
        <w:t>,</w:t>
      </w:r>
      <w:r>
        <w:rPr>
          <w:rFonts w:cs="Arial"/>
          <w:sz w:val="20"/>
          <w:szCs w:val="20"/>
        </w:rPr>
        <w:t xml:space="preserve"> que la entidad </w:t>
      </w:r>
      <w:r w:rsidR="00D26570">
        <w:rPr>
          <w:rFonts w:cs="Arial"/>
          <w:sz w:val="20"/>
          <w:szCs w:val="20"/>
        </w:rPr>
        <w:t>a través de D</w:t>
      </w:r>
      <w:r w:rsidR="000B349C">
        <w:rPr>
          <w:rFonts w:cs="Arial"/>
          <w:sz w:val="20"/>
          <w:szCs w:val="20"/>
        </w:rPr>
        <w:t>atto realiza las copias de seguridad y recuperación</w:t>
      </w:r>
      <w:r w:rsidR="00D26570">
        <w:rPr>
          <w:rFonts w:cs="Arial"/>
          <w:sz w:val="20"/>
          <w:szCs w:val="20"/>
        </w:rPr>
        <w:t xml:space="preserve"> </w:t>
      </w:r>
      <w:r w:rsidR="000B349C">
        <w:rPr>
          <w:rFonts w:cs="Arial"/>
          <w:sz w:val="20"/>
          <w:szCs w:val="20"/>
        </w:rPr>
        <w:t>de la información lo cual garantiza la protección de la información.</w:t>
      </w:r>
    </w:p>
    <w:p w14:paraId="4A739787" w14:textId="77777777" w:rsidR="006C35D1" w:rsidRDefault="006C35D1" w:rsidP="006C35D1">
      <w:pPr>
        <w:jc w:val="both"/>
        <w:rPr>
          <w:rFonts w:cs="Arial"/>
          <w:sz w:val="20"/>
          <w:szCs w:val="20"/>
        </w:rPr>
      </w:pPr>
    </w:p>
    <w:p w14:paraId="6825EE52" w14:textId="5F54DA52" w:rsidR="00DA5B37" w:rsidRDefault="000B349C" w:rsidP="006C35D1">
      <w:pPr>
        <w:jc w:val="both"/>
        <w:rPr>
          <w:rFonts w:cs="Arial"/>
          <w:color w:val="4D5156"/>
          <w:sz w:val="21"/>
          <w:szCs w:val="21"/>
          <w:shd w:val="clear" w:color="auto" w:fill="FFFFFF"/>
        </w:rPr>
      </w:pPr>
      <w:r>
        <w:rPr>
          <w:rFonts w:cs="Arial"/>
          <w:sz w:val="20"/>
          <w:szCs w:val="20"/>
        </w:rPr>
        <w:t>Respecto al control para mitigar la perdida de información por virus informáticos</w:t>
      </w:r>
      <w:r w:rsidR="00800430">
        <w:rPr>
          <w:rFonts w:cs="Arial"/>
          <w:sz w:val="20"/>
          <w:szCs w:val="20"/>
        </w:rPr>
        <w:t>,</w:t>
      </w:r>
      <w:r>
        <w:rPr>
          <w:rFonts w:cs="Arial"/>
          <w:sz w:val="20"/>
          <w:szCs w:val="20"/>
        </w:rPr>
        <w:t xml:space="preserve"> </w:t>
      </w:r>
      <w:r w:rsidR="002A55FF">
        <w:rPr>
          <w:rFonts w:cs="Arial"/>
          <w:sz w:val="20"/>
          <w:szCs w:val="20"/>
        </w:rPr>
        <w:t>la entidad adquirió el programa</w:t>
      </w:r>
      <w:r>
        <w:rPr>
          <w:rFonts w:cs="Arial"/>
          <w:color w:val="4D5156"/>
          <w:sz w:val="21"/>
          <w:szCs w:val="21"/>
          <w:shd w:val="clear" w:color="auto" w:fill="FFFFFF"/>
        </w:rPr>
        <w:t xml:space="preserve"> </w:t>
      </w:r>
      <w:r w:rsidRPr="002A55FF">
        <w:rPr>
          <w:rFonts w:cs="Arial"/>
          <w:sz w:val="20"/>
          <w:szCs w:val="20"/>
        </w:rPr>
        <w:t>antivirus</w:t>
      </w:r>
      <w:r w:rsidR="002A55FF">
        <w:rPr>
          <w:rFonts w:cs="Arial"/>
          <w:sz w:val="20"/>
          <w:szCs w:val="20"/>
        </w:rPr>
        <w:t xml:space="preserve"> KASPERSKY </w:t>
      </w:r>
      <w:r w:rsidR="00800430">
        <w:rPr>
          <w:rFonts w:cs="Arial"/>
          <w:sz w:val="20"/>
          <w:szCs w:val="20"/>
        </w:rPr>
        <w:t xml:space="preserve">el cual permite bloquear, </w:t>
      </w:r>
      <w:r w:rsidRPr="00800430">
        <w:rPr>
          <w:rFonts w:cs="Arial"/>
          <w:sz w:val="20"/>
          <w:szCs w:val="20"/>
        </w:rPr>
        <w:t>detectar</w:t>
      </w:r>
      <w:r w:rsidR="00800430">
        <w:rPr>
          <w:rFonts w:cs="Arial"/>
          <w:sz w:val="20"/>
          <w:szCs w:val="20"/>
        </w:rPr>
        <w:t>, desinfectar</w:t>
      </w:r>
      <w:r w:rsidRPr="00800430">
        <w:rPr>
          <w:rFonts w:cs="Arial"/>
          <w:sz w:val="20"/>
          <w:szCs w:val="20"/>
        </w:rPr>
        <w:t xml:space="preserve"> y eliminar</w:t>
      </w:r>
      <w:r w:rsidR="00800430">
        <w:rPr>
          <w:rFonts w:cs="Arial"/>
          <w:sz w:val="20"/>
          <w:szCs w:val="20"/>
        </w:rPr>
        <w:t xml:space="preserve"> los </w:t>
      </w:r>
      <w:r w:rsidRPr="00800430">
        <w:rPr>
          <w:rFonts w:cs="Arial"/>
          <w:sz w:val="20"/>
          <w:szCs w:val="20"/>
        </w:rPr>
        <w:t xml:space="preserve"> virus informáticos.​</w:t>
      </w:r>
      <w:r>
        <w:rPr>
          <w:rFonts w:cs="Arial"/>
          <w:color w:val="4D5156"/>
          <w:sz w:val="21"/>
          <w:szCs w:val="21"/>
          <w:shd w:val="clear" w:color="auto" w:fill="FFFFFF"/>
        </w:rPr>
        <w:t xml:space="preserve">  </w:t>
      </w:r>
      <w:r w:rsidR="00D92791" w:rsidRPr="00D92791">
        <w:rPr>
          <w:rFonts w:cs="Arial"/>
          <w:sz w:val="20"/>
          <w:szCs w:val="20"/>
        </w:rPr>
        <w:t>A la fecha no se tiene reporte por perdida de información</w:t>
      </w:r>
      <w:r w:rsidR="00D92791">
        <w:rPr>
          <w:rFonts w:cs="Arial"/>
          <w:sz w:val="20"/>
          <w:szCs w:val="20"/>
        </w:rPr>
        <w:t>.</w:t>
      </w:r>
    </w:p>
    <w:p w14:paraId="55486822" w14:textId="13BD1E47" w:rsidR="00980CF1" w:rsidRDefault="00980CF1" w:rsidP="006C35D1">
      <w:pPr>
        <w:jc w:val="both"/>
        <w:rPr>
          <w:rFonts w:cs="Arial"/>
          <w:color w:val="4D5156"/>
          <w:sz w:val="21"/>
          <w:szCs w:val="21"/>
          <w:shd w:val="clear" w:color="auto" w:fill="FFFFFF"/>
        </w:rPr>
      </w:pPr>
    </w:p>
    <w:p w14:paraId="593F3A32" w14:textId="77777777" w:rsidR="00E51C51" w:rsidRDefault="00E51C51" w:rsidP="006C35D1">
      <w:pPr>
        <w:jc w:val="both"/>
        <w:rPr>
          <w:rFonts w:cs="Arial"/>
          <w:color w:val="4D5156"/>
          <w:sz w:val="21"/>
          <w:szCs w:val="21"/>
          <w:shd w:val="clear" w:color="auto" w:fill="FFFFFF"/>
        </w:rPr>
      </w:pPr>
    </w:p>
    <w:p w14:paraId="06A2713F" w14:textId="3D62EE9D" w:rsidR="00BE0A2A" w:rsidRDefault="00201513" w:rsidP="0002341F">
      <w:pPr>
        <w:pStyle w:val="Prrafodelista"/>
        <w:numPr>
          <w:ilvl w:val="1"/>
          <w:numId w:val="8"/>
        </w:numPr>
        <w:ind w:left="426"/>
        <w:jc w:val="both"/>
        <w:rPr>
          <w:rFonts w:cs="Arial"/>
          <w:b/>
        </w:rPr>
      </w:pPr>
      <w:r>
        <w:rPr>
          <w:rFonts w:cs="Arial"/>
          <w:b/>
        </w:rPr>
        <w:t>P</w:t>
      </w:r>
      <w:r w:rsidRPr="00900259">
        <w:rPr>
          <w:rFonts w:cs="Arial"/>
          <w:b/>
        </w:rPr>
        <w:t xml:space="preserve">ÓLIZA(S) DE SEGUROS </w:t>
      </w:r>
      <w:r>
        <w:rPr>
          <w:rFonts w:cs="Arial"/>
          <w:b/>
        </w:rPr>
        <w:t>SOFTWARE Y HARDWARE</w:t>
      </w:r>
    </w:p>
    <w:p w14:paraId="0B65D86B" w14:textId="77777777" w:rsidR="0028220A" w:rsidRDefault="0028220A" w:rsidP="0028220A">
      <w:pPr>
        <w:pStyle w:val="Prrafodelista"/>
        <w:jc w:val="both"/>
        <w:rPr>
          <w:rFonts w:cs="Arial"/>
          <w:b/>
        </w:rPr>
      </w:pPr>
    </w:p>
    <w:p w14:paraId="1A64E533" w14:textId="49269F33" w:rsidR="00A1603D" w:rsidRDefault="00CE6B0F" w:rsidP="00A1603D">
      <w:pPr>
        <w:jc w:val="both"/>
        <w:rPr>
          <w:rFonts w:cs="Arial"/>
          <w:sz w:val="20"/>
          <w:szCs w:val="20"/>
        </w:rPr>
      </w:pPr>
      <w:r w:rsidRPr="00CE6B0F">
        <w:rPr>
          <w:rFonts w:cs="Arial"/>
          <w:sz w:val="20"/>
          <w:szCs w:val="20"/>
        </w:rPr>
        <w:t xml:space="preserve">En revisión </w:t>
      </w:r>
      <w:r>
        <w:rPr>
          <w:rFonts w:cs="Arial"/>
          <w:sz w:val="20"/>
          <w:szCs w:val="20"/>
        </w:rPr>
        <w:t xml:space="preserve">de la PÓLIZA DE SEGURO DE MULTIRIESGO No 11770 adquirida con AXA COLPATRIA SEGUROS S.A se observó, que el día 13 de diciembre de 2021 esta fue renovada </w:t>
      </w:r>
      <w:r w:rsidR="00DE5DDE">
        <w:rPr>
          <w:rFonts w:cs="Arial"/>
          <w:sz w:val="20"/>
          <w:szCs w:val="20"/>
        </w:rPr>
        <w:t>por valor de $153.714.615 IVA incluido</w:t>
      </w:r>
      <w:r w:rsidR="00980CF1">
        <w:rPr>
          <w:rFonts w:cs="Arial"/>
          <w:sz w:val="20"/>
          <w:szCs w:val="20"/>
        </w:rPr>
        <w:t>,</w:t>
      </w:r>
      <w:r>
        <w:rPr>
          <w:rFonts w:cs="Arial"/>
          <w:sz w:val="20"/>
          <w:szCs w:val="20"/>
        </w:rPr>
        <w:t xml:space="preserve"> </w:t>
      </w:r>
      <w:r w:rsidR="00DE5DDE">
        <w:rPr>
          <w:rFonts w:cs="Arial"/>
          <w:sz w:val="20"/>
          <w:szCs w:val="20"/>
        </w:rPr>
        <w:t>la cual cubre los siguient</w:t>
      </w:r>
      <w:r w:rsidR="00A1603D">
        <w:rPr>
          <w:rFonts w:cs="Arial"/>
          <w:sz w:val="20"/>
          <w:szCs w:val="20"/>
        </w:rPr>
        <w:t>es amparos</w:t>
      </w:r>
      <w:r w:rsidR="007435EC">
        <w:rPr>
          <w:rFonts w:cs="Arial"/>
          <w:sz w:val="20"/>
          <w:szCs w:val="20"/>
        </w:rPr>
        <w:t>:</w:t>
      </w:r>
    </w:p>
    <w:p w14:paraId="09A127D4" w14:textId="77777777" w:rsidR="00A1603D" w:rsidRDefault="00A1603D" w:rsidP="00A1603D">
      <w:pPr>
        <w:jc w:val="both"/>
        <w:rPr>
          <w:rFonts w:cs="Arial"/>
          <w:sz w:val="20"/>
          <w:szCs w:val="20"/>
        </w:rPr>
      </w:pPr>
    </w:p>
    <w:p w14:paraId="37ED198B" w14:textId="6ACE0952"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Básico incendio y/o rayo (todo riesgo daño material</w:t>
      </w:r>
      <w:r w:rsidR="00A1603D" w:rsidRPr="007435EC">
        <w:rPr>
          <w:rFonts w:cs="Arial"/>
          <w:sz w:val="20"/>
          <w:szCs w:val="20"/>
        </w:rPr>
        <w:t xml:space="preserve">) </w:t>
      </w:r>
    </w:p>
    <w:p w14:paraId="1DF9C3C9" w14:textId="27352801"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Daños por agua </w:t>
      </w:r>
    </w:p>
    <w:p w14:paraId="11D8CB24" w14:textId="60949B32"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Explosión </w:t>
      </w:r>
    </w:p>
    <w:p w14:paraId="44F5E4BE" w14:textId="078765C3"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Extended coverage </w:t>
      </w:r>
    </w:p>
    <w:p w14:paraId="28551D80" w14:textId="6CBF3825"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Hmacc/amit - terrorismo </w:t>
      </w:r>
    </w:p>
    <w:p w14:paraId="64596E1F" w14:textId="0843FF97"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Terremoto </w:t>
      </w:r>
    </w:p>
    <w:p w14:paraId="55E2850F" w14:textId="28DC892C"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Sustracción con vi</w:t>
      </w:r>
      <w:r w:rsidR="00A1603D" w:rsidRPr="007435EC">
        <w:rPr>
          <w:rFonts w:cs="Arial"/>
          <w:sz w:val="20"/>
          <w:szCs w:val="20"/>
        </w:rPr>
        <w:t xml:space="preserve">olencia </w:t>
      </w:r>
    </w:p>
    <w:p w14:paraId="1612CB01" w14:textId="6E74EF2C"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Sustracción sin violencia </w:t>
      </w:r>
    </w:p>
    <w:p w14:paraId="6A02904C" w14:textId="34D7924B"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Remoción de escombros </w:t>
      </w:r>
    </w:p>
    <w:p w14:paraId="7F669084" w14:textId="30E77BD3"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Básico rotura accidental </w:t>
      </w:r>
    </w:p>
    <w:p w14:paraId="1CC32126" w14:textId="69326E5E"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Incendio, impacto de rayo (todo riesgo daño material) </w:t>
      </w:r>
    </w:p>
    <w:p w14:paraId="04DB78C3" w14:textId="5C4EE989"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Error</w:t>
      </w:r>
      <w:r w:rsidR="00A1603D" w:rsidRPr="007435EC">
        <w:rPr>
          <w:rFonts w:cs="Arial"/>
          <w:sz w:val="20"/>
          <w:szCs w:val="20"/>
        </w:rPr>
        <w:t xml:space="preserve">es de manejo, descuido, impericia, negligencia </w:t>
      </w:r>
    </w:p>
    <w:p w14:paraId="72B48F07" w14:textId="7CEF487D"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Corto circuito, arco voltaico </w:t>
      </w:r>
    </w:p>
    <w:p w14:paraId="13DFF69B" w14:textId="220D7FE0"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Sabotaje </w:t>
      </w:r>
    </w:p>
    <w:p w14:paraId="120463EA" w14:textId="4FD44353"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Errores de diseño </w:t>
      </w:r>
    </w:p>
    <w:p w14:paraId="4D79C60C" w14:textId="139A4A7C"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Cuerpos extraños </w:t>
      </w:r>
    </w:p>
    <w:p w14:paraId="53AFA37C" w14:textId="1D67232E"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Hmacc/amit - terrorismo </w:t>
      </w:r>
    </w:p>
    <w:p w14:paraId="141F9FD2" w14:textId="358D4854"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Hurto calificado </w:t>
      </w:r>
    </w:p>
    <w:p w14:paraId="1C42F19D" w14:textId="4BD42F51" w:rsidR="00A1603D" w:rsidRPr="007435EC" w:rsidRDefault="007435EC" w:rsidP="007435EC">
      <w:pPr>
        <w:pStyle w:val="Prrafodelista"/>
        <w:numPr>
          <w:ilvl w:val="0"/>
          <w:numId w:val="14"/>
        </w:numPr>
        <w:jc w:val="both"/>
        <w:rPr>
          <w:rFonts w:cs="Arial"/>
          <w:sz w:val="20"/>
          <w:szCs w:val="20"/>
        </w:rPr>
      </w:pPr>
      <w:r w:rsidRPr="007435EC">
        <w:rPr>
          <w:rFonts w:cs="Arial"/>
          <w:sz w:val="20"/>
          <w:szCs w:val="20"/>
        </w:rPr>
        <w:t xml:space="preserve">Hurto </w:t>
      </w:r>
      <w:r w:rsidR="00A1603D" w:rsidRPr="007435EC">
        <w:rPr>
          <w:rFonts w:cs="Arial"/>
          <w:sz w:val="20"/>
          <w:szCs w:val="20"/>
        </w:rPr>
        <w:t xml:space="preserve">simple </w:t>
      </w:r>
    </w:p>
    <w:p w14:paraId="5D2C3791" w14:textId="318AFF75" w:rsidR="0028220A" w:rsidRDefault="0028220A" w:rsidP="00CE6B0F">
      <w:pPr>
        <w:jc w:val="both"/>
        <w:rPr>
          <w:rFonts w:cs="Arial"/>
          <w:sz w:val="20"/>
          <w:szCs w:val="20"/>
        </w:rPr>
      </w:pPr>
    </w:p>
    <w:p w14:paraId="2C90702D" w14:textId="7DED61E5" w:rsidR="00290564" w:rsidRDefault="00290564" w:rsidP="00CE6B0F">
      <w:pPr>
        <w:jc w:val="both"/>
        <w:rPr>
          <w:rFonts w:cs="Arial"/>
          <w:sz w:val="20"/>
          <w:szCs w:val="20"/>
        </w:rPr>
      </w:pPr>
      <w:r w:rsidRPr="00290564">
        <w:rPr>
          <w:rFonts w:cs="Arial"/>
          <w:b/>
          <w:sz w:val="20"/>
          <w:szCs w:val="20"/>
        </w:rPr>
        <w:lastRenderedPageBreak/>
        <w:t>Recomendación</w:t>
      </w:r>
      <w:r>
        <w:rPr>
          <w:rFonts w:cs="Arial"/>
          <w:b/>
          <w:sz w:val="20"/>
          <w:szCs w:val="20"/>
        </w:rPr>
        <w:t xml:space="preserve">: </w:t>
      </w:r>
      <w:r>
        <w:rPr>
          <w:rFonts w:cs="Arial"/>
          <w:sz w:val="20"/>
          <w:szCs w:val="20"/>
        </w:rPr>
        <w:t>Si</w:t>
      </w:r>
      <w:r w:rsidR="00F97521">
        <w:rPr>
          <w:rFonts w:cs="Arial"/>
          <w:sz w:val="20"/>
          <w:szCs w:val="20"/>
        </w:rPr>
        <w:t>n</w:t>
      </w:r>
      <w:r>
        <w:rPr>
          <w:rFonts w:cs="Arial"/>
          <w:sz w:val="20"/>
          <w:szCs w:val="20"/>
        </w:rPr>
        <w:t xml:space="preserve"> perjuicio de cumplimiento </w:t>
      </w:r>
      <w:r w:rsidR="004B42EC">
        <w:rPr>
          <w:rFonts w:cs="Arial"/>
          <w:sz w:val="20"/>
          <w:szCs w:val="20"/>
        </w:rPr>
        <w:t xml:space="preserve">y con el ánimo de contribuir a la materialización de riesgos de tipo cibernético a los que puede estar expuestos la entidad se recomienda, revisar la viabilidad </w:t>
      </w:r>
      <w:r w:rsidR="00220647">
        <w:rPr>
          <w:rFonts w:cs="Arial"/>
          <w:sz w:val="20"/>
          <w:szCs w:val="20"/>
        </w:rPr>
        <w:t xml:space="preserve">de amparar </w:t>
      </w:r>
      <w:r w:rsidR="002C3644">
        <w:rPr>
          <w:rFonts w:cs="Arial"/>
          <w:sz w:val="20"/>
          <w:szCs w:val="20"/>
        </w:rPr>
        <w:t>la seguridad de la red, r</w:t>
      </w:r>
      <w:r w:rsidR="002C3644" w:rsidRPr="002C3644">
        <w:rPr>
          <w:rFonts w:cs="Arial"/>
          <w:sz w:val="20"/>
          <w:szCs w:val="20"/>
        </w:rPr>
        <w:t>estauración de datos / descontaminación de software maliciosos (malware)</w:t>
      </w:r>
      <w:r w:rsidR="002C3644">
        <w:rPr>
          <w:rFonts w:cs="Arial"/>
          <w:sz w:val="20"/>
          <w:szCs w:val="20"/>
        </w:rPr>
        <w:t>, ataques cibernéticos, robo de información, entre otros.</w:t>
      </w:r>
    </w:p>
    <w:p w14:paraId="2BCBCD04" w14:textId="262FCE3F" w:rsidR="003D175E" w:rsidRDefault="003D175E" w:rsidP="00CE6B0F">
      <w:pPr>
        <w:jc w:val="both"/>
        <w:rPr>
          <w:rFonts w:cs="Arial"/>
          <w:sz w:val="20"/>
          <w:szCs w:val="20"/>
        </w:rPr>
      </w:pPr>
    </w:p>
    <w:p w14:paraId="130801A2" w14:textId="77777777" w:rsidR="00E51C51" w:rsidRPr="00290564" w:rsidRDefault="00E51C51" w:rsidP="00CE6B0F">
      <w:pPr>
        <w:jc w:val="both"/>
        <w:rPr>
          <w:rFonts w:cs="Arial"/>
          <w:sz w:val="20"/>
          <w:szCs w:val="20"/>
        </w:rPr>
      </w:pPr>
    </w:p>
    <w:p w14:paraId="7278A01D" w14:textId="324A84C5" w:rsidR="00BE0A2A" w:rsidRPr="00C64A5B" w:rsidRDefault="00201513" w:rsidP="00C64A5B">
      <w:pPr>
        <w:pStyle w:val="Prrafodelista"/>
        <w:numPr>
          <w:ilvl w:val="1"/>
          <w:numId w:val="8"/>
        </w:numPr>
        <w:ind w:left="426"/>
        <w:jc w:val="both"/>
        <w:rPr>
          <w:rFonts w:cs="Arial"/>
          <w:b/>
          <w:color w:val="FF0000"/>
        </w:rPr>
      </w:pPr>
      <w:r w:rsidRPr="00C64A5B">
        <w:rPr>
          <w:rFonts w:cs="Arial"/>
          <w:b/>
          <w:szCs w:val="22"/>
        </w:rPr>
        <w:t>HOJAS DE VIDA DE LOS EQUIPOS DE CÓMPUTO</w:t>
      </w:r>
    </w:p>
    <w:p w14:paraId="77454183" w14:textId="77777777" w:rsidR="00C64A5B" w:rsidRDefault="00C64A5B" w:rsidP="00C64A5B">
      <w:pPr>
        <w:jc w:val="both"/>
        <w:rPr>
          <w:rFonts w:cs="Arial"/>
          <w:b/>
          <w:color w:val="FF0000"/>
        </w:rPr>
      </w:pPr>
    </w:p>
    <w:p w14:paraId="70DD5A6F" w14:textId="699E276D" w:rsidR="00667952" w:rsidRDefault="00C64A5B" w:rsidP="00C64A5B">
      <w:pPr>
        <w:jc w:val="both"/>
        <w:rPr>
          <w:rFonts w:cs="Arial"/>
          <w:sz w:val="20"/>
          <w:szCs w:val="20"/>
        </w:rPr>
      </w:pPr>
      <w:r w:rsidRPr="00C64A5B">
        <w:rPr>
          <w:rFonts w:cs="Arial"/>
          <w:sz w:val="20"/>
          <w:szCs w:val="20"/>
        </w:rPr>
        <w:t>En lo referido a las hojas de vida de los equipos de cómputo</w:t>
      </w:r>
      <w:r w:rsidR="00A0568A">
        <w:rPr>
          <w:rFonts w:cs="Arial"/>
          <w:sz w:val="20"/>
          <w:szCs w:val="20"/>
        </w:rPr>
        <w:t xml:space="preserve"> se ide</w:t>
      </w:r>
      <w:r>
        <w:rPr>
          <w:rFonts w:cs="Arial"/>
          <w:sz w:val="20"/>
          <w:szCs w:val="20"/>
        </w:rPr>
        <w:t>nti</w:t>
      </w:r>
      <w:r w:rsidR="00A0568A">
        <w:rPr>
          <w:rFonts w:cs="Arial"/>
          <w:sz w:val="20"/>
          <w:szCs w:val="20"/>
        </w:rPr>
        <w:t>ficó</w:t>
      </w:r>
      <w:r>
        <w:rPr>
          <w:rFonts w:cs="Arial"/>
          <w:sz w:val="20"/>
          <w:szCs w:val="20"/>
        </w:rPr>
        <w:t xml:space="preserve"> que l</w:t>
      </w:r>
      <w:r w:rsidRPr="00C64A5B">
        <w:rPr>
          <w:rFonts w:cs="Arial"/>
          <w:sz w:val="20"/>
          <w:szCs w:val="20"/>
        </w:rPr>
        <w:t>a entidad para el año 2021 no contaba con una solución informática que gestione la información relevante de los eq</w:t>
      </w:r>
      <w:r>
        <w:rPr>
          <w:rFonts w:cs="Arial"/>
          <w:sz w:val="20"/>
          <w:szCs w:val="20"/>
        </w:rPr>
        <w:t>uipos de cómputo</w:t>
      </w:r>
      <w:r w:rsidR="00667952">
        <w:rPr>
          <w:rFonts w:cs="Arial"/>
          <w:sz w:val="20"/>
          <w:szCs w:val="20"/>
        </w:rPr>
        <w:t xml:space="preserve"> (</w:t>
      </w:r>
      <w:r w:rsidR="00667952" w:rsidRPr="00C64A5B">
        <w:rPr>
          <w:rFonts w:cs="Arial"/>
          <w:sz w:val="20"/>
          <w:szCs w:val="20"/>
        </w:rPr>
        <w:t xml:space="preserve">hardware </w:t>
      </w:r>
      <w:r w:rsidR="00A0568A" w:rsidRPr="00C64A5B">
        <w:rPr>
          <w:rFonts w:cs="Arial"/>
          <w:sz w:val="20"/>
          <w:szCs w:val="20"/>
        </w:rPr>
        <w:t>y software</w:t>
      </w:r>
      <w:r w:rsidR="00667952">
        <w:rPr>
          <w:rFonts w:cs="Arial"/>
          <w:sz w:val="20"/>
          <w:szCs w:val="20"/>
        </w:rPr>
        <w:t>)</w:t>
      </w:r>
      <w:r>
        <w:rPr>
          <w:rFonts w:cs="Arial"/>
          <w:sz w:val="20"/>
          <w:szCs w:val="20"/>
        </w:rPr>
        <w:t xml:space="preserve">, por lo cual el IDPC </w:t>
      </w:r>
      <w:r w:rsidRPr="00C64A5B">
        <w:rPr>
          <w:rFonts w:cs="Arial"/>
          <w:sz w:val="20"/>
          <w:szCs w:val="20"/>
        </w:rPr>
        <w:t>realizó un análisis del software de</w:t>
      </w:r>
      <w:r>
        <w:rPr>
          <w:rFonts w:cs="Arial"/>
          <w:sz w:val="20"/>
          <w:szCs w:val="20"/>
        </w:rPr>
        <w:t xml:space="preserve"> la</w:t>
      </w:r>
      <w:r w:rsidRPr="00C64A5B">
        <w:rPr>
          <w:rFonts w:cs="Arial"/>
          <w:sz w:val="20"/>
          <w:szCs w:val="20"/>
        </w:rPr>
        <w:t xml:space="preserve"> mesa de ayuda </w:t>
      </w:r>
      <w:r>
        <w:rPr>
          <w:rFonts w:cs="Arial"/>
          <w:sz w:val="20"/>
          <w:szCs w:val="20"/>
        </w:rPr>
        <w:t>“</w:t>
      </w:r>
      <w:r w:rsidRPr="00C64A5B">
        <w:rPr>
          <w:rFonts w:cs="Arial"/>
          <w:sz w:val="20"/>
          <w:szCs w:val="20"/>
        </w:rPr>
        <w:t>Aranda</w:t>
      </w:r>
      <w:r>
        <w:rPr>
          <w:rFonts w:cs="Arial"/>
          <w:sz w:val="20"/>
          <w:szCs w:val="20"/>
        </w:rPr>
        <w:t>” e identificó</w:t>
      </w:r>
      <w:r w:rsidR="00667952">
        <w:rPr>
          <w:rFonts w:cs="Arial"/>
          <w:sz w:val="20"/>
          <w:szCs w:val="20"/>
        </w:rPr>
        <w:t>,</w:t>
      </w:r>
      <w:r>
        <w:rPr>
          <w:rFonts w:cs="Arial"/>
          <w:sz w:val="20"/>
          <w:szCs w:val="20"/>
        </w:rPr>
        <w:t xml:space="preserve"> </w:t>
      </w:r>
      <w:r w:rsidR="00667952">
        <w:rPr>
          <w:rFonts w:cs="Arial"/>
          <w:sz w:val="20"/>
          <w:szCs w:val="20"/>
        </w:rPr>
        <w:t xml:space="preserve">que una de las bondades que tiene este aplicativo, es el módulo de inventarios. No obstante, para el acceso y uso de este módulo se requiere renovar la licencia. </w:t>
      </w:r>
    </w:p>
    <w:p w14:paraId="09EC73B1" w14:textId="77777777" w:rsidR="00667952" w:rsidRDefault="00667952" w:rsidP="00C64A5B">
      <w:pPr>
        <w:jc w:val="both"/>
        <w:rPr>
          <w:rFonts w:cs="Arial"/>
          <w:sz w:val="20"/>
          <w:szCs w:val="20"/>
        </w:rPr>
      </w:pPr>
    </w:p>
    <w:p w14:paraId="7179767A" w14:textId="0347983C" w:rsidR="00667952" w:rsidRDefault="00667952" w:rsidP="00C64A5B">
      <w:pPr>
        <w:jc w:val="both"/>
        <w:rPr>
          <w:rFonts w:cs="Arial"/>
          <w:sz w:val="20"/>
          <w:szCs w:val="20"/>
        </w:rPr>
      </w:pPr>
      <w:r>
        <w:rPr>
          <w:rFonts w:cs="Arial"/>
          <w:sz w:val="20"/>
          <w:szCs w:val="20"/>
        </w:rPr>
        <w:t xml:space="preserve">Dado a lo anterior, la entidad viene adelantando acciones conducentes para la </w:t>
      </w:r>
      <w:r w:rsidRPr="00C64A5B">
        <w:rPr>
          <w:rFonts w:cs="Arial"/>
          <w:sz w:val="20"/>
          <w:szCs w:val="20"/>
        </w:rPr>
        <w:t xml:space="preserve">adquisición e  implementación </w:t>
      </w:r>
      <w:r>
        <w:rPr>
          <w:rFonts w:cs="Arial"/>
          <w:sz w:val="20"/>
          <w:szCs w:val="20"/>
        </w:rPr>
        <w:t>del precitado modulo en la vigencia 2022</w:t>
      </w:r>
    </w:p>
    <w:p w14:paraId="6881763C" w14:textId="5E2861B0" w:rsidR="00667952" w:rsidRDefault="00667952" w:rsidP="00C64A5B">
      <w:pPr>
        <w:jc w:val="both"/>
        <w:rPr>
          <w:rFonts w:cs="Arial"/>
          <w:sz w:val="20"/>
          <w:szCs w:val="20"/>
        </w:rPr>
      </w:pPr>
    </w:p>
    <w:p w14:paraId="4E38738E" w14:textId="77777777" w:rsidR="00E51C51" w:rsidRDefault="00E51C51" w:rsidP="00C64A5B">
      <w:pPr>
        <w:jc w:val="both"/>
        <w:rPr>
          <w:rFonts w:cs="Arial"/>
          <w:sz w:val="20"/>
          <w:szCs w:val="20"/>
        </w:rPr>
      </w:pPr>
    </w:p>
    <w:p w14:paraId="66E104CF" w14:textId="77777777" w:rsidR="007E187A" w:rsidRDefault="007E187A" w:rsidP="00E51C51">
      <w:pPr>
        <w:pStyle w:val="Prrafodelista"/>
        <w:numPr>
          <w:ilvl w:val="0"/>
          <w:numId w:val="8"/>
        </w:numPr>
        <w:jc w:val="center"/>
        <w:rPr>
          <w:rFonts w:cs="Arial"/>
          <w:b/>
        </w:rPr>
      </w:pPr>
      <w:r w:rsidRPr="007E187A">
        <w:rPr>
          <w:rFonts w:cs="Arial"/>
          <w:b/>
        </w:rPr>
        <w:t>FORTALEZAS EVIDENCIADAS</w:t>
      </w:r>
    </w:p>
    <w:p w14:paraId="14574AEF" w14:textId="77777777" w:rsidR="00A576F6" w:rsidRDefault="00A576F6" w:rsidP="00A576F6">
      <w:pPr>
        <w:pStyle w:val="Prrafodelista"/>
        <w:rPr>
          <w:rFonts w:cs="Arial"/>
          <w:b/>
        </w:rPr>
      </w:pPr>
    </w:p>
    <w:p w14:paraId="73E2615A" w14:textId="689BDD73" w:rsidR="00A576F6" w:rsidRPr="00A576F6" w:rsidRDefault="003B6BAA" w:rsidP="00A576F6">
      <w:pPr>
        <w:jc w:val="both"/>
        <w:rPr>
          <w:rFonts w:cs="Arial"/>
          <w:sz w:val="20"/>
          <w:szCs w:val="20"/>
        </w:rPr>
      </w:pPr>
      <w:r>
        <w:rPr>
          <w:rFonts w:cs="Arial"/>
          <w:sz w:val="20"/>
          <w:szCs w:val="20"/>
        </w:rPr>
        <w:t>Disposición de los funcionarios para la atención de</w:t>
      </w:r>
      <w:r w:rsidR="00951750">
        <w:rPr>
          <w:rFonts w:cs="Arial"/>
          <w:sz w:val="20"/>
          <w:szCs w:val="20"/>
        </w:rPr>
        <w:t xml:space="preserve">l </w:t>
      </w:r>
      <w:r>
        <w:rPr>
          <w:rFonts w:cs="Arial"/>
          <w:sz w:val="20"/>
          <w:szCs w:val="20"/>
        </w:rPr>
        <w:t>seguimiento</w:t>
      </w:r>
    </w:p>
    <w:p w14:paraId="5D2115A5" w14:textId="7B2350A8" w:rsidR="007E187A" w:rsidRDefault="007E187A" w:rsidP="007E187A">
      <w:pPr>
        <w:pStyle w:val="Prrafodelista"/>
        <w:rPr>
          <w:rFonts w:cs="Arial"/>
          <w:b/>
        </w:rPr>
      </w:pPr>
    </w:p>
    <w:p w14:paraId="14DA3A2A" w14:textId="77777777" w:rsidR="00A0568A" w:rsidRPr="007E187A" w:rsidRDefault="00A0568A" w:rsidP="007E187A">
      <w:pPr>
        <w:pStyle w:val="Prrafodelista"/>
        <w:rPr>
          <w:rFonts w:cs="Arial"/>
          <w:b/>
        </w:rPr>
      </w:pPr>
    </w:p>
    <w:p w14:paraId="58737FF6" w14:textId="77777777" w:rsidR="007E187A" w:rsidRPr="007E187A" w:rsidRDefault="007E187A" w:rsidP="00E51C51">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17CF5758" w14:textId="6BF73B51" w:rsidR="00D46F00" w:rsidRPr="00E51C51" w:rsidRDefault="00D46F00" w:rsidP="00E51C51">
      <w:pPr>
        <w:pStyle w:val="Prrafodelista"/>
        <w:numPr>
          <w:ilvl w:val="1"/>
          <w:numId w:val="8"/>
        </w:numPr>
        <w:jc w:val="both"/>
        <w:rPr>
          <w:rFonts w:cs="Arial"/>
          <w:sz w:val="20"/>
          <w:szCs w:val="20"/>
        </w:rPr>
      </w:pPr>
      <w:r w:rsidRPr="00E51C51">
        <w:rPr>
          <w:rFonts w:cs="Arial"/>
          <w:sz w:val="20"/>
          <w:szCs w:val="20"/>
        </w:rPr>
        <w:t xml:space="preserve">Al verificar la información emitida por el sistema contable SIIGO de trescientos (320) equipos versus el reporte </w:t>
      </w:r>
      <w:r w:rsidRPr="00E51C51">
        <w:rPr>
          <w:rFonts w:cs="Arial"/>
          <w:i/>
          <w:sz w:val="20"/>
          <w:szCs w:val="20"/>
        </w:rPr>
        <w:t>“Equipos de Cómputo IDPC 31-12-2021” de trescientos diecinueve (319) equipos</w:t>
      </w:r>
      <w:r w:rsidRPr="00E51C51">
        <w:rPr>
          <w:rFonts w:cs="Arial"/>
          <w:sz w:val="20"/>
          <w:szCs w:val="20"/>
        </w:rPr>
        <w:t xml:space="preserve"> suministrado por la Subdirección de Gestión Corporativa se encontró las siguientes diferencias:</w:t>
      </w:r>
    </w:p>
    <w:p w14:paraId="08568019" w14:textId="77777777" w:rsidR="00D46F00" w:rsidRDefault="00D46F00" w:rsidP="00D46F00">
      <w:pPr>
        <w:jc w:val="both"/>
        <w:rPr>
          <w:rFonts w:cs="Arial"/>
          <w:sz w:val="20"/>
          <w:szCs w:val="20"/>
        </w:rPr>
      </w:pPr>
    </w:p>
    <w:p w14:paraId="7442A0F5" w14:textId="715A96FC" w:rsidR="008342CF" w:rsidRDefault="00D46F00" w:rsidP="003B6BAA">
      <w:pPr>
        <w:pStyle w:val="Prrafodelista"/>
        <w:numPr>
          <w:ilvl w:val="0"/>
          <w:numId w:val="10"/>
        </w:numPr>
        <w:ind w:left="1134"/>
        <w:jc w:val="both"/>
        <w:rPr>
          <w:rFonts w:cs="Arial"/>
          <w:sz w:val="20"/>
          <w:szCs w:val="20"/>
        </w:rPr>
      </w:pPr>
      <w:r>
        <w:rPr>
          <w:rFonts w:cs="Arial"/>
          <w:sz w:val="20"/>
          <w:szCs w:val="20"/>
        </w:rPr>
        <w:t xml:space="preserve">En el inventario del sistema contable SIIGO se encontró, que los dos (2) equipos sin asignar corresponde a </w:t>
      </w:r>
      <w:r w:rsidRPr="006F54E1">
        <w:rPr>
          <w:rFonts w:cs="Arial"/>
          <w:sz w:val="20"/>
          <w:szCs w:val="20"/>
        </w:rPr>
        <w:t>PORTATIL DELL VOSTRO 3468/14 H</w:t>
      </w:r>
      <w:r>
        <w:rPr>
          <w:rFonts w:cs="Arial"/>
          <w:sz w:val="20"/>
          <w:szCs w:val="20"/>
        </w:rPr>
        <w:t xml:space="preserve"> con código </w:t>
      </w:r>
      <w:r w:rsidRPr="006F54E1">
        <w:rPr>
          <w:rFonts w:cs="Arial"/>
          <w:sz w:val="20"/>
          <w:szCs w:val="20"/>
        </w:rPr>
        <w:t>000900570</w:t>
      </w:r>
      <w:r>
        <w:rPr>
          <w:rFonts w:cs="Arial"/>
          <w:sz w:val="20"/>
          <w:szCs w:val="20"/>
        </w:rPr>
        <w:t xml:space="preserve"> y 000900572 que se encuentran con </w:t>
      </w:r>
      <w:r w:rsidRPr="00990A0E">
        <w:rPr>
          <w:rFonts w:cs="Arial"/>
          <w:b/>
          <w:sz w:val="20"/>
          <w:szCs w:val="20"/>
          <w:u w:val="single"/>
        </w:rPr>
        <w:t xml:space="preserve">estado </w:t>
      </w:r>
      <w:r w:rsidR="003B6BAA" w:rsidRPr="00990A0E">
        <w:rPr>
          <w:rFonts w:cs="Arial"/>
          <w:b/>
          <w:sz w:val="20"/>
          <w:szCs w:val="20"/>
          <w:u w:val="single"/>
        </w:rPr>
        <w:t>activo,</w:t>
      </w:r>
      <w:r>
        <w:rPr>
          <w:rFonts w:cs="Arial"/>
          <w:sz w:val="20"/>
          <w:szCs w:val="20"/>
        </w:rPr>
        <w:t xml:space="preserve"> sin embargo, estos fueron dados de baja el día 24 de julio del 2019, los cuales se encuentran ubicados en las Casas Gemelas y en el almacén de la Casa CADEL.</w:t>
      </w:r>
    </w:p>
    <w:p w14:paraId="36B249DD" w14:textId="77777777" w:rsidR="008342CF" w:rsidRDefault="008342CF" w:rsidP="003B6BAA">
      <w:pPr>
        <w:pStyle w:val="Prrafodelista"/>
        <w:ind w:left="1134"/>
        <w:jc w:val="both"/>
        <w:rPr>
          <w:rFonts w:cs="Arial"/>
          <w:sz w:val="20"/>
          <w:szCs w:val="20"/>
        </w:rPr>
      </w:pPr>
    </w:p>
    <w:p w14:paraId="73202A0B" w14:textId="3EB177C3" w:rsidR="007E187A" w:rsidRPr="00CF66DF" w:rsidRDefault="00D46F00" w:rsidP="00CF66DF">
      <w:pPr>
        <w:pStyle w:val="Prrafodelista"/>
        <w:numPr>
          <w:ilvl w:val="0"/>
          <w:numId w:val="10"/>
        </w:numPr>
        <w:ind w:left="1134"/>
        <w:jc w:val="both"/>
        <w:rPr>
          <w:rFonts w:cs="Arial"/>
          <w:sz w:val="20"/>
          <w:szCs w:val="20"/>
        </w:rPr>
      </w:pPr>
      <w:r w:rsidRPr="008342CF">
        <w:rPr>
          <w:rFonts w:cs="Arial"/>
          <w:sz w:val="20"/>
          <w:szCs w:val="20"/>
        </w:rPr>
        <w:t xml:space="preserve">Así mismo, se encontró que siete (7) equipos, de los cuales se encuentran asignados a la Subdirección Gestión Corporativa (3); Subdirección de Protección e Intervención (1); Subdirección de Gestión Territorial (1); Dirección (1) y Museo Bogotá (1), se encuentran en </w:t>
      </w:r>
      <w:r w:rsidRPr="008342CF">
        <w:rPr>
          <w:rFonts w:cs="Arial"/>
          <w:b/>
          <w:sz w:val="20"/>
          <w:szCs w:val="20"/>
          <w:u w:val="single"/>
        </w:rPr>
        <w:t>estado  activo</w:t>
      </w:r>
      <w:r w:rsidRPr="008342CF">
        <w:rPr>
          <w:rFonts w:cs="Arial"/>
          <w:sz w:val="20"/>
          <w:szCs w:val="20"/>
        </w:rPr>
        <w:t xml:space="preserve"> no obstante, estos fueron dados de baja en el mes de julio de 2019</w:t>
      </w:r>
      <w:r w:rsidR="00CF66DF">
        <w:rPr>
          <w:rFonts w:cs="Arial"/>
          <w:sz w:val="20"/>
          <w:szCs w:val="20"/>
        </w:rPr>
        <w:t>. Lo anterior se debió a errores en la base remitida por el área de Almacén.</w:t>
      </w:r>
    </w:p>
    <w:p w14:paraId="1AADA2E8" w14:textId="77777777" w:rsidR="008342CF" w:rsidRPr="008342CF" w:rsidRDefault="008342CF" w:rsidP="003B6BAA">
      <w:pPr>
        <w:pStyle w:val="Prrafodelista"/>
        <w:ind w:left="1134"/>
        <w:rPr>
          <w:rFonts w:cs="Arial"/>
          <w:sz w:val="20"/>
          <w:szCs w:val="20"/>
        </w:rPr>
      </w:pPr>
    </w:p>
    <w:p w14:paraId="4FA597EB" w14:textId="1ED0A490" w:rsidR="008342CF" w:rsidRDefault="008342CF" w:rsidP="003B6BAA">
      <w:pPr>
        <w:pStyle w:val="Prrafodelista"/>
        <w:numPr>
          <w:ilvl w:val="0"/>
          <w:numId w:val="10"/>
        </w:numPr>
        <w:ind w:left="1134"/>
        <w:jc w:val="both"/>
        <w:rPr>
          <w:rFonts w:cs="Arial"/>
          <w:sz w:val="20"/>
          <w:szCs w:val="20"/>
        </w:rPr>
      </w:pPr>
      <w:r w:rsidRPr="00E864FF">
        <w:rPr>
          <w:rFonts w:cs="Arial"/>
          <w:sz w:val="20"/>
          <w:szCs w:val="20"/>
        </w:rPr>
        <w:t xml:space="preserve">Al verificar el reporte </w:t>
      </w:r>
      <w:r w:rsidRPr="00E864FF">
        <w:rPr>
          <w:rFonts w:cs="Arial"/>
          <w:i/>
          <w:sz w:val="20"/>
          <w:szCs w:val="20"/>
        </w:rPr>
        <w:t>“Equipos de Cómputo IDPC 31-12-2021” de trescientos diecinueve (319)</w:t>
      </w:r>
      <w:r w:rsidRPr="00E864FF">
        <w:rPr>
          <w:rFonts w:cs="Arial"/>
          <w:sz w:val="20"/>
          <w:szCs w:val="20"/>
        </w:rPr>
        <w:t xml:space="preserve"> versus los trescientos veinte (320) reportados en el sistema contable SIIGO </w:t>
      </w:r>
      <w:r>
        <w:rPr>
          <w:rFonts w:cs="Arial"/>
          <w:sz w:val="20"/>
          <w:szCs w:val="20"/>
        </w:rPr>
        <w:t xml:space="preserve">se identificó que el equipo que se encuentra como faltante corresponde a la CPU Unidad de procesamiento CE, código </w:t>
      </w:r>
      <w:r w:rsidRPr="008C3726">
        <w:rPr>
          <w:rFonts w:cs="Arial"/>
          <w:sz w:val="20"/>
          <w:szCs w:val="20"/>
        </w:rPr>
        <w:t>000900538</w:t>
      </w:r>
      <w:r>
        <w:rPr>
          <w:rFonts w:cs="Arial"/>
          <w:sz w:val="20"/>
          <w:szCs w:val="20"/>
        </w:rPr>
        <w:t xml:space="preserve"> ubicado en Museo Bogotá.</w:t>
      </w:r>
      <w:r w:rsidR="00CF66DF">
        <w:rPr>
          <w:rFonts w:cs="Arial"/>
          <w:sz w:val="20"/>
          <w:szCs w:val="20"/>
        </w:rPr>
        <w:t xml:space="preserve"> Lo anterior se debió a errores en la base remitida por el área de Almacén.</w:t>
      </w:r>
    </w:p>
    <w:p w14:paraId="3B1E8285" w14:textId="34689F65" w:rsidR="008342CF" w:rsidRDefault="008342CF" w:rsidP="00CF66DF">
      <w:pPr>
        <w:jc w:val="both"/>
        <w:rPr>
          <w:rFonts w:cs="Arial"/>
          <w:b/>
        </w:rPr>
      </w:pPr>
    </w:p>
    <w:p w14:paraId="33DC7AB2" w14:textId="135D5062" w:rsidR="008342CF" w:rsidRPr="00E51C51" w:rsidRDefault="008342CF" w:rsidP="00E51C51">
      <w:pPr>
        <w:pStyle w:val="Prrafodelista"/>
        <w:numPr>
          <w:ilvl w:val="1"/>
          <w:numId w:val="8"/>
        </w:numPr>
        <w:jc w:val="both"/>
        <w:rPr>
          <w:rFonts w:cs="Arial"/>
          <w:b/>
        </w:rPr>
      </w:pPr>
      <w:r w:rsidRPr="00E51C51">
        <w:rPr>
          <w:rFonts w:cs="Arial"/>
          <w:sz w:val="20"/>
          <w:szCs w:val="20"/>
        </w:rPr>
        <w:t>Verificado el número de software licenciado adquirido por la entidad y registrado en el “</w:t>
      </w:r>
      <w:r w:rsidRPr="00E51C51">
        <w:rPr>
          <w:rFonts w:cs="Arial"/>
          <w:i/>
          <w:sz w:val="20"/>
          <w:szCs w:val="20"/>
        </w:rPr>
        <w:t>Inventario de Software IDPC”</w:t>
      </w:r>
      <w:r w:rsidRPr="00E51C51">
        <w:rPr>
          <w:rFonts w:cs="Arial"/>
          <w:sz w:val="20"/>
          <w:szCs w:val="20"/>
        </w:rPr>
        <w:t xml:space="preserve"> cuarenta y dos (42), se evidenció </w:t>
      </w:r>
      <w:r w:rsidR="00A0568A">
        <w:rPr>
          <w:rFonts w:cs="Arial"/>
          <w:sz w:val="20"/>
          <w:szCs w:val="20"/>
        </w:rPr>
        <w:t xml:space="preserve">que </w:t>
      </w:r>
      <w:r w:rsidRPr="00E51C51">
        <w:rPr>
          <w:rFonts w:cs="Arial"/>
          <w:sz w:val="20"/>
          <w:szCs w:val="20"/>
        </w:rPr>
        <w:t>treinta y seis (36) no cuenta con campo de información que permita determinar el número de licencias instaladas, por lo cual no es posible determinar la disponibilidad y/o cantidad residual, frente a las compras realizadas</w:t>
      </w:r>
    </w:p>
    <w:p w14:paraId="275C7D26" w14:textId="38E1B635" w:rsidR="008342CF" w:rsidRDefault="008342CF" w:rsidP="008342CF">
      <w:pPr>
        <w:jc w:val="both"/>
        <w:rPr>
          <w:rFonts w:cs="Arial"/>
          <w:b/>
        </w:rPr>
      </w:pPr>
    </w:p>
    <w:p w14:paraId="4617E62C" w14:textId="77777777" w:rsidR="00A0568A" w:rsidRPr="008342CF" w:rsidRDefault="00A0568A" w:rsidP="008342CF">
      <w:pPr>
        <w:jc w:val="both"/>
        <w:rPr>
          <w:rFonts w:cs="Arial"/>
          <w:b/>
        </w:rPr>
      </w:pPr>
    </w:p>
    <w:p w14:paraId="53F88F30" w14:textId="77777777" w:rsidR="007E187A" w:rsidRPr="007E187A" w:rsidRDefault="007E187A" w:rsidP="00E51C51">
      <w:pPr>
        <w:pStyle w:val="Prrafodelista"/>
        <w:numPr>
          <w:ilvl w:val="0"/>
          <w:numId w:val="8"/>
        </w:numPr>
        <w:jc w:val="center"/>
        <w:rPr>
          <w:rFonts w:cs="Arial"/>
          <w:b/>
        </w:rPr>
      </w:pPr>
      <w:r w:rsidRPr="007E187A">
        <w:rPr>
          <w:rFonts w:cs="Arial"/>
          <w:b/>
        </w:rPr>
        <w:t>NO CONFORMIDADES DETECTADAS</w:t>
      </w:r>
    </w:p>
    <w:p w14:paraId="30F28651" w14:textId="46CE229F" w:rsidR="007E187A" w:rsidRDefault="007E187A" w:rsidP="007E187A">
      <w:pPr>
        <w:pStyle w:val="Prrafodelista"/>
        <w:rPr>
          <w:rFonts w:cs="Arial"/>
          <w:b/>
        </w:rPr>
      </w:pPr>
    </w:p>
    <w:p w14:paraId="3B40AB4C" w14:textId="5223ABAC" w:rsidR="008342CF" w:rsidRPr="00A576F6" w:rsidRDefault="008342CF" w:rsidP="008342CF">
      <w:pPr>
        <w:jc w:val="both"/>
        <w:rPr>
          <w:rFonts w:cs="Arial"/>
          <w:sz w:val="20"/>
          <w:szCs w:val="20"/>
        </w:rPr>
      </w:pPr>
      <w:r w:rsidRPr="00A576F6">
        <w:rPr>
          <w:rFonts w:cs="Arial"/>
          <w:sz w:val="20"/>
          <w:szCs w:val="20"/>
        </w:rPr>
        <w:t xml:space="preserve">No se identificó </w:t>
      </w:r>
      <w:r w:rsidR="00E51C51">
        <w:rPr>
          <w:rFonts w:cs="Arial"/>
          <w:sz w:val="20"/>
          <w:szCs w:val="20"/>
        </w:rPr>
        <w:t>No Conformidades</w:t>
      </w:r>
    </w:p>
    <w:p w14:paraId="4E38EEB0" w14:textId="4F37C6E8" w:rsidR="007E187A" w:rsidRDefault="007E187A" w:rsidP="007E187A">
      <w:pPr>
        <w:pStyle w:val="Prrafodelista"/>
        <w:rPr>
          <w:rFonts w:cs="Arial"/>
          <w:b/>
        </w:rPr>
      </w:pPr>
    </w:p>
    <w:p w14:paraId="29D6951D" w14:textId="77777777" w:rsidR="00A0568A" w:rsidRDefault="00A0568A" w:rsidP="007E187A">
      <w:pPr>
        <w:pStyle w:val="Prrafodelista"/>
        <w:rPr>
          <w:rFonts w:cs="Arial"/>
          <w:b/>
        </w:rPr>
      </w:pPr>
    </w:p>
    <w:p w14:paraId="631792E0" w14:textId="77777777" w:rsidR="007E187A" w:rsidRPr="007E187A" w:rsidRDefault="007E187A" w:rsidP="00E51C51">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1A46D41F" w14:textId="13794FAE" w:rsidR="004127CE" w:rsidRPr="004127CE" w:rsidRDefault="004127CE" w:rsidP="00BF52BB">
      <w:pPr>
        <w:pStyle w:val="Default"/>
        <w:jc w:val="both"/>
        <w:rPr>
          <w:rFonts w:ascii="Arial" w:hAnsi="Arial" w:cs="Arial"/>
          <w:sz w:val="20"/>
          <w:szCs w:val="20"/>
        </w:rPr>
      </w:pPr>
      <w:r w:rsidRPr="004127CE">
        <w:rPr>
          <w:rFonts w:ascii="Arial" w:hAnsi="Arial" w:cs="Arial"/>
          <w:sz w:val="20"/>
          <w:szCs w:val="20"/>
        </w:rPr>
        <w:t>Resultado de</w:t>
      </w:r>
      <w:r w:rsidR="00BF52BB">
        <w:rPr>
          <w:rFonts w:ascii="Arial" w:hAnsi="Arial" w:cs="Arial"/>
          <w:sz w:val="20"/>
          <w:szCs w:val="20"/>
        </w:rPr>
        <w:t xml:space="preserve"> </w:t>
      </w:r>
      <w:r w:rsidRPr="004127CE">
        <w:rPr>
          <w:rFonts w:ascii="Arial" w:hAnsi="Arial" w:cs="Arial"/>
          <w:sz w:val="20"/>
          <w:szCs w:val="20"/>
        </w:rPr>
        <w:t xml:space="preserve">la verificación de la existencia y aplicación de políticas y controles para el uso de software legal, se observó, </w:t>
      </w:r>
      <w:r w:rsidR="00BF52BB">
        <w:rPr>
          <w:rFonts w:ascii="Arial" w:hAnsi="Arial" w:cs="Arial"/>
          <w:sz w:val="20"/>
          <w:szCs w:val="20"/>
        </w:rPr>
        <w:t xml:space="preserve">que </w:t>
      </w:r>
      <w:r w:rsidRPr="004127CE">
        <w:rPr>
          <w:rFonts w:ascii="Arial" w:hAnsi="Arial" w:cs="Arial"/>
          <w:sz w:val="20"/>
          <w:szCs w:val="20"/>
        </w:rPr>
        <w:t>la Entidad cuenta con acti</w:t>
      </w:r>
      <w:r w:rsidR="00BF52BB">
        <w:rPr>
          <w:rFonts w:ascii="Arial" w:hAnsi="Arial" w:cs="Arial"/>
          <w:sz w:val="20"/>
          <w:szCs w:val="20"/>
        </w:rPr>
        <w:t xml:space="preserve">vidades de control </w:t>
      </w:r>
      <w:r w:rsidRPr="004127CE">
        <w:rPr>
          <w:rFonts w:ascii="Arial" w:hAnsi="Arial" w:cs="Arial"/>
          <w:sz w:val="20"/>
          <w:szCs w:val="20"/>
        </w:rPr>
        <w:t>efectivas para prevenir el riesgo legal</w:t>
      </w:r>
      <w:r w:rsidR="00BF52BB">
        <w:rPr>
          <w:rFonts w:ascii="Arial" w:hAnsi="Arial" w:cs="Arial"/>
          <w:sz w:val="20"/>
          <w:szCs w:val="20"/>
        </w:rPr>
        <w:t xml:space="preserve"> y </w:t>
      </w:r>
      <w:r w:rsidR="00BF52BB" w:rsidRPr="004127CE">
        <w:rPr>
          <w:rFonts w:ascii="Arial" w:hAnsi="Arial" w:cs="Arial"/>
          <w:sz w:val="20"/>
          <w:szCs w:val="20"/>
        </w:rPr>
        <w:t>el uso de software no licenciado</w:t>
      </w:r>
      <w:r w:rsidRPr="004127CE">
        <w:rPr>
          <w:rFonts w:ascii="Arial" w:hAnsi="Arial" w:cs="Arial"/>
          <w:sz w:val="20"/>
          <w:szCs w:val="20"/>
        </w:rPr>
        <w:t xml:space="preserve"> </w:t>
      </w:r>
      <w:r w:rsidR="00BF52BB">
        <w:rPr>
          <w:rFonts w:ascii="Arial" w:hAnsi="Arial" w:cs="Arial"/>
          <w:sz w:val="20"/>
          <w:szCs w:val="20"/>
        </w:rPr>
        <w:t>conforme a las normas vigentes.</w:t>
      </w:r>
    </w:p>
    <w:p w14:paraId="2AF629DD" w14:textId="664C807F" w:rsidR="007E187A" w:rsidRDefault="007E187A" w:rsidP="007E187A">
      <w:pPr>
        <w:pStyle w:val="Prrafodelista"/>
        <w:rPr>
          <w:rFonts w:cs="Arial"/>
          <w:b/>
        </w:rPr>
      </w:pPr>
    </w:p>
    <w:p w14:paraId="1FEA6DE4" w14:textId="77777777" w:rsidR="00A0568A" w:rsidRPr="007E187A" w:rsidRDefault="00A0568A" w:rsidP="007E187A">
      <w:pPr>
        <w:pStyle w:val="Prrafodelista"/>
        <w:rPr>
          <w:rFonts w:cs="Arial"/>
          <w:b/>
        </w:rPr>
      </w:pPr>
    </w:p>
    <w:p w14:paraId="40B0DB8E" w14:textId="77777777" w:rsidR="007E187A" w:rsidRPr="007E187A" w:rsidRDefault="007E187A" w:rsidP="00E51C51">
      <w:pPr>
        <w:pStyle w:val="Prrafodelista"/>
        <w:numPr>
          <w:ilvl w:val="0"/>
          <w:numId w:val="8"/>
        </w:numPr>
        <w:jc w:val="center"/>
        <w:rPr>
          <w:rFonts w:cs="Arial"/>
          <w:b/>
        </w:rPr>
      </w:pPr>
      <w:r w:rsidRPr="007E187A">
        <w:rPr>
          <w:rFonts w:cs="Arial"/>
          <w:b/>
        </w:rPr>
        <w:t>RECOMENDACIONES</w:t>
      </w:r>
    </w:p>
    <w:p w14:paraId="5BE3A004" w14:textId="77777777" w:rsidR="007E187A" w:rsidRPr="007E187A" w:rsidRDefault="007E187A" w:rsidP="007E187A">
      <w:pPr>
        <w:jc w:val="both"/>
        <w:rPr>
          <w:rFonts w:cs="Arial"/>
          <w:b/>
        </w:rPr>
      </w:pPr>
    </w:p>
    <w:p w14:paraId="467E9397" w14:textId="467E5947" w:rsidR="007E187A" w:rsidRPr="00702158" w:rsidRDefault="00702158" w:rsidP="00702158">
      <w:pPr>
        <w:pStyle w:val="Default"/>
        <w:jc w:val="both"/>
        <w:rPr>
          <w:rFonts w:ascii="Arial" w:hAnsi="Arial" w:cs="Arial"/>
          <w:sz w:val="20"/>
          <w:szCs w:val="20"/>
        </w:rPr>
      </w:pPr>
      <w:r w:rsidRPr="00702158">
        <w:rPr>
          <w:rFonts w:ascii="Arial" w:hAnsi="Arial" w:cs="Arial"/>
          <w:sz w:val="20"/>
          <w:szCs w:val="20"/>
        </w:rPr>
        <w:t>Derivado de las anteriores observaciones, las principales recomendaciones son:</w:t>
      </w:r>
    </w:p>
    <w:p w14:paraId="00F0F568" w14:textId="77777777" w:rsidR="007E187A" w:rsidRPr="007E187A" w:rsidRDefault="007E187A" w:rsidP="007E187A">
      <w:pPr>
        <w:jc w:val="both"/>
        <w:rPr>
          <w:rFonts w:cs="Arial"/>
          <w:b/>
        </w:rPr>
      </w:pPr>
    </w:p>
    <w:p w14:paraId="08B4ED7A" w14:textId="1483B8D8" w:rsidR="003B1A9C" w:rsidRDefault="0005065C" w:rsidP="004C600A">
      <w:pPr>
        <w:pStyle w:val="Prrafodelista"/>
        <w:numPr>
          <w:ilvl w:val="1"/>
          <w:numId w:val="8"/>
        </w:numPr>
        <w:jc w:val="both"/>
        <w:rPr>
          <w:rFonts w:cs="Arial"/>
          <w:sz w:val="20"/>
          <w:szCs w:val="20"/>
        </w:rPr>
      </w:pPr>
      <w:r w:rsidRPr="004C600A">
        <w:rPr>
          <w:rFonts w:cs="Arial"/>
          <w:sz w:val="20"/>
          <w:szCs w:val="20"/>
        </w:rPr>
        <w:t>Da</w:t>
      </w:r>
      <w:r w:rsidR="00346958" w:rsidRPr="004C600A">
        <w:rPr>
          <w:rFonts w:cs="Arial"/>
          <w:sz w:val="20"/>
          <w:szCs w:val="20"/>
        </w:rPr>
        <w:t>da</w:t>
      </w:r>
      <w:r w:rsidR="000F2A19" w:rsidRPr="004C600A">
        <w:rPr>
          <w:rFonts w:cs="Arial"/>
          <w:sz w:val="20"/>
          <w:szCs w:val="20"/>
        </w:rPr>
        <w:t xml:space="preserve"> la </w:t>
      </w:r>
      <w:r w:rsidR="001E2785" w:rsidRPr="004C600A">
        <w:rPr>
          <w:rFonts w:cs="Arial"/>
          <w:sz w:val="20"/>
          <w:szCs w:val="20"/>
        </w:rPr>
        <w:t xml:space="preserve">obligación de la entidad de mantener la consistencia e integridad </w:t>
      </w:r>
      <w:r w:rsidR="004C600A" w:rsidRPr="004C600A">
        <w:rPr>
          <w:rFonts w:cs="Arial"/>
          <w:sz w:val="20"/>
          <w:szCs w:val="20"/>
        </w:rPr>
        <w:t>de la información</w:t>
      </w:r>
      <w:r w:rsidR="000156EC" w:rsidRPr="004C600A">
        <w:rPr>
          <w:rFonts w:cs="Arial"/>
          <w:sz w:val="20"/>
          <w:szCs w:val="20"/>
        </w:rPr>
        <w:t>,</w:t>
      </w:r>
      <w:r w:rsidR="001E2785" w:rsidRPr="004C600A">
        <w:rPr>
          <w:rFonts w:cs="Arial"/>
          <w:sz w:val="20"/>
          <w:szCs w:val="20"/>
        </w:rPr>
        <w:t xml:space="preserve"> se recomienda a la Subdirección de Gestión Corporativa, adelantar acciones conducente</w:t>
      </w:r>
      <w:r w:rsidR="00DA4D0A" w:rsidRPr="004C600A">
        <w:rPr>
          <w:rFonts w:cs="Arial"/>
          <w:sz w:val="20"/>
          <w:szCs w:val="20"/>
        </w:rPr>
        <w:t>s</w:t>
      </w:r>
      <w:r w:rsidR="004C600A" w:rsidRPr="004C600A">
        <w:rPr>
          <w:rFonts w:cs="Arial"/>
          <w:sz w:val="20"/>
          <w:szCs w:val="20"/>
        </w:rPr>
        <w:t xml:space="preserve"> a la generación de controles que permitan que la información sea la misma reportada por las diferentes dependencias, así como, a los diferentes usuarios.</w:t>
      </w:r>
    </w:p>
    <w:p w14:paraId="1C56F38A" w14:textId="77777777" w:rsidR="004C600A" w:rsidRPr="004C600A" w:rsidRDefault="004C600A" w:rsidP="004C600A">
      <w:pPr>
        <w:pStyle w:val="Prrafodelista"/>
        <w:ind w:left="656"/>
        <w:jc w:val="both"/>
        <w:rPr>
          <w:rFonts w:cs="Arial"/>
          <w:sz w:val="20"/>
          <w:szCs w:val="20"/>
        </w:rPr>
      </w:pPr>
    </w:p>
    <w:p w14:paraId="5EE424C8" w14:textId="5BEE65A2" w:rsidR="00201513" w:rsidRPr="00201513" w:rsidRDefault="00201513" w:rsidP="00E51C51">
      <w:pPr>
        <w:pStyle w:val="Prrafodelista"/>
        <w:numPr>
          <w:ilvl w:val="1"/>
          <w:numId w:val="8"/>
        </w:numPr>
        <w:jc w:val="both"/>
        <w:rPr>
          <w:rFonts w:cs="Arial"/>
          <w:i/>
          <w:sz w:val="20"/>
          <w:szCs w:val="20"/>
        </w:rPr>
      </w:pPr>
      <w:r w:rsidRPr="00201513">
        <w:rPr>
          <w:rFonts w:cs="Arial"/>
          <w:sz w:val="20"/>
          <w:szCs w:val="20"/>
        </w:rPr>
        <w:t>Sin perjuicio de cumplimiento se recomienda incluir en el formato del proceso de Gestión Financiera “</w:t>
      </w:r>
      <w:r w:rsidRPr="00201513">
        <w:rPr>
          <w:rFonts w:cs="Arial"/>
          <w:i/>
          <w:sz w:val="20"/>
          <w:szCs w:val="20"/>
        </w:rPr>
        <w:t>SOLICITUD DE PAGO Y CERTIFICACIÓN DE CUMPLIMIENTO DE CONTRATOS DIFERENTES A PRESTACIÓN DE SERVICIOS</w:t>
      </w:r>
      <w:r w:rsidRPr="00201513">
        <w:rPr>
          <w:rFonts w:cs="Arial"/>
          <w:sz w:val="20"/>
          <w:szCs w:val="20"/>
        </w:rPr>
        <w:t>” un ítem, que permita fortalecer la actividad de seguimiento respecto, al número de equipos alquilados y el valor pagado por cada uno de ellos, con el propósito de facilitar el ejercicio de supervisión, seguimiento y control.</w:t>
      </w:r>
    </w:p>
    <w:p w14:paraId="57FE49B3" w14:textId="77847F0B" w:rsidR="00BF52BB" w:rsidRPr="00576EB4" w:rsidRDefault="00BF52BB" w:rsidP="00576EB4">
      <w:pPr>
        <w:suppressAutoHyphens/>
        <w:jc w:val="both"/>
        <w:rPr>
          <w:rFonts w:cs="Arial"/>
          <w:sz w:val="20"/>
          <w:szCs w:val="20"/>
        </w:rPr>
      </w:pPr>
    </w:p>
    <w:p w14:paraId="1095F7AD" w14:textId="77777777" w:rsidR="003B1A9C" w:rsidRDefault="00BF52BB" w:rsidP="003B1A9C">
      <w:pPr>
        <w:pStyle w:val="Prrafodelista"/>
        <w:numPr>
          <w:ilvl w:val="1"/>
          <w:numId w:val="8"/>
        </w:numPr>
        <w:suppressAutoHyphens/>
        <w:jc w:val="both"/>
        <w:rPr>
          <w:rFonts w:cs="Arial"/>
          <w:sz w:val="20"/>
          <w:szCs w:val="20"/>
        </w:rPr>
      </w:pPr>
      <w:r w:rsidRPr="003B1A9C">
        <w:rPr>
          <w:rFonts w:cs="Arial"/>
          <w:sz w:val="20"/>
          <w:szCs w:val="20"/>
        </w:rPr>
        <w:t>Implementar las actividades del registro de la información respecto al número de equipos de cómputo y la actualización de las licencias asignadas en cada uno de ellos, con el fin de implementar un control que asegure, la instalación controlada de software licenciado y libre y estos sean acorde con el número de licencias adquiridas.</w:t>
      </w:r>
    </w:p>
    <w:p w14:paraId="72DFCDC1" w14:textId="77777777" w:rsidR="003B1A9C" w:rsidRPr="003B1A9C" w:rsidRDefault="003B1A9C" w:rsidP="003B1A9C">
      <w:pPr>
        <w:pStyle w:val="Prrafodelista"/>
        <w:rPr>
          <w:rFonts w:cs="Arial"/>
          <w:sz w:val="20"/>
          <w:szCs w:val="20"/>
        </w:rPr>
      </w:pPr>
    </w:p>
    <w:p w14:paraId="6285A295" w14:textId="730446E2" w:rsidR="003B1A9C" w:rsidRDefault="00BF52BB" w:rsidP="003B1A9C">
      <w:pPr>
        <w:pStyle w:val="Prrafodelista"/>
        <w:numPr>
          <w:ilvl w:val="1"/>
          <w:numId w:val="8"/>
        </w:numPr>
        <w:suppressAutoHyphens/>
        <w:jc w:val="both"/>
        <w:rPr>
          <w:rFonts w:cs="Arial"/>
          <w:sz w:val="20"/>
          <w:szCs w:val="20"/>
        </w:rPr>
      </w:pPr>
      <w:r w:rsidRPr="003B1A9C">
        <w:rPr>
          <w:rFonts w:cs="Arial"/>
          <w:sz w:val="20"/>
          <w:szCs w:val="20"/>
        </w:rPr>
        <w:t>Dada la importancia y obligación que tiene la entidad de mantener los inventarios actualizados conforme a su vida útil se recomienda, a la Subdirección de Gestión Corporativa adelantar acciones inmediatas y conducentes para culminar el proceso de baja con el propósito de mantener</w:t>
      </w:r>
      <w:r w:rsidR="003B1A9C">
        <w:rPr>
          <w:rFonts w:cs="Arial"/>
          <w:sz w:val="20"/>
          <w:szCs w:val="20"/>
        </w:rPr>
        <w:t>,</w:t>
      </w:r>
      <w:r w:rsidRPr="003B1A9C">
        <w:rPr>
          <w:rFonts w:cs="Arial"/>
          <w:sz w:val="20"/>
          <w:szCs w:val="20"/>
        </w:rPr>
        <w:t xml:space="preserve"> definir y actualizar los Estados Financieros respecto a los Activos de la entidad y su depreciación.</w:t>
      </w:r>
    </w:p>
    <w:p w14:paraId="50F11336" w14:textId="77777777" w:rsidR="003B1A9C" w:rsidRPr="003B1A9C" w:rsidRDefault="003B1A9C" w:rsidP="003B1A9C">
      <w:pPr>
        <w:pStyle w:val="Prrafodelista"/>
        <w:rPr>
          <w:rFonts w:cs="Arial"/>
          <w:sz w:val="20"/>
          <w:szCs w:val="20"/>
        </w:rPr>
      </w:pPr>
    </w:p>
    <w:p w14:paraId="057DAA3F" w14:textId="53F29C89" w:rsidR="00BF52BB" w:rsidRPr="003B1A9C" w:rsidRDefault="00BF52BB" w:rsidP="003B1A9C">
      <w:pPr>
        <w:pStyle w:val="Prrafodelista"/>
        <w:numPr>
          <w:ilvl w:val="1"/>
          <w:numId w:val="8"/>
        </w:numPr>
        <w:suppressAutoHyphens/>
        <w:jc w:val="both"/>
        <w:rPr>
          <w:rFonts w:cs="Arial"/>
          <w:sz w:val="20"/>
          <w:szCs w:val="20"/>
        </w:rPr>
      </w:pPr>
      <w:r w:rsidRPr="003B1A9C">
        <w:rPr>
          <w:rFonts w:cs="Arial"/>
          <w:sz w:val="20"/>
          <w:szCs w:val="20"/>
        </w:rPr>
        <w:t>Si</w:t>
      </w:r>
      <w:r w:rsidR="003B1A9C">
        <w:rPr>
          <w:rFonts w:cs="Arial"/>
          <w:sz w:val="20"/>
          <w:szCs w:val="20"/>
        </w:rPr>
        <w:t>n</w:t>
      </w:r>
      <w:r w:rsidRPr="003B1A9C">
        <w:rPr>
          <w:rFonts w:cs="Arial"/>
          <w:sz w:val="20"/>
          <w:szCs w:val="20"/>
        </w:rPr>
        <w:t xml:space="preserve"> perjuicio de cumplimiento y con el ánimo de contribuir a la materialización de riesgos de tipo cibernético a los que puede estar expuestos la entidad se recomienda, revisar la viabilidad para contratar un seguro adicional el cual este enfocado a la seguridad de la red, restauración de datos / descontaminación de software maliciosos (malware), ataques cibernéticos, robo de información, entre otros.</w:t>
      </w:r>
    </w:p>
    <w:p w14:paraId="37033953" w14:textId="77777777" w:rsidR="007E187A" w:rsidRPr="007E187A" w:rsidRDefault="007E187A" w:rsidP="007E187A">
      <w:pPr>
        <w:jc w:val="both"/>
        <w:rPr>
          <w:rFonts w:cs="Arial"/>
          <w:b/>
        </w:rPr>
      </w:pPr>
    </w:p>
    <w:p w14:paraId="11BAF4E1" w14:textId="77777777" w:rsidR="007E187A" w:rsidRPr="007E187A" w:rsidRDefault="007E187A" w:rsidP="007E187A">
      <w:pPr>
        <w:jc w:val="both"/>
        <w:rPr>
          <w:rFonts w:cs="Arial"/>
          <w:b/>
        </w:rPr>
      </w:pPr>
    </w:p>
    <w:p w14:paraId="4C5124DE" w14:textId="77777777" w:rsidR="007E187A" w:rsidRPr="007E187A" w:rsidRDefault="007E187A" w:rsidP="007E187A">
      <w:pPr>
        <w:jc w:val="center"/>
        <w:rPr>
          <w:rFonts w:cs="Arial"/>
          <w:b/>
        </w:rPr>
      </w:pPr>
    </w:p>
    <w:p w14:paraId="5BD31159" w14:textId="17900D51" w:rsidR="00B036B5" w:rsidRDefault="00B036B5" w:rsidP="00B036B5">
      <w:pPr>
        <w:jc w:val="both"/>
      </w:pPr>
    </w:p>
    <w:sectPr w:rsidR="00B036B5" w:rsidSect="002F1F7E">
      <w:headerReference w:type="default" r:id="rId7"/>
      <w:foot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B36B" w14:textId="77777777" w:rsidR="00AE3BA1" w:rsidRDefault="00AE3BA1" w:rsidP="00106E49">
      <w:r>
        <w:separator/>
      </w:r>
    </w:p>
  </w:endnote>
  <w:endnote w:type="continuationSeparator" w:id="0">
    <w:p w14:paraId="2A34A3F8" w14:textId="77777777" w:rsidR="00AE3BA1" w:rsidRDefault="00AE3BA1"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LiberationSans">
    <w:altName w:val="Calibri"/>
    <w:panose1 w:val="00000000000000000000"/>
    <w:charset w:val="00"/>
    <w:family w:val="auto"/>
    <w:notTrueType/>
    <w:pitch w:val="default"/>
    <w:sig w:usb0="00000003" w:usb1="00000000" w:usb2="00000000" w:usb3="00000000" w:csb0="00000001" w:csb1="00000000"/>
  </w:font>
  <w:font w:name="LiberationSansNarrow">
    <w:altName w:val="Calibri"/>
    <w:panose1 w:val="00000000000000000000"/>
    <w:charset w:val="00"/>
    <w:family w:val="auto"/>
    <w:notTrueType/>
    <w:pitch w:val="default"/>
    <w:sig w:usb0="00000003" w:usb1="00000000" w:usb2="00000000" w:usb3="00000000" w:csb0="00000001" w:csb1="00000000"/>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51C51" w14:paraId="4649E5C5" w14:textId="77777777" w:rsidTr="00455B38">
      <w:tc>
        <w:tcPr>
          <w:tcW w:w="2942" w:type="dxa"/>
        </w:tcPr>
        <w:p w14:paraId="5B4A80BF" w14:textId="260E9B2A" w:rsidR="00E51C51" w:rsidRPr="00455B38" w:rsidRDefault="00E51C51"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E51C51" w:rsidRDefault="00E51C51">
          <w:pPr>
            <w:pStyle w:val="Piedepgina"/>
          </w:pPr>
        </w:p>
      </w:tc>
      <w:tc>
        <w:tcPr>
          <w:tcW w:w="2943" w:type="dxa"/>
        </w:tcPr>
        <w:p w14:paraId="52C40D95" w14:textId="77777777" w:rsidR="00E51C51" w:rsidRDefault="00E51C51">
          <w:pPr>
            <w:pStyle w:val="Piedepgina"/>
          </w:pPr>
        </w:p>
      </w:tc>
    </w:tr>
  </w:tbl>
  <w:p w14:paraId="5B4AE9E1" w14:textId="77777777" w:rsidR="00E51C51" w:rsidRPr="00455B38" w:rsidRDefault="00E51C51"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CF1E" w14:textId="77777777" w:rsidR="00AE3BA1" w:rsidRDefault="00AE3BA1" w:rsidP="00106E49">
      <w:r>
        <w:separator/>
      </w:r>
    </w:p>
  </w:footnote>
  <w:footnote w:type="continuationSeparator" w:id="0">
    <w:p w14:paraId="4F68C173" w14:textId="77777777" w:rsidR="00AE3BA1" w:rsidRDefault="00AE3BA1"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E51C51" w14:paraId="17F55E8E" w14:textId="77777777" w:rsidTr="00F1402C">
      <w:trPr>
        <w:trHeight w:val="268"/>
      </w:trPr>
      <w:tc>
        <w:tcPr>
          <w:tcW w:w="800" w:type="pct"/>
          <w:vMerge w:val="restart"/>
          <w:vAlign w:val="center"/>
        </w:tcPr>
        <w:p w14:paraId="7FFF3766" w14:textId="301B7BC8" w:rsidR="00E51C51" w:rsidRDefault="00E51C51"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E51C51" w:rsidRPr="002F1F7E" w:rsidRDefault="00E51C51"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E51C51" w:rsidRPr="00C2554A" w:rsidRDefault="00E51C51"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*20221200056133*</w:t>
          </w:r>
        </w:p>
        <w:p w14:paraId="6A124EDA" w14:textId="375563B4" w:rsidR="00E51C51" w:rsidRDefault="00E51C51"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20221200056133</w:t>
          </w:r>
        </w:p>
        <w:p w14:paraId="5B67E539" w14:textId="77777777" w:rsidR="00E51C51" w:rsidRDefault="00E51C51"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18-03-2022</w:t>
          </w:r>
        </w:p>
        <w:p w14:paraId="19561F24" w14:textId="6552E360" w:rsidR="00E51C51" w:rsidRDefault="00E51C51"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D859AA">
            <w:rPr>
              <w:rFonts w:cs="Arial"/>
              <w:noProof/>
              <w:sz w:val="18"/>
              <w:szCs w:val="18"/>
            </w:rPr>
            <w:t>2</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D859AA">
            <w:rPr>
              <w:rFonts w:cs="Arial"/>
              <w:noProof/>
              <w:sz w:val="18"/>
              <w:szCs w:val="18"/>
            </w:rPr>
            <w:t>14</w:t>
          </w:r>
          <w:r w:rsidRPr="006C56C7">
            <w:rPr>
              <w:rFonts w:cs="Arial"/>
              <w:sz w:val="18"/>
              <w:szCs w:val="18"/>
            </w:rPr>
            <w:fldChar w:fldCharType="end"/>
          </w:r>
        </w:p>
      </w:tc>
    </w:tr>
    <w:tr w:rsidR="00E51C51" w14:paraId="08F8725E" w14:textId="77777777" w:rsidTr="00F1402C">
      <w:trPr>
        <w:trHeight w:val="343"/>
      </w:trPr>
      <w:tc>
        <w:tcPr>
          <w:tcW w:w="800" w:type="pct"/>
          <w:vMerge/>
          <w:vAlign w:val="center"/>
        </w:tcPr>
        <w:p w14:paraId="657EB559" w14:textId="77777777" w:rsidR="00E51C51" w:rsidRDefault="00E51C51" w:rsidP="00455B38">
          <w:pPr>
            <w:pStyle w:val="Encabezado"/>
            <w:jc w:val="center"/>
          </w:pPr>
        </w:p>
      </w:tc>
      <w:tc>
        <w:tcPr>
          <w:tcW w:w="2489" w:type="pct"/>
          <w:vAlign w:val="center"/>
        </w:tcPr>
        <w:p w14:paraId="48FFF810" w14:textId="1FEBDBD4" w:rsidR="00E51C51" w:rsidRPr="002F1F7E" w:rsidRDefault="00E51C51"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E51C51" w:rsidRDefault="00E51C51" w:rsidP="00455B38">
          <w:pPr>
            <w:pStyle w:val="Encabezado"/>
            <w:jc w:val="center"/>
          </w:pPr>
        </w:p>
      </w:tc>
    </w:tr>
    <w:tr w:rsidR="00E51C51" w14:paraId="3DC35361" w14:textId="77777777" w:rsidTr="00F1402C">
      <w:tc>
        <w:tcPr>
          <w:tcW w:w="800" w:type="pct"/>
          <w:vMerge/>
          <w:vAlign w:val="center"/>
        </w:tcPr>
        <w:p w14:paraId="581663E7" w14:textId="77777777" w:rsidR="00E51C51" w:rsidRDefault="00E51C51" w:rsidP="00455B38">
          <w:pPr>
            <w:pStyle w:val="Encabezado"/>
            <w:jc w:val="center"/>
          </w:pPr>
        </w:p>
      </w:tc>
      <w:tc>
        <w:tcPr>
          <w:tcW w:w="2489" w:type="pct"/>
          <w:vAlign w:val="center"/>
        </w:tcPr>
        <w:p w14:paraId="6E036EAE" w14:textId="216961A6" w:rsidR="00E51C51" w:rsidRPr="002F1F7E" w:rsidRDefault="00E51C51"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E51C51" w:rsidRDefault="00E51C51" w:rsidP="00455B38">
          <w:pPr>
            <w:pStyle w:val="Encabezado"/>
            <w:jc w:val="center"/>
          </w:pPr>
        </w:p>
      </w:tc>
    </w:tr>
  </w:tbl>
  <w:p w14:paraId="1D78BD1D" w14:textId="77777777" w:rsidR="00E51C51" w:rsidRDefault="00E51C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366173"/>
    <w:multiLevelType w:val="hybridMultilevel"/>
    <w:tmpl w:val="81529B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DB3771"/>
    <w:multiLevelType w:val="hybridMultilevel"/>
    <w:tmpl w:val="65167E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9B288E"/>
    <w:multiLevelType w:val="hybridMultilevel"/>
    <w:tmpl w:val="2FCC20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2351CB"/>
    <w:multiLevelType w:val="hybridMultilevel"/>
    <w:tmpl w:val="0D3288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8E34C2"/>
    <w:multiLevelType w:val="multilevel"/>
    <w:tmpl w:val="4BE86436"/>
    <w:lvl w:ilvl="0">
      <w:start w:val="1"/>
      <w:numFmt w:val="decimal"/>
      <w:lvlText w:val="%1."/>
      <w:lvlJc w:val="left"/>
      <w:pPr>
        <w:ind w:left="720" w:hanging="360"/>
      </w:pPr>
    </w:lvl>
    <w:lvl w:ilvl="1">
      <w:start w:val="1"/>
      <w:numFmt w:val="decimal"/>
      <w:isLgl/>
      <w:lvlText w:val="%1.%2"/>
      <w:lvlJc w:val="left"/>
      <w:pPr>
        <w:ind w:left="656" w:hanging="372"/>
      </w:pPr>
      <w:rPr>
        <w:rFonts w:hint="default"/>
        <w:b/>
        <w:i w:val="0"/>
        <w:color w:val="auto"/>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F75F9E"/>
    <w:multiLevelType w:val="hybridMultilevel"/>
    <w:tmpl w:val="EA02FABE"/>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701592"/>
    <w:multiLevelType w:val="hybridMultilevel"/>
    <w:tmpl w:val="15AEF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8B662DB"/>
    <w:multiLevelType w:val="hybridMultilevel"/>
    <w:tmpl w:val="6CB01B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96F08E7"/>
    <w:multiLevelType w:val="hybridMultilevel"/>
    <w:tmpl w:val="F482AE68"/>
    <w:lvl w:ilvl="0" w:tplc="240A000D">
      <w:start w:val="1"/>
      <w:numFmt w:val="bullet"/>
      <w:lvlText w:val=""/>
      <w:lvlJc w:val="left"/>
      <w:pPr>
        <w:ind w:left="774" w:hanging="360"/>
      </w:pPr>
      <w:rPr>
        <w:rFonts w:ascii="Wingdings" w:hAnsi="Wingdings"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2" w15:restartNumberingAfterBreak="0">
    <w:nsid w:val="6B451504"/>
    <w:multiLevelType w:val="multilevel"/>
    <w:tmpl w:val="E20EC77E"/>
    <w:lvl w:ilvl="0">
      <w:start w:val="1"/>
      <w:numFmt w:val="decimal"/>
      <w:lvlText w:val="%1."/>
      <w:lvlJc w:val="left"/>
      <w:pPr>
        <w:ind w:left="720" w:hanging="360"/>
      </w:pPr>
    </w:lvl>
    <w:lvl w:ilvl="1">
      <w:start w:val="1"/>
      <w:numFmt w:val="decimal"/>
      <w:isLgl/>
      <w:lvlText w:val="%1.%2"/>
      <w:lvlJc w:val="left"/>
      <w:pPr>
        <w:ind w:left="732" w:hanging="372"/>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055ABE"/>
    <w:multiLevelType w:val="hybridMultilevel"/>
    <w:tmpl w:val="D05C1A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3E23D3"/>
    <w:multiLevelType w:val="hybridMultilevel"/>
    <w:tmpl w:val="203ADC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43F84"/>
    <w:multiLevelType w:val="multilevel"/>
    <w:tmpl w:val="D640DAA6"/>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2"/>
  </w:num>
  <w:num w:numId="5">
    <w:abstractNumId w:val="19"/>
  </w:num>
  <w:num w:numId="6">
    <w:abstractNumId w:val="0"/>
  </w:num>
  <w:num w:numId="7">
    <w:abstractNumId w:val="4"/>
  </w:num>
  <w:num w:numId="8">
    <w:abstractNumId w:val="7"/>
  </w:num>
  <w:num w:numId="9">
    <w:abstractNumId w:val="12"/>
  </w:num>
  <w:num w:numId="10">
    <w:abstractNumId w:val="14"/>
  </w:num>
  <w:num w:numId="11">
    <w:abstractNumId w:val="17"/>
  </w:num>
  <w:num w:numId="12">
    <w:abstractNumId w:val="10"/>
  </w:num>
  <w:num w:numId="13">
    <w:abstractNumId w:val="11"/>
  </w:num>
  <w:num w:numId="14">
    <w:abstractNumId w:val="1"/>
  </w:num>
  <w:num w:numId="15">
    <w:abstractNumId w:val="5"/>
  </w:num>
  <w:num w:numId="16">
    <w:abstractNumId w:val="8"/>
  </w:num>
  <w:num w:numId="17">
    <w:abstractNumId w:val="6"/>
  </w:num>
  <w:num w:numId="18">
    <w:abstractNumId w:val="9"/>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51B6"/>
    <w:rsid w:val="00006EBC"/>
    <w:rsid w:val="00012731"/>
    <w:rsid w:val="00014E3D"/>
    <w:rsid w:val="000156EC"/>
    <w:rsid w:val="00017B47"/>
    <w:rsid w:val="000200C3"/>
    <w:rsid w:val="0002048A"/>
    <w:rsid w:val="000212B8"/>
    <w:rsid w:val="0002341F"/>
    <w:rsid w:val="0005065C"/>
    <w:rsid w:val="00061410"/>
    <w:rsid w:val="00084C2F"/>
    <w:rsid w:val="00097C7B"/>
    <w:rsid w:val="000B349C"/>
    <w:rsid w:val="000D01BF"/>
    <w:rsid w:val="000F2A19"/>
    <w:rsid w:val="00106E49"/>
    <w:rsid w:val="00111EAC"/>
    <w:rsid w:val="00127B55"/>
    <w:rsid w:val="001338F2"/>
    <w:rsid w:val="00137C86"/>
    <w:rsid w:val="001559B4"/>
    <w:rsid w:val="00164995"/>
    <w:rsid w:val="00172F30"/>
    <w:rsid w:val="00173864"/>
    <w:rsid w:val="00193AE1"/>
    <w:rsid w:val="001A1AFE"/>
    <w:rsid w:val="001D2412"/>
    <w:rsid w:val="001E2785"/>
    <w:rsid w:val="001F32F9"/>
    <w:rsid w:val="001F7174"/>
    <w:rsid w:val="00201513"/>
    <w:rsid w:val="00220647"/>
    <w:rsid w:val="002542F2"/>
    <w:rsid w:val="0028220A"/>
    <w:rsid w:val="00290564"/>
    <w:rsid w:val="002A55FF"/>
    <w:rsid w:val="002B25B4"/>
    <w:rsid w:val="002C3644"/>
    <w:rsid w:val="002C6160"/>
    <w:rsid w:val="002E193D"/>
    <w:rsid w:val="002E1E45"/>
    <w:rsid w:val="002F1F7E"/>
    <w:rsid w:val="002F32B5"/>
    <w:rsid w:val="00346958"/>
    <w:rsid w:val="00351F1D"/>
    <w:rsid w:val="0037360F"/>
    <w:rsid w:val="003740AB"/>
    <w:rsid w:val="00381F17"/>
    <w:rsid w:val="00383DA9"/>
    <w:rsid w:val="003B1A9C"/>
    <w:rsid w:val="003B6BAA"/>
    <w:rsid w:val="003D175E"/>
    <w:rsid w:val="003D474A"/>
    <w:rsid w:val="00406C1A"/>
    <w:rsid w:val="004127CE"/>
    <w:rsid w:val="00424353"/>
    <w:rsid w:val="00432965"/>
    <w:rsid w:val="00443175"/>
    <w:rsid w:val="00443435"/>
    <w:rsid w:val="00455B38"/>
    <w:rsid w:val="0045782D"/>
    <w:rsid w:val="004705EB"/>
    <w:rsid w:val="00473E06"/>
    <w:rsid w:val="004B42EC"/>
    <w:rsid w:val="004B677A"/>
    <w:rsid w:val="004B703E"/>
    <w:rsid w:val="004C600A"/>
    <w:rsid w:val="004D0C38"/>
    <w:rsid w:val="005202A2"/>
    <w:rsid w:val="005238BC"/>
    <w:rsid w:val="00566A86"/>
    <w:rsid w:val="00576EB4"/>
    <w:rsid w:val="005907A2"/>
    <w:rsid w:val="005A23DB"/>
    <w:rsid w:val="005A5A91"/>
    <w:rsid w:val="005A6A9B"/>
    <w:rsid w:val="005B4B04"/>
    <w:rsid w:val="005D3C49"/>
    <w:rsid w:val="005E7D41"/>
    <w:rsid w:val="006363D5"/>
    <w:rsid w:val="00643BBD"/>
    <w:rsid w:val="0065468B"/>
    <w:rsid w:val="00667952"/>
    <w:rsid w:val="00674FD5"/>
    <w:rsid w:val="00693A65"/>
    <w:rsid w:val="006A6E4F"/>
    <w:rsid w:val="006C35D1"/>
    <w:rsid w:val="006D025F"/>
    <w:rsid w:val="006D229B"/>
    <w:rsid w:val="006D2B1F"/>
    <w:rsid w:val="006D49C8"/>
    <w:rsid w:val="006E2A2B"/>
    <w:rsid w:val="006E3600"/>
    <w:rsid w:val="006F54E1"/>
    <w:rsid w:val="00702158"/>
    <w:rsid w:val="00730ACB"/>
    <w:rsid w:val="007435EC"/>
    <w:rsid w:val="007454F7"/>
    <w:rsid w:val="00753CE6"/>
    <w:rsid w:val="007968B9"/>
    <w:rsid w:val="007B56AF"/>
    <w:rsid w:val="007D430F"/>
    <w:rsid w:val="007D4AF3"/>
    <w:rsid w:val="007E168A"/>
    <w:rsid w:val="007E187A"/>
    <w:rsid w:val="007F11C9"/>
    <w:rsid w:val="00800430"/>
    <w:rsid w:val="008129EF"/>
    <w:rsid w:val="00822561"/>
    <w:rsid w:val="00830432"/>
    <w:rsid w:val="008342CF"/>
    <w:rsid w:val="00844A3B"/>
    <w:rsid w:val="00844F98"/>
    <w:rsid w:val="00864BC9"/>
    <w:rsid w:val="008705F2"/>
    <w:rsid w:val="008A33DE"/>
    <w:rsid w:val="008C3726"/>
    <w:rsid w:val="008F5A15"/>
    <w:rsid w:val="008F7FCA"/>
    <w:rsid w:val="00900259"/>
    <w:rsid w:val="00901100"/>
    <w:rsid w:val="0091058C"/>
    <w:rsid w:val="00951750"/>
    <w:rsid w:val="00955685"/>
    <w:rsid w:val="00976F06"/>
    <w:rsid w:val="00980CF1"/>
    <w:rsid w:val="00981539"/>
    <w:rsid w:val="00990A0E"/>
    <w:rsid w:val="009B34F6"/>
    <w:rsid w:val="009C5226"/>
    <w:rsid w:val="009D0366"/>
    <w:rsid w:val="00A0568A"/>
    <w:rsid w:val="00A1603D"/>
    <w:rsid w:val="00A17F7E"/>
    <w:rsid w:val="00A33561"/>
    <w:rsid w:val="00A576F6"/>
    <w:rsid w:val="00A94899"/>
    <w:rsid w:val="00AB55CC"/>
    <w:rsid w:val="00AB5797"/>
    <w:rsid w:val="00AC4B04"/>
    <w:rsid w:val="00AD5687"/>
    <w:rsid w:val="00AE3BA1"/>
    <w:rsid w:val="00AE43B4"/>
    <w:rsid w:val="00AF5A4B"/>
    <w:rsid w:val="00B036B5"/>
    <w:rsid w:val="00B24AFC"/>
    <w:rsid w:val="00B44D43"/>
    <w:rsid w:val="00B945A0"/>
    <w:rsid w:val="00BB27C8"/>
    <w:rsid w:val="00BC05E9"/>
    <w:rsid w:val="00BE0A2A"/>
    <w:rsid w:val="00BE1DFD"/>
    <w:rsid w:val="00BF52BB"/>
    <w:rsid w:val="00C069B1"/>
    <w:rsid w:val="00C33AF0"/>
    <w:rsid w:val="00C446EC"/>
    <w:rsid w:val="00C55721"/>
    <w:rsid w:val="00C638C9"/>
    <w:rsid w:val="00C64A5B"/>
    <w:rsid w:val="00C97030"/>
    <w:rsid w:val="00CE6B0F"/>
    <w:rsid w:val="00CE7CDF"/>
    <w:rsid w:val="00CF66DF"/>
    <w:rsid w:val="00D26570"/>
    <w:rsid w:val="00D46F00"/>
    <w:rsid w:val="00D65A3B"/>
    <w:rsid w:val="00D859AA"/>
    <w:rsid w:val="00D92791"/>
    <w:rsid w:val="00D932C5"/>
    <w:rsid w:val="00DA4D0A"/>
    <w:rsid w:val="00DA5B37"/>
    <w:rsid w:val="00DB034D"/>
    <w:rsid w:val="00DC3FE9"/>
    <w:rsid w:val="00DC5C06"/>
    <w:rsid w:val="00DE5DDE"/>
    <w:rsid w:val="00DE6F94"/>
    <w:rsid w:val="00DF274C"/>
    <w:rsid w:val="00DF42A9"/>
    <w:rsid w:val="00E045C0"/>
    <w:rsid w:val="00E05C8C"/>
    <w:rsid w:val="00E3406C"/>
    <w:rsid w:val="00E37204"/>
    <w:rsid w:val="00E42CB0"/>
    <w:rsid w:val="00E43202"/>
    <w:rsid w:val="00E51C51"/>
    <w:rsid w:val="00E60E2A"/>
    <w:rsid w:val="00E651D0"/>
    <w:rsid w:val="00E864FF"/>
    <w:rsid w:val="00EA1CC9"/>
    <w:rsid w:val="00EA58A2"/>
    <w:rsid w:val="00EC796F"/>
    <w:rsid w:val="00ED2BD6"/>
    <w:rsid w:val="00EE5BCE"/>
    <w:rsid w:val="00F1402C"/>
    <w:rsid w:val="00F24F8A"/>
    <w:rsid w:val="00F5759E"/>
    <w:rsid w:val="00F66C98"/>
    <w:rsid w:val="00F95D85"/>
    <w:rsid w:val="00F96441"/>
    <w:rsid w:val="00F97521"/>
    <w:rsid w:val="00FE0C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docId w15:val="{E54CFBBF-7C39-47CE-8F6A-05E677E7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0A"/>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customStyle="1" w:styleId="Tablaconcuadrcula4-nfasis61">
    <w:name w:val="Tabla con cuadrícula 4 - Énfasis 61"/>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A33561"/>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561"/>
    <w:rPr>
      <w:rFonts w:ascii="Tahoma" w:hAnsi="Tahoma" w:cs="Tahoma"/>
      <w:sz w:val="16"/>
      <w:szCs w:val="16"/>
    </w:rPr>
  </w:style>
  <w:style w:type="paragraph" w:customStyle="1" w:styleId="Default">
    <w:name w:val="Default"/>
    <w:rsid w:val="00BB27C8"/>
    <w:pPr>
      <w:autoSpaceDE w:val="0"/>
      <w:autoSpaceDN w:val="0"/>
      <w:adjustRightInd w:val="0"/>
    </w:pPr>
    <w:rPr>
      <w:rFonts w:ascii="Segoe UI" w:hAnsi="Segoe UI" w:cs="Segoe UI"/>
      <w:color w:val="000000"/>
      <w:sz w:val="24"/>
    </w:rPr>
  </w:style>
  <w:style w:type="paragraph" w:styleId="Textocomentario">
    <w:name w:val="annotation text"/>
    <w:basedOn w:val="Normal"/>
    <w:link w:val="TextocomentarioCar"/>
    <w:uiPriority w:val="99"/>
    <w:unhideWhenUsed/>
    <w:rsid w:val="001E2785"/>
    <w:rPr>
      <w:rFonts w:eastAsia="Times New Roman" w:cs="Times New Roman"/>
      <w:color w:val="000000"/>
      <w:sz w:val="20"/>
      <w:szCs w:val="20"/>
      <w:lang w:val="es-ES" w:eastAsia="es-ES"/>
    </w:rPr>
  </w:style>
  <w:style w:type="character" w:customStyle="1" w:styleId="TextocomentarioCar">
    <w:name w:val="Texto comentario Car"/>
    <w:basedOn w:val="Fuentedeprrafopredeter"/>
    <w:link w:val="Textocomentario"/>
    <w:uiPriority w:val="99"/>
    <w:rsid w:val="001E2785"/>
    <w:rPr>
      <w:rFonts w:eastAsia="Times New Roman" w:cs="Times New Roman"/>
      <w:color w:val="000000"/>
      <w:sz w:val="20"/>
      <w:szCs w:val="20"/>
      <w:lang w:val="es-ES" w:eastAsia="es-ES"/>
    </w:rPr>
  </w:style>
  <w:style w:type="paragraph" w:styleId="Textonotapie">
    <w:name w:val="footnote text"/>
    <w:basedOn w:val="Normal"/>
    <w:link w:val="TextonotapieCar"/>
    <w:uiPriority w:val="99"/>
    <w:semiHidden/>
    <w:unhideWhenUsed/>
    <w:rsid w:val="005D3C49"/>
    <w:rPr>
      <w:rFonts w:eastAsia="Times New Roman" w:cs="Times New Roman"/>
      <w:color w:val="000000"/>
      <w:sz w:val="20"/>
      <w:szCs w:val="20"/>
      <w:lang w:val="es-ES" w:eastAsia="es-ES"/>
    </w:rPr>
  </w:style>
  <w:style w:type="character" w:customStyle="1" w:styleId="TextonotapieCar">
    <w:name w:val="Texto nota pie Car"/>
    <w:basedOn w:val="Fuentedeprrafopredeter"/>
    <w:link w:val="Textonotapie"/>
    <w:uiPriority w:val="99"/>
    <w:semiHidden/>
    <w:rsid w:val="005D3C49"/>
    <w:rPr>
      <w:rFonts w:eastAsia="Times New Roman" w:cs="Times New Roman"/>
      <w:color w:val="000000"/>
      <w:sz w:val="20"/>
      <w:szCs w:val="20"/>
      <w:lang w:val="es-ES" w:eastAsia="es-ES"/>
    </w:rPr>
  </w:style>
  <w:style w:type="character" w:styleId="Refdenotaalpie">
    <w:name w:val="footnote reference"/>
    <w:uiPriority w:val="99"/>
    <w:semiHidden/>
    <w:unhideWhenUsed/>
    <w:rsid w:val="005D3C49"/>
    <w:rPr>
      <w:vertAlign w:val="superscript"/>
    </w:rPr>
  </w:style>
  <w:style w:type="paragraph" w:customStyle="1" w:styleId="xmsonormal">
    <w:name w:val="x_msonormal"/>
    <w:basedOn w:val="Normal"/>
    <w:rsid w:val="00730ACB"/>
    <w:pPr>
      <w:spacing w:before="100" w:beforeAutospacing="1" w:after="100" w:afterAutospacing="1"/>
    </w:pPr>
    <w:rPr>
      <w:rFonts w:ascii="Times New Roman" w:eastAsia="Times New Roman" w:hAnsi="Times New Roman" w:cs="Times New Roman"/>
      <w:sz w:val="24"/>
      <w:lang w:eastAsia="es-CO"/>
    </w:rPr>
  </w:style>
  <w:style w:type="paragraph" w:styleId="Textoindependiente">
    <w:name w:val="Body Text"/>
    <w:basedOn w:val="Normal"/>
    <w:link w:val="TextoindependienteCar"/>
    <w:uiPriority w:val="1"/>
    <w:qFormat/>
    <w:rsid w:val="004C600A"/>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4C600A"/>
    <w:rPr>
      <w:rFonts w:ascii="Arial MT" w:eastAsia="Arial MT" w:hAnsi="Arial MT" w:cs="Arial MT"/>
      <w:sz w:val="20"/>
      <w:szCs w:val="20"/>
      <w:lang w:val="es-ES"/>
    </w:rPr>
  </w:style>
  <w:style w:type="table" w:customStyle="1" w:styleId="TableNormal">
    <w:name w:val="Table Normal"/>
    <w:uiPriority w:val="2"/>
    <w:semiHidden/>
    <w:unhideWhenUsed/>
    <w:qFormat/>
    <w:rsid w:val="00576EB4"/>
    <w:pPr>
      <w:widowControl w:val="0"/>
      <w:autoSpaceDE w:val="0"/>
      <w:autoSpaceDN w:val="0"/>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6EB4"/>
    <w:pPr>
      <w:widowControl w:val="0"/>
      <w:autoSpaceDE w:val="0"/>
      <w:autoSpaceDN w:val="0"/>
    </w:pPr>
    <w:rPr>
      <w:rFonts w:ascii="Arial MT" w:eastAsia="Arial MT" w:hAnsi="Arial MT" w:cs="Arial MT"/>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8475">
      <w:bodyDiv w:val="1"/>
      <w:marLeft w:val="0"/>
      <w:marRight w:val="0"/>
      <w:marTop w:val="0"/>
      <w:marBottom w:val="0"/>
      <w:divBdr>
        <w:top w:val="none" w:sz="0" w:space="0" w:color="auto"/>
        <w:left w:val="none" w:sz="0" w:space="0" w:color="auto"/>
        <w:bottom w:val="none" w:sz="0" w:space="0" w:color="auto"/>
        <w:right w:val="none" w:sz="0" w:space="0" w:color="auto"/>
      </w:divBdr>
    </w:div>
    <w:div w:id="258880609">
      <w:bodyDiv w:val="1"/>
      <w:marLeft w:val="0"/>
      <w:marRight w:val="0"/>
      <w:marTop w:val="0"/>
      <w:marBottom w:val="0"/>
      <w:divBdr>
        <w:top w:val="none" w:sz="0" w:space="0" w:color="auto"/>
        <w:left w:val="none" w:sz="0" w:space="0" w:color="auto"/>
        <w:bottom w:val="none" w:sz="0" w:space="0" w:color="auto"/>
        <w:right w:val="none" w:sz="0" w:space="0" w:color="auto"/>
      </w:divBdr>
    </w:div>
    <w:div w:id="357317693">
      <w:bodyDiv w:val="1"/>
      <w:marLeft w:val="0"/>
      <w:marRight w:val="0"/>
      <w:marTop w:val="0"/>
      <w:marBottom w:val="0"/>
      <w:divBdr>
        <w:top w:val="none" w:sz="0" w:space="0" w:color="auto"/>
        <w:left w:val="none" w:sz="0" w:space="0" w:color="auto"/>
        <w:bottom w:val="none" w:sz="0" w:space="0" w:color="auto"/>
        <w:right w:val="none" w:sz="0" w:space="0" w:color="auto"/>
      </w:divBdr>
    </w:div>
    <w:div w:id="787162326">
      <w:bodyDiv w:val="1"/>
      <w:marLeft w:val="0"/>
      <w:marRight w:val="0"/>
      <w:marTop w:val="0"/>
      <w:marBottom w:val="0"/>
      <w:divBdr>
        <w:top w:val="none" w:sz="0" w:space="0" w:color="auto"/>
        <w:left w:val="none" w:sz="0" w:space="0" w:color="auto"/>
        <w:bottom w:val="none" w:sz="0" w:space="0" w:color="auto"/>
        <w:right w:val="none" w:sz="0" w:space="0" w:color="auto"/>
      </w:divBdr>
      <w:divsChild>
        <w:div w:id="1203637539">
          <w:marLeft w:val="0"/>
          <w:marRight w:val="0"/>
          <w:marTop w:val="0"/>
          <w:marBottom w:val="0"/>
          <w:divBdr>
            <w:top w:val="none" w:sz="0" w:space="0" w:color="auto"/>
            <w:left w:val="none" w:sz="0" w:space="0" w:color="auto"/>
            <w:bottom w:val="none" w:sz="0" w:space="0" w:color="auto"/>
            <w:right w:val="none" w:sz="0" w:space="0" w:color="auto"/>
          </w:divBdr>
        </w:div>
      </w:divsChild>
    </w:div>
    <w:div w:id="1711225229">
      <w:bodyDiv w:val="1"/>
      <w:marLeft w:val="0"/>
      <w:marRight w:val="0"/>
      <w:marTop w:val="0"/>
      <w:marBottom w:val="0"/>
      <w:divBdr>
        <w:top w:val="none" w:sz="0" w:space="0" w:color="auto"/>
        <w:left w:val="none" w:sz="0" w:space="0" w:color="auto"/>
        <w:bottom w:val="none" w:sz="0" w:space="0" w:color="auto"/>
        <w:right w:val="none" w:sz="0" w:space="0" w:color="auto"/>
      </w:divBdr>
      <w:divsChild>
        <w:div w:id="1137602059">
          <w:marLeft w:val="0"/>
          <w:marRight w:val="0"/>
          <w:marTop w:val="0"/>
          <w:marBottom w:val="0"/>
          <w:divBdr>
            <w:top w:val="none" w:sz="0" w:space="0" w:color="auto"/>
            <w:left w:val="none" w:sz="0" w:space="0" w:color="auto"/>
            <w:bottom w:val="none" w:sz="0" w:space="0" w:color="auto"/>
            <w:right w:val="none" w:sz="0" w:space="0" w:color="auto"/>
          </w:divBdr>
        </w:div>
        <w:div w:id="1267931757">
          <w:marLeft w:val="0"/>
          <w:marRight w:val="0"/>
          <w:marTop w:val="0"/>
          <w:marBottom w:val="0"/>
          <w:divBdr>
            <w:top w:val="none" w:sz="0" w:space="0" w:color="auto"/>
            <w:left w:val="none" w:sz="0" w:space="0" w:color="auto"/>
            <w:bottom w:val="none" w:sz="0" w:space="0" w:color="auto"/>
            <w:right w:val="none" w:sz="0" w:space="0" w:color="auto"/>
          </w:divBdr>
        </w:div>
        <w:div w:id="1458446392">
          <w:marLeft w:val="0"/>
          <w:marRight w:val="0"/>
          <w:marTop w:val="0"/>
          <w:marBottom w:val="0"/>
          <w:divBdr>
            <w:top w:val="none" w:sz="0" w:space="0" w:color="auto"/>
            <w:left w:val="none" w:sz="0" w:space="0" w:color="auto"/>
            <w:bottom w:val="none" w:sz="0" w:space="0" w:color="auto"/>
            <w:right w:val="none" w:sz="0" w:space="0" w:color="auto"/>
          </w:divBdr>
        </w:div>
        <w:div w:id="643972463">
          <w:marLeft w:val="0"/>
          <w:marRight w:val="0"/>
          <w:marTop w:val="0"/>
          <w:marBottom w:val="0"/>
          <w:divBdr>
            <w:top w:val="none" w:sz="0" w:space="0" w:color="auto"/>
            <w:left w:val="none" w:sz="0" w:space="0" w:color="auto"/>
            <w:bottom w:val="none" w:sz="0" w:space="0" w:color="auto"/>
            <w:right w:val="none" w:sz="0" w:space="0" w:color="auto"/>
          </w:divBdr>
        </w:div>
        <w:div w:id="1574310791">
          <w:marLeft w:val="0"/>
          <w:marRight w:val="0"/>
          <w:marTop w:val="0"/>
          <w:marBottom w:val="0"/>
          <w:divBdr>
            <w:top w:val="none" w:sz="0" w:space="0" w:color="auto"/>
            <w:left w:val="none" w:sz="0" w:space="0" w:color="auto"/>
            <w:bottom w:val="none" w:sz="0" w:space="0" w:color="auto"/>
            <w:right w:val="none" w:sz="0" w:space="0" w:color="auto"/>
          </w:divBdr>
        </w:div>
        <w:div w:id="816410018">
          <w:marLeft w:val="0"/>
          <w:marRight w:val="0"/>
          <w:marTop w:val="0"/>
          <w:marBottom w:val="0"/>
          <w:divBdr>
            <w:top w:val="none" w:sz="0" w:space="0" w:color="auto"/>
            <w:left w:val="none" w:sz="0" w:space="0" w:color="auto"/>
            <w:bottom w:val="none" w:sz="0" w:space="0" w:color="auto"/>
            <w:right w:val="none" w:sz="0" w:space="0" w:color="auto"/>
          </w:divBdr>
        </w:div>
        <w:div w:id="1996062221">
          <w:marLeft w:val="0"/>
          <w:marRight w:val="0"/>
          <w:marTop w:val="0"/>
          <w:marBottom w:val="0"/>
          <w:divBdr>
            <w:top w:val="none" w:sz="0" w:space="0" w:color="auto"/>
            <w:left w:val="none" w:sz="0" w:space="0" w:color="auto"/>
            <w:bottom w:val="none" w:sz="0" w:space="0" w:color="auto"/>
            <w:right w:val="none" w:sz="0" w:space="0" w:color="auto"/>
          </w:divBdr>
        </w:div>
      </w:divsChild>
    </w:div>
    <w:div w:id="17257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5114</Words>
  <Characters>28127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33175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Eleana Marcela Paez Urrego</cp:lastModifiedBy>
  <cp:revision>3</cp:revision>
  <cp:lastPrinted>2022-03-14T20:42:00Z</cp:lastPrinted>
  <dcterms:created xsi:type="dcterms:W3CDTF">2022-04-26T22:31:00Z</dcterms:created>
  <dcterms:modified xsi:type="dcterms:W3CDTF">2022-04-26T22:31:00Z</dcterms:modified>
  <cp:category/>
  <cp:version>4</cp:version>
</cp:coreProperties>
</file>