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834"/>
        <w:gridCol w:w="833"/>
        <w:gridCol w:w="833"/>
        <w:gridCol w:w="833"/>
        <w:gridCol w:w="833"/>
        <w:gridCol w:w="837"/>
      </w:tblGrid>
      <w:tr w:rsidR="0045782D" w:rsidRPr="00823DDF" w14:paraId="0A3D8AC3" w14:textId="77777777" w:rsidTr="00244108">
        <w:tc>
          <w:tcPr>
            <w:tcW w:w="2166" w:type="pct"/>
            <w:shd w:val="clear" w:color="auto" w:fill="F2F2F2" w:themeFill="background1" w:themeFillShade="F2"/>
            <w:vAlign w:val="center"/>
          </w:tcPr>
          <w:p w14:paraId="12923681" w14:textId="558DB7A2" w:rsidR="0045782D" w:rsidRPr="00823DDF" w:rsidRDefault="0045782D" w:rsidP="00FD10D0">
            <w:pPr>
              <w:rPr>
                <w:rFonts w:cs="Arial"/>
                <w:b/>
                <w:sz w:val="24"/>
              </w:rPr>
            </w:pPr>
            <w:bookmarkStart w:id="0" w:name="_GoBack"/>
            <w:bookmarkEnd w:id="0"/>
            <w:r w:rsidRPr="00823DDF">
              <w:rPr>
                <w:rFonts w:cs="Arial"/>
                <w:b/>
                <w:sz w:val="24"/>
              </w:rPr>
              <w:t>FECHA DE EMISIÓN DEL INFORME</w:t>
            </w:r>
          </w:p>
        </w:tc>
        <w:tc>
          <w:tcPr>
            <w:tcW w:w="472" w:type="pct"/>
            <w:shd w:val="clear" w:color="auto" w:fill="F2F2F2" w:themeFill="background1" w:themeFillShade="F2"/>
            <w:vAlign w:val="center"/>
          </w:tcPr>
          <w:p w14:paraId="14398F64" w14:textId="707D4FA8" w:rsidR="0045782D" w:rsidRPr="00823DDF" w:rsidRDefault="0045782D" w:rsidP="00B036B5">
            <w:pPr>
              <w:jc w:val="center"/>
              <w:rPr>
                <w:rFonts w:cs="Arial"/>
                <w:b/>
                <w:color w:val="FFFFFF" w:themeColor="background1"/>
                <w:sz w:val="24"/>
              </w:rPr>
            </w:pPr>
            <w:r w:rsidRPr="00823DDF">
              <w:rPr>
                <w:rFonts w:cs="Arial"/>
                <w:b/>
                <w:sz w:val="24"/>
              </w:rPr>
              <w:t>DÍA</w:t>
            </w:r>
          </w:p>
        </w:tc>
        <w:tc>
          <w:tcPr>
            <w:tcW w:w="472" w:type="pct"/>
            <w:vAlign w:val="center"/>
          </w:tcPr>
          <w:p w14:paraId="7F3EAFB0" w14:textId="5E239FF6" w:rsidR="0045782D" w:rsidRPr="00823DDF" w:rsidRDefault="001214E6" w:rsidP="00B036B5">
            <w:pPr>
              <w:jc w:val="center"/>
              <w:rPr>
                <w:rFonts w:cs="Arial"/>
                <w:bCs/>
                <w:sz w:val="24"/>
              </w:rPr>
            </w:pPr>
            <w:r>
              <w:rPr>
                <w:rFonts w:cs="Arial"/>
                <w:bCs/>
                <w:sz w:val="24"/>
              </w:rPr>
              <w:t>31</w:t>
            </w:r>
          </w:p>
        </w:tc>
        <w:tc>
          <w:tcPr>
            <w:tcW w:w="472" w:type="pct"/>
            <w:shd w:val="clear" w:color="auto" w:fill="F2F2F2" w:themeFill="background1" w:themeFillShade="F2"/>
            <w:vAlign w:val="center"/>
          </w:tcPr>
          <w:p w14:paraId="22E6F444" w14:textId="06ABE94D" w:rsidR="0045782D" w:rsidRPr="00823DDF" w:rsidRDefault="0045782D" w:rsidP="00B036B5">
            <w:pPr>
              <w:jc w:val="center"/>
              <w:rPr>
                <w:rFonts w:cs="Arial"/>
                <w:b/>
                <w:sz w:val="24"/>
              </w:rPr>
            </w:pPr>
            <w:r w:rsidRPr="00823DDF">
              <w:rPr>
                <w:rFonts w:cs="Arial"/>
                <w:b/>
                <w:sz w:val="24"/>
              </w:rPr>
              <w:t>MES</w:t>
            </w:r>
          </w:p>
        </w:tc>
        <w:tc>
          <w:tcPr>
            <w:tcW w:w="472" w:type="pct"/>
            <w:vAlign w:val="center"/>
          </w:tcPr>
          <w:p w14:paraId="11359BF7" w14:textId="410A64F9" w:rsidR="0045782D" w:rsidRPr="00823DDF" w:rsidRDefault="00303EF9" w:rsidP="00B036B5">
            <w:pPr>
              <w:jc w:val="center"/>
              <w:rPr>
                <w:rFonts w:cs="Arial"/>
                <w:bCs/>
                <w:sz w:val="24"/>
              </w:rPr>
            </w:pPr>
            <w:r>
              <w:rPr>
                <w:rFonts w:cs="Arial"/>
                <w:bCs/>
                <w:sz w:val="24"/>
              </w:rPr>
              <w:t>08</w:t>
            </w:r>
          </w:p>
        </w:tc>
        <w:tc>
          <w:tcPr>
            <w:tcW w:w="472" w:type="pct"/>
            <w:shd w:val="clear" w:color="auto" w:fill="F2F2F2" w:themeFill="background1" w:themeFillShade="F2"/>
            <w:vAlign w:val="center"/>
          </w:tcPr>
          <w:p w14:paraId="50ACFC3D" w14:textId="553771D2" w:rsidR="0045782D" w:rsidRPr="00823DDF" w:rsidRDefault="0045782D" w:rsidP="00B036B5">
            <w:pPr>
              <w:jc w:val="center"/>
              <w:rPr>
                <w:rFonts w:cs="Arial"/>
                <w:b/>
                <w:sz w:val="24"/>
              </w:rPr>
            </w:pPr>
            <w:r w:rsidRPr="00823DDF">
              <w:rPr>
                <w:rFonts w:cs="Arial"/>
                <w:b/>
                <w:sz w:val="24"/>
              </w:rPr>
              <w:t>AÑO</w:t>
            </w:r>
          </w:p>
        </w:tc>
        <w:tc>
          <w:tcPr>
            <w:tcW w:w="474" w:type="pct"/>
            <w:vAlign w:val="center"/>
          </w:tcPr>
          <w:p w14:paraId="0E41B807" w14:textId="0E2011D4" w:rsidR="0045782D" w:rsidRPr="00823DDF" w:rsidRDefault="000444D7" w:rsidP="00B036B5">
            <w:pPr>
              <w:jc w:val="center"/>
              <w:rPr>
                <w:rFonts w:cs="Arial"/>
                <w:sz w:val="24"/>
              </w:rPr>
            </w:pPr>
            <w:r w:rsidRPr="00823DDF">
              <w:rPr>
                <w:rFonts w:cs="Arial"/>
                <w:sz w:val="24"/>
              </w:rPr>
              <w:t>2022</w:t>
            </w:r>
          </w:p>
        </w:tc>
      </w:tr>
      <w:tr w:rsidR="0045782D" w:rsidRPr="00823DDF" w14:paraId="149B1566" w14:textId="77777777" w:rsidTr="00244108">
        <w:trPr>
          <w:trHeight w:val="657"/>
        </w:trPr>
        <w:tc>
          <w:tcPr>
            <w:tcW w:w="2166" w:type="pct"/>
            <w:shd w:val="clear" w:color="auto" w:fill="F2F2F2" w:themeFill="background1" w:themeFillShade="F2"/>
            <w:vAlign w:val="center"/>
          </w:tcPr>
          <w:p w14:paraId="2AB28578" w14:textId="53990E23" w:rsidR="0045782D" w:rsidRPr="00823DDF" w:rsidRDefault="0045782D" w:rsidP="0045782D">
            <w:pPr>
              <w:jc w:val="both"/>
              <w:rPr>
                <w:rFonts w:cs="Arial"/>
                <w:b/>
                <w:sz w:val="24"/>
              </w:rPr>
            </w:pPr>
            <w:r w:rsidRPr="00823DDF">
              <w:rPr>
                <w:rFonts w:cs="Arial"/>
                <w:b/>
                <w:sz w:val="24"/>
                <w:lang w:val="es-MX"/>
              </w:rPr>
              <w:t>PROCESO, PROCEDIMIENTO O ACTIVIDAD EVALUADA</w:t>
            </w:r>
          </w:p>
        </w:tc>
        <w:tc>
          <w:tcPr>
            <w:tcW w:w="2834" w:type="pct"/>
            <w:gridSpan w:val="6"/>
            <w:vAlign w:val="center"/>
          </w:tcPr>
          <w:p w14:paraId="1DB71B32" w14:textId="05DA79AF" w:rsidR="0045782D" w:rsidRPr="00823DDF" w:rsidRDefault="00303EF9" w:rsidP="00B24AFC">
            <w:pPr>
              <w:pStyle w:val="Prrafodelista"/>
              <w:ind w:left="31"/>
              <w:jc w:val="both"/>
              <w:rPr>
                <w:rFonts w:cs="Arial"/>
                <w:sz w:val="24"/>
              </w:rPr>
            </w:pPr>
            <w:r>
              <w:rPr>
                <w:rFonts w:cs="Arial"/>
                <w:color w:val="000000"/>
                <w:sz w:val="24"/>
              </w:rPr>
              <w:t>Política de Gobierno Digital</w:t>
            </w:r>
          </w:p>
        </w:tc>
      </w:tr>
      <w:tr w:rsidR="0045782D" w:rsidRPr="00823DDF" w14:paraId="1E7326F9" w14:textId="77777777" w:rsidTr="00244108">
        <w:trPr>
          <w:trHeight w:val="709"/>
        </w:trPr>
        <w:tc>
          <w:tcPr>
            <w:tcW w:w="2166" w:type="pct"/>
            <w:shd w:val="clear" w:color="auto" w:fill="F2F2F2" w:themeFill="background1" w:themeFillShade="F2"/>
            <w:vAlign w:val="center"/>
          </w:tcPr>
          <w:p w14:paraId="1C90A16E" w14:textId="33653F2A" w:rsidR="0045782D" w:rsidRPr="00823DDF" w:rsidRDefault="0045782D" w:rsidP="0045782D">
            <w:pPr>
              <w:jc w:val="both"/>
              <w:rPr>
                <w:rFonts w:cs="Arial"/>
                <w:b/>
                <w:sz w:val="24"/>
              </w:rPr>
            </w:pPr>
            <w:r w:rsidRPr="00823DDF">
              <w:rPr>
                <w:rFonts w:cs="Arial"/>
                <w:b/>
                <w:sz w:val="24"/>
                <w:lang w:val="es-MX"/>
              </w:rPr>
              <w:t>RESPONSABLE DEL PROCESO, PROCEDIMIENTO O ACTIVIDAD EVALUADA</w:t>
            </w:r>
          </w:p>
        </w:tc>
        <w:tc>
          <w:tcPr>
            <w:tcW w:w="2834" w:type="pct"/>
            <w:gridSpan w:val="6"/>
            <w:vAlign w:val="center"/>
          </w:tcPr>
          <w:p w14:paraId="738DB55A" w14:textId="12AD3B78" w:rsidR="0045782D" w:rsidRPr="00823DDF" w:rsidRDefault="00303EF9" w:rsidP="00303EF9">
            <w:pPr>
              <w:pStyle w:val="Prrafodelista"/>
              <w:ind w:left="31"/>
              <w:jc w:val="both"/>
              <w:rPr>
                <w:rFonts w:cs="Arial"/>
                <w:sz w:val="24"/>
              </w:rPr>
            </w:pPr>
            <w:r>
              <w:rPr>
                <w:rFonts w:cs="Arial"/>
                <w:sz w:val="24"/>
              </w:rPr>
              <w:t>Subdirección de Gestión Corporativa</w:t>
            </w:r>
          </w:p>
        </w:tc>
      </w:tr>
      <w:tr w:rsidR="0045782D" w:rsidRPr="00823DDF" w14:paraId="4069ACF0" w14:textId="77777777" w:rsidTr="005C220B">
        <w:trPr>
          <w:trHeight w:val="697"/>
        </w:trPr>
        <w:tc>
          <w:tcPr>
            <w:tcW w:w="2166" w:type="pct"/>
            <w:shd w:val="clear" w:color="auto" w:fill="F2F2F2" w:themeFill="background1" w:themeFillShade="F2"/>
            <w:vAlign w:val="center"/>
          </w:tcPr>
          <w:p w14:paraId="42AAD9E0" w14:textId="64AC8B6E" w:rsidR="0045782D" w:rsidRPr="00823DDF" w:rsidRDefault="0045782D" w:rsidP="0045782D">
            <w:pPr>
              <w:jc w:val="both"/>
              <w:rPr>
                <w:rFonts w:cs="Arial"/>
                <w:b/>
                <w:sz w:val="24"/>
              </w:rPr>
            </w:pPr>
            <w:r w:rsidRPr="00823DDF">
              <w:rPr>
                <w:rFonts w:cs="Arial"/>
                <w:b/>
                <w:sz w:val="24"/>
                <w:lang w:val="es-MX"/>
              </w:rPr>
              <w:t>OBJETIVO GENERAL</w:t>
            </w:r>
          </w:p>
        </w:tc>
        <w:tc>
          <w:tcPr>
            <w:tcW w:w="2834" w:type="pct"/>
            <w:gridSpan w:val="6"/>
            <w:vAlign w:val="center"/>
          </w:tcPr>
          <w:p w14:paraId="2F7541CA" w14:textId="6C4BBAF8" w:rsidR="0045782D" w:rsidRPr="00823DDF" w:rsidRDefault="00303EF9" w:rsidP="00823DDF">
            <w:pPr>
              <w:pStyle w:val="Prrafodelista"/>
              <w:ind w:left="31"/>
              <w:jc w:val="both"/>
              <w:rPr>
                <w:rFonts w:cs="Arial"/>
                <w:sz w:val="24"/>
              </w:rPr>
            </w:pPr>
            <w:r w:rsidRPr="00303EF9">
              <w:rPr>
                <w:rFonts w:cs="Arial"/>
                <w:sz w:val="24"/>
              </w:rPr>
              <w:t xml:space="preserve">Verificar el </w:t>
            </w:r>
            <w:r>
              <w:rPr>
                <w:rFonts w:cs="Arial"/>
                <w:sz w:val="24"/>
              </w:rPr>
              <w:t>avance en</w:t>
            </w:r>
            <w:r w:rsidRPr="00303EF9">
              <w:rPr>
                <w:rFonts w:cs="Arial"/>
                <w:sz w:val="24"/>
              </w:rPr>
              <w:t xml:space="preserve"> la implementación de la Política de Gobierno Digital </w:t>
            </w:r>
            <w:r>
              <w:rPr>
                <w:rFonts w:cs="Arial"/>
                <w:sz w:val="24"/>
              </w:rPr>
              <w:t>en el IDPC</w:t>
            </w:r>
          </w:p>
        </w:tc>
      </w:tr>
      <w:tr w:rsidR="0045782D" w:rsidRPr="00823DDF" w14:paraId="61758759" w14:textId="77777777" w:rsidTr="00244108">
        <w:trPr>
          <w:trHeight w:val="537"/>
        </w:trPr>
        <w:tc>
          <w:tcPr>
            <w:tcW w:w="2166" w:type="pct"/>
            <w:shd w:val="clear" w:color="auto" w:fill="F2F2F2" w:themeFill="background1" w:themeFillShade="F2"/>
            <w:vAlign w:val="center"/>
          </w:tcPr>
          <w:p w14:paraId="311C42C3" w14:textId="77D930F8" w:rsidR="0045782D" w:rsidRPr="00823DDF" w:rsidRDefault="0045782D" w:rsidP="0045782D">
            <w:pPr>
              <w:jc w:val="both"/>
              <w:rPr>
                <w:rFonts w:cs="Arial"/>
                <w:b/>
                <w:sz w:val="24"/>
              </w:rPr>
            </w:pPr>
            <w:r w:rsidRPr="00823DDF">
              <w:rPr>
                <w:rFonts w:cs="Arial"/>
                <w:b/>
                <w:sz w:val="24"/>
              </w:rPr>
              <w:t>ALCANCE</w:t>
            </w:r>
          </w:p>
        </w:tc>
        <w:tc>
          <w:tcPr>
            <w:tcW w:w="2834" w:type="pct"/>
            <w:gridSpan w:val="6"/>
            <w:vAlign w:val="center"/>
          </w:tcPr>
          <w:p w14:paraId="243A08EF" w14:textId="25832AD5" w:rsidR="0045782D" w:rsidRPr="00823DDF" w:rsidRDefault="00823DDF" w:rsidP="00B24AFC">
            <w:pPr>
              <w:pStyle w:val="Prrafodelista"/>
              <w:ind w:left="31"/>
              <w:jc w:val="both"/>
              <w:rPr>
                <w:rFonts w:cs="Arial"/>
                <w:sz w:val="24"/>
              </w:rPr>
            </w:pPr>
            <w:r>
              <w:rPr>
                <w:rFonts w:cs="Arial"/>
                <w:sz w:val="24"/>
              </w:rPr>
              <w:t>Primer</w:t>
            </w:r>
            <w:r w:rsidR="00303EF9">
              <w:rPr>
                <w:rFonts w:cs="Arial"/>
                <w:sz w:val="24"/>
              </w:rPr>
              <w:t xml:space="preserve"> Se</w:t>
            </w:r>
            <w:r w:rsidR="00767423" w:rsidRPr="00823DDF">
              <w:rPr>
                <w:rFonts w:cs="Arial"/>
                <w:sz w:val="24"/>
              </w:rPr>
              <w:t xml:space="preserve">mestre de </w:t>
            </w:r>
            <w:r>
              <w:rPr>
                <w:rFonts w:cs="Arial"/>
                <w:sz w:val="24"/>
              </w:rPr>
              <w:t>2022</w:t>
            </w:r>
          </w:p>
        </w:tc>
      </w:tr>
      <w:tr w:rsidR="0045782D" w:rsidRPr="00823DDF" w14:paraId="00289A75" w14:textId="77777777" w:rsidTr="00244108">
        <w:trPr>
          <w:trHeight w:val="1134"/>
        </w:trPr>
        <w:tc>
          <w:tcPr>
            <w:tcW w:w="2166" w:type="pct"/>
            <w:shd w:val="clear" w:color="auto" w:fill="F2F2F2" w:themeFill="background1" w:themeFillShade="F2"/>
            <w:vAlign w:val="center"/>
          </w:tcPr>
          <w:p w14:paraId="74D648F4" w14:textId="3189BBAA" w:rsidR="0045782D" w:rsidRPr="00823DDF" w:rsidRDefault="0045782D" w:rsidP="0045782D">
            <w:pPr>
              <w:jc w:val="both"/>
              <w:rPr>
                <w:rFonts w:cs="Arial"/>
                <w:b/>
                <w:sz w:val="24"/>
              </w:rPr>
            </w:pPr>
            <w:r w:rsidRPr="00823DDF">
              <w:rPr>
                <w:rFonts w:cs="Arial"/>
                <w:b/>
                <w:sz w:val="24"/>
                <w:lang w:val="es-MX"/>
              </w:rPr>
              <w:t>CRITERIOS</w:t>
            </w:r>
          </w:p>
        </w:tc>
        <w:tc>
          <w:tcPr>
            <w:tcW w:w="2834" w:type="pct"/>
            <w:gridSpan w:val="6"/>
            <w:vAlign w:val="center"/>
          </w:tcPr>
          <w:p w14:paraId="60E11C91" w14:textId="77777777" w:rsidR="00D551BA" w:rsidRPr="0020207E" w:rsidRDefault="00D551BA" w:rsidP="00AA2B29">
            <w:pPr>
              <w:pStyle w:val="Prrafodelista"/>
              <w:numPr>
                <w:ilvl w:val="0"/>
                <w:numId w:val="2"/>
              </w:numPr>
              <w:overflowPunct w:val="0"/>
              <w:autoSpaceDE w:val="0"/>
              <w:autoSpaceDN w:val="0"/>
              <w:adjustRightInd w:val="0"/>
              <w:ind w:left="426"/>
              <w:jc w:val="both"/>
              <w:textAlignment w:val="baseline"/>
              <w:rPr>
                <w:rFonts w:eastAsia="Cambria" w:cs="Arial"/>
                <w:sz w:val="24"/>
              </w:rPr>
            </w:pPr>
            <w:r w:rsidRPr="00D551BA">
              <w:rPr>
                <w:rFonts w:cs="Arial"/>
                <w:color w:val="000000"/>
                <w:sz w:val="24"/>
                <w:lang w:eastAsia="es-CO"/>
              </w:rPr>
              <w:t>Ley 1341 de 2009 “Por la cual se definen principios y conceptos sobre la sociedad de la información y la organización de las Tecnologías de la Información y las Comunicaciones –TIC, se crea la Agencia Nacional de Espectro y</w:t>
            </w:r>
            <w:r>
              <w:rPr>
                <w:rFonts w:cs="Arial"/>
                <w:color w:val="000000"/>
                <w:sz w:val="24"/>
                <w:lang w:eastAsia="es-CO"/>
              </w:rPr>
              <w:t xml:space="preserve"> se dictan otras disposiciones”</w:t>
            </w:r>
          </w:p>
          <w:p w14:paraId="61AFA51B" w14:textId="590011BF" w:rsidR="0020207E" w:rsidRPr="00D551BA" w:rsidRDefault="0020207E" w:rsidP="00AA2B29">
            <w:pPr>
              <w:pStyle w:val="Prrafodelista"/>
              <w:numPr>
                <w:ilvl w:val="0"/>
                <w:numId w:val="2"/>
              </w:numPr>
              <w:overflowPunct w:val="0"/>
              <w:autoSpaceDE w:val="0"/>
              <w:autoSpaceDN w:val="0"/>
              <w:adjustRightInd w:val="0"/>
              <w:ind w:left="426"/>
              <w:jc w:val="both"/>
              <w:textAlignment w:val="baseline"/>
              <w:rPr>
                <w:rFonts w:eastAsia="Cambria" w:cs="Arial"/>
                <w:sz w:val="24"/>
              </w:rPr>
            </w:pPr>
            <w:r w:rsidRPr="0020207E">
              <w:rPr>
                <w:rFonts w:eastAsia="Cambria" w:cs="Arial"/>
                <w:sz w:val="24"/>
              </w:rPr>
              <w:t>Ley 1581 de 2012 “</w:t>
            </w:r>
            <w:r w:rsidRPr="0020207E">
              <w:rPr>
                <w:rFonts w:eastAsia="Cambria" w:cs="Arial"/>
                <w:bCs/>
                <w:sz w:val="24"/>
              </w:rPr>
              <w:t>Por la cual se dictan disposiciones generales para la protección de datos personales”</w:t>
            </w:r>
          </w:p>
          <w:p w14:paraId="54AC5E9A" w14:textId="77777777" w:rsidR="00D551BA" w:rsidRDefault="00D551BA" w:rsidP="00AA2B29">
            <w:pPr>
              <w:pStyle w:val="Prrafodelista"/>
              <w:numPr>
                <w:ilvl w:val="0"/>
                <w:numId w:val="2"/>
              </w:numPr>
              <w:overflowPunct w:val="0"/>
              <w:autoSpaceDE w:val="0"/>
              <w:autoSpaceDN w:val="0"/>
              <w:adjustRightInd w:val="0"/>
              <w:ind w:left="426"/>
              <w:jc w:val="both"/>
              <w:textAlignment w:val="baseline"/>
              <w:rPr>
                <w:rFonts w:eastAsia="Cambria" w:cs="Arial"/>
                <w:sz w:val="24"/>
              </w:rPr>
            </w:pPr>
            <w:r w:rsidRPr="00D551BA">
              <w:rPr>
                <w:rFonts w:eastAsia="Cambria" w:cs="Arial"/>
                <w:sz w:val="24"/>
              </w:rPr>
              <w:t>Decreto 1078 de 2015, "Por medio del cual se expide el Decreto Único Reglamentario del Sector de Tecnologías de la In</w:t>
            </w:r>
            <w:r>
              <w:rPr>
                <w:rFonts w:eastAsia="Cambria" w:cs="Arial"/>
                <w:sz w:val="24"/>
              </w:rPr>
              <w:t>formación y las Comunicaciones”</w:t>
            </w:r>
          </w:p>
          <w:p w14:paraId="38F0B947" w14:textId="3088E8BD" w:rsidR="0020207E" w:rsidRPr="0020207E" w:rsidRDefault="0020207E" w:rsidP="0020207E">
            <w:pPr>
              <w:pStyle w:val="Prrafodelista"/>
              <w:numPr>
                <w:ilvl w:val="0"/>
                <w:numId w:val="2"/>
              </w:numPr>
              <w:overflowPunct w:val="0"/>
              <w:autoSpaceDE w:val="0"/>
              <w:autoSpaceDN w:val="0"/>
              <w:adjustRightInd w:val="0"/>
              <w:ind w:left="426"/>
              <w:jc w:val="both"/>
              <w:textAlignment w:val="baseline"/>
              <w:rPr>
                <w:rFonts w:eastAsia="Cambria" w:cs="Arial"/>
                <w:sz w:val="24"/>
              </w:rPr>
            </w:pPr>
            <w:r w:rsidRPr="00D551BA">
              <w:rPr>
                <w:rFonts w:cs="Arial"/>
                <w:color w:val="000000"/>
                <w:sz w:val="24"/>
                <w:lang w:eastAsia="es-CO"/>
              </w:rPr>
              <w:t xml:space="preserve">Decreto 1008 de 2018, "Por el cual se establecen los lineamientos generales de la política de Gobierno Digital y se subroga el capítulo 1 del título 9 de la parte 2 del libro 2 del Decreto 1078 de 2015, Decreto Único Reglamentario del sector de Tecnologías de la Información y las Comunicaciones" </w:t>
            </w:r>
          </w:p>
          <w:p w14:paraId="2B0DB95B" w14:textId="43D0958D" w:rsidR="00D551BA" w:rsidRDefault="00D551BA" w:rsidP="00AA2B29">
            <w:pPr>
              <w:pStyle w:val="Prrafodelista"/>
              <w:numPr>
                <w:ilvl w:val="0"/>
                <w:numId w:val="2"/>
              </w:numPr>
              <w:overflowPunct w:val="0"/>
              <w:autoSpaceDE w:val="0"/>
              <w:autoSpaceDN w:val="0"/>
              <w:adjustRightInd w:val="0"/>
              <w:ind w:left="426"/>
              <w:jc w:val="both"/>
              <w:textAlignment w:val="baseline"/>
              <w:rPr>
                <w:rFonts w:eastAsia="Cambria" w:cs="Arial"/>
                <w:sz w:val="24"/>
              </w:rPr>
            </w:pPr>
            <w:r w:rsidRPr="00D551BA">
              <w:rPr>
                <w:rFonts w:eastAsia="Cambria" w:cs="Arial"/>
                <w:sz w:val="24"/>
              </w:rPr>
              <w:t>Manual de Gobierno Digital –</w:t>
            </w:r>
            <w:r w:rsidR="002223DA">
              <w:rPr>
                <w:rFonts w:eastAsia="Cambria" w:cs="Arial"/>
                <w:sz w:val="24"/>
              </w:rPr>
              <w:t xml:space="preserve"> MinTIC.</w:t>
            </w:r>
          </w:p>
          <w:p w14:paraId="60EC23E3" w14:textId="5C283F53" w:rsidR="0020207E" w:rsidRDefault="0020207E" w:rsidP="00AA2B29">
            <w:pPr>
              <w:pStyle w:val="Prrafodelista"/>
              <w:numPr>
                <w:ilvl w:val="0"/>
                <w:numId w:val="2"/>
              </w:numPr>
              <w:overflowPunct w:val="0"/>
              <w:autoSpaceDE w:val="0"/>
              <w:autoSpaceDN w:val="0"/>
              <w:adjustRightInd w:val="0"/>
              <w:ind w:left="426"/>
              <w:jc w:val="both"/>
              <w:textAlignment w:val="baseline"/>
              <w:rPr>
                <w:rFonts w:eastAsia="Cambria" w:cs="Arial"/>
                <w:sz w:val="24"/>
              </w:rPr>
            </w:pPr>
            <w:r w:rsidRPr="0020207E">
              <w:rPr>
                <w:rFonts w:eastAsia="Cambria" w:cs="Arial"/>
                <w:sz w:val="24"/>
              </w:rPr>
              <w:t>Guía sobre el tratamiento de datos personales en las entida</w:t>
            </w:r>
            <w:r>
              <w:rPr>
                <w:rFonts w:eastAsia="Cambria" w:cs="Arial"/>
                <w:sz w:val="24"/>
              </w:rPr>
              <w:t>des estatales – Superintendencia de Industria y Comercio.</w:t>
            </w:r>
          </w:p>
          <w:p w14:paraId="5BB9C0DC" w14:textId="5FCF5D13" w:rsidR="008C05EE" w:rsidRPr="0020207E" w:rsidRDefault="00D551BA" w:rsidP="0020207E">
            <w:pPr>
              <w:pStyle w:val="Prrafodelista"/>
              <w:numPr>
                <w:ilvl w:val="0"/>
                <w:numId w:val="2"/>
              </w:numPr>
              <w:overflowPunct w:val="0"/>
              <w:autoSpaceDE w:val="0"/>
              <w:autoSpaceDN w:val="0"/>
              <w:adjustRightInd w:val="0"/>
              <w:ind w:left="426"/>
              <w:jc w:val="both"/>
              <w:textAlignment w:val="baseline"/>
              <w:rPr>
                <w:rFonts w:eastAsia="Cambria" w:cs="Arial"/>
                <w:sz w:val="24"/>
              </w:rPr>
            </w:pPr>
            <w:r w:rsidRPr="00D551BA">
              <w:rPr>
                <w:rFonts w:eastAsia="Cambria" w:cs="Arial"/>
                <w:sz w:val="24"/>
              </w:rPr>
              <w:t>Demás normatividad interna y externa relacionada con el objetivo del seguimiento</w:t>
            </w:r>
          </w:p>
        </w:tc>
      </w:tr>
      <w:tr w:rsidR="0045782D" w:rsidRPr="00823DDF" w14:paraId="4B60AD89" w14:textId="77777777" w:rsidTr="00244108">
        <w:trPr>
          <w:trHeight w:val="667"/>
        </w:trPr>
        <w:tc>
          <w:tcPr>
            <w:tcW w:w="2166" w:type="pct"/>
            <w:shd w:val="clear" w:color="auto" w:fill="F2F2F2" w:themeFill="background1" w:themeFillShade="F2"/>
            <w:vAlign w:val="center"/>
          </w:tcPr>
          <w:p w14:paraId="07E409BC" w14:textId="3711D319" w:rsidR="0045782D" w:rsidRPr="00823DDF" w:rsidRDefault="0045782D" w:rsidP="0045782D">
            <w:pPr>
              <w:jc w:val="both"/>
              <w:rPr>
                <w:rFonts w:cs="Arial"/>
                <w:b/>
                <w:sz w:val="24"/>
                <w:lang w:val="es-MX"/>
              </w:rPr>
            </w:pPr>
            <w:r w:rsidRPr="00823DDF">
              <w:rPr>
                <w:rFonts w:cs="Arial"/>
                <w:b/>
                <w:sz w:val="24"/>
                <w:lang w:val="es-MX"/>
              </w:rPr>
              <w:t>PRUEBAS DE AUDITORÍA</w:t>
            </w:r>
          </w:p>
        </w:tc>
        <w:tc>
          <w:tcPr>
            <w:tcW w:w="2834" w:type="pct"/>
            <w:gridSpan w:val="6"/>
            <w:vAlign w:val="center"/>
          </w:tcPr>
          <w:p w14:paraId="52561496" w14:textId="18E13A7D" w:rsidR="0045782D" w:rsidRPr="00823DDF" w:rsidRDefault="00767423" w:rsidP="00B24AFC">
            <w:pPr>
              <w:pStyle w:val="Prrafodelista"/>
              <w:ind w:left="31"/>
              <w:jc w:val="both"/>
              <w:rPr>
                <w:rFonts w:cs="Arial"/>
                <w:sz w:val="24"/>
              </w:rPr>
            </w:pPr>
            <w:r w:rsidRPr="00823DDF">
              <w:rPr>
                <w:rFonts w:cs="Arial"/>
                <w:sz w:val="24"/>
              </w:rPr>
              <w:t>Verificación documental y de sistemas de información</w:t>
            </w:r>
          </w:p>
        </w:tc>
      </w:tr>
      <w:tr w:rsidR="0045782D" w:rsidRPr="00823DDF" w14:paraId="3D795E5E" w14:textId="77777777" w:rsidTr="005C220B">
        <w:trPr>
          <w:trHeight w:val="503"/>
        </w:trPr>
        <w:tc>
          <w:tcPr>
            <w:tcW w:w="2166" w:type="pct"/>
            <w:shd w:val="clear" w:color="auto" w:fill="F2F2F2" w:themeFill="background1" w:themeFillShade="F2"/>
            <w:vAlign w:val="center"/>
          </w:tcPr>
          <w:p w14:paraId="757E46A4" w14:textId="4B1C1735" w:rsidR="0045782D" w:rsidRPr="00823DDF" w:rsidRDefault="0045782D" w:rsidP="0045782D">
            <w:pPr>
              <w:jc w:val="both"/>
              <w:rPr>
                <w:rFonts w:cs="Arial"/>
                <w:b/>
                <w:sz w:val="24"/>
                <w:lang w:val="es-MX"/>
              </w:rPr>
            </w:pPr>
            <w:r w:rsidRPr="00823DDF">
              <w:rPr>
                <w:rFonts w:cs="Arial"/>
                <w:b/>
                <w:sz w:val="24"/>
                <w:lang w:val="es-MX"/>
              </w:rPr>
              <w:lastRenderedPageBreak/>
              <w:t>EQUIPO AUDITOR</w:t>
            </w:r>
          </w:p>
        </w:tc>
        <w:tc>
          <w:tcPr>
            <w:tcW w:w="2834" w:type="pct"/>
            <w:gridSpan w:val="6"/>
            <w:vAlign w:val="center"/>
          </w:tcPr>
          <w:p w14:paraId="0868F486" w14:textId="3D11E49A" w:rsidR="00767423" w:rsidRPr="00823DDF" w:rsidRDefault="00767423" w:rsidP="00B24AFC">
            <w:pPr>
              <w:pStyle w:val="Prrafodelista"/>
              <w:ind w:left="31"/>
              <w:jc w:val="both"/>
              <w:rPr>
                <w:rFonts w:cs="Arial"/>
                <w:sz w:val="24"/>
              </w:rPr>
            </w:pPr>
            <w:r w:rsidRPr="00823DDF">
              <w:rPr>
                <w:rFonts w:cs="Arial"/>
                <w:sz w:val="24"/>
              </w:rPr>
              <w:t>Eleana Marcela Páez Urrego</w:t>
            </w:r>
          </w:p>
        </w:tc>
      </w:tr>
      <w:tr w:rsidR="0045782D" w:rsidRPr="00823DDF" w14:paraId="022BA904" w14:textId="77777777" w:rsidTr="00244108">
        <w:trPr>
          <w:trHeight w:val="687"/>
        </w:trPr>
        <w:tc>
          <w:tcPr>
            <w:tcW w:w="2166" w:type="pct"/>
            <w:shd w:val="clear" w:color="auto" w:fill="F2F2F2" w:themeFill="background1" w:themeFillShade="F2"/>
            <w:vAlign w:val="center"/>
          </w:tcPr>
          <w:p w14:paraId="0C29F327" w14:textId="0BB515CC" w:rsidR="0045782D" w:rsidRPr="00823DDF" w:rsidRDefault="0045782D" w:rsidP="0045782D">
            <w:pPr>
              <w:jc w:val="both"/>
              <w:rPr>
                <w:rFonts w:cs="Arial"/>
                <w:b/>
                <w:sz w:val="24"/>
                <w:lang w:val="es-MX"/>
              </w:rPr>
            </w:pPr>
            <w:r w:rsidRPr="00823DDF">
              <w:rPr>
                <w:rFonts w:cs="Arial"/>
                <w:b/>
                <w:sz w:val="24"/>
              </w:rPr>
              <w:t>FECHA DE EJECUCIÓN DE LA AUDITORÍA</w:t>
            </w:r>
          </w:p>
        </w:tc>
        <w:tc>
          <w:tcPr>
            <w:tcW w:w="2834" w:type="pct"/>
            <w:gridSpan w:val="6"/>
            <w:vAlign w:val="center"/>
          </w:tcPr>
          <w:p w14:paraId="4061C768" w14:textId="22F1F262" w:rsidR="0045782D" w:rsidRPr="00823DDF" w:rsidRDefault="00D551BA" w:rsidP="00D551BA">
            <w:pPr>
              <w:pStyle w:val="Prrafodelista"/>
              <w:ind w:left="31"/>
              <w:jc w:val="both"/>
              <w:rPr>
                <w:rFonts w:cs="Arial"/>
                <w:sz w:val="24"/>
              </w:rPr>
            </w:pPr>
            <w:r>
              <w:rPr>
                <w:rFonts w:cs="Arial"/>
                <w:sz w:val="24"/>
              </w:rPr>
              <w:t>Del 19</w:t>
            </w:r>
            <w:r w:rsidR="000444D7" w:rsidRPr="00823DDF">
              <w:rPr>
                <w:rFonts w:cs="Arial"/>
                <w:sz w:val="24"/>
              </w:rPr>
              <w:t xml:space="preserve"> de </w:t>
            </w:r>
            <w:r>
              <w:rPr>
                <w:rFonts w:cs="Arial"/>
                <w:sz w:val="24"/>
              </w:rPr>
              <w:t>juli</w:t>
            </w:r>
            <w:r w:rsidR="00823DDF">
              <w:rPr>
                <w:rFonts w:cs="Arial"/>
                <w:sz w:val="24"/>
              </w:rPr>
              <w:t>o</w:t>
            </w:r>
            <w:r w:rsidR="00767423" w:rsidRPr="00823DDF">
              <w:rPr>
                <w:rFonts w:cs="Arial"/>
                <w:sz w:val="24"/>
              </w:rPr>
              <w:t xml:space="preserve"> </w:t>
            </w:r>
            <w:r w:rsidR="00AF1239" w:rsidRPr="00823DDF">
              <w:rPr>
                <w:rFonts w:cs="Arial"/>
                <w:sz w:val="24"/>
              </w:rPr>
              <w:t xml:space="preserve">al </w:t>
            </w:r>
            <w:r w:rsidR="001214E6">
              <w:rPr>
                <w:rFonts w:cs="Arial"/>
                <w:sz w:val="24"/>
              </w:rPr>
              <w:t>31</w:t>
            </w:r>
            <w:r w:rsidR="00767423" w:rsidRPr="00823DDF">
              <w:rPr>
                <w:rFonts w:cs="Arial"/>
                <w:sz w:val="24"/>
              </w:rPr>
              <w:t xml:space="preserve"> de </w:t>
            </w:r>
            <w:r>
              <w:rPr>
                <w:rFonts w:cs="Arial"/>
                <w:sz w:val="24"/>
              </w:rPr>
              <w:t>agosto</w:t>
            </w:r>
            <w:r w:rsidR="00767423" w:rsidRPr="00823DDF">
              <w:rPr>
                <w:rFonts w:cs="Arial"/>
                <w:sz w:val="24"/>
              </w:rPr>
              <w:t xml:space="preserve"> </w:t>
            </w:r>
            <w:r w:rsidR="000444D7" w:rsidRPr="00823DDF">
              <w:rPr>
                <w:rFonts w:cs="Arial"/>
                <w:sz w:val="24"/>
              </w:rPr>
              <w:t>de 2022</w:t>
            </w:r>
          </w:p>
        </w:tc>
      </w:tr>
      <w:tr w:rsidR="0045782D" w:rsidRPr="00823DDF" w14:paraId="48D3900F" w14:textId="77777777" w:rsidTr="003A71E6">
        <w:trPr>
          <w:trHeight w:val="356"/>
        </w:trPr>
        <w:tc>
          <w:tcPr>
            <w:tcW w:w="2166" w:type="pct"/>
            <w:shd w:val="clear" w:color="auto" w:fill="F2F2F2" w:themeFill="background1" w:themeFillShade="F2"/>
            <w:vAlign w:val="center"/>
          </w:tcPr>
          <w:p w14:paraId="5FFFB5D3" w14:textId="64791308" w:rsidR="0045782D" w:rsidRPr="00823DDF" w:rsidRDefault="0045782D" w:rsidP="0045782D">
            <w:pPr>
              <w:jc w:val="both"/>
              <w:rPr>
                <w:rFonts w:cs="Arial"/>
                <w:b/>
                <w:sz w:val="24"/>
                <w:lang w:val="es-MX"/>
              </w:rPr>
            </w:pPr>
            <w:r w:rsidRPr="00823DDF">
              <w:rPr>
                <w:rFonts w:cs="Arial"/>
                <w:b/>
                <w:sz w:val="24"/>
              </w:rPr>
              <w:t>INSUMOS</w:t>
            </w:r>
          </w:p>
        </w:tc>
        <w:tc>
          <w:tcPr>
            <w:tcW w:w="2834" w:type="pct"/>
            <w:gridSpan w:val="6"/>
            <w:vAlign w:val="center"/>
          </w:tcPr>
          <w:p w14:paraId="6FEF4268" w14:textId="55DC81C5" w:rsidR="0045782D" w:rsidRPr="00823DDF" w:rsidRDefault="00D551BA" w:rsidP="00D551BA">
            <w:pPr>
              <w:pStyle w:val="Prrafodelista"/>
              <w:ind w:left="31"/>
              <w:jc w:val="both"/>
              <w:rPr>
                <w:rFonts w:cs="Arial"/>
                <w:sz w:val="24"/>
              </w:rPr>
            </w:pPr>
            <w:r>
              <w:rPr>
                <w:rFonts w:cs="Arial"/>
                <w:color w:val="000000"/>
                <w:sz w:val="24"/>
              </w:rPr>
              <w:t>Los resultados</w:t>
            </w:r>
            <w:r w:rsidR="00767423" w:rsidRPr="00823DDF">
              <w:rPr>
                <w:rFonts w:cs="Arial"/>
                <w:color w:val="000000"/>
                <w:sz w:val="24"/>
              </w:rPr>
              <w:t xml:space="preserve"> se fundamentan en la información </w:t>
            </w:r>
            <w:r w:rsidR="00823DDF">
              <w:rPr>
                <w:rFonts w:cs="Arial"/>
                <w:color w:val="000000"/>
                <w:sz w:val="24"/>
              </w:rPr>
              <w:t>entregada por la</w:t>
            </w:r>
            <w:r w:rsidR="00823DDF" w:rsidRPr="00823DDF">
              <w:rPr>
                <w:rFonts w:cs="Arial"/>
                <w:color w:val="000000"/>
                <w:sz w:val="24"/>
              </w:rPr>
              <w:t xml:space="preserve"> Subdirección de Gestión Corporativa </w:t>
            </w:r>
            <w:r>
              <w:rPr>
                <w:rFonts w:cs="Arial"/>
                <w:color w:val="000000"/>
                <w:sz w:val="24"/>
              </w:rPr>
              <w:t>el 26</w:t>
            </w:r>
            <w:r w:rsidR="00823DDF">
              <w:rPr>
                <w:rFonts w:cs="Arial"/>
                <w:color w:val="000000"/>
                <w:sz w:val="24"/>
              </w:rPr>
              <w:t xml:space="preserve"> de </w:t>
            </w:r>
            <w:r>
              <w:rPr>
                <w:rFonts w:cs="Arial"/>
                <w:color w:val="000000"/>
                <w:sz w:val="24"/>
              </w:rPr>
              <w:t>juli</w:t>
            </w:r>
            <w:r w:rsidR="00823DDF">
              <w:rPr>
                <w:rFonts w:cs="Arial"/>
                <w:color w:val="000000"/>
                <w:sz w:val="24"/>
              </w:rPr>
              <w:t xml:space="preserve">o de 2022 </w:t>
            </w:r>
            <w:r>
              <w:rPr>
                <w:rFonts w:cs="Arial"/>
                <w:color w:val="000000"/>
                <w:sz w:val="24"/>
              </w:rPr>
              <w:t>con radicado 202254</w:t>
            </w:r>
            <w:r w:rsidR="003A71E6">
              <w:rPr>
                <w:rFonts w:cs="Arial"/>
                <w:color w:val="000000"/>
                <w:sz w:val="24"/>
              </w:rPr>
              <w:t>00</w:t>
            </w:r>
            <w:r>
              <w:rPr>
                <w:rFonts w:cs="Arial"/>
                <w:color w:val="000000"/>
                <w:sz w:val="24"/>
              </w:rPr>
              <w:t>1</w:t>
            </w:r>
            <w:r w:rsidR="003A71E6">
              <w:rPr>
                <w:rFonts w:cs="Arial"/>
                <w:color w:val="000000"/>
                <w:sz w:val="24"/>
              </w:rPr>
              <w:t>0</w:t>
            </w:r>
            <w:r>
              <w:rPr>
                <w:rFonts w:cs="Arial"/>
                <w:color w:val="000000"/>
                <w:sz w:val="24"/>
              </w:rPr>
              <w:t>2503.</w:t>
            </w:r>
          </w:p>
        </w:tc>
      </w:tr>
      <w:tr w:rsidR="0045782D" w:rsidRPr="00823DDF" w14:paraId="0ACC3BE1" w14:textId="77777777" w:rsidTr="00D77F6A">
        <w:trPr>
          <w:trHeight w:val="599"/>
        </w:trPr>
        <w:tc>
          <w:tcPr>
            <w:tcW w:w="2166" w:type="pct"/>
            <w:shd w:val="clear" w:color="auto" w:fill="F2F2F2" w:themeFill="background1" w:themeFillShade="F2"/>
            <w:vAlign w:val="center"/>
          </w:tcPr>
          <w:p w14:paraId="774A6816" w14:textId="13DBF83E" w:rsidR="0045782D" w:rsidRPr="00823DDF" w:rsidRDefault="0045782D" w:rsidP="0045782D">
            <w:pPr>
              <w:jc w:val="both"/>
              <w:rPr>
                <w:rFonts w:cs="Arial"/>
                <w:b/>
                <w:sz w:val="24"/>
                <w:lang w:val="es-MX"/>
              </w:rPr>
            </w:pPr>
            <w:r w:rsidRPr="00823DDF">
              <w:rPr>
                <w:rFonts w:cs="Arial"/>
                <w:b/>
                <w:sz w:val="24"/>
              </w:rPr>
              <w:t>LIMITACIONES DE LA EVALUACIÓN Y/O SEGUIMIENTO</w:t>
            </w:r>
          </w:p>
        </w:tc>
        <w:tc>
          <w:tcPr>
            <w:tcW w:w="2834" w:type="pct"/>
            <w:gridSpan w:val="6"/>
            <w:vAlign w:val="center"/>
          </w:tcPr>
          <w:p w14:paraId="7C880F9F" w14:textId="68B4E3A7" w:rsidR="0045782D" w:rsidRPr="00823DDF" w:rsidRDefault="00D551BA" w:rsidP="00B24AFC">
            <w:pPr>
              <w:pStyle w:val="Prrafodelista"/>
              <w:ind w:left="31"/>
              <w:jc w:val="both"/>
              <w:rPr>
                <w:rFonts w:cs="Arial"/>
                <w:sz w:val="24"/>
              </w:rPr>
            </w:pPr>
            <w:r>
              <w:rPr>
                <w:rFonts w:cs="Arial"/>
                <w:sz w:val="24"/>
              </w:rPr>
              <w:t>La evaluación se basa únicamente en el cumplimiento normativo, ya que, no se cuenta con personal experto que pueda realizar una evaluación a profundidad de la política.</w:t>
            </w:r>
          </w:p>
        </w:tc>
      </w:tr>
    </w:tbl>
    <w:p w14:paraId="1B369F58" w14:textId="77777777" w:rsidR="003D3182" w:rsidRPr="005C220B" w:rsidRDefault="003D3182" w:rsidP="005C220B">
      <w:pPr>
        <w:rPr>
          <w:rFonts w:cs="Arial"/>
          <w:b/>
          <w:sz w:val="24"/>
        </w:rPr>
      </w:pPr>
    </w:p>
    <w:p w14:paraId="45635FF4" w14:textId="59482FE9" w:rsidR="007E187A" w:rsidRPr="00823DDF" w:rsidRDefault="007E187A" w:rsidP="00AA2B29">
      <w:pPr>
        <w:pStyle w:val="Prrafodelista"/>
        <w:numPr>
          <w:ilvl w:val="0"/>
          <w:numId w:val="1"/>
        </w:numPr>
        <w:jc w:val="center"/>
        <w:rPr>
          <w:rFonts w:cs="Arial"/>
          <w:b/>
          <w:sz w:val="24"/>
        </w:rPr>
      </w:pPr>
      <w:r w:rsidRPr="00823DDF">
        <w:rPr>
          <w:rFonts w:cs="Arial"/>
          <w:b/>
          <w:sz w:val="24"/>
        </w:rPr>
        <w:t>RESULTADOS DE LA EVALUACIÓN Y/O SEGUIMIENTO</w:t>
      </w:r>
    </w:p>
    <w:p w14:paraId="1064F87F" w14:textId="77777777" w:rsidR="007E187A" w:rsidRPr="00823DDF" w:rsidRDefault="007E187A" w:rsidP="007E187A">
      <w:pPr>
        <w:jc w:val="both"/>
        <w:rPr>
          <w:rFonts w:cs="Arial"/>
          <w:b/>
          <w:sz w:val="24"/>
        </w:rPr>
      </w:pPr>
    </w:p>
    <w:p w14:paraId="14E26A8E" w14:textId="600E1564" w:rsidR="008D1378" w:rsidRPr="00823DDF" w:rsidRDefault="008D1378" w:rsidP="008D1378">
      <w:pPr>
        <w:jc w:val="both"/>
        <w:rPr>
          <w:rFonts w:cs="Arial"/>
          <w:sz w:val="24"/>
        </w:rPr>
      </w:pPr>
      <w:r w:rsidRPr="007B7233">
        <w:rPr>
          <w:rFonts w:cs="Arial"/>
          <w:sz w:val="24"/>
        </w:rPr>
        <w:t xml:space="preserve">El presente informe </w:t>
      </w:r>
      <w:r w:rsidR="007B7233" w:rsidRPr="007B7233">
        <w:rPr>
          <w:rFonts w:cs="Arial"/>
          <w:sz w:val="24"/>
        </w:rPr>
        <w:t>contiene los resultados y recomendaciones del FURAG en cuanto a la política Gobierno Digital</w:t>
      </w:r>
      <w:r w:rsidRPr="007B7233">
        <w:rPr>
          <w:rFonts w:cs="Arial"/>
          <w:sz w:val="24"/>
        </w:rPr>
        <w:t xml:space="preserve">, </w:t>
      </w:r>
      <w:r w:rsidR="007B7233" w:rsidRPr="007B7233">
        <w:rPr>
          <w:rFonts w:cs="Arial"/>
          <w:sz w:val="24"/>
        </w:rPr>
        <w:t>la revisión del Modelo de Seguridad y Privacidad de la Información, de protección de datos personales y de activos de información</w:t>
      </w:r>
      <w:r w:rsidRPr="007B7233">
        <w:rPr>
          <w:rFonts w:cs="Arial"/>
          <w:sz w:val="24"/>
        </w:rPr>
        <w:t>.</w:t>
      </w:r>
    </w:p>
    <w:p w14:paraId="4D1E77BE" w14:textId="77777777" w:rsidR="008D1378" w:rsidRPr="00823DDF" w:rsidRDefault="008D1378" w:rsidP="008D1378">
      <w:pPr>
        <w:jc w:val="both"/>
        <w:rPr>
          <w:rFonts w:cs="Arial"/>
          <w:sz w:val="24"/>
        </w:rPr>
      </w:pPr>
    </w:p>
    <w:p w14:paraId="24E489AB" w14:textId="5204AA21" w:rsidR="008D1378" w:rsidRDefault="007B7233" w:rsidP="00AA2B29">
      <w:pPr>
        <w:pStyle w:val="Prrafodelista"/>
        <w:numPr>
          <w:ilvl w:val="1"/>
          <w:numId w:val="5"/>
        </w:numPr>
        <w:jc w:val="both"/>
        <w:rPr>
          <w:rFonts w:cs="Arial"/>
          <w:b/>
          <w:sz w:val="24"/>
        </w:rPr>
      </w:pPr>
      <w:r>
        <w:rPr>
          <w:rFonts w:cs="Arial"/>
          <w:b/>
          <w:sz w:val="24"/>
        </w:rPr>
        <w:t>RESULTADOS Y RECOMENDACIONES FURAG</w:t>
      </w:r>
    </w:p>
    <w:p w14:paraId="17FF9AB8" w14:textId="2898601C" w:rsidR="007B7233" w:rsidRDefault="007B7233" w:rsidP="007B7233">
      <w:pPr>
        <w:jc w:val="both"/>
        <w:rPr>
          <w:rFonts w:cs="Arial"/>
          <w:sz w:val="24"/>
        </w:rPr>
      </w:pPr>
    </w:p>
    <w:p w14:paraId="78ABD2AF" w14:textId="6D5C55CC" w:rsidR="007B7233" w:rsidRDefault="00463F90" w:rsidP="00C82364">
      <w:pPr>
        <w:jc w:val="both"/>
        <w:rPr>
          <w:rFonts w:cs="Arial"/>
          <w:sz w:val="24"/>
        </w:rPr>
      </w:pPr>
      <w:r>
        <w:rPr>
          <w:rFonts w:cs="Arial"/>
          <w:sz w:val="24"/>
        </w:rPr>
        <w:t>De acuerdo con lo reportado por el Ministerio de Tecnologías de la Información y las Comunicaciones</w:t>
      </w:r>
      <w:r w:rsidR="00C82364">
        <w:rPr>
          <w:rFonts w:cs="Arial"/>
          <w:sz w:val="24"/>
        </w:rPr>
        <w:t xml:space="preserve"> – MinTIC en los resultados de Gobierno Digital 2021</w:t>
      </w:r>
      <w:r>
        <w:rPr>
          <w:rFonts w:cs="Arial"/>
          <w:sz w:val="24"/>
        </w:rPr>
        <w:t>, la Entidad cuenta con un puntaje de 75.1 en el Índice de Gobierno Digital</w:t>
      </w:r>
      <w:r w:rsidR="00C82364">
        <w:rPr>
          <w:rFonts w:cs="Arial"/>
          <w:sz w:val="24"/>
        </w:rPr>
        <w:t xml:space="preserve"> (Gráfico 1), don</w:t>
      </w:r>
      <w:r w:rsidR="00AF6837">
        <w:rPr>
          <w:rFonts w:cs="Arial"/>
          <w:sz w:val="24"/>
        </w:rPr>
        <w:t xml:space="preserve">de los habilitadores </w:t>
      </w:r>
      <w:r w:rsidR="00C82364">
        <w:rPr>
          <w:rFonts w:cs="Arial"/>
          <w:sz w:val="24"/>
        </w:rPr>
        <w:t>con puntajes inferiores a 50 son toma de decisiones basadas en datos e impulso en el desarrollo de territorios y ciudades inteligentes (Gráfico 2).</w:t>
      </w:r>
    </w:p>
    <w:p w14:paraId="63231920" w14:textId="45337E3C" w:rsidR="00463F90" w:rsidRDefault="00463F90" w:rsidP="007B7233">
      <w:pPr>
        <w:jc w:val="both"/>
        <w:rPr>
          <w:noProof/>
          <w:lang w:eastAsia="es-CO"/>
        </w:rPr>
      </w:pPr>
    </w:p>
    <w:p w14:paraId="637E9A43" w14:textId="37102FCE" w:rsidR="00C82364" w:rsidRPr="00823BEB" w:rsidRDefault="00C82364" w:rsidP="00C82364">
      <w:pPr>
        <w:jc w:val="center"/>
        <w:rPr>
          <w:noProof/>
          <w:sz w:val="20"/>
          <w:lang w:eastAsia="es-CO"/>
        </w:rPr>
      </w:pPr>
      <w:r w:rsidRPr="00823BEB">
        <w:rPr>
          <w:b/>
          <w:noProof/>
          <w:sz w:val="20"/>
          <w:lang w:eastAsia="es-CO"/>
        </w:rPr>
        <w:t>Gráfico 1.</w:t>
      </w:r>
      <w:r w:rsidRPr="00823BEB">
        <w:rPr>
          <w:noProof/>
          <w:sz w:val="20"/>
          <w:lang w:eastAsia="es-CO"/>
        </w:rPr>
        <w:t xml:space="preserve"> Índice de Desempeño Institucional de Gobierno Digital</w:t>
      </w:r>
    </w:p>
    <w:p w14:paraId="46F79B01" w14:textId="423AC1A1" w:rsidR="00463F90" w:rsidRDefault="00463F90" w:rsidP="007B7233">
      <w:pPr>
        <w:jc w:val="both"/>
        <w:rPr>
          <w:rFonts w:cs="Arial"/>
          <w:sz w:val="24"/>
        </w:rPr>
      </w:pPr>
      <w:r>
        <w:rPr>
          <w:noProof/>
          <w:lang w:eastAsia="es-CO"/>
        </w:rPr>
        <w:drawing>
          <wp:inline distT="0" distB="0" distL="0" distR="0" wp14:anchorId="5D868087" wp14:editId="69F53AAC">
            <wp:extent cx="5514975" cy="2028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9915" r="1731" b="15812"/>
                    <a:stretch/>
                  </pic:blipFill>
                  <pic:spPr bwMode="auto">
                    <a:xfrm>
                      <a:off x="0" y="0"/>
                      <a:ext cx="5514975" cy="2028825"/>
                    </a:xfrm>
                    <a:prstGeom prst="rect">
                      <a:avLst/>
                    </a:prstGeom>
                    <a:ln>
                      <a:noFill/>
                    </a:ln>
                    <a:extLst>
                      <a:ext uri="{53640926-AAD7-44D8-BBD7-CCE9431645EC}">
                        <a14:shadowObscured xmlns:a14="http://schemas.microsoft.com/office/drawing/2010/main"/>
                      </a:ext>
                    </a:extLst>
                  </pic:spPr>
                </pic:pic>
              </a:graphicData>
            </a:graphic>
          </wp:inline>
        </w:drawing>
      </w:r>
    </w:p>
    <w:p w14:paraId="3E707D1D" w14:textId="3AF284B0" w:rsidR="007B7233" w:rsidRPr="00823BEB" w:rsidRDefault="00C82364" w:rsidP="00C82364">
      <w:pPr>
        <w:jc w:val="center"/>
        <w:rPr>
          <w:rFonts w:cs="Arial"/>
          <w:sz w:val="20"/>
        </w:rPr>
      </w:pPr>
      <w:r w:rsidRPr="00823BEB">
        <w:rPr>
          <w:rFonts w:cs="Arial"/>
          <w:b/>
          <w:sz w:val="20"/>
        </w:rPr>
        <w:t>Fuente:</w:t>
      </w:r>
      <w:r w:rsidRPr="00823BEB">
        <w:rPr>
          <w:rFonts w:cs="Arial"/>
          <w:sz w:val="20"/>
        </w:rPr>
        <w:t xml:space="preserve"> Resultados de Gobierno Digital 2021, MinTIC</w:t>
      </w:r>
    </w:p>
    <w:p w14:paraId="68632B26" w14:textId="29D99F02" w:rsidR="00C82364" w:rsidRDefault="00C82364" w:rsidP="007B7233">
      <w:pPr>
        <w:jc w:val="both"/>
        <w:rPr>
          <w:rFonts w:cs="Arial"/>
          <w:sz w:val="24"/>
        </w:rPr>
      </w:pPr>
    </w:p>
    <w:p w14:paraId="1CB5DBC8" w14:textId="303227A7" w:rsidR="00C82364" w:rsidRPr="00823BEB" w:rsidRDefault="00C82364" w:rsidP="00C82364">
      <w:pPr>
        <w:jc w:val="center"/>
        <w:rPr>
          <w:rFonts w:cs="Arial"/>
          <w:sz w:val="20"/>
        </w:rPr>
      </w:pPr>
      <w:r w:rsidRPr="00823BEB">
        <w:rPr>
          <w:rFonts w:cs="Arial"/>
          <w:b/>
          <w:sz w:val="20"/>
        </w:rPr>
        <w:t>Gráfico 2</w:t>
      </w:r>
      <w:r w:rsidRPr="00823BEB">
        <w:rPr>
          <w:rFonts w:cs="Arial"/>
          <w:sz w:val="20"/>
        </w:rPr>
        <w:t>. Habilitadores y propósitos de la Política de Gobierno Digital</w:t>
      </w:r>
    </w:p>
    <w:p w14:paraId="627FEC67" w14:textId="7A995BC9" w:rsidR="00463F90" w:rsidRDefault="00C82364" w:rsidP="005C220B">
      <w:pPr>
        <w:jc w:val="center"/>
        <w:rPr>
          <w:rFonts w:cs="Arial"/>
          <w:sz w:val="24"/>
        </w:rPr>
      </w:pPr>
      <w:r>
        <w:rPr>
          <w:noProof/>
          <w:lang w:eastAsia="es-CO"/>
        </w:rPr>
        <w:lastRenderedPageBreak/>
        <w:drawing>
          <wp:inline distT="0" distB="0" distL="0" distR="0" wp14:anchorId="54473271" wp14:editId="5625841B">
            <wp:extent cx="4800600" cy="2257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959" t="18708" r="7501" b="9776"/>
                    <a:stretch/>
                  </pic:blipFill>
                  <pic:spPr bwMode="auto">
                    <a:xfrm>
                      <a:off x="0" y="0"/>
                      <a:ext cx="4800600" cy="2257425"/>
                    </a:xfrm>
                    <a:prstGeom prst="rect">
                      <a:avLst/>
                    </a:prstGeom>
                    <a:ln>
                      <a:noFill/>
                    </a:ln>
                    <a:extLst>
                      <a:ext uri="{53640926-AAD7-44D8-BBD7-CCE9431645EC}">
                        <a14:shadowObscured xmlns:a14="http://schemas.microsoft.com/office/drawing/2010/main"/>
                      </a:ext>
                    </a:extLst>
                  </pic:spPr>
                </pic:pic>
              </a:graphicData>
            </a:graphic>
          </wp:inline>
        </w:drawing>
      </w:r>
    </w:p>
    <w:p w14:paraId="57A7628D" w14:textId="77777777" w:rsidR="00C82364" w:rsidRPr="00823BEB" w:rsidRDefault="00C82364" w:rsidP="00C82364">
      <w:pPr>
        <w:jc w:val="center"/>
        <w:rPr>
          <w:rFonts w:cs="Arial"/>
          <w:sz w:val="20"/>
        </w:rPr>
      </w:pPr>
      <w:r w:rsidRPr="00823BEB">
        <w:rPr>
          <w:rFonts w:cs="Arial"/>
          <w:b/>
          <w:sz w:val="20"/>
        </w:rPr>
        <w:t>Fuente:</w:t>
      </w:r>
      <w:r w:rsidRPr="00823BEB">
        <w:rPr>
          <w:rFonts w:cs="Arial"/>
          <w:sz w:val="20"/>
        </w:rPr>
        <w:t xml:space="preserve"> Resultados de Gobierno Digital 2021, MinTIC</w:t>
      </w:r>
    </w:p>
    <w:p w14:paraId="209F9D1A" w14:textId="798D62E0" w:rsidR="00C82364" w:rsidRDefault="00C82364" w:rsidP="007B7233">
      <w:pPr>
        <w:jc w:val="both"/>
        <w:rPr>
          <w:rFonts w:cs="Arial"/>
          <w:sz w:val="24"/>
        </w:rPr>
      </w:pPr>
    </w:p>
    <w:p w14:paraId="401735FE" w14:textId="25E50E21" w:rsidR="00C82364" w:rsidRDefault="00C82364" w:rsidP="007B7233">
      <w:pPr>
        <w:jc w:val="both"/>
        <w:rPr>
          <w:rFonts w:cs="Arial"/>
          <w:sz w:val="24"/>
        </w:rPr>
      </w:pPr>
      <w:r>
        <w:rPr>
          <w:rFonts w:cs="Arial"/>
          <w:sz w:val="24"/>
        </w:rPr>
        <w:t>En este mismo sentido, MinTIC generó algunas recomendaciones par</w:t>
      </w:r>
      <w:r w:rsidR="00FF0C48">
        <w:rPr>
          <w:rFonts w:cs="Arial"/>
          <w:sz w:val="24"/>
        </w:rPr>
        <w:t>a cada uno de los habilitadores</w:t>
      </w:r>
      <w:r w:rsidR="00AE6AD5">
        <w:rPr>
          <w:rFonts w:cs="Arial"/>
          <w:sz w:val="24"/>
        </w:rPr>
        <w:t xml:space="preserve"> y propósitos</w:t>
      </w:r>
      <w:r>
        <w:rPr>
          <w:rFonts w:cs="Arial"/>
          <w:sz w:val="24"/>
        </w:rPr>
        <w:t xml:space="preserve"> </w:t>
      </w:r>
      <w:r w:rsidR="00FF0C48">
        <w:rPr>
          <w:rFonts w:cs="Arial"/>
          <w:sz w:val="24"/>
        </w:rPr>
        <w:t>(tabla 1)</w:t>
      </w:r>
      <w:r>
        <w:rPr>
          <w:rFonts w:cs="Arial"/>
          <w:sz w:val="24"/>
        </w:rPr>
        <w:t xml:space="preserve">, </w:t>
      </w:r>
      <w:r w:rsidR="00FF0C48">
        <w:rPr>
          <w:rFonts w:cs="Arial"/>
          <w:sz w:val="24"/>
        </w:rPr>
        <w:t>las cuales</w:t>
      </w:r>
      <w:r w:rsidR="00F542C3">
        <w:rPr>
          <w:rFonts w:cs="Arial"/>
          <w:sz w:val="24"/>
        </w:rPr>
        <w:t xml:space="preserve"> fueron comparadas con el PETI </w:t>
      </w:r>
      <w:r w:rsidR="00FF0C48">
        <w:rPr>
          <w:rFonts w:cs="Arial"/>
          <w:sz w:val="24"/>
        </w:rPr>
        <w:t>y Plan de</w:t>
      </w:r>
      <w:r w:rsidR="00F542C3">
        <w:rPr>
          <w:rFonts w:cs="Arial"/>
          <w:sz w:val="24"/>
        </w:rPr>
        <w:t xml:space="preserve"> Seguridad de la Información</w:t>
      </w:r>
      <w:r w:rsidR="00FF0C48">
        <w:rPr>
          <w:rFonts w:cs="Arial"/>
          <w:sz w:val="24"/>
        </w:rPr>
        <w:t>, con el fin de garantizar que las mismas hayan sido tenidas en cuenta para la mejora del índice de gobierno digital.</w:t>
      </w:r>
    </w:p>
    <w:p w14:paraId="1CD82324" w14:textId="77777777" w:rsidR="00C82364" w:rsidRDefault="00C82364" w:rsidP="007B7233">
      <w:pPr>
        <w:jc w:val="both"/>
        <w:rPr>
          <w:rFonts w:cs="Arial"/>
          <w:sz w:val="24"/>
        </w:rPr>
      </w:pPr>
    </w:p>
    <w:p w14:paraId="125B378C" w14:textId="3669AFA8" w:rsidR="006A6585" w:rsidRPr="00823BEB" w:rsidRDefault="006A6585" w:rsidP="006A6585">
      <w:pPr>
        <w:jc w:val="center"/>
        <w:rPr>
          <w:rFonts w:cs="Arial"/>
          <w:sz w:val="20"/>
        </w:rPr>
      </w:pPr>
      <w:r w:rsidRPr="00823BEB">
        <w:rPr>
          <w:rFonts w:cs="Arial"/>
          <w:b/>
          <w:sz w:val="20"/>
        </w:rPr>
        <w:t>Tabla 1.</w:t>
      </w:r>
      <w:r w:rsidRPr="00823BEB">
        <w:rPr>
          <w:rFonts w:cs="Arial"/>
          <w:sz w:val="20"/>
        </w:rPr>
        <w:t xml:space="preserve"> Comparación recomendaciones Gobierno Digital Vs. Actividades programadas IDPC</w:t>
      </w:r>
    </w:p>
    <w:tbl>
      <w:tblPr>
        <w:tblW w:w="0" w:type="auto"/>
        <w:tblCellMar>
          <w:left w:w="70" w:type="dxa"/>
          <w:right w:w="70" w:type="dxa"/>
        </w:tblCellMar>
        <w:tblLook w:val="04A0" w:firstRow="1" w:lastRow="0" w:firstColumn="1" w:lastColumn="0" w:noHBand="0" w:noVBand="1"/>
      </w:tblPr>
      <w:tblGrid>
        <w:gridCol w:w="1795"/>
        <w:gridCol w:w="4863"/>
        <w:gridCol w:w="2170"/>
      </w:tblGrid>
      <w:tr w:rsidR="006A6585" w:rsidRPr="006A6585" w14:paraId="1BF55327" w14:textId="77777777" w:rsidTr="00823BEB">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000000" w:fill="F4B084"/>
            <w:vAlign w:val="center"/>
            <w:hideMark/>
          </w:tcPr>
          <w:p w14:paraId="2AD0FBA9" w14:textId="77777777" w:rsidR="006A6585" w:rsidRPr="006A6585" w:rsidRDefault="006A6585" w:rsidP="006A6585">
            <w:pPr>
              <w:jc w:val="center"/>
              <w:rPr>
                <w:rFonts w:ascii="Arial Narrow" w:eastAsia="Times New Roman" w:hAnsi="Arial Narrow" w:cs="Times New Roman"/>
                <w:b/>
                <w:bCs/>
                <w:color w:val="000000"/>
                <w:sz w:val="20"/>
                <w:szCs w:val="20"/>
                <w:lang w:eastAsia="es-CO"/>
              </w:rPr>
            </w:pPr>
            <w:r w:rsidRPr="006A6585">
              <w:rPr>
                <w:rFonts w:ascii="Arial Narrow" w:eastAsia="Times New Roman" w:hAnsi="Arial Narrow" w:cs="Times New Roman"/>
                <w:b/>
                <w:bCs/>
                <w:color w:val="000000"/>
                <w:sz w:val="20"/>
                <w:szCs w:val="20"/>
                <w:lang w:eastAsia="es-CO"/>
              </w:rPr>
              <w:t>Habilitador o propósito</w:t>
            </w:r>
          </w:p>
        </w:tc>
        <w:tc>
          <w:tcPr>
            <w:tcW w:w="4863" w:type="dxa"/>
            <w:tcBorders>
              <w:top w:val="single" w:sz="4" w:space="0" w:color="auto"/>
              <w:left w:val="nil"/>
              <w:bottom w:val="single" w:sz="4" w:space="0" w:color="auto"/>
              <w:right w:val="single" w:sz="4" w:space="0" w:color="auto"/>
            </w:tcBorders>
            <w:shd w:val="clear" w:color="000000" w:fill="F4B084"/>
            <w:vAlign w:val="center"/>
            <w:hideMark/>
          </w:tcPr>
          <w:p w14:paraId="2E535079" w14:textId="77777777" w:rsidR="006A6585" w:rsidRPr="006A6585" w:rsidRDefault="006A6585" w:rsidP="006A6585">
            <w:pPr>
              <w:jc w:val="center"/>
              <w:rPr>
                <w:rFonts w:ascii="Arial Narrow" w:eastAsia="Times New Roman" w:hAnsi="Arial Narrow" w:cs="Times New Roman"/>
                <w:b/>
                <w:bCs/>
                <w:color w:val="000000"/>
                <w:sz w:val="20"/>
                <w:szCs w:val="20"/>
                <w:lang w:eastAsia="es-CO"/>
              </w:rPr>
            </w:pPr>
            <w:r w:rsidRPr="006A6585">
              <w:rPr>
                <w:rFonts w:ascii="Arial Narrow" w:eastAsia="Times New Roman" w:hAnsi="Arial Narrow" w:cs="Times New Roman"/>
                <w:b/>
                <w:bCs/>
                <w:color w:val="000000"/>
                <w:sz w:val="20"/>
                <w:szCs w:val="20"/>
                <w:lang w:eastAsia="es-CO"/>
              </w:rPr>
              <w:t>Recomendación</w:t>
            </w:r>
          </w:p>
        </w:tc>
        <w:tc>
          <w:tcPr>
            <w:tcW w:w="2170" w:type="dxa"/>
            <w:tcBorders>
              <w:top w:val="single" w:sz="4" w:space="0" w:color="auto"/>
              <w:left w:val="nil"/>
              <w:bottom w:val="single" w:sz="4" w:space="0" w:color="auto"/>
              <w:right w:val="single" w:sz="4" w:space="0" w:color="auto"/>
            </w:tcBorders>
            <w:shd w:val="clear" w:color="000000" w:fill="F4B084"/>
            <w:vAlign w:val="center"/>
            <w:hideMark/>
          </w:tcPr>
          <w:p w14:paraId="4D42EFC6" w14:textId="77777777" w:rsidR="006A6585" w:rsidRPr="006A6585" w:rsidRDefault="006A6585" w:rsidP="006A6585">
            <w:pPr>
              <w:jc w:val="center"/>
              <w:rPr>
                <w:rFonts w:ascii="Arial Narrow" w:eastAsia="Times New Roman" w:hAnsi="Arial Narrow" w:cs="Times New Roman"/>
                <w:b/>
                <w:bCs/>
                <w:color w:val="000000"/>
                <w:sz w:val="20"/>
                <w:szCs w:val="20"/>
                <w:lang w:eastAsia="es-CO"/>
              </w:rPr>
            </w:pPr>
            <w:r w:rsidRPr="006A6585">
              <w:rPr>
                <w:rFonts w:ascii="Arial Narrow" w:eastAsia="Times New Roman" w:hAnsi="Arial Narrow" w:cs="Times New Roman"/>
                <w:b/>
                <w:bCs/>
                <w:color w:val="000000"/>
                <w:sz w:val="20"/>
                <w:szCs w:val="20"/>
                <w:lang w:eastAsia="es-CO"/>
              </w:rPr>
              <w:t>Actividad programada IDPC</w:t>
            </w:r>
          </w:p>
        </w:tc>
      </w:tr>
      <w:tr w:rsidR="006A6585" w:rsidRPr="006A6585" w14:paraId="2C59F1DB" w14:textId="77777777" w:rsidTr="00823BEB">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83B8F0" w14:textId="77777777" w:rsidR="006A6585" w:rsidRPr="006A6585" w:rsidRDefault="006A6585" w:rsidP="006A6585">
            <w:pPr>
              <w:jc w:val="cente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Fortalecimiento de la arquitectura empresarial y de la gestión de TI</w:t>
            </w:r>
          </w:p>
        </w:tc>
        <w:tc>
          <w:tcPr>
            <w:tcW w:w="4863" w:type="dxa"/>
            <w:tcBorders>
              <w:top w:val="nil"/>
              <w:left w:val="nil"/>
              <w:bottom w:val="single" w:sz="4" w:space="0" w:color="auto"/>
              <w:right w:val="single" w:sz="4" w:space="0" w:color="auto"/>
            </w:tcBorders>
            <w:shd w:val="clear" w:color="auto" w:fill="auto"/>
            <w:vAlign w:val="center"/>
            <w:hideMark/>
          </w:tcPr>
          <w:p w14:paraId="315AAAC0"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Aplicar una metodología para la gestión de proyectos de TI de la entidad, que incluya seguimiento y control a las fichas de proyecto a través de indicadores.</w:t>
            </w:r>
          </w:p>
        </w:tc>
        <w:tc>
          <w:tcPr>
            <w:tcW w:w="2170" w:type="dxa"/>
            <w:vMerge w:val="restart"/>
            <w:tcBorders>
              <w:top w:val="nil"/>
              <w:left w:val="single" w:sz="4" w:space="0" w:color="auto"/>
              <w:bottom w:val="single" w:sz="4" w:space="0" w:color="000000"/>
              <w:right w:val="single" w:sz="4" w:space="0" w:color="auto"/>
            </w:tcBorders>
            <w:shd w:val="clear" w:color="auto" w:fill="auto"/>
            <w:vAlign w:val="center"/>
            <w:hideMark/>
          </w:tcPr>
          <w:p w14:paraId="7E55603D"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Avanzar en la implementación del dominio de uso y apropiación del Modelo de Arquitectura Empresarial (MRAE) con el fin de desarrollar una cultura que permita la adopción y uso de la tecnología en el IDPC</w:t>
            </w:r>
          </w:p>
        </w:tc>
      </w:tr>
      <w:tr w:rsidR="006A6585" w:rsidRPr="006A6585" w14:paraId="1A837D7C"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11A03567"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4A2D77E6"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Definir herramientas tecnológicas para la gestión de proyectos de TI de la entidad.</w:t>
            </w:r>
          </w:p>
        </w:tc>
        <w:tc>
          <w:tcPr>
            <w:tcW w:w="2170" w:type="dxa"/>
            <w:vMerge/>
            <w:tcBorders>
              <w:top w:val="nil"/>
              <w:left w:val="single" w:sz="4" w:space="0" w:color="auto"/>
              <w:bottom w:val="single" w:sz="4" w:space="0" w:color="000000"/>
              <w:right w:val="single" w:sz="4" w:space="0" w:color="auto"/>
            </w:tcBorders>
            <w:vAlign w:val="center"/>
            <w:hideMark/>
          </w:tcPr>
          <w:p w14:paraId="4D5D9755"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0C0942DA" w14:textId="77777777" w:rsidTr="00823BEB">
        <w:trPr>
          <w:trHeight w:val="255"/>
        </w:trPr>
        <w:tc>
          <w:tcPr>
            <w:tcW w:w="0" w:type="auto"/>
            <w:vMerge/>
            <w:tcBorders>
              <w:top w:val="nil"/>
              <w:left w:val="single" w:sz="4" w:space="0" w:color="auto"/>
              <w:bottom w:val="single" w:sz="4" w:space="0" w:color="auto"/>
              <w:right w:val="single" w:sz="4" w:space="0" w:color="auto"/>
            </w:tcBorders>
            <w:vAlign w:val="center"/>
            <w:hideMark/>
          </w:tcPr>
          <w:p w14:paraId="4171BD36"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43749F2D"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Actualizar el catálogo de componentes de información.</w:t>
            </w:r>
          </w:p>
        </w:tc>
        <w:tc>
          <w:tcPr>
            <w:tcW w:w="2170" w:type="dxa"/>
            <w:vMerge/>
            <w:tcBorders>
              <w:top w:val="nil"/>
              <w:left w:val="single" w:sz="4" w:space="0" w:color="auto"/>
              <w:bottom w:val="single" w:sz="4" w:space="0" w:color="000000"/>
              <w:right w:val="single" w:sz="4" w:space="0" w:color="auto"/>
            </w:tcBorders>
            <w:vAlign w:val="center"/>
            <w:hideMark/>
          </w:tcPr>
          <w:p w14:paraId="6C0B6407"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44997767"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5A5664A9"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3F607B77"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Actualizar las vistas de información de la arquitectura de información para todas las fuentes.</w:t>
            </w:r>
          </w:p>
        </w:tc>
        <w:tc>
          <w:tcPr>
            <w:tcW w:w="2170" w:type="dxa"/>
            <w:vMerge/>
            <w:tcBorders>
              <w:top w:val="nil"/>
              <w:left w:val="single" w:sz="4" w:space="0" w:color="auto"/>
              <w:bottom w:val="single" w:sz="4" w:space="0" w:color="000000"/>
              <w:right w:val="single" w:sz="4" w:space="0" w:color="auto"/>
            </w:tcBorders>
            <w:vAlign w:val="center"/>
            <w:hideMark/>
          </w:tcPr>
          <w:p w14:paraId="736D566D"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342E9B36" w14:textId="77777777" w:rsidTr="00823BEB">
        <w:trPr>
          <w:trHeight w:val="1020"/>
        </w:trPr>
        <w:tc>
          <w:tcPr>
            <w:tcW w:w="0" w:type="auto"/>
            <w:vMerge/>
            <w:tcBorders>
              <w:top w:val="nil"/>
              <w:left w:val="single" w:sz="4" w:space="0" w:color="auto"/>
              <w:bottom w:val="single" w:sz="4" w:space="0" w:color="auto"/>
              <w:right w:val="single" w:sz="4" w:space="0" w:color="auto"/>
            </w:tcBorders>
            <w:vAlign w:val="center"/>
            <w:hideMark/>
          </w:tcPr>
          <w:p w14:paraId="4E868229"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193C2D46"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Implementar procesos o procedimientos que aseguren la integridad, disponibilidad y confidencialidad de los datos para mejorar la gestión de los componentes de información de la entidad.</w:t>
            </w:r>
          </w:p>
        </w:tc>
        <w:tc>
          <w:tcPr>
            <w:tcW w:w="2170" w:type="dxa"/>
            <w:vMerge/>
            <w:tcBorders>
              <w:top w:val="nil"/>
              <w:left w:val="single" w:sz="4" w:space="0" w:color="auto"/>
              <w:bottom w:val="single" w:sz="4" w:space="0" w:color="000000"/>
              <w:right w:val="single" w:sz="4" w:space="0" w:color="auto"/>
            </w:tcBorders>
            <w:vAlign w:val="center"/>
            <w:hideMark/>
          </w:tcPr>
          <w:p w14:paraId="34A189C2"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4B183AB7"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7B05483F"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14B18CBB"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Incluir características en los sistemas de información de la entidad que permitan la apertura de sus datos de forma automática y segura.</w:t>
            </w:r>
          </w:p>
        </w:tc>
        <w:tc>
          <w:tcPr>
            <w:tcW w:w="2170" w:type="dxa"/>
            <w:vMerge/>
            <w:tcBorders>
              <w:top w:val="nil"/>
              <w:left w:val="single" w:sz="4" w:space="0" w:color="auto"/>
              <w:bottom w:val="single" w:sz="4" w:space="0" w:color="000000"/>
              <w:right w:val="single" w:sz="4" w:space="0" w:color="auto"/>
            </w:tcBorders>
            <w:vAlign w:val="center"/>
            <w:hideMark/>
          </w:tcPr>
          <w:p w14:paraId="7A708E83"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1D8BB7F8" w14:textId="77777777" w:rsidTr="00823BEB">
        <w:trPr>
          <w:trHeight w:val="1275"/>
        </w:trPr>
        <w:tc>
          <w:tcPr>
            <w:tcW w:w="0" w:type="auto"/>
            <w:vMerge/>
            <w:tcBorders>
              <w:top w:val="nil"/>
              <w:left w:val="single" w:sz="4" w:space="0" w:color="auto"/>
              <w:bottom w:val="single" w:sz="4" w:space="0" w:color="auto"/>
              <w:right w:val="single" w:sz="4" w:space="0" w:color="auto"/>
            </w:tcBorders>
            <w:vAlign w:val="center"/>
            <w:hideMark/>
          </w:tcPr>
          <w:p w14:paraId="7B915385"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113E1BBE"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Definir el esquema de soporte y mantenimiento de los sistemas de información, aprobarlo mediante el comité de gestión y desempeño institucional, implementarlo y actualizarlo mediante un proceso de mejora continua de acuerdo con los lineamientos del Ministerio de Tecnologías de la Información y las Comunicaciones.</w:t>
            </w:r>
          </w:p>
        </w:tc>
        <w:tc>
          <w:tcPr>
            <w:tcW w:w="2170" w:type="dxa"/>
            <w:vMerge/>
            <w:tcBorders>
              <w:top w:val="nil"/>
              <w:left w:val="single" w:sz="4" w:space="0" w:color="auto"/>
              <w:bottom w:val="single" w:sz="4" w:space="0" w:color="000000"/>
              <w:right w:val="single" w:sz="4" w:space="0" w:color="auto"/>
            </w:tcBorders>
            <w:vAlign w:val="center"/>
            <w:hideMark/>
          </w:tcPr>
          <w:p w14:paraId="16BAF668"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6EFF04DD"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141D63D0"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468AD750"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Implementar un plan de aseguramiento de la calidad durante el ciclo de vida de los sistemas de información que incluya criterios funcionales y no funcionales.</w:t>
            </w:r>
          </w:p>
        </w:tc>
        <w:tc>
          <w:tcPr>
            <w:tcW w:w="2170" w:type="dxa"/>
            <w:vMerge/>
            <w:tcBorders>
              <w:top w:val="nil"/>
              <w:left w:val="single" w:sz="4" w:space="0" w:color="auto"/>
              <w:bottom w:val="single" w:sz="4" w:space="0" w:color="000000"/>
              <w:right w:val="single" w:sz="4" w:space="0" w:color="auto"/>
            </w:tcBorders>
            <w:vAlign w:val="center"/>
            <w:hideMark/>
          </w:tcPr>
          <w:p w14:paraId="5772ED1B"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23233BBE" w14:textId="77777777" w:rsidTr="00823BEB">
        <w:trPr>
          <w:trHeight w:val="1020"/>
        </w:trPr>
        <w:tc>
          <w:tcPr>
            <w:tcW w:w="0" w:type="auto"/>
            <w:vMerge/>
            <w:tcBorders>
              <w:top w:val="nil"/>
              <w:left w:val="single" w:sz="4" w:space="0" w:color="auto"/>
              <w:bottom w:val="single" w:sz="4" w:space="0" w:color="auto"/>
              <w:right w:val="single" w:sz="4" w:space="0" w:color="auto"/>
            </w:tcBorders>
            <w:vAlign w:val="center"/>
            <w:hideMark/>
          </w:tcPr>
          <w:p w14:paraId="486A8D3E"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3AB96036"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Definir y aplicar una guía de estilo en el desarrollo de los sistemas de información de la entidad e incorporar los lineamientos de usabilidad definidos por el Ministerio de Tecnologías de la Información y las Comunicaciones.</w:t>
            </w:r>
          </w:p>
        </w:tc>
        <w:tc>
          <w:tcPr>
            <w:tcW w:w="2170" w:type="dxa"/>
            <w:vMerge/>
            <w:tcBorders>
              <w:top w:val="nil"/>
              <w:left w:val="single" w:sz="4" w:space="0" w:color="auto"/>
              <w:bottom w:val="single" w:sz="4" w:space="0" w:color="000000"/>
              <w:right w:val="single" w:sz="4" w:space="0" w:color="auto"/>
            </w:tcBorders>
            <w:vAlign w:val="center"/>
            <w:hideMark/>
          </w:tcPr>
          <w:p w14:paraId="74ACC58A"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697A8C66"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19B79E33"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343CCA84"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Actualizar visitas de despliegue, conectividad y almacenamiento de la arquitectura de infraestructura de TI de la entidad.</w:t>
            </w:r>
          </w:p>
        </w:tc>
        <w:tc>
          <w:tcPr>
            <w:tcW w:w="2170" w:type="dxa"/>
            <w:vMerge/>
            <w:tcBorders>
              <w:top w:val="nil"/>
              <w:left w:val="single" w:sz="4" w:space="0" w:color="auto"/>
              <w:bottom w:val="single" w:sz="4" w:space="0" w:color="000000"/>
              <w:right w:val="single" w:sz="4" w:space="0" w:color="auto"/>
            </w:tcBorders>
            <w:vAlign w:val="center"/>
            <w:hideMark/>
          </w:tcPr>
          <w:p w14:paraId="1B320871"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6D30C023"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1D690B7C"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61EA5322"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Documentar e implementar un plan de continuidad de los servicios tecnológicos mediante pruebas y verificaciones acordes a las necesidades de la entidad.</w:t>
            </w:r>
          </w:p>
        </w:tc>
        <w:tc>
          <w:tcPr>
            <w:tcW w:w="2170" w:type="dxa"/>
            <w:vMerge/>
            <w:tcBorders>
              <w:top w:val="nil"/>
              <w:left w:val="single" w:sz="4" w:space="0" w:color="auto"/>
              <w:bottom w:val="single" w:sz="4" w:space="0" w:color="000000"/>
              <w:right w:val="single" w:sz="4" w:space="0" w:color="auto"/>
            </w:tcBorders>
            <w:vAlign w:val="center"/>
            <w:hideMark/>
          </w:tcPr>
          <w:p w14:paraId="75843D4E"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7A45BD2A" w14:textId="77777777" w:rsidTr="00823BEB">
        <w:trPr>
          <w:trHeight w:val="1020"/>
        </w:trPr>
        <w:tc>
          <w:tcPr>
            <w:tcW w:w="0" w:type="auto"/>
            <w:vMerge/>
            <w:tcBorders>
              <w:top w:val="nil"/>
              <w:left w:val="single" w:sz="4" w:space="0" w:color="auto"/>
              <w:bottom w:val="single" w:sz="4" w:space="0" w:color="auto"/>
              <w:right w:val="single" w:sz="4" w:space="0" w:color="auto"/>
            </w:tcBorders>
            <w:vAlign w:val="center"/>
            <w:hideMark/>
          </w:tcPr>
          <w:p w14:paraId="0247E0A6"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1A82035E"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Implementar una estrategia de uso y apropiación para todos los proyectos de TI teniendo en cuenta estrategias de gestión del cambio para mejorar el uso y apropiación de las tecnologías de la información (TI) en la entidad.</w:t>
            </w:r>
          </w:p>
        </w:tc>
        <w:tc>
          <w:tcPr>
            <w:tcW w:w="2170" w:type="dxa"/>
            <w:vMerge/>
            <w:tcBorders>
              <w:top w:val="nil"/>
              <w:left w:val="single" w:sz="4" w:space="0" w:color="auto"/>
              <w:bottom w:val="single" w:sz="4" w:space="0" w:color="000000"/>
              <w:right w:val="single" w:sz="4" w:space="0" w:color="auto"/>
            </w:tcBorders>
            <w:vAlign w:val="center"/>
            <w:hideMark/>
          </w:tcPr>
          <w:p w14:paraId="08C7F66F"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41832714"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6076E0FA"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4BA1C63D"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Hacer uso de contratos de Asociaciones Público Privadas (APP) relacionados con Tecnologías de la Información y las Comunicaciones.</w:t>
            </w:r>
          </w:p>
        </w:tc>
        <w:tc>
          <w:tcPr>
            <w:tcW w:w="2170" w:type="dxa"/>
            <w:vMerge/>
            <w:tcBorders>
              <w:top w:val="nil"/>
              <w:left w:val="single" w:sz="4" w:space="0" w:color="auto"/>
              <w:bottom w:val="single" w:sz="4" w:space="0" w:color="000000"/>
              <w:right w:val="single" w:sz="4" w:space="0" w:color="auto"/>
            </w:tcBorders>
            <w:vAlign w:val="center"/>
            <w:hideMark/>
          </w:tcPr>
          <w:p w14:paraId="183EEFD3"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594BC53B" w14:textId="77777777" w:rsidTr="00823BEB">
        <w:trPr>
          <w:trHeight w:val="2295"/>
        </w:trPr>
        <w:tc>
          <w:tcPr>
            <w:tcW w:w="0" w:type="auto"/>
            <w:tcBorders>
              <w:top w:val="nil"/>
              <w:left w:val="single" w:sz="4" w:space="0" w:color="auto"/>
              <w:bottom w:val="single" w:sz="4" w:space="0" w:color="auto"/>
              <w:right w:val="single" w:sz="4" w:space="0" w:color="auto"/>
            </w:tcBorders>
            <w:shd w:val="clear" w:color="000000" w:fill="FCE4D6"/>
            <w:vAlign w:val="center"/>
            <w:hideMark/>
          </w:tcPr>
          <w:p w14:paraId="5F7EF14C" w14:textId="77777777" w:rsidR="006A6585" w:rsidRPr="006A6585" w:rsidRDefault="006A6585" w:rsidP="006A6585">
            <w:pPr>
              <w:jc w:val="cente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Fortalecimiento de la seguridad y privacidad de la información</w:t>
            </w:r>
          </w:p>
        </w:tc>
        <w:tc>
          <w:tcPr>
            <w:tcW w:w="4863" w:type="dxa"/>
            <w:tcBorders>
              <w:top w:val="nil"/>
              <w:left w:val="nil"/>
              <w:bottom w:val="single" w:sz="4" w:space="0" w:color="auto"/>
              <w:right w:val="single" w:sz="4" w:space="0" w:color="auto"/>
            </w:tcBorders>
            <w:shd w:val="clear" w:color="000000" w:fill="FCE4D6"/>
            <w:vAlign w:val="center"/>
            <w:hideMark/>
          </w:tcPr>
          <w:p w14:paraId="23FBD1F1"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Identificar los riesgos de seguridad y privacidad de la información de la entidad, aprobarlos mediante el comité de gestión y desempeño institucional, valorarlos y actualizarlos mediante un proceso de mejora continua.</w:t>
            </w:r>
          </w:p>
        </w:tc>
        <w:tc>
          <w:tcPr>
            <w:tcW w:w="2170" w:type="dxa"/>
            <w:tcBorders>
              <w:top w:val="nil"/>
              <w:left w:val="nil"/>
              <w:bottom w:val="single" w:sz="4" w:space="0" w:color="auto"/>
              <w:right w:val="single" w:sz="4" w:space="0" w:color="auto"/>
            </w:tcBorders>
            <w:shd w:val="clear" w:color="000000" w:fill="FCE4D6"/>
            <w:vAlign w:val="center"/>
            <w:hideMark/>
          </w:tcPr>
          <w:p w14:paraId="0EB1E285" w14:textId="27280BAC"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Actualizar los lineamientos y políticas del Modelo de Privacidad y Seguridad de la Información con el fin de garantizar la protección de la misma y la privacidad de los datos de los ciudadanos y funcionarios de la entidad.</w:t>
            </w:r>
            <w:r w:rsidRPr="006A6585">
              <w:rPr>
                <w:rFonts w:ascii="Arial Narrow" w:eastAsia="Times New Roman" w:hAnsi="Arial Narrow" w:cs="Times New Roman"/>
                <w:color w:val="000000"/>
                <w:sz w:val="20"/>
                <w:szCs w:val="20"/>
                <w:lang w:eastAsia="es-CO"/>
              </w:rPr>
              <w:br/>
            </w:r>
            <w:r w:rsidRPr="006A6585">
              <w:rPr>
                <w:rFonts w:ascii="Arial Narrow" w:eastAsia="Times New Roman" w:hAnsi="Arial Narrow" w:cs="Times New Roman"/>
                <w:color w:val="000000"/>
                <w:sz w:val="20"/>
                <w:szCs w:val="20"/>
                <w:lang w:eastAsia="es-CO"/>
              </w:rPr>
              <w:br/>
              <w:t>Evaluar el estado de implementación del Sistema General de Seguridad de la Información.</w:t>
            </w:r>
            <w:r w:rsidRPr="006A6585">
              <w:rPr>
                <w:rFonts w:ascii="Arial Narrow" w:eastAsia="Times New Roman" w:hAnsi="Arial Narrow" w:cs="Times New Roman"/>
                <w:color w:val="000000"/>
                <w:sz w:val="20"/>
                <w:szCs w:val="20"/>
                <w:lang w:eastAsia="es-CO"/>
              </w:rPr>
              <w:br/>
            </w:r>
            <w:r w:rsidRPr="006A6585">
              <w:rPr>
                <w:rFonts w:ascii="Arial Narrow" w:eastAsia="Times New Roman" w:hAnsi="Arial Narrow" w:cs="Times New Roman"/>
                <w:color w:val="000000"/>
                <w:sz w:val="20"/>
                <w:szCs w:val="20"/>
                <w:lang w:eastAsia="es-CO"/>
              </w:rPr>
              <w:br/>
              <w:t>Gestionar los riesgos de seguridad de la Información del IDPC.</w:t>
            </w:r>
          </w:p>
        </w:tc>
      </w:tr>
      <w:tr w:rsidR="006A6585" w:rsidRPr="006A6585" w14:paraId="29C14CEC" w14:textId="77777777" w:rsidTr="00CE5B51">
        <w:trPr>
          <w:trHeight w:val="541"/>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DA5C1F" w14:textId="77777777" w:rsidR="006A6585" w:rsidRPr="006A6585" w:rsidRDefault="006A6585" w:rsidP="006A6585">
            <w:pPr>
              <w:jc w:val="cente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Uso y apropiación de los servicios ciudadanos digitales</w:t>
            </w:r>
          </w:p>
        </w:tc>
        <w:tc>
          <w:tcPr>
            <w:tcW w:w="4863" w:type="dxa"/>
            <w:tcBorders>
              <w:top w:val="nil"/>
              <w:left w:val="nil"/>
              <w:bottom w:val="single" w:sz="4" w:space="0" w:color="auto"/>
              <w:right w:val="single" w:sz="4" w:space="0" w:color="auto"/>
            </w:tcBorders>
            <w:shd w:val="clear" w:color="auto" w:fill="auto"/>
            <w:vAlign w:val="center"/>
            <w:hideMark/>
          </w:tcPr>
          <w:p w14:paraId="360CFC7C"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la plataforma de interoperabilidad (PDI) para los servicios de la entidad.</w:t>
            </w:r>
          </w:p>
        </w:tc>
        <w:tc>
          <w:tcPr>
            <w:tcW w:w="2170" w:type="dxa"/>
            <w:vMerge w:val="restart"/>
            <w:tcBorders>
              <w:top w:val="nil"/>
              <w:left w:val="single" w:sz="4" w:space="0" w:color="auto"/>
              <w:bottom w:val="single" w:sz="4" w:space="0" w:color="000000"/>
              <w:right w:val="single" w:sz="4" w:space="0" w:color="auto"/>
            </w:tcBorders>
            <w:shd w:val="clear" w:color="auto" w:fill="auto"/>
            <w:vAlign w:val="center"/>
            <w:hideMark/>
          </w:tcPr>
          <w:p w14:paraId="2B3EF81D"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No se encuentra</w:t>
            </w:r>
          </w:p>
        </w:tc>
      </w:tr>
      <w:tr w:rsidR="006A6585" w:rsidRPr="006A6585" w14:paraId="596E217D"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77B0D226"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557AE288"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el estándar de lenguaje común de intercambio de información para los servicios de la entidad.</w:t>
            </w:r>
          </w:p>
        </w:tc>
        <w:tc>
          <w:tcPr>
            <w:tcW w:w="2170" w:type="dxa"/>
            <w:vMerge/>
            <w:tcBorders>
              <w:top w:val="nil"/>
              <w:left w:val="single" w:sz="4" w:space="0" w:color="auto"/>
              <w:bottom w:val="single" w:sz="4" w:space="0" w:color="000000"/>
              <w:right w:val="single" w:sz="4" w:space="0" w:color="auto"/>
            </w:tcBorders>
            <w:vAlign w:val="center"/>
            <w:hideMark/>
          </w:tcPr>
          <w:p w14:paraId="66515671"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477852D5"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71079C96"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4C0F2113"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Certificar los servicios de la entidad en el uso del estándar de lenguaje común de intercambio de información.</w:t>
            </w:r>
          </w:p>
        </w:tc>
        <w:tc>
          <w:tcPr>
            <w:tcW w:w="2170" w:type="dxa"/>
            <w:vMerge/>
            <w:tcBorders>
              <w:top w:val="nil"/>
              <w:left w:val="single" w:sz="4" w:space="0" w:color="auto"/>
              <w:bottom w:val="single" w:sz="4" w:space="0" w:color="000000"/>
              <w:right w:val="single" w:sz="4" w:space="0" w:color="auto"/>
            </w:tcBorders>
            <w:vAlign w:val="center"/>
            <w:hideMark/>
          </w:tcPr>
          <w:p w14:paraId="7B74B608"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52C28431"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6E0E8E04"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3F6B2B16"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la plataforma de interoperabilidad (PDI) para los servicios de la entidad que están certificados en el uso del estándar de lenguaje común de intercambio de información.</w:t>
            </w:r>
          </w:p>
        </w:tc>
        <w:tc>
          <w:tcPr>
            <w:tcW w:w="2170" w:type="dxa"/>
            <w:vMerge/>
            <w:tcBorders>
              <w:top w:val="nil"/>
              <w:left w:val="single" w:sz="4" w:space="0" w:color="auto"/>
              <w:bottom w:val="single" w:sz="4" w:space="0" w:color="000000"/>
              <w:right w:val="single" w:sz="4" w:space="0" w:color="auto"/>
            </w:tcBorders>
            <w:vAlign w:val="center"/>
            <w:hideMark/>
          </w:tcPr>
          <w:p w14:paraId="0D60B9BF"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5325EC0B" w14:textId="77777777" w:rsidTr="00823BEB">
        <w:trPr>
          <w:trHeight w:val="765"/>
        </w:trPr>
        <w:tc>
          <w:tcPr>
            <w:tcW w:w="0" w:type="auto"/>
            <w:vMerge w:val="restart"/>
            <w:tcBorders>
              <w:top w:val="nil"/>
              <w:left w:val="single" w:sz="4" w:space="0" w:color="auto"/>
              <w:bottom w:val="single" w:sz="4" w:space="0" w:color="auto"/>
              <w:right w:val="single" w:sz="4" w:space="0" w:color="auto"/>
            </w:tcBorders>
            <w:shd w:val="clear" w:color="000000" w:fill="FCE4D6"/>
            <w:vAlign w:val="center"/>
            <w:hideMark/>
          </w:tcPr>
          <w:p w14:paraId="0B56214C" w14:textId="77777777" w:rsidR="006A6585" w:rsidRPr="006A6585" w:rsidRDefault="006A6585" w:rsidP="006A6585">
            <w:pPr>
              <w:jc w:val="cente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Servicios digitales de confianza y calidad</w:t>
            </w:r>
          </w:p>
        </w:tc>
        <w:tc>
          <w:tcPr>
            <w:tcW w:w="4863" w:type="dxa"/>
            <w:tcBorders>
              <w:top w:val="nil"/>
              <w:left w:val="nil"/>
              <w:bottom w:val="single" w:sz="4" w:space="0" w:color="auto"/>
              <w:right w:val="single" w:sz="4" w:space="0" w:color="auto"/>
            </w:tcBorders>
            <w:shd w:val="clear" w:color="000000" w:fill="FCE4D6"/>
            <w:vAlign w:val="center"/>
            <w:hideMark/>
          </w:tcPr>
          <w:p w14:paraId="02481DC1"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Habilitar funcionalidades que permitan a los usuarios hacer seguimiento al estado de los otros procedimientos administrativos disponibles en línea o parcialmente en línea.</w:t>
            </w:r>
          </w:p>
        </w:tc>
        <w:tc>
          <w:tcPr>
            <w:tcW w:w="217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3AA30FC" w14:textId="4CD86196"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 xml:space="preserve">Fortalecer el acceso de los ciudadanos a la administración pública </w:t>
            </w:r>
            <w:r w:rsidRPr="006A6585">
              <w:rPr>
                <w:rFonts w:ascii="Arial Narrow" w:eastAsia="Times New Roman" w:hAnsi="Arial Narrow" w:cs="Times New Roman"/>
                <w:color w:val="000000"/>
                <w:sz w:val="20"/>
                <w:szCs w:val="20"/>
                <w:lang w:eastAsia="es-CO"/>
              </w:rPr>
              <w:lastRenderedPageBreak/>
              <w:t>mediante el uso de soluciones tecnológicas.</w:t>
            </w:r>
          </w:p>
        </w:tc>
      </w:tr>
      <w:tr w:rsidR="006A6585" w:rsidRPr="006A6585" w14:paraId="6698C083"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70DD5130"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75808D8E"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con todos los criterios de accesibilidad web del anexo 1 de la Resolución 1519 de 2020, para todos los trámites de la entidad disponibles en línea y parcialmente en línea.</w:t>
            </w:r>
          </w:p>
        </w:tc>
        <w:tc>
          <w:tcPr>
            <w:tcW w:w="2170" w:type="dxa"/>
            <w:vMerge/>
            <w:tcBorders>
              <w:top w:val="nil"/>
              <w:left w:val="single" w:sz="4" w:space="0" w:color="auto"/>
              <w:bottom w:val="single" w:sz="4" w:space="0" w:color="000000"/>
              <w:right w:val="single" w:sz="4" w:space="0" w:color="auto"/>
            </w:tcBorders>
            <w:vAlign w:val="center"/>
            <w:hideMark/>
          </w:tcPr>
          <w:p w14:paraId="5FC368CF"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7207BD51" w14:textId="77777777" w:rsidTr="00823BEB">
        <w:trPr>
          <w:trHeight w:val="1020"/>
        </w:trPr>
        <w:tc>
          <w:tcPr>
            <w:tcW w:w="0" w:type="auto"/>
            <w:vMerge/>
            <w:tcBorders>
              <w:top w:val="nil"/>
              <w:left w:val="single" w:sz="4" w:space="0" w:color="auto"/>
              <w:bottom w:val="single" w:sz="4" w:space="0" w:color="auto"/>
              <w:right w:val="single" w:sz="4" w:space="0" w:color="auto"/>
            </w:tcBorders>
            <w:vAlign w:val="center"/>
            <w:hideMark/>
          </w:tcPr>
          <w:p w14:paraId="0D1E5056"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5EFCB88D"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con todos los criterios de accesibilidad web del anexo 1 de la Resolución 1519 de 2020, para todos los otros procedimientos de la entidad disponibles en línea y parcialmente en línea.</w:t>
            </w:r>
          </w:p>
        </w:tc>
        <w:tc>
          <w:tcPr>
            <w:tcW w:w="2170" w:type="dxa"/>
            <w:vMerge/>
            <w:tcBorders>
              <w:top w:val="nil"/>
              <w:left w:val="single" w:sz="4" w:space="0" w:color="auto"/>
              <w:bottom w:val="single" w:sz="4" w:space="0" w:color="000000"/>
              <w:right w:val="single" w:sz="4" w:space="0" w:color="auto"/>
            </w:tcBorders>
            <w:vAlign w:val="center"/>
            <w:hideMark/>
          </w:tcPr>
          <w:p w14:paraId="2040D3BD"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416448E8"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2DF6CD74"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7034ACE3"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los criterios de usabilidad web para todos los trámites de la entidad que están disponibles en línea y parcialmente en línea.</w:t>
            </w:r>
          </w:p>
        </w:tc>
        <w:tc>
          <w:tcPr>
            <w:tcW w:w="2170" w:type="dxa"/>
            <w:vMerge/>
            <w:tcBorders>
              <w:top w:val="nil"/>
              <w:left w:val="single" w:sz="4" w:space="0" w:color="auto"/>
              <w:bottom w:val="single" w:sz="4" w:space="0" w:color="000000"/>
              <w:right w:val="single" w:sz="4" w:space="0" w:color="auto"/>
            </w:tcBorders>
            <w:vAlign w:val="center"/>
            <w:hideMark/>
          </w:tcPr>
          <w:p w14:paraId="2FD960D3"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1EEC42D1"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3F4DC658"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25BF048C"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los criterios de usabilidad web para todos los otros procedimientos administrativos de la entidad que están disponibles en línea y parcialmente en línea.</w:t>
            </w:r>
          </w:p>
        </w:tc>
        <w:tc>
          <w:tcPr>
            <w:tcW w:w="2170" w:type="dxa"/>
            <w:vMerge/>
            <w:tcBorders>
              <w:top w:val="nil"/>
              <w:left w:val="single" w:sz="4" w:space="0" w:color="auto"/>
              <w:bottom w:val="single" w:sz="4" w:space="0" w:color="000000"/>
              <w:right w:val="single" w:sz="4" w:space="0" w:color="auto"/>
            </w:tcBorders>
            <w:vAlign w:val="center"/>
            <w:hideMark/>
          </w:tcPr>
          <w:p w14:paraId="2C1E3BE3"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732405B7"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68CC0D1C"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771FEC6C"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Promocionar los trámites disponibles en línea y parcialmente en línea para incrementar su uso.</w:t>
            </w:r>
          </w:p>
        </w:tc>
        <w:tc>
          <w:tcPr>
            <w:tcW w:w="2170" w:type="dxa"/>
            <w:vMerge/>
            <w:tcBorders>
              <w:top w:val="nil"/>
              <w:left w:val="single" w:sz="4" w:space="0" w:color="auto"/>
              <w:bottom w:val="single" w:sz="4" w:space="0" w:color="000000"/>
              <w:right w:val="single" w:sz="4" w:space="0" w:color="auto"/>
            </w:tcBorders>
            <w:vAlign w:val="center"/>
            <w:hideMark/>
          </w:tcPr>
          <w:p w14:paraId="1EBDD1BD"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1DBE5A91"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47FC3750"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31E2DF64"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Promocionar los otros procedimientos administrativos disponibles en línea y parcialmente en línea para incrementar su uso.</w:t>
            </w:r>
          </w:p>
        </w:tc>
        <w:tc>
          <w:tcPr>
            <w:tcW w:w="2170" w:type="dxa"/>
            <w:vMerge/>
            <w:tcBorders>
              <w:top w:val="nil"/>
              <w:left w:val="single" w:sz="4" w:space="0" w:color="auto"/>
              <w:bottom w:val="single" w:sz="4" w:space="0" w:color="000000"/>
              <w:right w:val="single" w:sz="4" w:space="0" w:color="auto"/>
            </w:tcBorders>
            <w:vAlign w:val="center"/>
            <w:hideMark/>
          </w:tcPr>
          <w:p w14:paraId="67A0C54F"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011F539C" w14:textId="77777777" w:rsidTr="00823BEB">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A5319D" w14:textId="77777777" w:rsidR="006A6585" w:rsidRPr="006A6585" w:rsidRDefault="006A6585" w:rsidP="006A6585">
            <w:pPr>
              <w:jc w:val="cente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Procesos seguros y eficientes</w:t>
            </w:r>
          </w:p>
        </w:tc>
        <w:tc>
          <w:tcPr>
            <w:tcW w:w="4863" w:type="dxa"/>
            <w:tcBorders>
              <w:top w:val="nil"/>
              <w:left w:val="nil"/>
              <w:bottom w:val="single" w:sz="4" w:space="0" w:color="auto"/>
              <w:right w:val="single" w:sz="4" w:space="0" w:color="auto"/>
            </w:tcBorders>
            <w:shd w:val="clear" w:color="auto" w:fill="auto"/>
            <w:vAlign w:val="center"/>
            <w:hideMark/>
          </w:tcPr>
          <w:p w14:paraId="1E6D0BB6"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Mejorar y automatizar los procesos de la entidad teniendo en cuenta las definiciones (lineamientos, guías, herramientas y mejores prácticas) del marco de referencia de arquitectura empresarial.</w:t>
            </w:r>
          </w:p>
        </w:tc>
        <w:tc>
          <w:tcPr>
            <w:tcW w:w="2170" w:type="dxa"/>
            <w:tcBorders>
              <w:top w:val="nil"/>
              <w:left w:val="nil"/>
              <w:bottom w:val="single" w:sz="4" w:space="0" w:color="auto"/>
              <w:right w:val="single" w:sz="4" w:space="0" w:color="auto"/>
            </w:tcBorders>
            <w:shd w:val="clear" w:color="auto" w:fill="auto"/>
            <w:vAlign w:val="center"/>
            <w:hideMark/>
          </w:tcPr>
          <w:p w14:paraId="5866F705"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Avanzar en la implementación del dominio de uso y apropiación del Modelo de Arquitectura Empresarial (MRAE) con el fin de desarrollar una cultura que permita la adopción y uso de la tecnología en el IDPC</w:t>
            </w:r>
          </w:p>
        </w:tc>
      </w:tr>
      <w:tr w:rsidR="006A6585" w:rsidRPr="006A6585" w14:paraId="73E578CC" w14:textId="77777777" w:rsidTr="00823BEB">
        <w:trPr>
          <w:trHeight w:val="510"/>
        </w:trPr>
        <w:tc>
          <w:tcPr>
            <w:tcW w:w="0" w:type="auto"/>
            <w:vMerge w:val="restart"/>
            <w:tcBorders>
              <w:top w:val="nil"/>
              <w:left w:val="single" w:sz="4" w:space="0" w:color="auto"/>
              <w:bottom w:val="single" w:sz="4" w:space="0" w:color="auto"/>
              <w:right w:val="single" w:sz="4" w:space="0" w:color="auto"/>
            </w:tcBorders>
            <w:shd w:val="clear" w:color="000000" w:fill="FCE4D6"/>
            <w:vAlign w:val="center"/>
            <w:hideMark/>
          </w:tcPr>
          <w:p w14:paraId="29D74484" w14:textId="77777777" w:rsidR="006A6585" w:rsidRPr="006A6585" w:rsidRDefault="006A6585" w:rsidP="006A6585">
            <w:pPr>
              <w:jc w:val="cente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Toma de decisiones basadas en datos</w:t>
            </w:r>
          </w:p>
        </w:tc>
        <w:tc>
          <w:tcPr>
            <w:tcW w:w="4863" w:type="dxa"/>
            <w:tcBorders>
              <w:top w:val="nil"/>
              <w:left w:val="nil"/>
              <w:bottom w:val="single" w:sz="4" w:space="0" w:color="auto"/>
              <w:right w:val="single" w:sz="4" w:space="0" w:color="auto"/>
            </w:tcBorders>
            <w:shd w:val="clear" w:color="000000" w:fill="FCE4D6"/>
            <w:vAlign w:val="center"/>
            <w:hideMark/>
          </w:tcPr>
          <w:p w14:paraId="426C4250"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técnicas de analítica de datos para predecir comportamientos o hechos de la entidad (analítica predictiva).</w:t>
            </w:r>
          </w:p>
        </w:tc>
        <w:tc>
          <w:tcPr>
            <w:tcW w:w="217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4E38CB8B"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No se encuentra</w:t>
            </w:r>
          </w:p>
        </w:tc>
      </w:tr>
      <w:tr w:rsidR="006A6585" w:rsidRPr="006A6585" w14:paraId="57C74D41"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45581A21"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5FEF2CBE"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técnicas de analítica de datos para soportar la toma de decisiones en la entidad (analítica prescriptiva).</w:t>
            </w:r>
          </w:p>
        </w:tc>
        <w:tc>
          <w:tcPr>
            <w:tcW w:w="2170" w:type="dxa"/>
            <w:vMerge/>
            <w:tcBorders>
              <w:top w:val="nil"/>
              <w:left w:val="single" w:sz="4" w:space="0" w:color="auto"/>
              <w:bottom w:val="single" w:sz="4" w:space="0" w:color="000000"/>
              <w:right w:val="single" w:sz="4" w:space="0" w:color="auto"/>
            </w:tcBorders>
            <w:vAlign w:val="center"/>
            <w:hideMark/>
          </w:tcPr>
          <w:p w14:paraId="75945D2C"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60617EEF" w14:textId="77777777" w:rsidTr="00823BEB">
        <w:trPr>
          <w:trHeight w:val="1275"/>
        </w:trPr>
        <w:tc>
          <w:tcPr>
            <w:tcW w:w="0" w:type="auto"/>
            <w:vMerge/>
            <w:tcBorders>
              <w:top w:val="nil"/>
              <w:left w:val="single" w:sz="4" w:space="0" w:color="auto"/>
              <w:bottom w:val="single" w:sz="4" w:space="0" w:color="auto"/>
              <w:right w:val="single" w:sz="4" w:space="0" w:color="auto"/>
            </w:tcBorders>
            <w:vAlign w:val="center"/>
            <w:hideMark/>
          </w:tcPr>
          <w:p w14:paraId="13EBA297"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51C92484"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tecnologías emergentes de cuarta revolución industrial para mejorar la prestación de los servicios de la entidad, como tecnologías de desintermediación, DLT (Distributed Ledger Technology), cadena de bloques (Blockchain) o contratos inteligentes, entre otros.</w:t>
            </w:r>
          </w:p>
        </w:tc>
        <w:tc>
          <w:tcPr>
            <w:tcW w:w="2170" w:type="dxa"/>
            <w:vMerge/>
            <w:tcBorders>
              <w:top w:val="nil"/>
              <w:left w:val="single" w:sz="4" w:space="0" w:color="auto"/>
              <w:bottom w:val="single" w:sz="4" w:space="0" w:color="000000"/>
              <w:right w:val="single" w:sz="4" w:space="0" w:color="auto"/>
            </w:tcBorders>
            <w:vAlign w:val="center"/>
            <w:hideMark/>
          </w:tcPr>
          <w:p w14:paraId="2C8AB57E"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70A84A4F"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174F80B3"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60091FC1"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tecnologías emergentes de cuarta revolución industrial como el análisis masivo de datos (Big data) para mejorar la prestación de los servicios de la entidad.</w:t>
            </w:r>
          </w:p>
        </w:tc>
        <w:tc>
          <w:tcPr>
            <w:tcW w:w="2170" w:type="dxa"/>
            <w:vMerge/>
            <w:tcBorders>
              <w:top w:val="nil"/>
              <w:left w:val="single" w:sz="4" w:space="0" w:color="auto"/>
              <w:bottom w:val="single" w:sz="4" w:space="0" w:color="000000"/>
              <w:right w:val="single" w:sz="4" w:space="0" w:color="auto"/>
            </w:tcBorders>
            <w:vAlign w:val="center"/>
            <w:hideMark/>
          </w:tcPr>
          <w:p w14:paraId="591408F3"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0399EFC9"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0337B875"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0BAC0872"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tecnologías emergentes de cuarta revolución industrial como la inteligencia artificial (AI) para mejorar la prestación de los servicios de la entidad.</w:t>
            </w:r>
          </w:p>
        </w:tc>
        <w:tc>
          <w:tcPr>
            <w:tcW w:w="2170" w:type="dxa"/>
            <w:vMerge/>
            <w:tcBorders>
              <w:top w:val="nil"/>
              <w:left w:val="single" w:sz="4" w:space="0" w:color="auto"/>
              <w:bottom w:val="single" w:sz="4" w:space="0" w:color="000000"/>
              <w:right w:val="single" w:sz="4" w:space="0" w:color="auto"/>
            </w:tcBorders>
            <w:vAlign w:val="center"/>
            <w:hideMark/>
          </w:tcPr>
          <w:p w14:paraId="61CCA9C6"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1B99E142"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43909490"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1CA0280A"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tecnologías emergentes de cuarta revolución industrial como el internet de las cosas (IoT) para mejorar la prestación de los servicios de la entidad.</w:t>
            </w:r>
          </w:p>
        </w:tc>
        <w:tc>
          <w:tcPr>
            <w:tcW w:w="2170" w:type="dxa"/>
            <w:vMerge/>
            <w:tcBorders>
              <w:top w:val="nil"/>
              <w:left w:val="single" w:sz="4" w:space="0" w:color="auto"/>
              <w:bottom w:val="single" w:sz="4" w:space="0" w:color="000000"/>
              <w:right w:val="single" w:sz="4" w:space="0" w:color="auto"/>
            </w:tcBorders>
            <w:vAlign w:val="center"/>
            <w:hideMark/>
          </w:tcPr>
          <w:p w14:paraId="472CC54C"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5A894947"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796362FC"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74D95EB8"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tecnologías emergentes de cuarta revolución industrial como la robótica para mejorar la prestación de los servicios de la entidad.</w:t>
            </w:r>
          </w:p>
        </w:tc>
        <w:tc>
          <w:tcPr>
            <w:tcW w:w="2170" w:type="dxa"/>
            <w:vMerge/>
            <w:tcBorders>
              <w:top w:val="nil"/>
              <w:left w:val="single" w:sz="4" w:space="0" w:color="auto"/>
              <w:bottom w:val="single" w:sz="4" w:space="0" w:color="000000"/>
              <w:right w:val="single" w:sz="4" w:space="0" w:color="auto"/>
            </w:tcBorders>
            <w:vAlign w:val="center"/>
            <w:hideMark/>
          </w:tcPr>
          <w:p w14:paraId="5213BEBD"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2CA7C960"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5FCD02DB"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56F37222"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Utilizar tecnologías emergentes de cuarta revolución industrial como la automatización robótica de procesos para mejorar la prestación de los servicios de la entidad.</w:t>
            </w:r>
          </w:p>
        </w:tc>
        <w:tc>
          <w:tcPr>
            <w:tcW w:w="2170" w:type="dxa"/>
            <w:vMerge/>
            <w:tcBorders>
              <w:top w:val="nil"/>
              <w:left w:val="single" w:sz="4" w:space="0" w:color="auto"/>
              <w:bottom w:val="single" w:sz="4" w:space="0" w:color="000000"/>
              <w:right w:val="single" w:sz="4" w:space="0" w:color="auto"/>
            </w:tcBorders>
            <w:vAlign w:val="center"/>
            <w:hideMark/>
          </w:tcPr>
          <w:p w14:paraId="546E75BD"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1DC06977"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3BE52910"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616525B3"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Desarrollar programas de capacitación que permitan a los servidores públicos de la entidad conocer y apropiar las tecnologías de la cuarta revolución industrial.</w:t>
            </w:r>
          </w:p>
        </w:tc>
        <w:tc>
          <w:tcPr>
            <w:tcW w:w="2170" w:type="dxa"/>
            <w:vMerge/>
            <w:tcBorders>
              <w:top w:val="nil"/>
              <w:left w:val="single" w:sz="4" w:space="0" w:color="auto"/>
              <w:bottom w:val="single" w:sz="4" w:space="0" w:color="000000"/>
              <w:right w:val="single" w:sz="4" w:space="0" w:color="auto"/>
            </w:tcBorders>
            <w:vAlign w:val="center"/>
            <w:hideMark/>
          </w:tcPr>
          <w:p w14:paraId="00642A89"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6B331998"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799ACDB3"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42D24197"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Hacer uso de técnicas de machine learning para la experimentación, producción y toma de decisiones estratégicas.</w:t>
            </w:r>
          </w:p>
        </w:tc>
        <w:tc>
          <w:tcPr>
            <w:tcW w:w="2170" w:type="dxa"/>
            <w:vMerge/>
            <w:tcBorders>
              <w:top w:val="nil"/>
              <w:left w:val="single" w:sz="4" w:space="0" w:color="auto"/>
              <w:bottom w:val="single" w:sz="4" w:space="0" w:color="000000"/>
              <w:right w:val="single" w:sz="4" w:space="0" w:color="auto"/>
            </w:tcBorders>
            <w:vAlign w:val="center"/>
            <w:hideMark/>
          </w:tcPr>
          <w:p w14:paraId="172B178C"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201D80E0" w14:textId="77777777" w:rsidTr="00823BEB">
        <w:trPr>
          <w:trHeight w:val="1530"/>
        </w:trPr>
        <w:tc>
          <w:tcPr>
            <w:tcW w:w="0" w:type="auto"/>
            <w:vMerge/>
            <w:tcBorders>
              <w:top w:val="nil"/>
              <w:left w:val="single" w:sz="4" w:space="0" w:color="auto"/>
              <w:bottom w:val="single" w:sz="4" w:space="0" w:color="auto"/>
              <w:right w:val="single" w:sz="4" w:space="0" w:color="auto"/>
            </w:tcBorders>
            <w:vAlign w:val="center"/>
            <w:hideMark/>
          </w:tcPr>
          <w:p w14:paraId="2269BDDA"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4DA521BF"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Formular el Plan de Transformación Digital (entendido en los términos del artículo 147 del PND y bajo los lineamientos del Marco de Transformación Digital), aprobarlo en el comité de gestión y desempeño institucional, y actualizar el PETI conforme a las iniciativas, proceso y áreas priorizadas para la transformación digital.</w:t>
            </w:r>
          </w:p>
        </w:tc>
        <w:tc>
          <w:tcPr>
            <w:tcW w:w="2170" w:type="dxa"/>
            <w:vMerge/>
            <w:tcBorders>
              <w:top w:val="nil"/>
              <w:left w:val="single" w:sz="4" w:space="0" w:color="auto"/>
              <w:bottom w:val="single" w:sz="4" w:space="0" w:color="000000"/>
              <w:right w:val="single" w:sz="4" w:space="0" w:color="auto"/>
            </w:tcBorders>
            <w:vAlign w:val="center"/>
            <w:hideMark/>
          </w:tcPr>
          <w:p w14:paraId="530C7626"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33BDBDCB"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26E5C886"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584A8A87"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Mejorar los conjuntos de datos abiertos de la entidad teniendo en cuenta las necesidades de los usuarios, con el propósito de aumentar su nivel de satisfacción.</w:t>
            </w:r>
          </w:p>
        </w:tc>
        <w:tc>
          <w:tcPr>
            <w:tcW w:w="2170" w:type="dxa"/>
            <w:vMerge/>
            <w:tcBorders>
              <w:top w:val="nil"/>
              <w:left w:val="single" w:sz="4" w:space="0" w:color="auto"/>
              <w:bottom w:val="single" w:sz="4" w:space="0" w:color="000000"/>
              <w:right w:val="single" w:sz="4" w:space="0" w:color="auto"/>
            </w:tcBorders>
            <w:vAlign w:val="center"/>
            <w:hideMark/>
          </w:tcPr>
          <w:p w14:paraId="3EB152AE"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2788B286" w14:textId="77777777" w:rsidTr="00823BEB">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26F3C2" w14:textId="77777777" w:rsidR="006A6585" w:rsidRPr="006A6585" w:rsidRDefault="006A6585" w:rsidP="006A6585">
            <w:pPr>
              <w:jc w:val="cente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Empoderamiento de los ciudadanos mediante un Estado abierto</w:t>
            </w:r>
          </w:p>
        </w:tc>
        <w:tc>
          <w:tcPr>
            <w:tcW w:w="4863" w:type="dxa"/>
            <w:tcBorders>
              <w:top w:val="nil"/>
              <w:left w:val="nil"/>
              <w:bottom w:val="single" w:sz="4" w:space="0" w:color="auto"/>
              <w:right w:val="single" w:sz="4" w:space="0" w:color="auto"/>
            </w:tcBorders>
            <w:shd w:val="clear" w:color="auto" w:fill="auto"/>
            <w:vAlign w:val="center"/>
            <w:hideMark/>
          </w:tcPr>
          <w:p w14:paraId="1E62193E"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accesibilidad: Permitir saltar bloques que se repiten. (regla CC10)</w:t>
            </w:r>
          </w:p>
        </w:tc>
        <w:tc>
          <w:tcPr>
            <w:tcW w:w="2170" w:type="dxa"/>
            <w:vMerge w:val="restart"/>
            <w:tcBorders>
              <w:top w:val="nil"/>
              <w:left w:val="single" w:sz="4" w:space="0" w:color="auto"/>
              <w:bottom w:val="single" w:sz="4" w:space="0" w:color="000000"/>
              <w:right w:val="single" w:sz="4" w:space="0" w:color="auto"/>
            </w:tcBorders>
            <w:shd w:val="clear" w:color="auto" w:fill="auto"/>
            <w:vAlign w:val="center"/>
            <w:hideMark/>
          </w:tcPr>
          <w:p w14:paraId="346F291B" w14:textId="2A0ABA00"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Implementar estrategia de Datos Abiertos con el fin de garantizar la adecuada dispo</w:t>
            </w:r>
            <w:r>
              <w:rPr>
                <w:rFonts w:ascii="Arial Narrow" w:eastAsia="Times New Roman" w:hAnsi="Arial Narrow" w:cs="Times New Roman"/>
                <w:color w:val="000000"/>
                <w:sz w:val="20"/>
                <w:szCs w:val="20"/>
                <w:lang w:eastAsia="es-CO"/>
              </w:rPr>
              <w:t>si</w:t>
            </w:r>
            <w:r w:rsidRPr="006A6585">
              <w:rPr>
                <w:rFonts w:ascii="Arial Narrow" w:eastAsia="Times New Roman" w:hAnsi="Arial Narrow" w:cs="Times New Roman"/>
                <w:color w:val="000000"/>
                <w:sz w:val="20"/>
                <w:szCs w:val="20"/>
                <w:lang w:eastAsia="es-CO"/>
              </w:rPr>
              <w:t>ción de datos  relevantes para los grupos de valor del IDPC, en el marco de la implementación y sostenibilidad de la política de Gobierno Digital</w:t>
            </w:r>
          </w:p>
        </w:tc>
      </w:tr>
      <w:tr w:rsidR="006A6585" w:rsidRPr="006A6585" w14:paraId="51FBA567"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42357D9F"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1921066B"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accesibilidad: Desde una letra hasta un elemento complejo utilizable. (regla CC31)</w:t>
            </w:r>
          </w:p>
        </w:tc>
        <w:tc>
          <w:tcPr>
            <w:tcW w:w="2170" w:type="dxa"/>
            <w:vMerge/>
            <w:tcBorders>
              <w:top w:val="nil"/>
              <w:left w:val="single" w:sz="4" w:space="0" w:color="auto"/>
              <w:bottom w:val="single" w:sz="4" w:space="0" w:color="000000"/>
              <w:right w:val="single" w:sz="4" w:space="0" w:color="auto"/>
            </w:tcBorders>
            <w:vAlign w:val="center"/>
            <w:hideMark/>
          </w:tcPr>
          <w:p w14:paraId="22FFFF8E"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1EEB3C13"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3E0550D0"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6CFA00B8"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accesibilidad: Foco visible al navegar con tabulación. (regla CC17)</w:t>
            </w:r>
          </w:p>
        </w:tc>
        <w:tc>
          <w:tcPr>
            <w:tcW w:w="2170" w:type="dxa"/>
            <w:vMerge/>
            <w:tcBorders>
              <w:top w:val="nil"/>
              <w:left w:val="single" w:sz="4" w:space="0" w:color="auto"/>
              <w:bottom w:val="single" w:sz="4" w:space="0" w:color="000000"/>
              <w:right w:val="single" w:sz="4" w:space="0" w:color="auto"/>
            </w:tcBorders>
            <w:vAlign w:val="center"/>
            <w:hideMark/>
          </w:tcPr>
          <w:p w14:paraId="4DFA85C9"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0F08536A"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416C6664"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76A0DAB9"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accesibilidad: Objetos programados. (regla CC30)</w:t>
            </w:r>
          </w:p>
        </w:tc>
        <w:tc>
          <w:tcPr>
            <w:tcW w:w="2170" w:type="dxa"/>
            <w:vMerge/>
            <w:tcBorders>
              <w:top w:val="nil"/>
              <w:left w:val="single" w:sz="4" w:space="0" w:color="auto"/>
              <w:bottom w:val="single" w:sz="4" w:space="0" w:color="000000"/>
              <w:right w:val="single" w:sz="4" w:space="0" w:color="auto"/>
            </w:tcBorders>
            <w:vAlign w:val="center"/>
            <w:hideMark/>
          </w:tcPr>
          <w:p w14:paraId="13F3E797"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350CACFC"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4D74CEE4"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1531E250"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usabilidad "Ruta de migas" que permite conocer la ruta recorrida por el usuario en la navegación del sitio.</w:t>
            </w:r>
          </w:p>
        </w:tc>
        <w:tc>
          <w:tcPr>
            <w:tcW w:w="2170" w:type="dxa"/>
            <w:vMerge/>
            <w:tcBorders>
              <w:top w:val="nil"/>
              <w:left w:val="single" w:sz="4" w:space="0" w:color="auto"/>
              <w:bottom w:val="single" w:sz="4" w:space="0" w:color="000000"/>
              <w:right w:val="single" w:sz="4" w:space="0" w:color="auto"/>
            </w:tcBorders>
            <w:vAlign w:val="center"/>
            <w:hideMark/>
          </w:tcPr>
          <w:p w14:paraId="35C3D69A"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2877E2B4" w14:textId="77777777" w:rsidTr="00823BEB">
        <w:trPr>
          <w:trHeight w:val="1020"/>
        </w:trPr>
        <w:tc>
          <w:tcPr>
            <w:tcW w:w="0" w:type="auto"/>
            <w:vMerge/>
            <w:tcBorders>
              <w:top w:val="nil"/>
              <w:left w:val="single" w:sz="4" w:space="0" w:color="auto"/>
              <w:bottom w:val="single" w:sz="4" w:space="0" w:color="auto"/>
              <w:right w:val="single" w:sz="4" w:space="0" w:color="auto"/>
            </w:tcBorders>
            <w:vAlign w:val="center"/>
            <w:hideMark/>
          </w:tcPr>
          <w:p w14:paraId="42550D9F"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53F870F1"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usabilidad "Navegación global consistente" para conservar en todos los sitios de navegación el mismo diseño gráfico.</w:t>
            </w:r>
          </w:p>
        </w:tc>
        <w:tc>
          <w:tcPr>
            <w:tcW w:w="2170" w:type="dxa"/>
            <w:vMerge/>
            <w:tcBorders>
              <w:top w:val="nil"/>
              <w:left w:val="single" w:sz="4" w:space="0" w:color="auto"/>
              <w:bottom w:val="single" w:sz="4" w:space="0" w:color="000000"/>
              <w:right w:val="single" w:sz="4" w:space="0" w:color="auto"/>
            </w:tcBorders>
            <w:vAlign w:val="center"/>
            <w:hideMark/>
          </w:tcPr>
          <w:p w14:paraId="7D11A1C4"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14F012CE" w14:textId="77777777" w:rsidTr="00823BEB">
        <w:trPr>
          <w:trHeight w:val="1020"/>
        </w:trPr>
        <w:tc>
          <w:tcPr>
            <w:tcW w:w="0" w:type="auto"/>
            <w:vMerge/>
            <w:tcBorders>
              <w:top w:val="nil"/>
              <w:left w:val="single" w:sz="4" w:space="0" w:color="auto"/>
              <w:bottom w:val="single" w:sz="4" w:space="0" w:color="auto"/>
              <w:right w:val="single" w:sz="4" w:space="0" w:color="auto"/>
            </w:tcBorders>
            <w:vAlign w:val="center"/>
            <w:hideMark/>
          </w:tcPr>
          <w:p w14:paraId="1A40C8AB"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425F0137"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usabilidad "Enlaces bien formulados" que indica claramente el contenido al cual conducen y no tienen textos como "ver más", "clic aquí", entre otros.</w:t>
            </w:r>
          </w:p>
        </w:tc>
        <w:tc>
          <w:tcPr>
            <w:tcW w:w="2170" w:type="dxa"/>
            <w:vMerge/>
            <w:tcBorders>
              <w:top w:val="nil"/>
              <w:left w:val="single" w:sz="4" w:space="0" w:color="auto"/>
              <w:bottom w:val="single" w:sz="4" w:space="0" w:color="000000"/>
              <w:right w:val="single" w:sz="4" w:space="0" w:color="auto"/>
            </w:tcBorders>
            <w:vAlign w:val="center"/>
            <w:hideMark/>
          </w:tcPr>
          <w:p w14:paraId="51BE848E"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051735C6" w14:textId="77777777" w:rsidTr="00823BEB">
        <w:trPr>
          <w:trHeight w:val="1020"/>
        </w:trPr>
        <w:tc>
          <w:tcPr>
            <w:tcW w:w="0" w:type="auto"/>
            <w:vMerge/>
            <w:tcBorders>
              <w:top w:val="nil"/>
              <w:left w:val="single" w:sz="4" w:space="0" w:color="auto"/>
              <w:bottom w:val="single" w:sz="4" w:space="0" w:color="auto"/>
              <w:right w:val="single" w:sz="4" w:space="0" w:color="auto"/>
            </w:tcBorders>
            <w:vAlign w:val="center"/>
            <w:hideMark/>
          </w:tcPr>
          <w:p w14:paraId="590E2CCB"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0FD95E49"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usabilidad "Ancho del cuerpo de texto" que establece que el cuerpo de texto no debe superar los 100 caracteres por línea.</w:t>
            </w:r>
          </w:p>
        </w:tc>
        <w:tc>
          <w:tcPr>
            <w:tcW w:w="2170" w:type="dxa"/>
            <w:vMerge/>
            <w:tcBorders>
              <w:top w:val="nil"/>
              <w:left w:val="single" w:sz="4" w:space="0" w:color="auto"/>
              <w:bottom w:val="single" w:sz="4" w:space="0" w:color="000000"/>
              <w:right w:val="single" w:sz="4" w:space="0" w:color="auto"/>
            </w:tcBorders>
            <w:vAlign w:val="center"/>
            <w:hideMark/>
          </w:tcPr>
          <w:p w14:paraId="2102D7A2"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7C4DCB1F"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6676B130"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72786A7B"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usabilidad "Vínculos visitados" que indica al usuario cuando ha visitado contenidos de la página.</w:t>
            </w:r>
          </w:p>
        </w:tc>
        <w:tc>
          <w:tcPr>
            <w:tcW w:w="2170" w:type="dxa"/>
            <w:vMerge/>
            <w:tcBorders>
              <w:top w:val="nil"/>
              <w:left w:val="single" w:sz="4" w:space="0" w:color="auto"/>
              <w:bottom w:val="single" w:sz="4" w:space="0" w:color="000000"/>
              <w:right w:val="single" w:sz="4" w:space="0" w:color="auto"/>
            </w:tcBorders>
            <w:vAlign w:val="center"/>
            <w:hideMark/>
          </w:tcPr>
          <w:p w14:paraId="1099EE0B"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6D839414"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4F766E21"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0D6BCA39"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Cumplir, en todas las secciones de la página web oficial de la entidad, con el criterio de usabilidad de disponer ejemplos en los campos de los formularios del sitio web.</w:t>
            </w:r>
          </w:p>
        </w:tc>
        <w:tc>
          <w:tcPr>
            <w:tcW w:w="2170" w:type="dxa"/>
            <w:vMerge/>
            <w:tcBorders>
              <w:top w:val="nil"/>
              <w:left w:val="single" w:sz="4" w:space="0" w:color="auto"/>
              <w:bottom w:val="single" w:sz="4" w:space="0" w:color="000000"/>
              <w:right w:val="single" w:sz="4" w:space="0" w:color="auto"/>
            </w:tcBorders>
            <w:vAlign w:val="center"/>
            <w:hideMark/>
          </w:tcPr>
          <w:p w14:paraId="7B39A533"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76A2E135"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6BD4BB86"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5B2AF20C"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Mantener actualizados todos los conjuntos de datos abiertos de la entidad que están publicados en el catálogo de datos del Estado Colombiano www.datos.gov.co.</w:t>
            </w:r>
          </w:p>
        </w:tc>
        <w:tc>
          <w:tcPr>
            <w:tcW w:w="2170" w:type="dxa"/>
            <w:vMerge/>
            <w:tcBorders>
              <w:top w:val="nil"/>
              <w:left w:val="single" w:sz="4" w:space="0" w:color="auto"/>
              <w:bottom w:val="single" w:sz="4" w:space="0" w:color="000000"/>
              <w:right w:val="single" w:sz="4" w:space="0" w:color="auto"/>
            </w:tcBorders>
            <w:vAlign w:val="center"/>
            <w:hideMark/>
          </w:tcPr>
          <w:p w14:paraId="1994A5A1"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6BFA115A"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61A6B8A5"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auto" w:fill="auto"/>
            <w:vAlign w:val="center"/>
            <w:hideMark/>
          </w:tcPr>
          <w:p w14:paraId="54067EA9"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Emplear diferentes medios digitales en los ejercicios de participación realizados por la entidad.</w:t>
            </w:r>
          </w:p>
        </w:tc>
        <w:tc>
          <w:tcPr>
            <w:tcW w:w="2170" w:type="dxa"/>
            <w:vMerge/>
            <w:tcBorders>
              <w:top w:val="nil"/>
              <w:left w:val="single" w:sz="4" w:space="0" w:color="auto"/>
              <w:bottom w:val="single" w:sz="4" w:space="0" w:color="000000"/>
              <w:right w:val="single" w:sz="4" w:space="0" w:color="auto"/>
            </w:tcBorders>
            <w:vAlign w:val="center"/>
            <w:hideMark/>
          </w:tcPr>
          <w:p w14:paraId="183608BE"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1F5E15A6" w14:textId="77777777" w:rsidTr="00823BEB">
        <w:trPr>
          <w:trHeight w:val="765"/>
        </w:trPr>
        <w:tc>
          <w:tcPr>
            <w:tcW w:w="0" w:type="auto"/>
            <w:vMerge w:val="restart"/>
            <w:tcBorders>
              <w:top w:val="nil"/>
              <w:left w:val="single" w:sz="4" w:space="0" w:color="auto"/>
              <w:bottom w:val="single" w:sz="4" w:space="0" w:color="auto"/>
              <w:right w:val="single" w:sz="4" w:space="0" w:color="auto"/>
            </w:tcBorders>
            <w:shd w:val="clear" w:color="000000" w:fill="FCE4D6"/>
            <w:vAlign w:val="center"/>
            <w:hideMark/>
          </w:tcPr>
          <w:p w14:paraId="7378899A" w14:textId="77777777" w:rsidR="006A6585" w:rsidRPr="006A6585" w:rsidRDefault="006A6585" w:rsidP="006A6585">
            <w:pPr>
              <w:jc w:val="cente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Impulso en el desarrollo de territorios y ciudades inteligentes</w:t>
            </w:r>
          </w:p>
        </w:tc>
        <w:tc>
          <w:tcPr>
            <w:tcW w:w="4863" w:type="dxa"/>
            <w:tcBorders>
              <w:top w:val="nil"/>
              <w:left w:val="nil"/>
              <w:bottom w:val="single" w:sz="4" w:space="0" w:color="auto"/>
              <w:right w:val="single" w:sz="4" w:space="0" w:color="auto"/>
            </w:tcBorders>
            <w:shd w:val="clear" w:color="000000" w:fill="FCE4D6"/>
            <w:vAlign w:val="center"/>
            <w:hideMark/>
          </w:tcPr>
          <w:p w14:paraId="7243C5F7"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Implementar iniciativas de ciudades y territorios inteligentes de acuerdo teniendo en cuenta lo establecido por el Ministerio de Tecnologías de la Información y las Comunicaciones.</w:t>
            </w:r>
          </w:p>
        </w:tc>
        <w:tc>
          <w:tcPr>
            <w:tcW w:w="2170" w:type="dxa"/>
            <w:vMerge w:val="restart"/>
            <w:tcBorders>
              <w:top w:val="nil"/>
              <w:left w:val="single" w:sz="4" w:space="0" w:color="auto"/>
              <w:bottom w:val="single" w:sz="4" w:space="0" w:color="000000"/>
              <w:right w:val="single" w:sz="4" w:space="0" w:color="auto"/>
            </w:tcBorders>
            <w:shd w:val="clear" w:color="000000" w:fill="FCE4D6"/>
            <w:vAlign w:val="center"/>
            <w:hideMark/>
          </w:tcPr>
          <w:p w14:paraId="2D0E79A9"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No se encuentra</w:t>
            </w:r>
          </w:p>
        </w:tc>
      </w:tr>
      <w:tr w:rsidR="006A6585" w:rsidRPr="006A6585" w14:paraId="47E9EF90" w14:textId="77777777" w:rsidTr="00823BEB">
        <w:trPr>
          <w:trHeight w:val="765"/>
        </w:trPr>
        <w:tc>
          <w:tcPr>
            <w:tcW w:w="0" w:type="auto"/>
            <w:vMerge/>
            <w:tcBorders>
              <w:top w:val="nil"/>
              <w:left w:val="single" w:sz="4" w:space="0" w:color="auto"/>
              <w:bottom w:val="single" w:sz="4" w:space="0" w:color="auto"/>
              <w:right w:val="single" w:sz="4" w:space="0" w:color="auto"/>
            </w:tcBorders>
            <w:vAlign w:val="center"/>
            <w:hideMark/>
          </w:tcPr>
          <w:p w14:paraId="77713F31"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4E923C5A"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Identificar y priorizar la infraestructura y servicios de internet de las cosas (IoT) que requiere o se necesita para adelantar iniciativas de ciudad o territorio inteligente.</w:t>
            </w:r>
          </w:p>
        </w:tc>
        <w:tc>
          <w:tcPr>
            <w:tcW w:w="2170" w:type="dxa"/>
            <w:vMerge/>
            <w:tcBorders>
              <w:top w:val="nil"/>
              <w:left w:val="single" w:sz="4" w:space="0" w:color="auto"/>
              <w:bottom w:val="single" w:sz="4" w:space="0" w:color="000000"/>
              <w:right w:val="single" w:sz="4" w:space="0" w:color="auto"/>
            </w:tcBorders>
            <w:vAlign w:val="center"/>
            <w:hideMark/>
          </w:tcPr>
          <w:p w14:paraId="5B2224C8"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0B7220C6"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74983828"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0EAF565D"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Estructurar la arquitectura de la infraestructura de internet de las cosas (IoT) a desplegar en la ciudad o territorio.</w:t>
            </w:r>
          </w:p>
        </w:tc>
        <w:tc>
          <w:tcPr>
            <w:tcW w:w="2170" w:type="dxa"/>
            <w:vMerge/>
            <w:tcBorders>
              <w:top w:val="nil"/>
              <w:left w:val="single" w:sz="4" w:space="0" w:color="auto"/>
              <w:bottom w:val="single" w:sz="4" w:space="0" w:color="000000"/>
              <w:right w:val="single" w:sz="4" w:space="0" w:color="auto"/>
            </w:tcBorders>
            <w:vAlign w:val="center"/>
            <w:hideMark/>
          </w:tcPr>
          <w:p w14:paraId="7790DCC3"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2114A60E"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34601031"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6459ED7B"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Instalar y desplegar sensores y redes de internet de las cosas (IoT) en la ciudad o territorio.</w:t>
            </w:r>
          </w:p>
        </w:tc>
        <w:tc>
          <w:tcPr>
            <w:tcW w:w="2170" w:type="dxa"/>
            <w:vMerge/>
            <w:tcBorders>
              <w:top w:val="nil"/>
              <w:left w:val="single" w:sz="4" w:space="0" w:color="auto"/>
              <w:bottom w:val="single" w:sz="4" w:space="0" w:color="000000"/>
              <w:right w:val="single" w:sz="4" w:space="0" w:color="auto"/>
            </w:tcBorders>
            <w:vAlign w:val="center"/>
            <w:hideMark/>
          </w:tcPr>
          <w:p w14:paraId="68F88509" w14:textId="77777777" w:rsidR="006A6585" w:rsidRPr="006A6585" w:rsidRDefault="006A6585" w:rsidP="006A6585">
            <w:pPr>
              <w:rPr>
                <w:rFonts w:ascii="Arial Narrow" w:eastAsia="Times New Roman" w:hAnsi="Arial Narrow" w:cs="Times New Roman"/>
                <w:color w:val="000000"/>
                <w:sz w:val="20"/>
                <w:szCs w:val="20"/>
                <w:lang w:eastAsia="es-CO"/>
              </w:rPr>
            </w:pPr>
          </w:p>
        </w:tc>
      </w:tr>
      <w:tr w:rsidR="006A6585" w:rsidRPr="006A6585" w14:paraId="4F5887B6" w14:textId="77777777" w:rsidTr="00823BEB">
        <w:trPr>
          <w:trHeight w:val="510"/>
        </w:trPr>
        <w:tc>
          <w:tcPr>
            <w:tcW w:w="0" w:type="auto"/>
            <w:vMerge/>
            <w:tcBorders>
              <w:top w:val="nil"/>
              <w:left w:val="single" w:sz="4" w:space="0" w:color="auto"/>
              <w:bottom w:val="single" w:sz="4" w:space="0" w:color="auto"/>
              <w:right w:val="single" w:sz="4" w:space="0" w:color="auto"/>
            </w:tcBorders>
            <w:vAlign w:val="center"/>
            <w:hideMark/>
          </w:tcPr>
          <w:p w14:paraId="30331D43" w14:textId="77777777" w:rsidR="006A6585" w:rsidRPr="006A6585" w:rsidRDefault="006A6585" w:rsidP="006A6585">
            <w:pPr>
              <w:rPr>
                <w:rFonts w:ascii="Arial Narrow" w:eastAsia="Times New Roman" w:hAnsi="Arial Narrow" w:cs="Times New Roman"/>
                <w:color w:val="000000"/>
                <w:sz w:val="20"/>
                <w:szCs w:val="20"/>
                <w:lang w:eastAsia="es-CO"/>
              </w:rPr>
            </w:pPr>
          </w:p>
        </w:tc>
        <w:tc>
          <w:tcPr>
            <w:tcW w:w="4863" w:type="dxa"/>
            <w:tcBorders>
              <w:top w:val="nil"/>
              <w:left w:val="nil"/>
              <w:bottom w:val="single" w:sz="4" w:space="0" w:color="auto"/>
              <w:right w:val="single" w:sz="4" w:space="0" w:color="auto"/>
            </w:tcBorders>
            <w:shd w:val="clear" w:color="000000" w:fill="FCE4D6"/>
            <w:vAlign w:val="center"/>
            <w:hideMark/>
          </w:tcPr>
          <w:p w14:paraId="33F65354" w14:textId="77777777" w:rsidR="006A6585" w:rsidRPr="006A6585" w:rsidRDefault="006A6585" w:rsidP="006A6585">
            <w:pPr>
              <w:rPr>
                <w:rFonts w:ascii="Arial Narrow" w:eastAsia="Times New Roman" w:hAnsi="Arial Narrow" w:cs="Times New Roman"/>
                <w:color w:val="000000"/>
                <w:sz w:val="20"/>
                <w:szCs w:val="20"/>
                <w:lang w:eastAsia="es-CO"/>
              </w:rPr>
            </w:pPr>
            <w:r w:rsidRPr="006A6585">
              <w:rPr>
                <w:rFonts w:ascii="Arial Narrow" w:eastAsia="Times New Roman" w:hAnsi="Arial Narrow" w:cs="Times New Roman"/>
                <w:color w:val="000000"/>
                <w:sz w:val="20"/>
                <w:szCs w:val="20"/>
                <w:lang w:eastAsia="es-CO"/>
              </w:rPr>
              <w:t>Analizar y explotar los datos capturados por medio de dispositivos de internet de las cosas (IoT).</w:t>
            </w:r>
          </w:p>
        </w:tc>
        <w:tc>
          <w:tcPr>
            <w:tcW w:w="2170" w:type="dxa"/>
            <w:vMerge/>
            <w:tcBorders>
              <w:top w:val="nil"/>
              <w:left w:val="single" w:sz="4" w:space="0" w:color="auto"/>
              <w:bottom w:val="single" w:sz="4" w:space="0" w:color="000000"/>
              <w:right w:val="single" w:sz="4" w:space="0" w:color="auto"/>
            </w:tcBorders>
            <w:vAlign w:val="center"/>
            <w:hideMark/>
          </w:tcPr>
          <w:p w14:paraId="0BE79C01" w14:textId="77777777" w:rsidR="006A6585" w:rsidRPr="006A6585" w:rsidRDefault="006A6585" w:rsidP="006A6585">
            <w:pPr>
              <w:rPr>
                <w:rFonts w:ascii="Arial Narrow" w:eastAsia="Times New Roman" w:hAnsi="Arial Narrow" w:cs="Times New Roman"/>
                <w:color w:val="000000"/>
                <w:sz w:val="20"/>
                <w:szCs w:val="20"/>
                <w:lang w:eastAsia="es-CO"/>
              </w:rPr>
            </w:pPr>
          </w:p>
        </w:tc>
      </w:tr>
    </w:tbl>
    <w:p w14:paraId="7EDD5EB4" w14:textId="27D8B6A6" w:rsidR="005C220B" w:rsidRPr="00823BEB" w:rsidRDefault="006A6585" w:rsidP="007B7233">
      <w:pPr>
        <w:jc w:val="both"/>
        <w:rPr>
          <w:rFonts w:cs="Arial"/>
          <w:sz w:val="20"/>
        </w:rPr>
      </w:pPr>
      <w:r w:rsidRPr="00823BEB">
        <w:rPr>
          <w:rFonts w:cs="Arial"/>
          <w:b/>
          <w:sz w:val="20"/>
        </w:rPr>
        <w:t>Fuente:</w:t>
      </w:r>
      <w:r w:rsidRPr="00823BEB">
        <w:rPr>
          <w:rFonts w:cs="Arial"/>
          <w:sz w:val="20"/>
        </w:rPr>
        <w:t xml:space="preserve"> Elaboración propia a partir de recomendaciones Gobierno Digital (MinTIC) y POA (IDPC)</w:t>
      </w:r>
    </w:p>
    <w:p w14:paraId="788E604C" w14:textId="77777777" w:rsidR="006A6585" w:rsidRDefault="006A6585" w:rsidP="007B7233">
      <w:pPr>
        <w:jc w:val="both"/>
        <w:rPr>
          <w:rFonts w:cs="Arial"/>
          <w:sz w:val="24"/>
        </w:rPr>
      </w:pPr>
    </w:p>
    <w:p w14:paraId="14F286C4" w14:textId="23842482" w:rsidR="00AA3F54" w:rsidRDefault="00AA3F54" w:rsidP="007B7233">
      <w:pPr>
        <w:jc w:val="both"/>
        <w:rPr>
          <w:rFonts w:cs="Arial"/>
          <w:sz w:val="24"/>
        </w:rPr>
      </w:pPr>
      <w:r>
        <w:rPr>
          <w:rFonts w:cs="Arial"/>
          <w:sz w:val="24"/>
        </w:rPr>
        <w:t>De la tabla anterior se evidencia que los dos propósitos con menor puntaje en el índice de gobierno digital, no cuentan con actividades programadas por el IDPC, que conlleven a la mejora en la medición del índice.</w:t>
      </w:r>
    </w:p>
    <w:p w14:paraId="230AC308" w14:textId="77777777" w:rsidR="00AA3F54" w:rsidRDefault="00AA3F54" w:rsidP="007B7233">
      <w:pPr>
        <w:jc w:val="both"/>
        <w:rPr>
          <w:rFonts w:cs="Arial"/>
          <w:sz w:val="24"/>
        </w:rPr>
      </w:pPr>
    </w:p>
    <w:p w14:paraId="6FC6934D" w14:textId="0DE8576C" w:rsidR="007B7233" w:rsidRDefault="00AA3F54" w:rsidP="007B7233">
      <w:pPr>
        <w:jc w:val="both"/>
        <w:rPr>
          <w:rFonts w:cs="Arial"/>
          <w:sz w:val="24"/>
        </w:rPr>
      </w:pPr>
      <w:r>
        <w:rPr>
          <w:rFonts w:cs="Arial"/>
          <w:sz w:val="24"/>
        </w:rPr>
        <w:t xml:space="preserve">Ahora bien, en cuanto a la ejecución de estas actividades en el POA, de acuerdo con el seguimiento realizado por la Asesoría de Control Interno a esta herramienta, se evidencia que se cuenta con 20 tareas asociadas a las 6 actividades mencionadas anteriormente, de las cuales 13 no estaban programadas para ejecutarse en el primer semestre, 6 se han venido cumpliendo de acuerdo con lo programado y 1 no se ejecutó, aun estando programada, que corresponde a </w:t>
      </w:r>
      <w:r w:rsidR="00F46CF1">
        <w:rPr>
          <w:rFonts w:cs="Arial"/>
          <w:sz w:val="24"/>
        </w:rPr>
        <w:t>‘</w:t>
      </w:r>
      <w:r w:rsidRPr="00101A0F">
        <w:rPr>
          <w:rFonts w:cs="Arial"/>
          <w:i/>
          <w:sz w:val="24"/>
        </w:rPr>
        <w:t>Realizar capacitaciones sobre el uso y apropiación de las Tecnologías de la Información y Seguridad de la Información</w:t>
      </w:r>
      <w:r w:rsidR="00F46CF1" w:rsidRPr="00101A0F">
        <w:rPr>
          <w:rFonts w:cs="Arial"/>
          <w:i/>
          <w:sz w:val="24"/>
        </w:rPr>
        <w:t>’</w:t>
      </w:r>
      <w:r>
        <w:rPr>
          <w:rFonts w:cs="Arial"/>
          <w:sz w:val="24"/>
        </w:rPr>
        <w:t>.</w:t>
      </w:r>
    </w:p>
    <w:p w14:paraId="3C9D7B32" w14:textId="66B77C8B" w:rsidR="007B7233" w:rsidRDefault="007B7233" w:rsidP="007B7233">
      <w:pPr>
        <w:jc w:val="both"/>
        <w:rPr>
          <w:rFonts w:cs="Arial"/>
          <w:sz w:val="24"/>
        </w:rPr>
      </w:pPr>
    </w:p>
    <w:p w14:paraId="2831C50D" w14:textId="77777777" w:rsidR="007B7233" w:rsidRPr="007B7233" w:rsidRDefault="007B7233" w:rsidP="007B7233">
      <w:pPr>
        <w:jc w:val="both"/>
        <w:rPr>
          <w:rFonts w:cs="Arial"/>
          <w:sz w:val="24"/>
        </w:rPr>
      </w:pPr>
    </w:p>
    <w:p w14:paraId="1046E50A" w14:textId="0E94372B" w:rsidR="007B7233" w:rsidRDefault="007B7233" w:rsidP="00AA2B29">
      <w:pPr>
        <w:pStyle w:val="Prrafodelista"/>
        <w:numPr>
          <w:ilvl w:val="1"/>
          <w:numId w:val="5"/>
        </w:numPr>
        <w:jc w:val="both"/>
        <w:rPr>
          <w:rFonts w:cs="Arial"/>
          <w:b/>
          <w:sz w:val="24"/>
        </w:rPr>
      </w:pPr>
      <w:r>
        <w:rPr>
          <w:rFonts w:cs="Arial"/>
          <w:b/>
          <w:sz w:val="24"/>
        </w:rPr>
        <w:t>MODELO DE SEGURIDAD Y PRIVACIDAD DE LA INFORMACIÓN</w:t>
      </w:r>
    </w:p>
    <w:p w14:paraId="67151647" w14:textId="2626FE25" w:rsidR="007B7233" w:rsidRDefault="007B7233" w:rsidP="00C041AC">
      <w:pPr>
        <w:jc w:val="both"/>
        <w:rPr>
          <w:rFonts w:cs="Arial"/>
          <w:sz w:val="24"/>
        </w:rPr>
      </w:pPr>
    </w:p>
    <w:p w14:paraId="40F0A4D6" w14:textId="1B6F0F56" w:rsidR="00C041AC" w:rsidRDefault="00F46CF1" w:rsidP="00C041AC">
      <w:pPr>
        <w:jc w:val="both"/>
        <w:rPr>
          <w:rFonts w:cs="Arial"/>
          <w:sz w:val="24"/>
        </w:rPr>
      </w:pPr>
      <w:r>
        <w:rPr>
          <w:rFonts w:cs="Arial"/>
          <w:sz w:val="24"/>
        </w:rPr>
        <w:t>En revisión del Modelo de Seguridad y Privacidad de la Información y en concordancia con el habilitador ‘</w:t>
      </w:r>
      <w:r w:rsidRPr="00101A0F">
        <w:rPr>
          <w:rFonts w:cs="Arial"/>
          <w:i/>
          <w:sz w:val="24"/>
        </w:rPr>
        <w:t>Fortalecimiento de la seguridad y privacidad de la información</w:t>
      </w:r>
      <w:r>
        <w:rPr>
          <w:rFonts w:cs="Arial"/>
          <w:sz w:val="24"/>
        </w:rPr>
        <w:t>’ el IDPC ha venido desarrollando las siguientes actividades</w:t>
      </w:r>
      <w:r w:rsidR="00A86CC4">
        <w:rPr>
          <w:rFonts w:cs="Arial"/>
          <w:sz w:val="24"/>
        </w:rPr>
        <w:t>, de acuerdo con las 4 fases definidas por MinTIC</w:t>
      </w:r>
      <w:r>
        <w:rPr>
          <w:rFonts w:cs="Arial"/>
          <w:sz w:val="24"/>
        </w:rPr>
        <w:t>:</w:t>
      </w:r>
    </w:p>
    <w:p w14:paraId="04281A93" w14:textId="5CDBF5DF" w:rsidR="00A86CC4" w:rsidRDefault="00A86CC4" w:rsidP="00A86CC4">
      <w:pPr>
        <w:pStyle w:val="Prrafodelista"/>
        <w:numPr>
          <w:ilvl w:val="2"/>
          <w:numId w:val="5"/>
        </w:numPr>
        <w:jc w:val="both"/>
        <w:rPr>
          <w:rFonts w:cs="Arial"/>
          <w:b/>
          <w:sz w:val="24"/>
        </w:rPr>
      </w:pPr>
      <w:r>
        <w:rPr>
          <w:rFonts w:cs="Arial"/>
          <w:b/>
          <w:sz w:val="24"/>
        </w:rPr>
        <w:lastRenderedPageBreak/>
        <w:t>Fase de Diagnóstico</w:t>
      </w:r>
    </w:p>
    <w:p w14:paraId="7D744938" w14:textId="77777777" w:rsidR="00A86CC4" w:rsidRDefault="00A86CC4" w:rsidP="00A86CC4">
      <w:pPr>
        <w:jc w:val="both"/>
        <w:rPr>
          <w:rFonts w:cs="Arial"/>
          <w:sz w:val="24"/>
        </w:rPr>
      </w:pPr>
    </w:p>
    <w:p w14:paraId="1212F2D6" w14:textId="5B147AB2" w:rsidR="00A86CC4" w:rsidRPr="00A86CC4" w:rsidRDefault="00A86CC4" w:rsidP="00A86CC4">
      <w:pPr>
        <w:jc w:val="both"/>
        <w:rPr>
          <w:rFonts w:cs="Arial"/>
          <w:sz w:val="24"/>
        </w:rPr>
      </w:pPr>
      <w:r>
        <w:rPr>
          <w:rFonts w:cs="Arial"/>
          <w:sz w:val="24"/>
        </w:rPr>
        <w:t>De acuerdo con el lineamiento ‘</w:t>
      </w:r>
      <w:r w:rsidRPr="00101A0F">
        <w:rPr>
          <w:rFonts w:cs="Arial"/>
          <w:i/>
          <w:sz w:val="24"/>
        </w:rPr>
        <w:t>Identificar a través de la herramienta de autodiagnóstico (Análisis GAP) el estado actual de la Entidad respecto a la Seguridad y privacidad de la Información’</w:t>
      </w:r>
      <w:r>
        <w:rPr>
          <w:rFonts w:cs="Arial"/>
          <w:sz w:val="24"/>
        </w:rPr>
        <w:t>, el IDPC diligenció la herramienta de autodiagnóstico</w:t>
      </w:r>
      <w:r w:rsidRPr="00A86CC4">
        <w:rPr>
          <w:rFonts w:cs="Arial"/>
          <w:sz w:val="24"/>
        </w:rPr>
        <w:t xml:space="preserve"> </w:t>
      </w:r>
      <w:r>
        <w:rPr>
          <w:rFonts w:cs="Arial"/>
          <w:sz w:val="24"/>
        </w:rPr>
        <w:t>de seguridad digital, el cual contiene diferentes recomendaciones a tener en cuenta para la mejora del Modelo, las cuales deben ser tenidas en cuenta.</w:t>
      </w:r>
    </w:p>
    <w:p w14:paraId="020D32D3" w14:textId="43B501CD" w:rsidR="00A86CC4" w:rsidRPr="00A86CC4" w:rsidRDefault="00A86CC4" w:rsidP="00A86CC4">
      <w:pPr>
        <w:jc w:val="both"/>
        <w:rPr>
          <w:rFonts w:cs="Arial"/>
          <w:sz w:val="24"/>
        </w:rPr>
      </w:pPr>
    </w:p>
    <w:p w14:paraId="0EAC0902" w14:textId="55C8EB50" w:rsidR="00A86CC4" w:rsidRPr="00A86CC4" w:rsidRDefault="00A86CC4" w:rsidP="00A86CC4">
      <w:pPr>
        <w:pStyle w:val="Prrafodelista"/>
        <w:numPr>
          <w:ilvl w:val="2"/>
          <w:numId w:val="5"/>
        </w:numPr>
        <w:jc w:val="both"/>
        <w:rPr>
          <w:rFonts w:cs="Arial"/>
          <w:b/>
          <w:sz w:val="24"/>
        </w:rPr>
      </w:pPr>
      <w:r>
        <w:rPr>
          <w:rFonts w:cs="Arial"/>
          <w:b/>
          <w:sz w:val="24"/>
        </w:rPr>
        <w:t>Fase de planeación:</w:t>
      </w:r>
    </w:p>
    <w:p w14:paraId="3464C267" w14:textId="77777777" w:rsidR="00F46CF1" w:rsidRDefault="00F46CF1" w:rsidP="00C041AC">
      <w:pPr>
        <w:jc w:val="both"/>
        <w:rPr>
          <w:rFonts w:cs="Arial"/>
          <w:sz w:val="24"/>
        </w:rPr>
      </w:pPr>
    </w:p>
    <w:p w14:paraId="2B7C9E1F" w14:textId="75DB4D50" w:rsidR="00A86CC4" w:rsidRDefault="00A86CC4" w:rsidP="00C041AC">
      <w:pPr>
        <w:jc w:val="both"/>
        <w:rPr>
          <w:rFonts w:cs="Arial"/>
          <w:sz w:val="24"/>
        </w:rPr>
      </w:pPr>
      <w:r>
        <w:rPr>
          <w:rFonts w:cs="Arial"/>
          <w:sz w:val="24"/>
        </w:rPr>
        <w:t>De acuerdo con el lineamiento</w:t>
      </w:r>
      <w:r w:rsidR="00007BD4">
        <w:rPr>
          <w:rFonts w:cs="Arial"/>
          <w:sz w:val="24"/>
        </w:rPr>
        <w:t xml:space="preserve"> de MinTIC</w:t>
      </w:r>
      <w:r>
        <w:rPr>
          <w:rFonts w:cs="Arial"/>
          <w:sz w:val="24"/>
        </w:rPr>
        <w:t>, los</w:t>
      </w:r>
      <w:r w:rsidRPr="00A86CC4">
        <w:rPr>
          <w:rFonts w:cs="Arial"/>
          <w:sz w:val="24"/>
        </w:rPr>
        <w:t xml:space="preserve"> documentos que se deben generar en esta fase son: </w:t>
      </w:r>
      <w:r>
        <w:rPr>
          <w:rFonts w:cs="Arial"/>
          <w:sz w:val="24"/>
        </w:rPr>
        <w:t xml:space="preserve"> </w:t>
      </w:r>
    </w:p>
    <w:p w14:paraId="4E4CA524" w14:textId="77777777" w:rsidR="00A86CC4" w:rsidRPr="00A86CC4" w:rsidRDefault="00A86CC4" w:rsidP="00A86CC4">
      <w:pPr>
        <w:jc w:val="both"/>
        <w:rPr>
          <w:rFonts w:cs="Arial"/>
          <w:sz w:val="24"/>
        </w:rPr>
      </w:pPr>
    </w:p>
    <w:p w14:paraId="6D682E44" w14:textId="0CF550B4" w:rsidR="00A86CC4" w:rsidRPr="00A86CC4" w:rsidRDefault="00A86CC4" w:rsidP="00A86CC4">
      <w:pPr>
        <w:pStyle w:val="Prrafodelista"/>
        <w:numPr>
          <w:ilvl w:val="0"/>
          <w:numId w:val="17"/>
        </w:numPr>
        <w:ind w:left="426"/>
        <w:jc w:val="both"/>
        <w:rPr>
          <w:rFonts w:cs="Arial"/>
          <w:sz w:val="24"/>
        </w:rPr>
      </w:pPr>
      <w:r w:rsidRPr="00A86CC4">
        <w:rPr>
          <w:rFonts w:cs="Arial"/>
          <w:i/>
          <w:sz w:val="24"/>
          <w:u w:val="single"/>
        </w:rPr>
        <w:t>Alcance MSPI</w:t>
      </w:r>
      <w:r w:rsidRPr="00A86CC4">
        <w:rPr>
          <w:rFonts w:cs="Arial"/>
          <w:sz w:val="24"/>
        </w:rPr>
        <w:t xml:space="preserve">: El IDPC cuenta con el </w:t>
      </w:r>
      <w:r w:rsidRPr="00A86CC4">
        <w:rPr>
          <w:rFonts w:cs="Arial"/>
          <w:bCs/>
          <w:sz w:val="24"/>
        </w:rPr>
        <w:t>Manual de Políticas de Seguridad y Privacidad de la Información</w:t>
      </w:r>
      <w:r>
        <w:rPr>
          <w:rFonts w:cs="Arial"/>
          <w:bCs/>
          <w:sz w:val="24"/>
        </w:rPr>
        <w:t>, el cual contempla de manera general el alcance del modelo.</w:t>
      </w:r>
    </w:p>
    <w:p w14:paraId="50C3DEE3" w14:textId="2159E5CF" w:rsidR="00A86CC4" w:rsidRPr="00A86CC4" w:rsidRDefault="00A86CC4" w:rsidP="00A86CC4">
      <w:pPr>
        <w:pStyle w:val="Prrafodelista"/>
        <w:numPr>
          <w:ilvl w:val="0"/>
          <w:numId w:val="17"/>
        </w:numPr>
        <w:ind w:left="426"/>
        <w:jc w:val="both"/>
        <w:rPr>
          <w:rFonts w:cs="Arial"/>
          <w:sz w:val="24"/>
        </w:rPr>
      </w:pPr>
      <w:r w:rsidRPr="00A86CC4">
        <w:rPr>
          <w:rFonts w:cs="Arial"/>
          <w:i/>
          <w:sz w:val="24"/>
          <w:u w:val="single"/>
        </w:rPr>
        <w:t>Acto administrativo con las funciones de seguridad y privacidad de la información</w:t>
      </w:r>
      <w:r>
        <w:rPr>
          <w:rFonts w:cs="Arial"/>
          <w:sz w:val="24"/>
        </w:rPr>
        <w:t>: Dentro d</w:t>
      </w:r>
      <w:r w:rsidRPr="00A86CC4">
        <w:rPr>
          <w:rFonts w:cs="Arial"/>
          <w:sz w:val="24"/>
        </w:rPr>
        <w:t xml:space="preserve">el </w:t>
      </w:r>
      <w:r w:rsidRPr="00A86CC4">
        <w:rPr>
          <w:rFonts w:cs="Arial"/>
          <w:bCs/>
          <w:sz w:val="24"/>
        </w:rPr>
        <w:t>Manual de Políticas de Seguridad y Privacidad de la Información</w:t>
      </w:r>
      <w:r>
        <w:rPr>
          <w:rFonts w:cs="Arial"/>
          <w:bCs/>
          <w:sz w:val="24"/>
        </w:rPr>
        <w:t xml:space="preserve"> del IDPC, se encuentran las responsabilidades.</w:t>
      </w:r>
    </w:p>
    <w:p w14:paraId="054A91CB" w14:textId="73558AF5" w:rsidR="00A86CC4" w:rsidRPr="00A86CC4" w:rsidRDefault="00A86CC4" w:rsidP="00A86CC4">
      <w:pPr>
        <w:pStyle w:val="Prrafodelista"/>
        <w:numPr>
          <w:ilvl w:val="0"/>
          <w:numId w:val="17"/>
        </w:numPr>
        <w:ind w:left="426"/>
        <w:jc w:val="both"/>
        <w:rPr>
          <w:rFonts w:cs="Arial"/>
          <w:sz w:val="24"/>
        </w:rPr>
      </w:pPr>
      <w:r w:rsidRPr="00A86CC4">
        <w:rPr>
          <w:rFonts w:cs="Arial"/>
          <w:i/>
          <w:sz w:val="24"/>
          <w:u w:val="single"/>
        </w:rPr>
        <w:t>Política de seguridad y privacidad de la información</w:t>
      </w:r>
      <w:r>
        <w:rPr>
          <w:rFonts w:cs="Arial"/>
          <w:sz w:val="24"/>
        </w:rPr>
        <w:t>: E</w:t>
      </w:r>
      <w:r w:rsidRPr="00A86CC4">
        <w:rPr>
          <w:rFonts w:cs="Arial"/>
          <w:sz w:val="24"/>
        </w:rPr>
        <w:t xml:space="preserve">l </w:t>
      </w:r>
      <w:r w:rsidRPr="00A86CC4">
        <w:rPr>
          <w:rFonts w:cs="Arial"/>
          <w:bCs/>
          <w:sz w:val="24"/>
        </w:rPr>
        <w:t>Manual de Políticas de Seguridad y Privacidad de la Información</w:t>
      </w:r>
      <w:r>
        <w:rPr>
          <w:rFonts w:cs="Arial"/>
          <w:bCs/>
          <w:sz w:val="24"/>
        </w:rPr>
        <w:t xml:space="preserve"> contiene la política.</w:t>
      </w:r>
    </w:p>
    <w:p w14:paraId="18C7DEBB" w14:textId="24C42208" w:rsidR="00A86CC4" w:rsidRPr="00A86CC4" w:rsidRDefault="00A86CC4" w:rsidP="00A86CC4">
      <w:pPr>
        <w:pStyle w:val="Prrafodelista"/>
        <w:numPr>
          <w:ilvl w:val="0"/>
          <w:numId w:val="17"/>
        </w:numPr>
        <w:ind w:left="426"/>
        <w:jc w:val="both"/>
        <w:rPr>
          <w:rFonts w:cs="Arial"/>
          <w:sz w:val="24"/>
        </w:rPr>
      </w:pPr>
      <w:r w:rsidRPr="00A86CC4">
        <w:rPr>
          <w:rFonts w:cs="Arial"/>
          <w:i/>
          <w:sz w:val="24"/>
          <w:u w:val="single"/>
        </w:rPr>
        <w:t>Documento de roles y responsabilidades asociadas a la seguridad y privacidad de la información</w:t>
      </w:r>
      <w:r w:rsidR="00873EFB">
        <w:rPr>
          <w:rFonts w:cs="Arial"/>
          <w:sz w:val="24"/>
        </w:rPr>
        <w:t xml:space="preserve">: </w:t>
      </w:r>
      <w:r w:rsidR="00873EFB" w:rsidRPr="00A86CC4">
        <w:rPr>
          <w:rFonts w:cs="Arial"/>
          <w:sz w:val="24"/>
        </w:rPr>
        <w:t>Dentro</w:t>
      </w:r>
      <w:r w:rsidR="00873EFB">
        <w:rPr>
          <w:rFonts w:cs="Arial"/>
          <w:sz w:val="24"/>
        </w:rPr>
        <w:t xml:space="preserve"> d</w:t>
      </w:r>
      <w:r w:rsidR="00873EFB" w:rsidRPr="00A86CC4">
        <w:rPr>
          <w:rFonts w:cs="Arial"/>
          <w:sz w:val="24"/>
        </w:rPr>
        <w:t xml:space="preserve">el </w:t>
      </w:r>
      <w:r w:rsidR="00873EFB" w:rsidRPr="00A86CC4">
        <w:rPr>
          <w:rFonts w:cs="Arial"/>
          <w:bCs/>
          <w:sz w:val="24"/>
        </w:rPr>
        <w:t>Manual de Políticas de Seguridad y Privacidad de la Información</w:t>
      </w:r>
      <w:r w:rsidR="00873EFB">
        <w:rPr>
          <w:rFonts w:cs="Arial"/>
          <w:bCs/>
          <w:sz w:val="24"/>
        </w:rPr>
        <w:t xml:space="preserve"> del IDPC, se encuentran los roles y responsabilidades.</w:t>
      </w:r>
      <w:r w:rsidR="00641567">
        <w:rPr>
          <w:rFonts w:cs="Arial"/>
          <w:bCs/>
          <w:sz w:val="24"/>
        </w:rPr>
        <w:t xml:space="preserve"> De igual manera, se cuenta con protocolo de roles y responsabilidades.</w:t>
      </w:r>
    </w:p>
    <w:p w14:paraId="46B8786F" w14:textId="49B07C08" w:rsidR="00A86CC4" w:rsidRPr="00873EFB" w:rsidRDefault="00A86CC4" w:rsidP="00873EFB">
      <w:pPr>
        <w:pStyle w:val="Prrafodelista"/>
        <w:numPr>
          <w:ilvl w:val="0"/>
          <w:numId w:val="17"/>
        </w:numPr>
        <w:ind w:left="426"/>
        <w:jc w:val="both"/>
        <w:rPr>
          <w:rFonts w:cs="Arial"/>
          <w:sz w:val="24"/>
        </w:rPr>
      </w:pPr>
      <w:r w:rsidRPr="00A86CC4">
        <w:rPr>
          <w:rFonts w:cs="Arial"/>
          <w:i/>
          <w:sz w:val="24"/>
          <w:u w:val="single"/>
        </w:rPr>
        <w:t>Procedimiento de inventario y Clasificación de la Información e infraestructura crítica</w:t>
      </w:r>
      <w:r>
        <w:rPr>
          <w:rFonts w:cs="Arial"/>
          <w:sz w:val="24"/>
        </w:rPr>
        <w:t xml:space="preserve">: </w:t>
      </w:r>
      <w:r w:rsidR="00873EFB">
        <w:rPr>
          <w:rFonts w:cs="Arial"/>
          <w:sz w:val="24"/>
        </w:rPr>
        <w:t xml:space="preserve">Se cuenta con este procedimiento en Versión 01 del </w:t>
      </w:r>
      <w:r w:rsidR="00873EFB" w:rsidRPr="00873EFB">
        <w:rPr>
          <w:rFonts w:cs="Arial"/>
          <w:sz w:val="24"/>
        </w:rPr>
        <w:t>18 de Noviembre 2021</w:t>
      </w:r>
      <w:r w:rsidR="00873EFB">
        <w:rPr>
          <w:rFonts w:cs="Arial"/>
          <w:sz w:val="24"/>
        </w:rPr>
        <w:t>.</w:t>
      </w:r>
    </w:p>
    <w:p w14:paraId="2DF1259F" w14:textId="48FCD8CF" w:rsidR="00A86CC4" w:rsidRDefault="00A86CC4" w:rsidP="00A86CC4">
      <w:pPr>
        <w:pStyle w:val="Prrafodelista"/>
        <w:numPr>
          <w:ilvl w:val="0"/>
          <w:numId w:val="17"/>
        </w:numPr>
        <w:ind w:left="426"/>
        <w:jc w:val="both"/>
        <w:rPr>
          <w:rFonts w:cs="Arial"/>
          <w:sz w:val="24"/>
        </w:rPr>
      </w:pPr>
      <w:r w:rsidRPr="00A86CC4">
        <w:rPr>
          <w:rFonts w:cs="Arial"/>
          <w:i/>
          <w:sz w:val="24"/>
          <w:u w:val="single"/>
        </w:rPr>
        <w:t>Metodología de inventario y clasificación de la información e infraestructura crítica</w:t>
      </w:r>
      <w:r>
        <w:rPr>
          <w:rFonts w:cs="Arial"/>
          <w:sz w:val="24"/>
        </w:rPr>
        <w:t xml:space="preserve">: </w:t>
      </w:r>
      <w:r w:rsidR="00641567">
        <w:rPr>
          <w:rFonts w:cs="Arial"/>
          <w:sz w:val="24"/>
        </w:rPr>
        <w:t>Esta metodología no se encuentra claramente definida en el IDPC.</w:t>
      </w:r>
    </w:p>
    <w:p w14:paraId="27166B58" w14:textId="6209C432" w:rsidR="00C71A17" w:rsidRDefault="00C71A17" w:rsidP="00C71A17">
      <w:pPr>
        <w:pStyle w:val="Prrafodelista"/>
        <w:ind w:left="426"/>
        <w:jc w:val="both"/>
        <w:rPr>
          <w:rFonts w:cs="Arial"/>
          <w:i/>
          <w:sz w:val="24"/>
          <w:u w:val="single"/>
        </w:rPr>
      </w:pPr>
    </w:p>
    <w:p w14:paraId="2ECAA2CC" w14:textId="77777777" w:rsidR="00C71A17" w:rsidRPr="00C71A17" w:rsidRDefault="00C71A17" w:rsidP="00C71A17">
      <w:pPr>
        <w:ind w:firstLine="426"/>
        <w:rPr>
          <w:sz w:val="24"/>
        </w:rPr>
      </w:pPr>
      <w:r w:rsidRPr="00C71A17">
        <w:rPr>
          <w:b/>
          <w:bCs/>
          <w:color w:val="0000FF"/>
          <w:sz w:val="24"/>
        </w:rPr>
        <w:t>Respuesta proceso: </w:t>
      </w:r>
    </w:p>
    <w:p w14:paraId="214A046A" w14:textId="716EFFE6" w:rsidR="00C71A17" w:rsidRPr="00C71A17" w:rsidRDefault="00C71A17" w:rsidP="00C71A17">
      <w:pPr>
        <w:ind w:left="426"/>
        <w:jc w:val="both"/>
        <w:rPr>
          <w:sz w:val="24"/>
        </w:rPr>
      </w:pPr>
      <w:r w:rsidRPr="00C71A17">
        <w:rPr>
          <w:color w:val="0000FF"/>
          <w:sz w:val="24"/>
        </w:rPr>
        <w:br/>
        <w:t xml:space="preserve">Las metodología utilizada corresponde a la establecida en los modelos de gestión incorporados en el MSPI y los instrumentos entregados por MINTIC </w:t>
      </w:r>
      <w:hyperlink r:id="rId10" w:tgtFrame="_blank" w:history="1">
        <w:r w:rsidRPr="00C71A17">
          <w:rPr>
            <w:rStyle w:val="Hipervnculo"/>
            <w:sz w:val="24"/>
          </w:rPr>
          <w:t>https://gobiernodigital.mintic.gov.co/692/articles-5482_G5_Gestion_Clasificacion.pdf</w:t>
        </w:r>
      </w:hyperlink>
      <w:r w:rsidRPr="00C71A17">
        <w:rPr>
          <w:color w:val="0000FF"/>
          <w:sz w:val="24"/>
        </w:rPr>
        <w:t xml:space="preserve"> el cual esta aplicado en las tablas de inventario diligenciados en el IDCP</w:t>
      </w:r>
    </w:p>
    <w:p w14:paraId="2F982C74" w14:textId="77777777" w:rsidR="00C71A17" w:rsidRPr="00C71A17" w:rsidRDefault="00C71A17" w:rsidP="00C71A17">
      <w:pPr>
        <w:rPr>
          <w:sz w:val="24"/>
        </w:rPr>
      </w:pPr>
    </w:p>
    <w:p w14:paraId="7BEE1EBA" w14:textId="77777777" w:rsidR="00C71A17" w:rsidRPr="00C71A17" w:rsidRDefault="00C71A17" w:rsidP="00C71A17">
      <w:pPr>
        <w:ind w:firstLine="426"/>
        <w:rPr>
          <w:sz w:val="24"/>
        </w:rPr>
      </w:pPr>
      <w:r w:rsidRPr="00C71A17">
        <w:rPr>
          <w:b/>
          <w:bCs/>
          <w:color w:val="B45F06"/>
          <w:sz w:val="24"/>
        </w:rPr>
        <w:t>Valoración respuesta:</w:t>
      </w:r>
    </w:p>
    <w:p w14:paraId="791DB56F" w14:textId="77777777" w:rsidR="00C71A17" w:rsidRPr="00C71A17" w:rsidRDefault="00C71A17" w:rsidP="00C71A17">
      <w:pPr>
        <w:rPr>
          <w:sz w:val="24"/>
        </w:rPr>
      </w:pPr>
    </w:p>
    <w:p w14:paraId="2BB89D3D" w14:textId="3A48332D" w:rsidR="00C71A17" w:rsidRPr="00C71A17" w:rsidRDefault="00C71A17" w:rsidP="00C71A17">
      <w:pPr>
        <w:ind w:left="426"/>
        <w:jc w:val="both"/>
        <w:rPr>
          <w:sz w:val="24"/>
        </w:rPr>
      </w:pPr>
      <w:r w:rsidRPr="00C71A17">
        <w:rPr>
          <w:color w:val="B45F06"/>
          <w:sz w:val="24"/>
        </w:rPr>
        <w:t>Se modifica el comentario, quedando: "Se hace uso de la metodología establecida por el Gobierno Nacional, evidenciando su aplicación en el Inventario de Activos de Información".</w:t>
      </w:r>
    </w:p>
    <w:p w14:paraId="7C4215C0" w14:textId="77777777" w:rsidR="00C71A17" w:rsidRPr="00A86CC4" w:rsidRDefault="00C71A17" w:rsidP="00C71A17">
      <w:pPr>
        <w:pStyle w:val="Prrafodelista"/>
        <w:ind w:left="426"/>
        <w:jc w:val="both"/>
        <w:rPr>
          <w:rFonts w:cs="Arial"/>
          <w:sz w:val="24"/>
        </w:rPr>
      </w:pPr>
    </w:p>
    <w:p w14:paraId="173D22CD" w14:textId="4E259DEE" w:rsidR="00A86CC4" w:rsidRDefault="00A86CC4" w:rsidP="00A86CC4">
      <w:pPr>
        <w:pStyle w:val="Prrafodelista"/>
        <w:numPr>
          <w:ilvl w:val="0"/>
          <w:numId w:val="17"/>
        </w:numPr>
        <w:ind w:left="426"/>
        <w:jc w:val="both"/>
        <w:rPr>
          <w:rFonts w:cs="Arial"/>
          <w:sz w:val="24"/>
        </w:rPr>
      </w:pPr>
      <w:r w:rsidRPr="00A86CC4">
        <w:rPr>
          <w:rFonts w:cs="Arial"/>
          <w:i/>
          <w:sz w:val="24"/>
          <w:u w:val="single"/>
        </w:rPr>
        <w:lastRenderedPageBreak/>
        <w:t>Procedimiento de gestión de riesgos de seguridad de la información</w:t>
      </w:r>
      <w:r>
        <w:rPr>
          <w:rFonts w:cs="Arial"/>
          <w:sz w:val="24"/>
        </w:rPr>
        <w:t xml:space="preserve">: </w:t>
      </w:r>
      <w:r w:rsidR="00641567">
        <w:rPr>
          <w:rFonts w:cs="Arial"/>
          <w:sz w:val="24"/>
        </w:rPr>
        <w:t>Si bien se menciona que se adhieren a los lineamientos emitidos por el Gobierno Nacional en esta materia, no se cuenta con un procedimiento establecido formalmente para el IDPC.</w:t>
      </w:r>
    </w:p>
    <w:p w14:paraId="14288AC1" w14:textId="3FEB6D46" w:rsidR="00C71A17" w:rsidRDefault="00C71A17" w:rsidP="00C71A17">
      <w:pPr>
        <w:pStyle w:val="Prrafodelista"/>
        <w:ind w:left="426"/>
        <w:jc w:val="both"/>
        <w:rPr>
          <w:rFonts w:cs="Arial"/>
          <w:i/>
          <w:sz w:val="24"/>
          <w:u w:val="single"/>
        </w:rPr>
      </w:pPr>
    </w:p>
    <w:p w14:paraId="043C9B32" w14:textId="77777777" w:rsidR="00C71A17" w:rsidRPr="00C71A17" w:rsidRDefault="00C71A17" w:rsidP="00C71A17">
      <w:pPr>
        <w:ind w:firstLine="426"/>
        <w:rPr>
          <w:rFonts w:eastAsia="Times New Roman" w:cs="Arial"/>
          <w:color w:val="222222"/>
          <w:sz w:val="24"/>
          <w:lang w:eastAsia="es-CO"/>
        </w:rPr>
      </w:pPr>
      <w:r w:rsidRPr="00C71A17">
        <w:rPr>
          <w:rFonts w:eastAsia="Times New Roman" w:cs="Arial"/>
          <w:b/>
          <w:bCs/>
          <w:color w:val="0000FF"/>
          <w:sz w:val="24"/>
          <w:lang w:eastAsia="es-CO"/>
        </w:rPr>
        <w:t>Respuesta proceso: </w:t>
      </w:r>
    </w:p>
    <w:p w14:paraId="241A8E0E" w14:textId="77777777" w:rsidR="00C71A17" w:rsidRPr="00C71A17" w:rsidRDefault="00C71A17" w:rsidP="00C71A17">
      <w:pPr>
        <w:rPr>
          <w:rFonts w:eastAsia="Times New Roman" w:cs="Arial"/>
          <w:color w:val="0000FF"/>
          <w:sz w:val="24"/>
          <w:lang w:eastAsia="es-CO"/>
        </w:rPr>
      </w:pPr>
    </w:p>
    <w:p w14:paraId="29C86E1A" w14:textId="77777777" w:rsidR="00C71A17" w:rsidRPr="00C71A17" w:rsidRDefault="00C71A17" w:rsidP="00C71A17">
      <w:pPr>
        <w:ind w:left="426"/>
        <w:jc w:val="both"/>
        <w:rPr>
          <w:rFonts w:eastAsia="Times New Roman" w:cs="Arial"/>
          <w:color w:val="222222"/>
          <w:sz w:val="24"/>
          <w:lang w:eastAsia="es-CO"/>
        </w:rPr>
      </w:pPr>
      <w:r w:rsidRPr="00C71A17">
        <w:rPr>
          <w:rFonts w:eastAsia="Times New Roman" w:cs="Arial"/>
          <w:color w:val="0000FF"/>
          <w:sz w:val="24"/>
          <w:lang w:eastAsia="es-CO"/>
        </w:rPr>
        <w:t>En relación con "Procedimiento de gestión de riesgos de seguridad de la información: Si bien se  menciona que se adhieren a los lineamientos emitidos por el Gobierno Nacional en esta materia, no se cuenta con un procedimiento establecido formalmente para el IDPC" La definición de un procedimiento en la gestión de riesgos de seguridad está incorporado en las definiciones de la oficina asesora de planeación del IDCP, siendo decisión de este no publicar un procedimiento específico para los riesgos de seguridad de la información, por tanto la definición de esta actividad estar sujeto a la consideración de la oficina asesora de planeación de la entidad.</w:t>
      </w:r>
    </w:p>
    <w:p w14:paraId="0934AC12" w14:textId="77777777" w:rsidR="00C71A17" w:rsidRPr="00C71A17" w:rsidRDefault="00C71A17" w:rsidP="00C71A17">
      <w:pPr>
        <w:rPr>
          <w:rFonts w:eastAsia="Times New Roman" w:cs="Arial"/>
          <w:color w:val="222222"/>
          <w:sz w:val="24"/>
          <w:lang w:eastAsia="es-CO"/>
        </w:rPr>
      </w:pPr>
    </w:p>
    <w:p w14:paraId="44B9F319" w14:textId="77777777" w:rsidR="00C71A17" w:rsidRPr="00C71A17" w:rsidRDefault="00C71A17" w:rsidP="00C71A17">
      <w:pPr>
        <w:ind w:firstLine="426"/>
        <w:rPr>
          <w:rFonts w:eastAsia="Times New Roman" w:cs="Arial"/>
          <w:color w:val="222222"/>
          <w:sz w:val="24"/>
          <w:lang w:eastAsia="es-CO"/>
        </w:rPr>
      </w:pPr>
      <w:r w:rsidRPr="00C71A17">
        <w:rPr>
          <w:rFonts w:eastAsia="Times New Roman" w:cs="Arial"/>
          <w:b/>
          <w:bCs/>
          <w:color w:val="B45F06"/>
          <w:sz w:val="24"/>
          <w:lang w:eastAsia="es-CO"/>
        </w:rPr>
        <w:t>Valoración respuesta:</w:t>
      </w:r>
    </w:p>
    <w:p w14:paraId="2CAFE7A4" w14:textId="77777777" w:rsidR="00C71A17" w:rsidRPr="00C71A17" w:rsidRDefault="00C71A17" w:rsidP="00C71A17">
      <w:pPr>
        <w:rPr>
          <w:rFonts w:eastAsia="Times New Roman" w:cs="Arial"/>
          <w:color w:val="222222"/>
          <w:sz w:val="24"/>
          <w:lang w:eastAsia="es-CO"/>
        </w:rPr>
      </w:pPr>
    </w:p>
    <w:p w14:paraId="73564515" w14:textId="6EA98679" w:rsidR="00C71A17" w:rsidRPr="00C71A17" w:rsidRDefault="00C71A17" w:rsidP="00C71A17">
      <w:pPr>
        <w:ind w:left="426"/>
        <w:jc w:val="both"/>
        <w:rPr>
          <w:rFonts w:eastAsia="Times New Roman" w:cs="Arial"/>
          <w:color w:val="222222"/>
          <w:sz w:val="24"/>
          <w:lang w:eastAsia="es-CO"/>
        </w:rPr>
      </w:pPr>
      <w:r w:rsidRPr="00C71A17">
        <w:rPr>
          <w:rFonts w:eastAsia="Times New Roman" w:cs="Arial"/>
          <w:color w:val="B45F06"/>
          <w:sz w:val="24"/>
          <w:lang w:eastAsia="es-CO"/>
        </w:rPr>
        <w:t>Teniendo en cuenta la respuesta, se modifica el comentario, quedando: "En el procedimiento Administración de Riesgos, se menciona que se adhieren a los lineamientos emitidos por el Gobierno Nacional en esta materia".</w:t>
      </w:r>
    </w:p>
    <w:p w14:paraId="0A286A2D" w14:textId="68B437FA" w:rsidR="00C71A17" w:rsidRPr="00C71A17" w:rsidRDefault="00C71A17" w:rsidP="00C71A17">
      <w:pPr>
        <w:jc w:val="both"/>
        <w:rPr>
          <w:rFonts w:cs="Arial"/>
          <w:sz w:val="24"/>
        </w:rPr>
      </w:pPr>
    </w:p>
    <w:p w14:paraId="1F6CC461" w14:textId="3ABAA6B6" w:rsidR="00A86CC4" w:rsidRPr="00A86CC4" w:rsidRDefault="00A86CC4" w:rsidP="00A86CC4">
      <w:pPr>
        <w:pStyle w:val="Prrafodelista"/>
        <w:numPr>
          <w:ilvl w:val="0"/>
          <w:numId w:val="17"/>
        </w:numPr>
        <w:ind w:left="426"/>
        <w:jc w:val="both"/>
        <w:rPr>
          <w:rFonts w:cs="Arial"/>
          <w:sz w:val="24"/>
        </w:rPr>
      </w:pPr>
      <w:r w:rsidRPr="00A86CC4">
        <w:rPr>
          <w:rFonts w:cs="Arial"/>
          <w:i/>
          <w:sz w:val="24"/>
          <w:u w:val="single"/>
        </w:rPr>
        <w:t>Plan de tratamiento de riesgos de seguridad de la información</w:t>
      </w:r>
      <w:r>
        <w:rPr>
          <w:rFonts w:cs="Arial"/>
          <w:sz w:val="24"/>
        </w:rPr>
        <w:t>:</w:t>
      </w:r>
      <w:r w:rsidR="00641567">
        <w:rPr>
          <w:rFonts w:cs="Arial"/>
          <w:sz w:val="24"/>
        </w:rPr>
        <w:t xml:space="preserve"> El plan de tratamiento de</w:t>
      </w:r>
      <w:r w:rsidR="00641567" w:rsidRPr="00641567">
        <w:rPr>
          <w:rFonts w:cs="Arial"/>
          <w:sz w:val="24"/>
        </w:rPr>
        <w:t xml:space="preserve"> riesgos de seguridad </w:t>
      </w:r>
      <w:r w:rsidR="00641567">
        <w:rPr>
          <w:rFonts w:cs="Arial"/>
          <w:sz w:val="24"/>
        </w:rPr>
        <w:t xml:space="preserve">de la información fue aprobado en el mes de enero de 2022. De igual manera, la matriz de riesgos de seguridad </w:t>
      </w:r>
      <w:r w:rsidR="00641567" w:rsidRPr="00641567">
        <w:rPr>
          <w:rFonts w:cs="Arial"/>
          <w:sz w:val="24"/>
        </w:rPr>
        <w:t>digital</w:t>
      </w:r>
      <w:r w:rsidR="00641567">
        <w:rPr>
          <w:rFonts w:cs="Arial"/>
          <w:sz w:val="24"/>
        </w:rPr>
        <w:t xml:space="preserve"> fue aprobada</w:t>
      </w:r>
      <w:r w:rsidR="00641567" w:rsidRPr="00641567">
        <w:rPr>
          <w:rFonts w:cs="Arial"/>
          <w:sz w:val="24"/>
        </w:rPr>
        <w:t xml:space="preserve"> en el mes de junio de 2022 en Comité Institucional de Gestión y Desempeño.</w:t>
      </w:r>
    </w:p>
    <w:p w14:paraId="2AB66FAB" w14:textId="36819E47" w:rsidR="00A86CC4" w:rsidRDefault="00A86CC4" w:rsidP="00A86CC4">
      <w:pPr>
        <w:pStyle w:val="Prrafodelista"/>
        <w:numPr>
          <w:ilvl w:val="0"/>
          <w:numId w:val="17"/>
        </w:numPr>
        <w:ind w:left="426"/>
        <w:jc w:val="both"/>
        <w:rPr>
          <w:rFonts w:cs="Arial"/>
          <w:sz w:val="24"/>
        </w:rPr>
      </w:pPr>
      <w:r w:rsidRPr="00A86CC4">
        <w:rPr>
          <w:rFonts w:cs="Arial"/>
          <w:i/>
          <w:sz w:val="24"/>
          <w:u w:val="single"/>
        </w:rPr>
        <w:t>Declaración de aplicabilidad</w:t>
      </w:r>
      <w:r>
        <w:rPr>
          <w:rFonts w:cs="Arial"/>
          <w:sz w:val="24"/>
        </w:rPr>
        <w:t xml:space="preserve">: </w:t>
      </w:r>
      <w:r w:rsidR="00641567">
        <w:rPr>
          <w:rFonts w:cs="Arial"/>
          <w:sz w:val="24"/>
        </w:rPr>
        <w:t>Este documento no se ve tan claramente en los adoptados en el Sistema Integrado de Gestión del IDPC.</w:t>
      </w:r>
    </w:p>
    <w:p w14:paraId="25A1DC97" w14:textId="21AC58BF" w:rsidR="00C71A17" w:rsidRDefault="00C71A17" w:rsidP="00C71A17">
      <w:pPr>
        <w:pStyle w:val="Prrafodelista"/>
        <w:ind w:left="426"/>
        <w:jc w:val="both"/>
        <w:rPr>
          <w:rFonts w:cs="Arial"/>
          <w:i/>
          <w:sz w:val="24"/>
          <w:u w:val="single"/>
        </w:rPr>
      </w:pPr>
    </w:p>
    <w:p w14:paraId="65B33CA6" w14:textId="77777777" w:rsidR="00C71A17" w:rsidRPr="00C71A17" w:rsidRDefault="00C71A17" w:rsidP="00C71A17">
      <w:pPr>
        <w:shd w:val="clear" w:color="auto" w:fill="FFFFFF"/>
        <w:ind w:firstLine="426"/>
        <w:rPr>
          <w:rFonts w:eastAsia="Times New Roman" w:cs="Arial"/>
          <w:color w:val="222222"/>
          <w:sz w:val="24"/>
          <w:lang w:eastAsia="es-CO"/>
        </w:rPr>
      </w:pPr>
      <w:r w:rsidRPr="00C71A17">
        <w:rPr>
          <w:rFonts w:eastAsia="Times New Roman" w:cs="Arial"/>
          <w:b/>
          <w:bCs/>
          <w:color w:val="0000FF"/>
          <w:sz w:val="24"/>
          <w:lang w:eastAsia="es-CO"/>
        </w:rPr>
        <w:t>Respuesta proceso: </w:t>
      </w:r>
    </w:p>
    <w:p w14:paraId="282A92BC" w14:textId="77777777" w:rsidR="00C71A17" w:rsidRPr="00C71A17" w:rsidRDefault="00C71A17" w:rsidP="00C71A17">
      <w:pPr>
        <w:shd w:val="clear" w:color="auto" w:fill="FFFFFF"/>
        <w:rPr>
          <w:rFonts w:eastAsia="Times New Roman" w:cs="Arial"/>
          <w:color w:val="222222"/>
          <w:sz w:val="24"/>
          <w:lang w:eastAsia="es-CO"/>
        </w:rPr>
      </w:pPr>
    </w:p>
    <w:p w14:paraId="044BF564" w14:textId="77777777" w:rsidR="00C71A17" w:rsidRPr="00C71A17" w:rsidRDefault="00C71A17" w:rsidP="00C71A17">
      <w:pPr>
        <w:shd w:val="clear" w:color="auto" w:fill="FFFFFF"/>
        <w:ind w:left="426"/>
        <w:jc w:val="both"/>
        <w:rPr>
          <w:rFonts w:eastAsia="Times New Roman" w:cs="Arial"/>
          <w:color w:val="222222"/>
          <w:sz w:val="24"/>
          <w:lang w:eastAsia="es-CO"/>
        </w:rPr>
      </w:pPr>
      <w:r w:rsidRPr="00C71A17">
        <w:rPr>
          <w:rFonts w:eastAsia="Times New Roman" w:cs="Arial"/>
          <w:color w:val="0000FF"/>
          <w:sz w:val="24"/>
          <w:lang w:eastAsia="es-CO"/>
        </w:rPr>
        <w:t>La declaración de aplicabilidad esta publicado en el sitio http://10.20.100.31/intranet/gestion-de-sistemas-de-informacion-y-tecnologia/ elaborada bajo los criterios del MSPI y la norma ISO 27001:2013, el instrumento fue actualizado en junio de 2022.</w:t>
      </w:r>
    </w:p>
    <w:p w14:paraId="7111AE8E" w14:textId="77777777" w:rsidR="00C71A17" w:rsidRPr="00C71A17" w:rsidRDefault="00C71A17" w:rsidP="00C71A17">
      <w:pPr>
        <w:shd w:val="clear" w:color="auto" w:fill="FFFFFF"/>
        <w:rPr>
          <w:rFonts w:eastAsia="Times New Roman" w:cs="Arial"/>
          <w:color w:val="222222"/>
          <w:sz w:val="24"/>
          <w:lang w:eastAsia="es-CO"/>
        </w:rPr>
      </w:pPr>
    </w:p>
    <w:p w14:paraId="4E626463" w14:textId="77777777" w:rsidR="00C71A17" w:rsidRPr="00C71A17" w:rsidRDefault="00C71A17" w:rsidP="00C71A17">
      <w:pPr>
        <w:shd w:val="clear" w:color="auto" w:fill="FFFFFF"/>
        <w:ind w:firstLine="426"/>
        <w:rPr>
          <w:rFonts w:eastAsia="Times New Roman" w:cs="Arial"/>
          <w:color w:val="222222"/>
          <w:sz w:val="24"/>
          <w:lang w:eastAsia="es-CO"/>
        </w:rPr>
      </w:pPr>
      <w:r w:rsidRPr="00C71A17">
        <w:rPr>
          <w:rFonts w:eastAsia="Times New Roman" w:cs="Arial"/>
          <w:b/>
          <w:bCs/>
          <w:color w:val="B45F06"/>
          <w:sz w:val="24"/>
          <w:lang w:eastAsia="es-CO"/>
        </w:rPr>
        <w:t>Valoración respuesta:</w:t>
      </w:r>
    </w:p>
    <w:p w14:paraId="2FB20BE6" w14:textId="77777777" w:rsidR="00C71A17" w:rsidRPr="00C71A17" w:rsidRDefault="00C71A17" w:rsidP="00C71A17">
      <w:pPr>
        <w:shd w:val="clear" w:color="auto" w:fill="FFFFFF"/>
        <w:rPr>
          <w:rFonts w:eastAsia="Times New Roman" w:cs="Arial"/>
          <w:color w:val="222222"/>
          <w:sz w:val="24"/>
          <w:lang w:eastAsia="es-CO"/>
        </w:rPr>
      </w:pPr>
    </w:p>
    <w:p w14:paraId="6BD558A6" w14:textId="532FE039" w:rsidR="00C71A17" w:rsidRPr="00C71A17" w:rsidRDefault="00C71A17" w:rsidP="00C71A17">
      <w:pPr>
        <w:shd w:val="clear" w:color="auto" w:fill="FFFFFF"/>
        <w:ind w:left="426"/>
        <w:jc w:val="both"/>
        <w:rPr>
          <w:rFonts w:eastAsia="Times New Roman" w:cs="Arial"/>
          <w:color w:val="222222"/>
          <w:sz w:val="24"/>
          <w:lang w:eastAsia="es-CO"/>
        </w:rPr>
      </w:pPr>
      <w:r w:rsidRPr="00C71A17">
        <w:rPr>
          <w:rFonts w:eastAsia="Times New Roman" w:cs="Arial"/>
          <w:color w:val="B45F06"/>
          <w:sz w:val="24"/>
          <w:lang w:eastAsia="es-CO"/>
        </w:rPr>
        <w:t>Al revisar nuevamente la documentación del proceso, se evidencia que esta se encuentra definida como un formato, por lo cual no se tuvo en cuenta en el seguimiento preliminar, sin embargo, con la aclaración se modifica el comentario quedando "Se cuenta con formato Declaración de aplicabilidad aprobado en el mes de junio de 2022".</w:t>
      </w:r>
    </w:p>
    <w:p w14:paraId="600F49FC" w14:textId="77777777" w:rsidR="00C71A17" w:rsidRPr="00A86CC4" w:rsidRDefault="00C71A17" w:rsidP="00C71A17">
      <w:pPr>
        <w:pStyle w:val="Prrafodelista"/>
        <w:ind w:left="426"/>
        <w:jc w:val="both"/>
        <w:rPr>
          <w:rFonts w:cs="Arial"/>
          <w:sz w:val="24"/>
        </w:rPr>
      </w:pPr>
    </w:p>
    <w:p w14:paraId="33E6AFF7" w14:textId="60243B7A" w:rsidR="00A86CC4" w:rsidRPr="00641567" w:rsidRDefault="00A86CC4" w:rsidP="00641567">
      <w:pPr>
        <w:pStyle w:val="Prrafodelista"/>
        <w:numPr>
          <w:ilvl w:val="0"/>
          <w:numId w:val="17"/>
        </w:numPr>
        <w:ind w:left="426"/>
        <w:jc w:val="both"/>
        <w:rPr>
          <w:rFonts w:cs="Arial"/>
          <w:sz w:val="24"/>
        </w:rPr>
      </w:pPr>
      <w:r w:rsidRPr="00A86CC4">
        <w:rPr>
          <w:rFonts w:cs="Arial"/>
          <w:i/>
          <w:sz w:val="24"/>
          <w:u w:val="single"/>
        </w:rPr>
        <w:t>Manual de políticas de Seguridad de la Información</w:t>
      </w:r>
      <w:r>
        <w:rPr>
          <w:rFonts w:cs="Arial"/>
          <w:sz w:val="24"/>
        </w:rPr>
        <w:t xml:space="preserve">: </w:t>
      </w:r>
      <w:r w:rsidR="00641567">
        <w:rPr>
          <w:rFonts w:cs="Arial"/>
          <w:sz w:val="24"/>
        </w:rPr>
        <w:t xml:space="preserve">Se cuenta con Manual de políticas de seguridad de la información, el cual se encuentra en versión 2 del </w:t>
      </w:r>
      <w:r w:rsidR="00C71A17">
        <w:rPr>
          <w:rFonts w:cs="Arial"/>
          <w:sz w:val="24"/>
        </w:rPr>
        <w:t>19 de n</w:t>
      </w:r>
      <w:r w:rsidR="00641567" w:rsidRPr="00641567">
        <w:rPr>
          <w:rFonts w:cs="Arial"/>
          <w:sz w:val="24"/>
        </w:rPr>
        <w:t>oviembre 2021</w:t>
      </w:r>
      <w:r w:rsidR="00641567">
        <w:rPr>
          <w:rFonts w:cs="Arial"/>
          <w:sz w:val="24"/>
        </w:rPr>
        <w:t>.</w:t>
      </w:r>
    </w:p>
    <w:p w14:paraId="33F95D17" w14:textId="0E03F3F3" w:rsidR="00A86CC4" w:rsidRPr="00A86CC4" w:rsidRDefault="00A86CC4" w:rsidP="00A86CC4">
      <w:pPr>
        <w:pStyle w:val="Prrafodelista"/>
        <w:numPr>
          <w:ilvl w:val="0"/>
          <w:numId w:val="17"/>
        </w:numPr>
        <w:ind w:left="426"/>
        <w:jc w:val="both"/>
        <w:rPr>
          <w:rFonts w:cs="Arial"/>
          <w:sz w:val="24"/>
        </w:rPr>
      </w:pPr>
      <w:r w:rsidRPr="00A86CC4">
        <w:rPr>
          <w:rFonts w:cs="Arial"/>
          <w:i/>
          <w:sz w:val="24"/>
          <w:u w:val="single"/>
        </w:rPr>
        <w:t>Plan de capacitación, sensibilización y comunicación de seguridad de la información</w:t>
      </w:r>
      <w:r>
        <w:rPr>
          <w:rFonts w:cs="Arial"/>
          <w:sz w:val="24"/>
        </w:rPr>
        <w:t>:</w:t>
      </w:r>
      <w:r w:rsidR="00641567">
        <w:rPr>
          <w:rFonts w:cs="Arial"/>
          <w:sz w:val="24"/>
        </w:rPr>
        <w:t xml:space="preserve"> Se cuenta con </w:t>
      </w:r>
      <w:r w:rsidR="00641567" w:rsidRPr="00641567">
        <w:rPr>
          <w:rFonts w:cs="Arial"/>
          <w:sz w:val="24"/>
        </w:rPr>
        <w:t>Plan de capacitación, sensibilización y comunicación de seguridad de la información</w:t>
      </w:r>
      <w:r w:rsidR="00641567">
        <w:rPr>
          <w:rFonts w:cs="Arial"/>
          <w:sz w:val="24"/>
        </w:rPr>
        <w:t>, en versión 1 del 30 de agosto de 2021.</w:t>
      </w:r>
    </w:p>
    <w:p w14:paraId="01FA3D8C" w14:textId="77777777" w:rsidR="00A86CC4" w:rsidRDefault="00A86CC4" w:rsidP="00C041AC">
      <w:pPr>
        <w:jc w:val="both"/>
        <w:rPr>
          <w:rFonts w:cs="Arial"/>
          <w:sz w:val="24"/>
        </w:rPr>
      </w:pPr>
    </w:p>
    <w:p w14:paraId="16C3988F" w14:textId="45E4D33D" w:rsidR="00641567" w:rsidRPr="00A86CC4" w:rsidRDefault="00641567" w:rsidP="00641567">
      <w:pPr>
        <w:pStyle w:val="Prrafodelista"/>
        <w:numPr>
          <w:ilvl w:val="2"/>
          <w:numId w:val="5"/>
        </w:numPr>
        <w:jc w:val="both"/>
        <w:rPr>
          <w:rFonts w:cs="Arial"/>
          <w:b/>
          <w:sz w:val="24"/>
        </w:rPr>
      </w:pPr>
      <w:r>
        <w:rPr>
          <w:rFonts w:cs="Arial"/>
          <w:b/>
          <w:sz w:val="24"/>
        </w:rPr>
        <w:t>Fase de operación:</w:t>
      </w:r>
    </w:p>
    <w:p w14:paraId="7817DCBA" w14:textId="77777777" w:rsidR="00A86CC4" w:rsidRDefault="00A86CC4" w:rsidP="00C041AC">
      <w:pPr>
        <w:jc w:val="both"/>
        <w:rPr>
          <w:rFonts w:cs="Arial"/>
          <w:sz w:val="24"/>
        </w:rPr>
      </w:pPr>
    </w:p>
    <w:p w14:paraId="7931E986" w14:textId="52782A58" w:rsidR="00007BD4" w:rsidRDefault="00007BD4" w:rsidP="00007BD4">
      <w:pPr>
        <w:jc w:val="both"/>
        <w:rPr>
          <w:rFonts w:cs="Arial"/>
          <w:sz w:val="24"/>
        </w:rPr>
      </w:pPr>
      <w:r>
        <w:rPr>
          <w:rFonts w:cs="Arial"/>
          <w:sz w:val="24"/>
        </w:rPr>
        <w:t>Dentro de esta fase, la guía de MinTIC establece como documentos:</w:t>
      </w:r>
    </w:p>
    <w:p w14:paraId="4B9B8486" w14:textId="77777777" w:rsidR="00007BD4" w:rsidRPr="00007BD4" w:rsidRDefault="00007BD4" w:rsidP="00007BD4">
      <w:pPr>
        <w:jc w:val="both"/>
        <w:rPr>
          <w:rFonts w:cs="Arial"/>
          <w:sz w:val="24"/>
        </w:rPr>
      </w:pPr>
    </w:p>
    <w:p w14:paraId="2837E166" w14:textId="77777777" w:rsidR="00007BD4" w:rsidRPr="00007BD4" w:rsidRDefault="00007BD4" w:rsidP="00007BD4">
      <w:pPr>
        <w:pStyle w:val="Prrafodelista"/>
        <w:numPr>
          <w:ilvl w:val="0"/>
          <w:numId w:val="17"/>
        </w:numPr>
        <w:ind w:left="426"/>
        <w:jc w:val="both"/>
        <w:rPr>
          <w:rFonts w:cs="Arial"/>
          <w:sz w:val="24"/>
        </w:rPr>
      </w:pPr>
      <w:r w:rsidRPr="00007BD4">
        <w:rPr>
          <w:rFonts w:cs="Arial"/>
          <w:sz w:val="24"/>
        </w:rPr>
        <w:t xml:space="preserve">Plan de implementación de controles de seguridad y privacidad de la información </w:t>
      </w:r>
    </w:p>
    <w:p w14:paraId="02CEBBEF" w14:textId="40FE4162" w:rsidR="00007BD4" w:rsidRPr="00007BD4" w:rsidRDefault="00007BD4" w:rsidP="00007BD4">
      <w:pPr>
        <w:pStyle w:val="Prrafodelista"/>
        <w:numPr>
          <w:ilvl w:val="0"/>
          <w:numId w:val="17"/>
        </w:numPr>
        <w:ind w:left="426"/>
        <w:jc w:val="both"/>
        <w:rPr>
          <w:rFonts w:cs="Arial"/>
          <w:sz w:val="24"/>
        </w:rPr>
      </w:pPr>
      <w:r w:rsidRPr="00007BD4">
        <w:rPr>
          <w:rFonts w:cs="Arial"/>
          <w:sz w:val="24"/>
        </w:rPr>
        <w:t xml:space="preserve">Evidencia de la implementación de los controles de seguridad y privacidad de la información </w:t>
      </w:r>
    </w:p>
    <w:p w14:paraId="37304948" w14:textId="77777777" w:rsidR="00007BD4" w:rsidRDefault="00007BD4" w:rsidP="00007BD4">
      <w:pPr>
        <w:jc w:val="both"/>
        <w:rPr>
          <w:rFonts w:cs="Arial"/>
          <w:sz w:val="24"/>
        </w:rPr>
      </w:pPr>
    </w:p>
    <w:p w14:paraId="70C7AA4F" w14:textId="321D7110" w:rsidR="00007BD4" w:rsidRDefault="00007BD4" w:rsidP="00D357B6">
      <w:pPr>
        <w:jc w:val="both"/>
        <w:rPr>
          <w:rFonts w:cs="Arial"/>
          <w:sz w:val="24"/>
        </w:rPr>
      </w:pPr>
      <w:r>
        <w:rPr>
          <w:rFonts w:cs="Arial"/>
          <w:sz w:val="24"/>
        </w:rPr>
        <w:t>Si</w:t>
      </w:r>
      <w:r w:rsidR="00D357B6">
        <w:rPr>
          <w:rFonts w:cs="Arial"/>
          <w:sz w:val="24"/>
        </w:rPr>
        <w:t xml:space="preserve"> bie</w:t>
      </w:r>
      <w:r>
        <w:rPr>
          <w:rFonts w:cs="Arial"/>
          <w:sz w:val="24"/>
        </w:rPr>
        <w:t>n</w:t>
      </w:r>
      <w:r w:rsidR="00D357B6">
        <w:rPr>
          <w:rFonts w:cs="Arial"/>
          <w:sz w:val="24"/>
        </w:rPr>
        <w:t>, d</w:t>
      </w:r>
      <w:r w:rsidR="00D357B6" w:rsidRPr="00D357B6">
        <w:rPr>
          <w:rFonts w:cs="Arial"/>
          <w:sz w:val="24"/>
        </w:rPr>
        <w:t>urante la vigencia se han venido entregando tips de seguridad digital</w:t>
      </w:r>
      <w:r w:rsidR="00D357B6">
        <w:rPr>
          <w:rFonts w:cs="Arial"/>
          <w:sz w:val="24"/>
        </w:rPr>
        <w:t xml:space="preserve"> mediante la intranet del IDPC</w:t>
      </w:r>
      <w:r>
        <w:rPr>
          <w:rFonts w:cs="Arial"/>
          <w:sz w:val="24"/>
        </w:rPr>
        <w:t>, teniendo en cuenta que la aprobación de la matriz de riesgos de seguridad digital se dio en el mes de junio, no es posible evaluar la implementación de los controles con este corte.</w:t>
      </w:r>
    </w:p>
    <w:p w14:paraId="39C60A27" w14:textId="77777777" w:rsidR="00007BD4" w:rsidRDefault="00007BD4" w:rsidP="00007BD4">
      <w:pPr>
        <w:jc w:val="both"/>
        <w:rPr>
          <w:rFonts w:cs="Arial"/>
          <w:sz w:val="24"/>
        </w:rPr>
      </w:pPr>
    </w:p>
    <w:p w14:paraId="09FB9A4C" w14:textId="1204D453" w:rsidR="00007BD4" w:rsidRPr="00A86CC4" w:rsidRDefault="00007BD4" w:rsidP="00007BD4">
      <w:pPr>
        <w:pStyle w:val="Prrafodelista"/>
        <w:numPr>
          <w:ilvl w:val="2"/>
          <w:numId w:val="5"/>
        </w:numPr>
        <w:jc w:val="both"/>
        <w:rPr>
          <w:rFonts w:cs="Arial"/>
          <w:b/>
          <w:sz w:val="24"/>
        </w:rPr>
      </w:pPr>
      <w:r>
        <w:rPr>
          <w:rFonts w:cs="Arial"/>
          <w:b/>
          <w:sz w:val="24"/>
        </w:rPr>
        <w:t>Fase de Evaluación de desempeño:</w:t>
      </w:r>
    </w:p>
    <w:p w14:paraId="087EF7F8" w14:textId="77777777" w:rsidR="00007BD4" w:rsidRDefault="00007BD4" w:rsidP="00007BD4">
      <w:pPr>
        <w:jc w:val="both"/>
        <w:rPr>
          <w:rFonts w:cs="Arial"/>
          <w:sz w:val="24"/>
        </w:rPr>
      </w:pPr>
    </w:p>
    <w:p w14:paraId="6D1E1858" w14:textId="1C97B02D" w:rsidR="00126330" w:rsidRDefault="00D357B6" w:rsidP="00126330">
      <w:pPr>
        <w:jc w:val="both"/>
        <w:rPr>
          <w:rFonts w:cs="Arial"/>
          <w:sz w:val="24"/>
        </w:rPr>
      </w:pPr>
      <w:r>
        <w:rPr>
          <w:rFonts w:cs="Arial"/>
          <w:sz w:val="24"/>
        </w:rPr>
        <w:t>De acuerdo con el lineamiento, la evaluación se debe realizar con base en los indicadores definidos, para lo cual, se evidencia la existencia de algunos, sin embargo, no se cuenta con la medición, pese a que el proceso manifiesta entregarlo. Adicionalmente, no se toman en cuenta los propuestos en la Guía de Modelo de Seguridad y Privacidad de la Información de MinTIC.</w:t>
      </w:r>
    </w:p>
    <w:p w14:paraId="40170172" w14:textId="77777777" w:rsidR="006B3357" w:rsidRDefault="006B3357" w:rsidP="00126330">
      <w:pPr>
        <w:jc w:val="both"/>
        <w:rPr>
          <w:rFonts w:cs="Arial"/>
          <w:sz w:val="24"/>
        </w:rPr>
      </w:pPr>
    </w:p>
    <w:p w14:paraId="4D9F4BF4" w14:textId="4AFC5756" w:rsidR="006B3357" w:rsidRDefault="006B3357" w:rsidP="00126330">
      <w:pPr>
        <w:jc w:val="both"/>
        <w:rPr>
          <w:rFonts w:cs="Arial"/>
          <w:sz w:val="24"/>
        </w:rPr>
      </w:pPr>
      <w:r>
        <w:rPr>
          <w:rFonts w:cs="Arial"/>
          <w:sz w:val="24"/>
        </w:rPr>
        <w:t>De igual manera, se establece la necesidad de la ejecución de auditorías internas al sistema, las cuales no se han podido realizar, teniendo en cuenta la ausencia de personal certificado en esta materia que pueda llevarla a cabo.</w:t>
      </w:r>
    </w:p>
    <w:p w14:paraId="4DAF5875" w14:textId="777CAB68" w:rsidR="002324E8" w:rsidRDefault="002324E8" w:rsidP="00126330">
      <w:pPr>
        <w:jc w:val="both"/>
        <w:rPr>
          <w:rFonts w:cs="Arial"/>
          <w:sz w:val="24"/>
        </w:rPr>
      </w:pPr>
    </w:p>
    <w:p w14:paraId="387B34B7" w14:textId="77777777" w:rsidR="002324E8" w:rsidRPr="002324E8" w:rsidRDefault="002324E8" w:rsidP="002324E8">
      <w:pPr>
        <w:jc w:val="both"/>
        <w:rPr>
          <w:rFonts w:eastAsia="Times New Roman" w:cs="Arial"/>
          <w:sz w:val="24"/>
          <w:lang w:eastAsia="es-CO"/>
        </w:rPr>
      </w:pPr>
      <w:r w:rsidRPr="002324E8">
        <w:rPr>
          <w:rFonts w:eastAsia="Times New Roman" w:cs="Arial"/>
          <w:b/>
          <w:bCs/>
          <w:color w:val="0000FF"/>
          <w:sz w:val="24"/>
          <w:lang w:eastAsia="es-CO"/>
        </w:rPr>
        <w:t>Respuesta proceso: </w:t>
      </w:r>
    </w:p>
    <w:p w14:paraId="69A2309C" w14:textId="77777777" w:rsidR="002324E8" w:rsidRPr="002324E8" w:rsidRDefault="002324E8" w:rsidP="002324E8">
      <w:pPr>
        <w:jc w:val="both"/>
        <w:rPr>
          <w:rFonts w:eastAsia="Times New Roman" w:cs="Arial"/>
          <w:sz w:val="24"/>
          <w:lang w:eastAsia="es-CO"/>
        </w:rPr>
      </w:pPr>
    </w:p>
    <w:p w14:paraId="0E2FD29A" w14:textId="2FF8B822" w:rsidR="002324E8" w:rsidRPr="002324E8" w:rsidRDefault="002324E8" w:rsidP="002324E8">
      <w:pPr>
        <w:jc w:val="both"/>
        <w:rPr>
          <w:rFonts w:eastAsia="Times New Roman" w:cs="Arial"/>
          <w:sz w:val="24"/>
          <w:lang w:eastAsia="es-CO"/>
        </w:rPr>
      </w:pPr>
      <w:r w:rsidRPr="002324E8">
        <w:rPr>
          <w:rFonts w:eastAsia="Times New Roman" w:cs="Arial"/>
          <w:color w:val="0000FF"/>
          <w:sz w:val="24"/>
          <w:lang w:eastAsia="es-CO"/>
        </w:rPr>
        <w:t>El proceso de gestión de sistemas de información y tecnología dentro de los indicadores establecidos se encuentran algunos que están relacionados con el MSPI, y el seguimiento se ha realizado en la matriz correspondiente. En cuanto a las auditorías internas no es la clara la observación.</w:t>
      </w:r>
    </w:p>
    <w:p w14:paraId="5BAF1012" w14:textId="77777777" w:rsidR="002324E8" w:rsidRPr="002324E8" w:rsidRDefault="002324E8" w:rsidP="002324E8">
      <w:pPr>
        <w:jc w:val="both"/>
        <w:rPr>
          <w:rFonts w:eastAsia="Times New Roman" w:cs="Arial"/>
          <w:sz w:val="24"/>
          <w:lang w:eastAsia="es-CO"/>
        </w:rPr>
      </w:pPr>
    </w:p>
    <w:p w14:paraId="6608703B" w14:textId="77777777" w:rsidR="002324E8" w:rsidRPr="002324E8" w:rsidRDefault="002324E8" w:rsidP="002324E8">
      <w:pPr>
        <w:jc w:val="both"/>
        <w:rPr>
          <w:rFonts w:eastAsia="Times New Roman" w:cs="Arial"/>
          <w:sz w:val="24"/>
          <w:lang w:eastAsia="es-CO"/>
        </w:rPr>
      </w:pPr>
      <w:r w:rsidRPr="002324E8">
        <w:rPr>
          <w:rFonts w:eastAsia="Times New Roman" w:cs="Arial"/>
          <w:b/>
          <w:bCs/>
          <w:color w:val="B45F06"/>
          <w:sz w:val="24"/>
          <w:lang w:eastAsia="es-CO"/>
        </w:rPr>
        <w:t>Valoración respuesta:</w:t>
      </w:r>
    </w:p>
    <w:p w14:paraId="6CC684A3" w14:textId="77777777" w:rsidR="002324E8" w:rsidRPr="002324E8" w:rsidRDefault="002324E8" w:rsidP="002324E8">
      <w:pPr>
        <w:jc w:val="both"/>
        <w:rPr>
          <w:rFonts w:eastAsia="Times New Roman" w:cs="Arial"/>
          <w:sz w:val="24"/>
          <w:lang w:eastAsia="es-CO"/>
        </w:rPr>
      </w:pPr>
    </w:p>
    <w:p w14:paraId="04C8AD92" w14:textId="0D4FC753" w:rsidR="002324E8" w:rsidRPr="002324E8" w:rsidRDefault="002324E8" w:rsidP="002324E8">
      <w:pPr>
        <w:jc w:val="both"/>
        <w:rPr>
          <w:rFonts w:eastAsia="Times New Roman" w:cs="Arial"/>
          <w:sz w:val="24"/>
          <w:lang w:eastAsia="es-CO"/>
        </w:rPr>
      </w:pPr>
      <w:r w:rsidRPr="002324E8">
        <w:rPr>
          <w:rFonts w:eastAsia="Times New Roman" w:cs="Arial"/>
          <w:color w:val="B45F06"/>
          <w:sz w:val="24"/>
          <w:lang w:eastAsia="es-CO"/>
        </w:rPr>
        <w:lastRenderedPageBreak/>
        <w:t>Se remite seguimiento de indicadores, por lo cual se retira este aparte de la observación, sin embargo, se mantiene lo relacionado a la auditoría interna, ya que esta no ha sido realizada.</w:t>
      </w:r>
    </w:p>
    <w:p w14:paraId="6585A9DB" w14:textId="77777777" w:rsidR="00126330" w:rsidRPr="00126330" w:rsidRDefault="00126330" w:rsidP="00126330">
      <w:pPr>
        <w:jc w:val="both"/>
        <w:rPr>
          <w:rFonts w:cs="Arial"/>
          <w:sz w:val="24"/>
        </w:rPr>
      </w:pPr>
    </w:p>
    <w:p w14:paraId="55476ECD" w14:textId="38314A77" w:rsidR="006B3357" w:rsidRPr="00A86CC4" w:rsidRDefault="006B3357" w:rsidP="006B3357">
      <w:pPr>
        <w:pStyle w:val="Prrafodelista"/>
        <w:numPr>
          <w:ilvl w:val="2"/>
          <w:numId w:val="5"/>
        </w:numPr>
        <w:jc w:val="both"/>
        <w:rPr>
          <w:rFonts w:cs="Arial"/>
          <w:b/>
          <w:sz w:val="24"/>
        </w:rPr>
      </w:pPr>
      <w:r>
        <w:rPr>
          <w:rFonts w:cs="Arial"/>
          <w:b/>
          <w:sz w:val="24"/>
        </w:rPr>
        <w:t>Fase de Mejoramiento Continuo:</w:t>
      </w:r>
    </w:p>
    <w:p w14:paraId="39B09586" w14:textId="77777777" w:rsidR="00C041AC" w:rsidRDefault="00C041AC" w:rsidP="00C041AC">
      <w:pPr>
        <w:jc w:val="both"/>
        <w:rPr>
          <w:rFonts w:cs="Arial"/>
          <w:sz w:val="24"/>
        </w:rPr>
      </w:pPr>
    </w:p>
    <w:p w14:paraId="307281B8" w14:textId="2D3CA08D" w:rsidR="006B3357" w:rsidRDefault="0026462A" w:rsidP="00C041AC">
      <w:pPr>
        <w:jc w:val="both"/>
        <w:rPr>
          <w:rFonts w:cs="Arial"/>
          <w:sz w:val="24"/>
        </w:rPr>
      </w:pPr>
      <w:r>
        <w:rPr>
          <w:rFonts w:cs="Arial"/>
          <w:sz w:val="24"/>
        </w:rPr>
        <w:t>En este punto, el IDPC ha venido incluyendo en su POA las actividades que han considerado pertinentes para el mejoramiento del Modelo de Seguridad y Privacidad de la Información, sin embargo, aún se encuentran algunas debilidades que son susceptibles de incorporación en los planes de acción.</w:t>
      </w:r>
    </w:p>
    <w:p w14:paraId="6367A227" w14:textId="77777777" w:rsidR="0026462A" w:rsidRDefault="0026462A" w:rsidP="00C041AC">
      <w:pPr>
        <w:jc w:val="both"/>
        <w:rPr>
          <w:rFonts w:cs="Arial"/>
          <w:sz w:val="24"/>
        </w:rPr>
      </w:pPr>
    </w:p>
    <w:p w14:paraId="19C4984C" w14:textId="77777777" w:rsidR="0026462A" w:rsidRPr="00C041AC" w:rsidRDefault="0026462A" w:rsidP="00C041AC">
      <w:pPr>
        <w:jc w:val="both"/>
        <w:rPr>
          <w:rFonts w:cs="Arial"/>
          <w:sz w:val="24"/>
        </w:rPr>
      </w:pPr>
    </w:p>
    <w:p w14:paraId="6F6B7DF8" w14:textId="0901F2E0" w:rsidR="007B7233" w:rsidRDefault="007B7233" w:rsidP="00AA2B29">
      <w:pPr>
        <w:pStyle w:val="Prrafodelista"/>
        <w:numPr>
          <w:ilvl w:val="1"/>
          <w:numId w:val="5"/>
        </w:numPr>
        <w:jc w:val="both"/>
        <w:rPr>
          <w:rFonts w:cs="Arial"/>
          <w:b/>
          <w:sz w:val="24"/>
        </w:rPr>
      </w:pPr>
      <w:r>
        <w:rPr>
          <w:rFonts w:cs="Arial"/>
          <w:b/>
          <w:sz w:val="24"/>
        </w:rPr>
        <w:t>PROTECCIÓN DE DATOS PERSONALES</w:t>
      </w:r>
    </w:p>
    <w:p w14:paraId="2ACF1F0B" w14:textId="5A63258C" w:rsidR="00C041AC" w:rsidRDefault="00C041AC" w:rsidP="00C041AC">
      <w:pPr>
        <w:jc w:val="both"/>
        <w:rPr>
          <w:rFonts w:cs="Arial"/>
          <w:sz w:val="24"/>
        </w:rPr>
      </w:pPr>
    </w:p>
    <w:p w14:paraId="28A45DAD" w14:textId="70607C90" w:rsidR="00C041AC" w:rsidRDefault="0020207E" w:rsidP="00C041AC">
      <w:pPr>
        <w:jc w:val="both"/>
        <w:rPr>
          <w:rFonts w:cs="Arial"/>
          <w:sz w:val="24"/>
        </w:rPr>
      </w:pPr>
      <w:r>
        <w:rPr>
          <w:rFonts w:cs="Arial"/>
          <w:sz w:val="24"/>
        </w:rPr>
        <w:t xml:space="preserve">Teniendo como base la Guía </w:t>
      </w:r>
      <w:r w:rsidRPr="0020207E">
        <w:rPr>
          <w:rFonts w:cs="Arial"/>
          <w:sz w:val="24"/>
        </w:rPr>
        <w:t>sobre el tratamiento de datos personales en las entida</w:t>
      </w:r>
      <w:r>
        <w:rPr>
          <w:rFonts w:cs="Arial"/>
          <w:sz w:val="24"/>
        </w:rPr>
        <w:t xml:space="preserve">des estatales expedida por la Superintendencia de Industria y Comercio, </w:t>
      </w:r>
      <w:r w:rsidR="00B25C07">
        <w:rPr>
          <w:rFonts w:cs="Arial"/>
          <w:sz w:val="24"/>
        </w:rPr>
        <w:t>la cual se encuentra alineada con lo establecido en la Ley 1581 de 2012 y contiene 24 recomendaciones, se realizó revisión de cada una de estas en cuanto a su inclusión en el IDPC.</w:t>
      </w:r>
    </w:p>
    <w:p w14:paraId="7796D46E" w14:textId="77777777" w:rsidR="00B25C07" w:rsidRDefault="00B25C07" w:rsidP="00C041AC">
      <w:pPr>
        <w:jc w:val="both"/>
        <w:rPr>
          <w:rFonts w:cs="Arial"/>
          <w:sz w:val="24"/>
        </w:rPr>
      </w:pPr>
    </w:p>
    <w:p w14:paraId="13C8A714" w14:textId="540D6EFD" w:rsidR="00F62F79" w:rsidRPr="00F62F79" w:rsidRDefault="00B25C07" w:rsidP="00F62F79">
      <w:pPr>
        <w:pStyle w:val="Prrafodelista"/>
        <w:numPr>
          <w:ilvl w:val="0"/>
          <w:numId w:val="17"/>
        </w:numPr>
        <w:ind w:left="426"/>
        <w:jc w:val="both"/>
        <w:rPr>
          <w:rFonts w:cs="Arial"/>
          <w:sz w:val="24"/>
        </w:rPr>
      </w:pPr>
      <w:r w:rsidRPr="00FB2581">
        <w:rPr>
          <w:rFonts w:cs="Arial"/>
          <w:i/>
          <w:sz w:val="24"/>
          <w:u w:val="single"/>
        </w:rPr>
        <w:t>Tenga presente que la Ley 1581 de 2012 aplica al Tratamiento de Datos Personales que realicen las entidades estatales</w:t>
      </w:r>
      <w:r>
        <w:rPr>
          <w:rFonts w:cs="Arial"/>
          <w:sz w:val="24"/>
        </w:rPr>
        <w:t>:</w:t>
      </w:r>
      <w:r w:rsidR="00FB2581">
        <w:rPr>
          <w:rFonts w:cs="Arial"/>
          <w:sz w:val="24"/>
        </w:rPr>
        <w:t xml:space="preserve"> En cumplimiento de lo establecido en la Ley, el IDPC expidió la Resolución 659 de 2018, la cual adopta el Manual de Políticas y Procedimientos para el Tratamiento y Protección de Datos Personales, sin embargo, este manual no se encuentra como un documento controlado dentro del Listado Maestro de Documentos.</w:t>
      </w:r>
    </w:p>
    <w:p w14:paraId="0504A3C3" w14:textId="771ABCB6" w:rsidR="00B25C07" w:rsidRDefault="00B25C07" w:rsidP="00FB2581">
      <w:pPr>
        <w:pStyle w:val="Prrafodelista"/>
        <w:numPr>
          <w:ilvl w:val="0"/>
          <w:numId w:val="17"/>
        </w:numPr>
        <w:ind w:left="426"/>
        <w:jc w:val="both"/>
        <w:rPr>
          <w:rFonts w:cs="Arial"/>
          <w:sz w:val="24"/>
        </w:rPr>
      </w:pPr>
      <w:r w:rsidRPr="00FB2581">
        <w:rPr>
          <w:rFonts w:cs="Arial"/>
          <w:i/>
          <w:sz w:val="24"/>
          <w:u w:val="single"/>
        </w:rPr>
        <w:t>Antes de realizar Tratamiento de datos efectúe un estudio de impacto de privacidad</w:t>
      </w:r>
      <w:r>
        <w:rPr>
          <w:rFonts w:cs="Arial"/>
          <w:sz w:val="24"/>
        </w:rPr>
        <w:t>:</w:t>
      </w:r>
      <w:r w:rsidR="00FB2581">
        <w:rPr>
          <w:rFonts w:cs="Arial"/>
          <w:sz w:val="24"/>
        </w:rPr>
        <w:t xml:space="preserve"> Si bien se cuenta con una política de tratamiento de datos en la Entidad, no se evidencia que se haya desarrollado el estudio o evaluación de riesgos </w:t>
      </w:r>
      <w:r w:rsidR="00FB2581" w:rsidRPr="00FB2581">
        <w:rPr>
          <w:rFonts w:cs="Arial"/>
          <w:sz w:val="24"/>
        </w:rPr>
        <w:t>específicos para los derechos y libertades de los Titulares de los Datos Personales</w:t>
      </w:r>
      <w:r w:rsidR="00FB2581">
        <w:rPr>
          <w:rFonts w:cs="Arial"/>
          <w:sz w:val="24"/>
        </w:rPr>
        <w:t>.</w:t>
      </w:r>
    </w:p>
    <w:p w14:paraId="5EBFC945" w14:textId="5010601D" w:rsidR="00B25C07" w:rsidRDefault="00B25C07" w:rsidP="00FB2581">
      <w:pPr>
        <w:pStyle w:val="Prrafodelista"/>
        <w:numPr>
          <w:ilvl w:val="0"/>
          <w:numId w:val="17"/>
        </w:numPr>
        <w:ind w:left="426"/>
        <w:jc w:val="both"/>
        <w:rPr>
          <w:rFonts w:cs="Arial"/>
          <w:sz w:val="24"/>
        </w:rPr>
      </w:pPr>
      <w:r w:rsidRPr="00FB2581">
        <w:rPr>
          <w:rFonts w:cs="Arial"/>
          <w:i/>
          <w:sz w:val="24"/>
          <w:u w:val="single"/>
        </w:rPr>
        <w:t>Incorpore legalidad, privacidad, ética, seguridad y responsabilidad demostrada desde el diseño y por defecto</w:t>
      </w:r>
      <w:r w:rsidR="00FB2581">
        <w:rPr>
          <w:rFonts w:cs="Arial"/>
          <w:sz w:val="24"/>
        </w:rPr>
        <w:t xml:space="preserve">: </w:t>
      </w:r>
      <w:r w:rsidR="000750FE">
        <w:rPr>
          <w:rFonts w:cs="Arial"/>
          <w:sz w:val="24"/>
        </w:rPr>
        <w:t>El Manual del IDPC se encuentra establecido con el fin que sea tenido en cuenta el tratamiento de datos personales previo a la obtención de los mismos. Sin embargo, es necesario fortalecer su aplicación al interior de la Entidad.</w:t>
      </w:r>
    </w:p>
    <w:p w14:paraId="0D1E5B5F" w14:textId="0B921DFE" w:rsidR="00B25C07" w:rsidRDefault="00B25C07" w:rsidP="00FB2581">
      <w:pPr>
        <w:pStyle w:val="Prrafodelista"/>
        <w:numPr>
          <w:ilvl w:val="0"/>
          <w:numId w:val="17"/>
        </w:numPr>
        <w:ind w:left="426"/>
        <w:jc w:val="both"/>
        <w:rPr>
          <w:rFonts w:cs="Arial"/>
          <w:sz w:val="24"/>
        </w:rPr>
      </w:pPr>
      <w:r w:rsidRPr="000750FE">
        <w:rPr>
          <w:rFonts w:cs="Arial"/>
          <w:i/>
          <w:sz w:val="24"/>
          <w:u w:val="single"/>
        </w:rPr>
        <w:t>Informe de manera clara y transparente las finalidades específicas del Tratamiento de los datos</w:t>
      </w:r>
      <w:r w:rsidR="000750FE">
        <w:rPr>
          <w:rFonts w:cs="Arial"/>
          <w:sz w:val="24"/>
        </w:rPr>
        <w:t xml:space="preserve">: </w:t>
      </w:r>
      <w:r w:rsidR="00F3279F">
        <w:rPr>
          <w:rFonts w:cs="Arial"/>
          <w:sz w:val="24"/>
        </w:rPr>
        <w:t xml:space="preserve">La información correspondiente al tratamiento de datos personales se encuentra publicado en la página web del IDPC, </w:t>
      </w:r>
      <w:r w:rsidR="00ED2471">
        <w:rPr>
          <w:rFonts w:cs="Arial"/>
          <w:sz w:val="24"/>
        </w:rPr>
        <w:t>de igual manera</w:t>
      </w:r>
      <w:r w:rsidR="00F3279F">
        <w:rPr>
          <w:rFonts w:cs="Arial"/>
          <w:sz w:val="24"/>
        </w:rPr>
        <w:t xml:space="preserve">, </w:t>
      </w:r>
      <w:r w:rsidR="00ED2471">
        <w:rPr>
          <w:rFonts w:cs="Arial"/>
          <w:sz w:val="24"/>
        </w:rPr>
        <w:t>en el formato lista de asistencia de participantes,</w:t>
      </w:r>
      <w:r w:rsidR="00F3279F">
        <w:rPr>
          <w:rFonts w:cs="Arial"/>
          <w:sz w:val="24"/>
        </w:rPr>
        <w:t xml:space="preserve"> se</w:t>
      </w:r>
      <w:r w:rsidR="00ED2471">
        <w:rPr>
          <w:rFonts w:cs="Arial"/>
          <w:sz w:val="24"/>
        </w:rPr>
        <w:t xml:space="preserve"> incluyen notas informando</w:t>
      </w:r>
      <w:r w:rsidR="00F3279F">
        <w:rPr>
          <w:rFonts w:cs="Arial"/>
          <w:sz w:val="24"/>
        </w:rPr>
        <w:t xml:space="preserve"> a la ciudadanía dónde consultar</w:t>
      </w:r>
      <w:r w:rsidR="00ED2471">
        <w:rPr>
          <w:rFonts w:cs="Arial"/>
          <w:sz w:val="24"/>
        </w:rPr>
        <w:t xml:space="preserve"> </w:t>
      </w:r>
      <w:r w:rsidR="00F3279F">
        <w:rPr>
          <w:rFonts w:cs="Arial"/>
          <w:sz w:val="24"/>
        </w:rPr>
        <w:t>la</w:t>
      </w:r>
      <w:r w:rsidR="00ED2471">
        <w:rPr>
          <w:rFonts w:cs="Arial"/>
          <w:sz w:val="24"/>
        </w:rPr>
        <w:t xml:space="preserve"> política</w:t>
      </w:r>
      <w:r w:rsidR="00F3279F">
        <w:rPr>
          <w:rFonts w:cs="Arial"/>
          <w:sz w:val="24"/>
        </w:rPr>
        <w:t>, previo a la obtención de los datos.</w:t>
      </w:r>
    </w:p>
    <w:p w14:paraId="18A55D14" w14:textId="28D3363C" w:rsidR="00B25C07" w:rsidRDefault="00B25C07" w:rsidP="00FB2581">
      <w:pPr>
        <w:pStyle w:val="Prrafodelista"/>
        <w:numPr>
          <w:ilvl w:val="0"/>
          <w:numId w:val="17"/>
        </w:numPr>
        <w:ind w:left="426"/>
        <w:jc w:val="both"/>
        <w:rPr>
          <w:rFonts w:cs="Arial"/>
          <w:sz w:val="24"/>
        </w:rPr>
      </w:pPr>
      <w:r w:rsidRPr="00F3279F">
        <w:rPr>
          <w:rFonts w:cs="Arial"/>
          <w:i/>
          <w:sz w:val="24"/>
          <w:u w:val="single"/>
        </w:rPr>
        <w:t>Trate únicamente los datos estrictamente necesarios</w:t>
      </w:r>
      <w:r w:rsidR="00F3279F">
        <w:rPr>
          <w:rFonts w:cs="Arial"/>
          <w:sz w:val="24"/>
        </w:rPr>
        <w:t xml:space="preserve">: </w:t>
      </w:r>
      <w:r w:rsidR="003159B4">
        <w:rPr>
          <w:rFonts w:cs="Arial"/>
          <w:sz w:val="24"/>
        </w:rPr>
        <w:t>Las finalidades del tratamiento de datos personales, se encuentra claramente establecida en el Manual y en la página Web.</w:t>
      </w:r>
    </w:p>
    <w:p w14:paraId="4DAA6ABE" w14:textId="5ABF99EB" w:rsidR="00B25C07" w:rsidRDefault="00B25C07" w:rsidP="00FB2581">
      <w:pPr>
        <w:pStyle w:val="Prrafodelista"/>
        <w:numPr>
          <w:ilvl w:val="0"/>
          <w:numId w:val="17"/>
        </w:numPr>
        <w:ind w:left="426"/>
        <w:jc w:val="both"/>
        <w:rPr>
          <w:rFonts w:cs="Arial"/>
          <w:sz w:val="24"/>
        </w:rPr>
      </w:pPr>
      <w:r w:rsidRPr="003159B4">
        <w:rPr>
          <w:rFonts w:cs="Arial"/>
          <w:i/>
          <w:sz w:val="24"/>
          <w:u w:val="single"/>
        </w:rPr>
        <w:lastRenderedPageBreak/>
        <w:t>No olvide que la recolección de datos personales sin autorización no implica la desprotección del derecho de hábeas data de los titulares</w:t>
      </w:r>
      <w:r w:rsidR="003159B4">
        <w:rPr>
          <w:rFonts w:cs="Arial"/>
          <w:sz w:val="24"/>
        </w:rPr>
        <w:t xml:space="preserve">: </w:t>
      </w:r>
      <w:r w:rsidR="0026702E">
        <w:rPr>
          <w:rFonts w:cs="Arial"/>
          <w:sz w:val="24"/>
        </w:rPr>
        <w:t>En el formato establecido para recolección de datos de ciudadanía, se encuentra expresa la nota de autorización.</w:t>
      </w:r>
    </w:p>
    <w:p w14:paraId="405DE8CB" w14:textId="4B2F10A8" w:rsidR="00B25C07" w:rsidRDefault="00B25C07" w:rsidP="00FB2581">
      <w:pPr>
        <w:pStyle w:val="Prrafodelista"/>
        <w:numPr>
          <w:ilvl w:val="0"/>
          <w:numId w:val="17"/>
        </w:numPr>
        <w:ind w:left="426"/>
        <w:jc w:val="both"/>
        <w:rPr>
          <w:rFonts w:cs="Arial"/>
          <w:sz w:val="24"/>
        </w:rPr>
      </w:pPr>
      <w:r w:rsidRPr="0026702E">
        <w:rPr>
          <w:rFonts w:cs="Arial"/>
          <w:i/>
          <w:sz w:val="24"/>
          <w:u w:val="single"/>
        </w:rPr>
        <w:t>Efectúe un diagnóstico de cumplimiento de la Ley 1581 de 2012</w:t>
      </w:r>
      <w:r w:rsidR="0026702E">
        <w:rPr>
          <w:rFonts w:cs="Arial"/>
          <w:sz w:val="24"/>
        </w:rPr>
        <w:t xml:space="preserve">: </w:t>
      </w:r>
      <w:r w:rsidR="00154141">
        <w:rPr>
          <w:rFonts w:cs="Arial"/>
          <w:sz w:val="24"/>
        </w:rPr>
        <w:t>No se evidencia la evaluación de la aplicación de la política de tratamiento de datos personales.</w:t>
      </w:r>
    </w:p>
    <w:p w14:paraId="66DFF37B" w14:textId="13E91BA6" w:rsidR="00B25C07" w:rsidRDefault="00B25C07" w:rsidP="00FB2581">
      <w:pPr>
        <w:pStyle w:val="Prrafodelista"/>
        <w:numPr>
          <w:ilvl w:val="0"/>
          <w:numId w:val="17"/>
        </w:numPr>
        <w:ind w:left="426"/>
        <w:jc w:val="both"/>
        <w:rPr>
          <w:rFonts w:cs="Arial"/>
          <w:sz w:val="24"/>
        </w:rPr>
      </w:pPr>
      <w:r w:rsidRPr="00154141">
        <w:rPr>
          <w:rFonts w:cs="Arial"/>
          <w:i/>
          <w:sz w:val="24"/>
          <w:u w:val="single"/>
        </w:rPr>
        <w:t>Use los formatos modelo de la SIC para el cumplimiento de la Ley 1581 de 2012</w:t>
      </w:r>
      <w:r w:rsidR="00154141">
        <w:rPr>
          <w:rFonts w:cs="Arial"/>
          <w:sz w:val="24"/>
        </w:rPr>
        <w:t>: Actualmente el IDPC cuenta con unos formatos incluidos en el Manual de Tratamiento de Datos, sin embargo, estos no han sido aplicados en su totalidad, como es el caso de la inclusión de una nota alusiva al tratamiento de datos en los mensajes de difusión masiva.</w:t>
      </w:r>
    </w:p>
    <w:p w14:paraId="1CF83A25" w14:textId="688A5963" w:rsidR="00B25C07" w:rsidRPr="00154141" w:rsidRDefault="00B25C07" w:rsidP="00154141">
      <w:pPr>
        <w:pStyle w:val="Prrafodelista"/>
        <w:numPr>
          <w:ilvl w:val="0"/>
          <w:numId w:val="17"/>
        </w:numPr>
        <w:ind w:left="426"/>
        <w:jc w:val="both"/>
        <w:rPr>
          <w:rFonts w:cs="Arial"/>
          <w:sz w:val="24"/>
        </w:rPr>
      </w:pPr>
      <w:r w:rsidRPr="00154141">
        <w:rPr>
          <w:rFonts w:cs="Arial"/>
          <w:i/>
          <w:sz w:val="24"/>
          <w:u w:val="single"/>
        </w:rPr>
        <w:t>Recolecte datos de forma lícita, utilizando medios que dejen evidencia para demostrar el cumplimiento de la ley</w:t>
      </w:r>
      <w:r w:rsidR="00154141">
        <w:rPr>
          <w:rFonts w:cs="Arial"/>
          <w:sz w:val="24"/>
        </w:rPr>
        <w:t>: En el formato establecido para recolección de datos de ciudadanía, se encuentra expresa la nota de autorización.</w:t>
      </w:r>
    </w:p>
    <w:p w14:paraId="0D0332BC" w14:textId="46886EA8" w:rsidR="00B25C07" w:rsidRDefault="00B25C07" w:rsidP="00FB2581">
      <w:pPr>
        <w:pStyle w:val="Prrafodelista"/>
        <w:numPr>
          <w:ilvl w:val="0"/>
          <w:numId w:val="17"/>
        </w:numPr>
        <w:ind w:left="426"/>
        <w:jc w:val="both"/>
        <w:rPr>
          <w:rFonts w:cs="Arial"/>
          <w:sz w:val="24"/>
        </w:rPr>
      </w:pPr>
      <w:r w:rsidRPr="00154141">
        <w:rPr>
          <w:rFonts w:cs="Arial"/>
          <w:i/>
          <w:sz w:val="24"/>
          <w:u w:val="single"/>
        </w:rPr>
        <w:t>Clasifique los Datos Personales</w:t>
      </w:r>
      <w:r w:rsidR="00154141">
        <w:rPr>
          <w:rFonts w:cs="Arial"/>
          <w:sz w:val="24"/>
        </w:rPr>
        <w:t xml:space="preserve">: </w:t>
      </w:r>
      <w:r w:rsidR="009C2450">
        <w:rPr>
          <w:rFonts w:cs="Arial"/>
          <w:sz w:val="24"/>
        </w:rPr>
        <w:t>La clasificación de datos personales se encuentra establecida en la política de tratamiento de datos, adicionalmente, se encuentra en actualización el índice de activos de información, en el cual se identifican los datos personales.</w:t>
      </w:r>
    </w:p>
    <w:p w14:paraId="19C302AA" w14:textId="7069B840" w:rsidR="00B25C07" w:rsidRDefault="00B25C07" w:rsidP="00FB2581">
      <w:pPr>
        <w:pStyle w:val="Prrafodelista"/>
        <w:numPr>
          <w:ilvl w:val="0"/>
          <w:numId w:val="17"/>
        </w:numPr>
        <w:ind w:left="426"/>
        <w:jc w:val="both"/>
        <w:rPr>
          <w:rFonts w:cs="Arial"/>
          <w:sz w:val="24"/>
        </w:rPr>
      </w:pPr>
      <w:r w:rsidRPr="009C2450">
        <w:rPr>
          <w:rFonts w:cs="Arial"/>
          <w:i/>
          <w:sz w:val="24"/>
          <w:u w:val="single"/>
        </w:rPr>
        <w:t>Tenga en cuenta las pautas especiales para recolectar huellas dactilares, o recolectar datos relativos al estado de salud de las personas (Datos Sensibles)</w:t>
      </w:r>
      <w:r w:rsidR="009C2450">
        <w:rPr>
          <w:rFonts w:cs="Arial"/>
          <w:sz w:val="24"/>
        </w:rPr>
        <w:t>: No se cuenta con este tipo de datos.</w:t>
      </w:r>
    </w:p>
    <w:p w14:paraId="33AEE990" w14:textId="14D0F140" w:rsidR="00B25C07" w:rsidRPr="00C62641" w:rsidRDefault="00B25C07" w:rsidP="00C62641">
      <w:pPr>
        <w:pStyle w:val="Prrafodelista"/>
        <w:numPr>
          <w:ilvl w:val="0"/>
          <w:numId w:val="17"/>
        </w:numPr>
        <w:ind w:left="426"/>
        <w:jc w:val="both"/>
        <w:rPr>
          <w:rFonts w:cs="Arial"/>
          <w:sz w:val="24"/>
        </w:rPr>
      </w:pPr>
      <w:r w:rsidRPr="009C2450">
        <w:rPr>
          <w:rFonts w:cs="Arial"/>
          <w:i/>
          <w:sz w:val="24"/>
          <w:u w:val="single"/>
        </w:rPr>
        <w:t>Cumpla los requisitos para poder recolectar y tratar Datos Personales de niñ</w:t>
      </w:r>
      <w:r w:rsidR="009C2450" w:rsidRPr="009C2450">
        <w:rPr>
          <w:rFonts w:cs="Arial"/>
          <w:i/>
          <w:sz w:val="24"/>
          <w:u w:val="single"/>
        </w:rPr>
        <w:t>as, niños y adolescentes (NNA)</w:t>
      </w:r>
      <w:r w:rsidR="009C2450">
        <w:rPr>
          <w:rFonts w:cs="Arial"/>
          <w:sz w:val="24"/>
        </w:rPr>
        <w:t xml:space="preserve">: </w:t>
      </w:r>
      <w:r w:rsidR="00C62641">
        <w:rPr>
          <w:rFonts w:cs="Arial"/>
          <w:sz w:val="24"/>
        </w:rPr>
        <w:t>En la Resolución 659 de 2018, que adopta el Manual de Políticas y Procedimientos para el Tratamiento y Protección de Datos Personales, se encuentra definido en el artículo 8 el tratamiento de datos personales de menores de eda</w:t>
      </w:r>
      <w:r w:rsidR="00D73600">
        <w:rPr>
          <w:rFonts w:cs="Arial"/>
          <w:sz w:val="24"/>
        </w:rPr>
        <w:t>d, así como en el numeral 3.3 de la política.</w:t>
      </w:r>
    </w:p>
    <w:p w14:paraId="7831491F" w14:textId="571CFA46" w:rsidR="00B25C07" w:rsidRDefault="00B25C07" w:rsidP="00FB2581">
      <w:pPr>
        <w:pStyle w:val="Prrafodelista"/>
        <w:numPr>
          <w:ilvl w:val="0"/>
          <w:numId w:val="17"/>
        </w:numPr>
        <w:ind w:left="426"/>
        <w:jc w:val="both"/>
        <w:rPr>
          <w:rFonts w:cs="Arial"/>
          <w:sz w:val="24"/>
        </w:rPr>
      </w:pPr>
      <w:r w:rsidRPr="009C2450">
        <w:rPr>
          <w:rFonts w:cs="Arial"/>
          <w:i/>
          <w:sz w:val="24"/>
          <w:u w:val="single"/>
        </w:rPr>
        <w:t>Exija el respeto de la regulación de protección de datos y de su Política de Tratamiento de Datos Personales a los terceros que contrata (Encargados del Tratamiento) para que le presten, entre otros, servicios de seguridad privada y de computación en la nube</w:t>
      </w:r>
      <w:r w:rsidR="009C2450">
        <w:rPr>
          <w:rFonts w:cs="Arial"/>
          <w:sz w:val="24"/>
        </w:rPr>
        <w:t xml:space="preserve">: </w:t>
      </w:r>
      <w:r w:rsidR="00A05585">
        <w:rPr>
          <w:rFonts w:cs="Arial"/>
          <w:sz w:val="24"/>
        </w:rPr>
        <w:t>Si bien dentro de las cláusulas generales del contrato de vigilancia se encuentra “</w:t>
      </w:r>
      <w:r w:rsidR="00A05585" w:rsidRPr="00A05585">
        <w:rPr>
          <w:rFonts w:cs="Arial"/>
          <w:sz w:val="24"/>
        </w:rPr>
        <w:t>guardar estricta reserva y confidencialidad de toda la información relacionada con el INSTITUTO o sus contratistas, de la cual tenga conocimiento por razón de</w:t>
      </w:r>
      <w:r w:rsidR="00A05585">
        <w:rPr>
          <w:rFonts w:cs="Arial"/>
          <w:sz w:val="24"/>
        </w:rPr>
        <w:t xml:space="preserve"> las actividades que desarrolla”, no está explícito el tema de tratamiento de datos personales, ni la aplicación de la política interna.</w:t>
      </w:r>
    </w:p>
    <w:p w14:paraId="1CC96056" w14:textId="5CD76B9C" w:rsidR="00B25C07" w:rsidRDefault="00B25C07" w:rsidP="00FB2581">
      <w:pPr>
        <w:pStyle w:val="Prrafodelista"/>
        <w:numPr>
          <w:ilvl w:val="0"/>
          <w:numId w:val="17"/>
        </w:numPr>
        <w:ind w:left="426"/>
        <w:jc w:val="both"/>
        <w:rPr>
          <w:rFonts w:cs="Arial"/>
          <w:sz w:val="24"/>
        </w:rPr>
      </w:pPr>
      <w:r w:rsidRPr="009C2450">
        <w:rPr>
          <w:rFonts w:cs="Arial"/>
          <w:i/>
          <w:sz w:val="24"/>
          <w:u w:val="single"/>
        </w:rPr>
        <w:t>Adopte medidas para garantizar los principios sobre Tratamiento de Datos Personales (</w:t>
      </w:r>
      <w:r w:rsidR="009C2450" w:rsidRPr="009C2450">
        <w:rPr>
          <w:rFonts w:cs="Arial"/>
          <w:i/>
          <w:sz w:val="24"/>
          <w:u w:val="single"/>
        </w:rPr>
        <w:t>TDP) en las entidades estatales</w:t>
      </w:r>
      <w:r w:rsidR="009C2450">
        <w:rPr>
          <w:rFonts w:cs="Arial"/>
          <w:sz w:val="24"/>
        </w:rPr>
        <w:t>: Las medidas se encuentran acogidas mediante Resolución 659 de 2018, la cual adopta el Manual de Políticas y Procedimientos para el Tratamiento y Protección de Datos Personales</w:t>
      </w:r>
    </w:p>
    <w:p w14:paraId="263B4C43" w14:textId="5FE9756F" w:rsidR="00B25C07" w:rsidRPr="00D73600" w:rsidRDefault="00B25C07" w:rsidP="00D73600">
      <w:pPr>
        <w:pStyle w:val="Prrafodelista"/>
        <w:numPr>
          <w:ilvl w:val="0"/>
          <w:numId w:val="17"/>
        </w:numPr>
        <w:ind w:left="426"/>
        <w:jc w:val="both"/>
        <w:rPr>
          <w:rFonts w:cs="Arial"/>
          <w:sz w:val="24"/>
        </w:rPr>
      </w:pPr>
      <w:r w:rsidRPr="009C2450">
        <w:rPr>
          <w:rFonts w:cs="Arial"/>
          <w:i/>
          <w:sz w:val="24"/>
          <w:u w:val="single"/>
        </w:rPr>
        <w:t xml:space="preserve">Respete los derechos de los Titulares de los datos e implemente mecanismos efectivos </w:t>
      </w:r>
      <w:r w:rsidR="009C2450" w:rsidRPr="009C2450">
        <w:rPr>
          <w:rFonts w:cs="Arial"/>
          <w:i/>
          <w:sz w:val="24"/>
          <w:u w:val="single"/>
        </w:rPr>
        <w:t>para el ejercicio de los mismos</w:t>
      </w:r>
      <w:r w:rsidR="009C2450">
        <w:rPr>
          <w:rFonts w:cs="Arial"/>
          <w:sz w:val="24"/>
        </w:rPr>
        <w:t xml:space="preserve">: </w:t>
      </w:r>
      <w:r w:rsidRPr="00B25C07">
        <w:rPr>
          <w:rFonts w:cs="Arial"/>
          <w:sz w:val="24"/>
        </w:rPr>
        <w:t xml:space="preserve"> </w:t>
      </w:r>
      <w:r w:rsidR="00D73600">
        <w:rPr>
          <w:rFonts w:cs="Arial"/>
          <w:sz w:val="24"/>
        </w:rPr>
        <w:t>Los derechos de los titulares se encuentran descritos en el numeral 4.1 del Manual de Políticas y Procedimientos para el Tratamiento y Protección de Datos Personales</w:t>
      </w:r>
    </w:p>
    <w:p w14:paraId="689F8556" w14:textId="7B0B42CC" w:rsidR="00B25C07" w:rsidRDefault="00B25C07" w:rsidP="00FB2581">
      <w:pPr>
        <w:pStyle w:val="Prrafodelista"/>
        <w:numPr>
          <w:ilvl w:val="0"/>
          <w:numId w:val="17"/>
        </w:numPr>
        <w:ind w:left="426"/>
        <w:jc w:val="both"/>
        <w:rPr>
          <w:rFonts w:cs="Arial"/>
          <w:sz w:val="24"/>
        </w:rPr>
      </w:pPr>
      <w:r w:rsidRPr="009C2450">
        <w:rPr>
          <w:rFonts w:cs="Arial"/>
          <w:i/>
          <w:sz w:val="24"/>
          <w:u w:val="single"/>
        </w:rPr>
        <w:lastRenderedPageBreak/>
        <w:t>Ubique avisos de privacidad en sitios fácilmente visibles</w:t>
      </w:r>
      <w:r w:rsidR="009C2450">
        <w:rPr>
          <w:rFonts w:cs="Arial"/>
          <w:sz w:val="24"/>
        </w:rPr>
        <w:t xml:space="preserve">: </w:t>
      </w:r>
      <w:r w:rsidR="00435E89">
        <w:rPr>
          <w:rFonts w:cs="Arial"/>
          <w:sz w:val="24"/>
        </w:rPr>
        <w:t>No se evidencia la publicación de avisos de privacidad en las porterías de la Entidad.</w:t>
      </w:r>
    </w:p>
    <w:p w14:paraId="1086F71E" w14:textId="1942EA63" w:rsidR="00B25C07" w:rsidRDefault="00B25C07" w:rsidP="00FB2581">
      <w:pPr>
        <w:pStyle w:val="Prrafodelista"/>
        <w:numPr>
          <w:ilvl w:val="0"/>
          <w:numId w:val="17"/>
        </w:numPr>
        <w:ind w:left="426"/>
        <w:jc w:val="both"/>
        <w:rPr>
          <w:rFonts w:cs="Arial"/>
          <w:sz w:val="24"/>
        </w:rPr>
      </w:pPr>
      <w:r w:rsidRPr="009C2450">
        <w:rPr>
          <w:rFonts w:cs="Arial"/>
          <w:i/>
          <w:sz w:val="24"/>
          <w:u w:val="single"/>
        </w:rPr>
        <w:t xml:space="preserve">Sitúe avisos para informar a las personas </w:t>
      </w:r>
      <w:r w:rsidR="009C2450" w:rsidRPr="009C2450">
        <w:rPr>
          <w:rFonts w:cs="Arial"/>
          <w:i/>
          <w:sz w:val="24"/>
          <w:u w:val="single"/>
        </w:rPr>
        <w:t>que están siendo videovigiladas</w:t>
      </w:r>
      <w:r w:rsidR="00435E89">
        <w:rPr>
          <w:rFonts w:cs="Arial"/>
          <w:sz w:val="24"/>
        </w:rPr>
        <w:t xml:space="preserve">: </w:t>
      </w:r>
      <w:r w:rsidR="00435E89" w:rsidRPr="00B25C07">
        <w:rPr>
          <w:rFonts w:cs="Arial"/>
          <w:sz w:val="24"/>
        </w:rPr>
        <w:t>No</w:t>
      </w:r>
      <w:r w:rsidR="00435E89">
        <w:rPr>
          <w:rFonts w:cs="Arial"/>
          <w:sz w:val="24"/>
        </w:rPr>
        <w:t xml:space="preserve"> se evidencia la publicación de avisos que informen a las personas que están siendo videovigiladas en la Entidad.</w:t>
      </w:r>
    </w:p>
    <w:p w14:paraId="22685FD9" w14:textId="52A826E5" w:rsidR="00B25C07" w:rsidRDefault="00B25C07" w:rsidP="00FB2581">
      <w:pPr>
        <w:pStyle w:val="Prrafodelista"/>
        <w:numPr>
          <w:ilvl w:val="0"/>
          <w:numId w:val="17"/>
        </w:numPr>
        <w:ind w:left="426"/>
        <w:jc w:val="both"/>
        <w:rPr>
          <w:rFonts w:cs="Arial"/>
          <w:sz w:val="24"/>
        </w:rPr>
      </w:pPr>
      <w:r w:rsidRPr="009C2450">
        <w:rPr>
          <w:rFonts w:cs="Arial"/>
          <w:i/>
          <w:sz w:val="24"/>
          <w:u w:val="single"/>
        </w:rPr>
        <w:t>Garantice la seguridad de los Datos Personales y esté preparado para actuar frente a eventuales incidentes de seguridad</w:t>
      </w:r>
      <w:r w:rsidR="009C2450">
        <w:rPr>
          <w:rFonts w:cs="Arial"/>
          <w:sz w:val="24"/>
        </w:rPr>
        <w:t>:</w:t>
      </w:r>
      <w:r w:rsidRPr="00B25C07">
        <w:rPr>
          <w:rFonts w:cs="Arial"/>
          <w:sz w:val="24"/>
        </w:rPr>
        <w:t xml:space="preserve"> </w:t>
      </w:r>
      <w:r w:rsidR="00473D83">
        <w:rPr>
          <w:rFonts w:cs="Arial"/>
          <w:sz w:val="24"/>
        </w:rPr>
        <w:t xml:space="preserve">No se evidencia en el IDPC documento o </w:t>
      </w:r>
      <w:r w:rsidR="00473D83" w:rsidRPr="00473D83">
        <w:rPr>
          <w:rFonts w:cs="Arial"/>
          <w:sz w:val="24"/>
        </w:rPr>
        <w:t>plan dirigido a afrontar los incidentes de seguridad que afecten los Datos Personales bajo su custodia o posesión</w:t>
      </w:r>
      <w:r w:rsidR="00473D83">
        <w:rPr>
          <w:rFonts w:cs="Arial"/>
          <w:sz w:val="24"/>
        </w:rPr>
        <w:t>.</w:t>
      </w:r>
    </w:p>
    <w:p w14:paraId="15BEB0D6" w14:textId="5A623C40" w:rsidR="00B25C07" w:rsidRDefault="00B25C07" w:rsidP="00FB2581">
      <w:pPr>
        <w:pStyle w:val="Prrafodelista"/>
        <w:numPr>
          <w:ilvl w:val="0"/>
          <w:numId w:val="17"/>
        </w:numPr>
        <w:ind w:left="426"/>
        <w:jc w:val="both"/>
        <w:rPr>
          <w:rFonts w:cs="Arial"/>
          <w:sz w:val="24"/>
        </w:rPr>
      </w:pPr>
      <w:r w:rsidRPr="002B3856">
        <w:rPr>
          <w:rFonts w:cs="Arial"/>
          <w:i/>
          <w:sz w:val="24"/>
          <w:u w:val="single"/>
        </w:rPr>
        <w:t>Elimine los Datos Personales tan pronto cumplan la finalidad para la cual fueron tratados</w:t>
      </w:r>
      <w:r w:rsidR="002B3856">
        <w:rPr>
          <w:rFonts w:cs="Arial"/>
          <w:sz w:val="24"/>
        </w:rPr>
        <w:t xml:space="preserve">: </w:t>
      </w:r>
      <w:r w:rsidR="00676F98">
        <w:rPr>
          <w:rFonts w:cs="Arial"/>
          <w:sz w:val="24"/>
        </w:rPr>
        <w:t xml:space="preserve">La política no incluye expresamente lo relacionado con la </w:t>
      </w:r>
      <w:r w:rsidR="00676F98" w:rsidRPr="00676F98">
        <w:rPr>
          <w:rFonts w:cs="Arial"/>
          <w:sz w:val="24"/>
        </w:rPr>
        <w:t>su</w:t>
      </w:r>
      <w:r w:rsidR="0017246E">
        <w:rPr>
          <w:rFonts w:cs="Arial"/>
          <w:sz w:val="24"/>
        </w:rPr>
        <w:t>presión de los datos personales.</w:t>
      </w:r>
    </w:p>
    <w:p w14:paraId="5A804069" w14:textId="7C8E7F34" w:rsidR="00B25C07" w:rsidRDefault="00B25C07" w:rsidP="00FB2581">
      <w:pPr>
        <w:pStyle w:val="Prrafodelista"/>
        <w:numPr>
          <w:ilvl w:val="0"/>
          <w:numId w:val="17"/>
        </w:numPr>
        <w:ind w:left="426"/>
        <w:jc w:val="both"/>
        <w:rPr>
          <w:rFonts w:cs="Arial"/>
          <w:sz w:val="24"/>
        </w:rPr>
      </w:pPr>
      <w:r w:rsidRPr="002B3856">
        <w:rPr>
          <w:rFonts w:cs="Arial"/>
          <w:i/>
          <w:sz w:val="24"/>
          <w:u w:val="single"/>
        </w:rPr>
        <w:t>Garantice la confidencialidad de la informació</w:t>
      </w:r>
      <w:r w:rsidR="002B3856" w:rsidRPr="002B3856">
        <w:rPr>
          <w:rFonts w:cs="Arial"/>
          <w:i/>
          <w:sz w:val="24"/>
          <w:u w:val="single"/>
        </w:rPr>
        <w:t>n</w:t>
      </w:r>
      <w:r w:rsidR="002B3856">
        <w:rPr>
          <w:rFonts w:cs="Arial"/>
          <w:sz w:val="24"/>
        </w:rPr>
        <w:t xml:space="preserve">: </w:t>
      </w:r>
      <w:r w:rsidR="008F3D77">
        <w:rPr>
          <w:rFonts w:cs="Arial"/>
          <w:sz w:val="24"/>
        </w:rPr>
        <w:t>Los contratos cuentan con cláusula de confidencialidad.</w:t>
      </w:r>
    </w:p>
    <w:p w14:paraId="179E1383" w14:textId="78AC635A" w:rsidR="00B25C07" w:rsidRDefault="00B25C07" w:rsidP="00FB2581">
      <w:pPr>
        <w:pStyle w:val="Prrafodelista"/>
        <w:numPr>
          <w:ilvl w:val="0"/>
          <w:numId w:val="17"/>
        </w:numPr>
        <w:ind w:left="426"/>
        <w:jc w:val="both"/>
        <w:rPr>
          <w:rFonts w:cs="Arial"/>
          <w:sz w:val="24"/>
        </w:rPr>
      </w:pPr>
      <w:r w:rsidRPr="002B3856">
        <w:rPr>
          <w:rFonts w:cs="Arial"/>
          <w:i/>
          <w:sz w:val="24"/>
          <w:u w:val="single"/>
        </w:rPr>
        <w:t>Implemente estrategias de Responsabilidad Demostrada (Accountability) frente al T</w:t>
      </w:r>
      <w:r w:rsidR="002B3856" w:rsidRPr="002B3856">
        <w:rPr>
          <w:rFonts w:cs="Arial"/>
          <w:i/>
          <w:sz w:val="24"/>
          <w:u w:val="single"/>
        </w:rPr>
        <w:t>ratamiento de Datos Personales</w:t>
      </w:r>
      <w:r w:rsidR="002B3856">
        <w:rPr>
          <w:rFonts w:cs="Arial"/>
          <w:sz w:val="24"/>
        </w:rPr>
        <w:t xml:space="preserve">: </w:t>
      </w:r>
      <w:r w:rsidR="008F3D77">
        <w:rPr>
          <w:rFonts w:cs="Arial"/>
          <w:sz w:val="24"/>
        </w:rPr>
        <w:t>No se evidencia la capacitación del personal de manera periódica en materia de tratamiento de datos personales.</w:t>
      </w:r>
    </w:p>
    <w:p w14:paraId="31CDED05" w14:textId="5D4772D4" w:rsidR="00B25C07" w:rsidRDefault="00B25C07" w:rsidP="00FB2581">
      <w:pPr>
        <w:pStyle w:val="Prrafodelista"/>
        <w:numPr>
          <w:ilvl w:val="0"/>
          <w:numId w:val="17"/>
        </w:numPr>
        <w:ind w:left="426"/>
        <w:jc w:val="both"/>
        <w:rPr>
          <w:rFonts w:cs="Arial"/>
          <w:sz w:val="24"/>
        </w:rPr>
      </w:pPr>
      <w:r w:rsidRPr="002B3856">
        <w:rPr>
          <w:rFonts w:cs="Arial"/>
          <w:i/>
          <w:sz w:val="24"/>
          <w:u w:val="single"/>
        </w:rPr>
        <w:t>Registre las Bases de Datos ante el RNBD</w:t>
      </w:r>
      <w:r w:rsidR="002B3856">
        <w:rPr>
          <w:rFonts w:cs="Arial"/>
          <w:sz w:val="24"/>
        </w:rPr>
        <w:t xml:space="preserve">: </w:t>
      </w:r>
      <w:r w:rsidR="00A14940">
        <w:rPr>
          <w:rFonts w:cs="Arial"/>
          <w:sz w:val="24"/>
        </w:rPr>
        <w:t>Dentro del Manual de Políticas y Procedimientos para el Tratamiento y Protección de Datos Personales se encuentra contemplado el registro de bases de datos del IDPC.</w:t>
      </w:r>
    </w:p>
    <w:p w14:paraId="2261EEA2" w14:textId="2E6F668D" w:rsidR="00B25C07" w:rsidRDefault="00B25C07" w:rsidP="00FB2581">
      <w:pPr>
        <w:pStyle w:val="Prrafodelista"/>
        <w:numPr>
          <w:ilvl w:val="0"/>
          <w:numId w:val="17"/>
        </w:numPr>
        <w:ind w:left="426"/>
        <w:jc w:val="both"/>
        <w:rPr>
          <w:rFonts w:cs="Arial"/>
          <w:sz w:val="24"/>
        </w:rPr>
      </w:pPr>
      <w:r w:rsidRPr="002B3856">
        <w:rPr>
          <w:rFonts w:cs="Arial"/>
          <w:i/>
          <w:sz w:val="24"/>
          <w:u w:val="single"/>
        </w:rPr>
        <w:t>Incremente y mantenga la confianza de lo</w:t>
      </w:r>
      <w:r w:rsidR="002B3856" w:rsidRPr="002B3856">
        <w:rPr>
          <w:rFonts w:cs="Arial"/>
          <w:i/>
          <w:sz w:val="24"/>
          <w:u w:val="single"/>
        </w:rPr>
        <w:t>s Titulares de Datos Personales</w:t>
      </w:r>
      <w:r w:rsidR="002B3856">
        <w:rPr>
          <w:rFonts w:cs="Arial"/>
          <w:sz w:val="24"/>
        </w:rPr>
        <w:t xml:space="preserve">: </w:t>
      </w:r>
      <w:r w:rsidR="00A14940">
        <w:rPr>
          <w:rFonts w:cs="Arial"/>
          <w:sz w:val="24"/>
        </w:rPr>
        <w:t>No se cuenta con actividades que ayuden a fortalecer la confianza de los titulares de datos personales.</w:t>
      </w:r>
    </w:p>
    <w:p w14:paraId="4097A336" w14:textId="458F926C" w:rsidR="00B25C07" w:rsidRPr="00B25C07" w:rsidRDefault="00B25C07" w:rsidP="00FB2581">
      <w:pPr>
        <w:pStyle w:val="Prrafodelista"/>
        <w:numPr>
          <w:ilvl w:val="0"/>
          <w:numId w:val="17"/>
        </w:numPr>
        <w:ind w:left="426"/>
        <w:jc w:val="both"/>
        <w:rPr>
          <w:rFonts w:cs="Arial"/>
          <w:sz w:val="24"/>
        </w:rPr>
      </w:pPr>
      <w:r w:rsidRPr="002B3856">
        <w:rPr>
          <w:rFonts w:cs="Arial"/>
          <w:i/>
          <w:sz w:val="24"/>
          <w:u w:val="single"/>
        </w:rPr>
        <w:t>Tenga presente la regulación de datos en los procesos de interoperabilidad, circulación o entrega de Datos Personales</w:t>
      </w:r>
      <w:r w:rsidR="002B3856">
        <w:rPr>
          <w:rFonts w:cs="Arial"/>
          <w:sz w:val="24"/>
        </w:rPr>
        <w:t xml:space="preserve">: </w:t>
      </w:r>
      <w:r w:rsidR="001B267F">
        <w:rPr>
          <w:rFonts w:cs="Arial"/>
          <w:sz w:val="24"/>
        </w:rPr>
        <w:t>En el numeral 5 del Manual de Políticas y Procedimientos para el Tratamiento y Protección de Datos Personales se encuentran definidos los procedimientos para la entrega de información de datos personales.</w:t>
      </w:r>
    </w:p>
    <w:p w14:paraId="75EA7587" w14:textId="15E81813" w:rsidR="00C041AC" w:rsidRDefault="00C041AC" w:rsidP="00C041AC">
      <w:pPr>
        <w:jc w:val="both"/>
        <w:rPr>
          <w:rFonts w:cs="Arial"/>
          <w:sz w:val="24"/>
        </w:rPr>
      </w:pPr>
    </w:p>
    <w:p w14:paraId="1A8C408C" w14:textId="77777777" w:rsidR="00F62F79" w:rsidRPr="00F62F79" w:rsidRDefault="00F62F79" w:rsidP="00F62F79">
      <w:pPr>
        <w:shd w:val="clear" w:color="auto" w:fill="FFFFFF"/>
        <w:rPr>
          <w:rFonts w:eastAsia="Times New Roman" w:cs="Arial"/>
          <w:color w:val="222222"/>
          <w:sz w:val="24"/>
          <w:lang w:eastAsia="es-CO"/>
        </w:rPr>
      </w:pPr>
      <w:r w:rsidRPr="00F62F79">
        <w:rPr>
          <w:rFonts w:eastAsia="Times New Roman" w:cs="Arial"/>
          <w:b/>
          <w:bCs/>
          <w:color w:val="0000FF"/>
          <w:sz w:val="24"/>
          <w:lang w:eastAsia="es-CO"/>
        </w:rPr>
        <w:t>Respuesta proceso: </w:t>
      </w:r>
    </w:p>
    <w:p w14:paraId="1194F528" w14:textId="77777777" w:rsidR="00F62F79" w:rsidRPr="00F62F79" w:rsidRDefault="00F62F79" w:rsidP="00F62F79">
      <w:pPr>
        <w:shd w:val="clear" w:color="auto" w:fill="FFFFFF"/>
        <w:rPr>
          <w:rFonts w:eastAsia="Times New Roman" w:cs="Arial"/>
          <w:color w:val="222222"/>
          <w:sz w:val="24"/>
          <w:lang w:eastAsia="es-CO"/>
        </w:rPr>
      </w:pPr>
    </w:p>
    <w:p w14:paraId="1A8DBF26" w14:textId="77777777" w:rsidR="00F62F79" w:rsidRPr="00F62F79" w:rsidRDefault="00F62F79" w:rsidP="00F62F79">
      <w:pPr>
        <w:shd w:val="clear" w:color="auto" w:fill="FFFFFF"/>
        <w:rPr>
          <w:rFonts w:eastAsia="Times New Roman" w:cs="Arial"/>
          <w:color w:val="222222"/>
          <w:sz w:val="24"/>
          <w:lang w:eastAsia="es-CO"/>
        </w:rPr>
      </w:pPr>
      <w:r w:rsidRPr="00F62F79">
        <w:rPr>
          <w:rFonts w:eastAsia="Times New Roman" w:cs="Arial"/>
          <w:color w:val="0000FF"/>
          <w:sz w:val="24"/>
          <w:lang w:eastAsia="es-CO"/>
        </w:rPr>
        <w:t>Dentro del presupuesto del año 2023 se dejó contemplado la contratación del Oficial de protección de datos personales para dar cumplimiento a esta observación.</w:t>
      </w:r>
    </w:p>
    <w:p w14:paraId="4AEAD073" w14:textId="77777777" w:rsidR="00F62F79" w:rsidRPr="00F62F79" w:rsidRDefault="00F62F79" w:rsidP="00F62F79">
      <w:pPr>
        <w:shd w:val="clear" w:color="auto" w:fill="FFFFFF"/>
        <w:rPr>
          <w:rFonts w:eastAsia="Times New Roman" w:cs="Arial"/>
          <w:color w:val="222222"/>
          <w:sz w:val="24"/>
          <w:lang w:eastAsia="es-CO"/>
        </w:rPr>
      </w:pPr>
    </w:p>
    <w:p w14:paraId="2D4B95BC" w14:textId="77777777" w:rsidR="00F62F79" w:rsidRPr="00F62F79" w:rsidRDefault="00F62F79" w:rsidP="00F62F79">
      <w:pPr>
        <w:shd w:val="clear" w:color="auto" w:fill="FFFFFF"/>
        <w:rPr>
          <w:rFonts w:eastAsia="Times New Roman" w:cs="Arial"/>
          <w:color w:val="222222"/>
          <w:sz w:val="24"/>
          <w:lang w:eastAsia="es-CO"/>
        </w:rPr>
      </w:pPr>
      <w:r w:rsidRPr="00F62F79">
        <w:rPr>
          <w:rFonts w:eastAsia="Times New Roman" w:cs="Arial"/>
          <w:b/>
          <w:bCs/>
          <w:color w:val="B45F06"/>
          <w:sz w:val="24"/>
          <w:lang w:eastAsia="es-CO"/>
        </w:rPr>
        <w:t>Valoración respuesta:</w:t>
      </w:r>
    </w:p>
    <w:p w14:paraId="47BC0B7D" w14:textId="77777777" w:rsidR="00F62F79" w:rsidRPr="00F62F79" w:rsidRDefault="00F62F79" w:rsidP="00F62F79">
      <w:pPr>
        <w:shd w:val="clear" w:color="auto" w:fill="FFFFFF"/>
        <w:rPr>
          <w:rFonts w:eastAsia="Times New Roman" w:cs="Arial"/>
          <w:color w:val="222222"/>
          <w:sz w:val="24"/>
          <w:lang w:eastAsia="es-CO"/>
        </w:rPr>
      </w:pPr>
    </w:p>
    <w:p w14:paraId="14118B1C" w14:textId="70664E8F" w:rsidR="00F62F79" w:rsidRPr="00F62F79" w:rsidRDefault="00F62F79" w:rsidP="00F62F79">
      <w:pPr>
        <w:shd w:val="clear" w:color="auto" w:fill="FFFFFF"/>
        <w:rPr>
          <w:rFonts w:eastAsia="Times New Roman" w:cs="Arial"/>
          <w:color w:val="222222"/>
          <w:sz w:val="24"/>
          <w:lang w:eastAsia="es-CO"/>
        </w:rPr>
      </w:pPr>
      <w:r>
        <w:rPr>
          <w:rFonts w:eastAsia="Times New Roman" w:cs="Arial"/>
          <w:color w:val="B45F06"/>
          <w:sz w:val="24"/>
          <w:lang w:eastAsia="es-CO"/>
        </w:rPr>
        <w:t>T</w:t>
      </w:r>
      <w:r w:rsidRPr="00F62F79">
        <w:rPr>
          <w:rFonts w:eastAsia="Times New Roman" w:cs="Arial"/>
          <w:color w:val="B45F06"/>
          <w:sz w:val="24"/>
          <w:lang w:eastAsia="es-CO"/>
        </w:rPr>
        <w:t>en</w:t>
      </w:r>
      <w:r>
        <w:rPr>
          <w:rFonts w:eastAsia="Times New Roman" w:cs="Arial"/>
          <w:color w:val="B45F06"/>
          <w:sz w:val="24"/>
          <w:lang w:eastAsia="es-CO"/>
        </w:rPr>
        <w:t>iendo en cuenta la respuesta se</w:t>
      </w:r>
      <w:r w:rsidRPr="00F62F79">
        <w:rPr>
          <w:rFonts w:eastAsia="Times New Roman" w:cs="Arial"/>
          <w:color w:val="B45F06"/>
          <w:sz w:val="24"/>
          <w:lang w:eastAsia="es-CO"/>
        </w:rPr>
        <w:t xml:space="preserve"> mantiene</w:t>
      </w:r>
      <w:r>
        <w:rPr>
          <w:rFonts w:eastAsia="Times New Roman" w:cs="Arial"/>
          <w:color w:val="B45F06"/>
          <w:sz w:val="24"/>
          <w:lang w:eastAsia="es-CO"/>
        </w:rPr>
        <w:t>n</w:t>
      </w:r>
      <w:r w:rsidRPr="00F62F79">
        <w:rPr>
          <w:rFonts w:eastAsia="Times New Roman" w:cs="Arial"/>
          <w:color w:val="B45F06"/>
          <w:sz w:val="24"/>
          <w:lang w:eastAsia="es-CO"/>
        </w:rPr>
        <w:t xml:space="preserve"> la</w:t>
      </w:r>
      <w:r>
        <w:rPr>
          <w:rFonts w:eastAsia="Times New Roman" w:cs="Arial"/>
          <w:color w:val="B45F06"/>
          <w:sz w:val="24"/>
          <w:lang w:eastAsia="es-CO"/>
        </w:rPr>
        <w:t>s observacio</w:t>
      </w:r>
      <w:r w:rsidRPr="00F62F79">
        <w:rPr>
          <w:rFonts w:eastAsia="Times New Roman" w:cs="Arial"/>
          <w:color w:val="B45F06"/>
          <w:sz w:val="24"/>
          <w:lang w:eastAsia="es-CO"/>
        </w:rPr>
        <w:t>n</w:t>
      </w:r>
      <w:r>
        <w:rPr>
          <w:rFonts w:eastAsia="Times New Roman" w:cs="Arial"/>
          <w:color w:val="B45F06"/>
          <w:sz w:val="24"/>
          <w:lang w:eastAsia="es-CO"/>
        </w:rPr>
        <w:t>es</w:t>
      </w:r>
      <w:r w:rsidRPr="00F62F79">
        <w:rPr>
          <w:rFonts w:eastAsia="Times New Roman" w:cs="Arial"/>
          <w:color w:val="B45F06"/>
          <w:sz w:val="24"/>
          <w:lang w:eastAsia="es-CO"/>
        </w:rPr>
        <w:t>.</w:t>
      </w:r>
    </w:p>
    <w:p w14:paraId="03F0420F" w14:textId="77777777" w:rsidR="00F62F79" w:rsidRDefault="00F62F79" w:rsidP="00C041AC">
      <w:pPr>
        <w:jc w:val="both"/>
        <w:rPr>
          <w:rFonts w:cs="Arial"/>
          <w:sz w:val="24"/>
        </w:rPr>
      </w:pPr>
    </w:p>
    <w:p w14:paraId="324BA4E4" w14:textId="77777777" w:rsidR="001C612C" w:rsidRPr="00C041AC" w:rsidRDefault="001C612C" w:rsidP="00C041AC">
      <w:pPr>
        <w:jc w:val="both"/>
        <w:rPr>
          <w:rFonts w:cs="Arial"/>
          <w:sz w:val="24"/>
        </w:rPr>
      </w:pPr>
    </w:p>
    <w:p w14:paraId="1A0815FB" w14:textId="3EF14C90" w:rsidR="007B7233" w:rsidRPr="00823DDF" w:rsidRDefault="007B7233" w:rsidP="00AA2B29">
      <w:pPr>
        <w:pStyle w:val="Prrafodelista"/>
        <w:numPr>
          <w:ilvl w:val="1"/>
          <w:numId w:val="5"/>
        </w:numPr>
        <w:jc w:val="both"/>
        <w:rPr>
          <w:rFonts w:cs="Arial"/>
          <w:b/>
          <w:sz w:val="24"/>
        </w:rPr>
      </w:pPr>
      <w:r>
        <w:rPr>
          <w:rFonts w:cs="Arial"/>
          <w:b/>
          <w:sz w:val="24"/>
        </w:rPr>
        <w:t>ACTIVOS DE INFORMACIÓN</w:t>
      </w:r>
    </w:p>
    <w:p w14:paraId="6E823032" w14:textId="68C23FE2" w:rsidR="008D1378" w:rsidRDefault="008D1378" w:rsidP="008D1378">
      <w:pPr>
        <w:jc w:val="both"/>
        <w:rPr>
          <w:rFonts w:cs="Arial"/>
          <w:sz w:val="24"/>
        </w:rPr>
      </w:pPr>
    </w:p>
    <w:p w14:paraId="7F19AA26" w14:textId="5E31A0B6" w:rsidR="00C041AC" w:rsidRDefault="00554613" w:rsidP="008D1378">
      <w:pPr>
        <w:jc w:val="both"/>
        <w:rPr>
          <w:rFonts w:cs="Arial"/>
          <w:sz w:val="24"/>
        </w:rPr>
      </w:pPr>
      <w:r>
        <w:rPr>
          <w:rFonts w:cs="Arial"/>
          <w:sz w:val="24"/>
        </w:rPr>
        <w:t>De acuerdo con la guía para la gestión y clasificación de activos de informaci</w:t>
      </w:r>
      <w:r w:rsidR="00FF538F">
        <w:rPr>
          <w:rFonts w:cs="Arial"/>
          <w:sz w:val="24"/>
        </w:rPr>
        <w:t>ón, se separa en 2 ámbitos, la gestión de activos y la clasificación de los mismos.</w:t>
      </w:r>
    </w:p>
    <w:p w14:paraId="118CB613" w14:textId="77777777" w:rsidR="00FF538F" w:rsidRDefault="00FF538F" w:rsidP="008D1378">
      <w:pPr>
        <w:jc w:val="both"/>
        <w:rPr>
          <w:rFonts w:cs="Arial"/>
          <w:sz w:val="24"/>
        </w:rPr>
      </w:pPr>
    </w:p>
    <w:p w14:paraId="4ABFED56" w14:textId="463DBBA3" w:rsidR="00FF538F" w:rsidRPr="00A86CC4" w:rsidRDefault="00FF538F" w:rsidP="00FF538F">
      <w:pPr>
        <w:pStyle w:val="Prrafodelista"/>
        <w:numPr>
          <w:ilvl w:val="2"/>
          <w:numId w:val="5"/>
        </w:numPr>
        <w:jc w:val="both"/>
        <w:rPr>
          <w:rFonts w:cs="Arial"/>
          <w:b/>
          <w:sz w:val="24"/>
        </w:rPr>
      </w:pPr>
      <w:r>
        <w:rPr>
          <w:rFonts w:cs="Arial"/>
          <w:b/>
          <w:sz w:val="24"/>
        </w:rPr>
        <w:lastRenderedPageBreak/>
        <w:t>Gestión de activos</w:t>
      </w:r>
      <w:r w:rsidR="004B3423">
        <w:rPr>
          <w:rFonts w:cs="Arial"/>
          <w:b/>
          <w:sz w:val="24"/>
        </w:rPr>
        <w:t xml:space="preserve"> de información</w:t>
      </w:r>
      <w:r>
        <w:rPr>
          <w:rFonts w:cs="Arial"/>
          <w:b/>
          <w:sz w:val="24"/>
        </w:rPr>
        <w:t>:</w:t>
      </w:r>
    </w:p>
    <w:p w14:paraId="67809423" w14:textId="77777777" w:rsidR="00FF538F" w:rsidRDefault="00FF538F" w:rsidP="008D1378">
      <w:pPr>
        <w:jc w:val="both"/>
        <w:rPr>
          <w:rFonts w:cs="Arial"/>
          <w:sz w:val="24"/>
        </w:rPr>
      </w:pPr>
    </w:p>
    <w:p w14:paraId="03735C72" w14:textId="3CFDA7FE" w:rsidR="00FF538F" w:rsidRDefault="00F30A82" w:rsidP="008D1378">
      <w:pPr>
        <w:jc w:val="both"/>
        <w:rPr>
          <w:rFonts w:cs="Arial"/>
          <w:sz w:val="24"/>
        </w:rPr>
      </w:pPr>
      <w:r>
        <w:rPr>
          <w:rFonts w:cs="Arial"/>
          <w:sz w:val="24"/>
        </w:rPr>
        <w:t>Se encuentra dividido en definición, revisión, actualización y publicación. Todos estos temas se encuentran materializados en la matriz de activos de información la cual fue aprobada por el Comité de Gestión y Desempeño en el mes de noviembre de 2021 y se encuentra publicada en la página Web.</w:t>
      </w:r>
    </w:p>
    <w:p w14:paraId="6A228BBF" w14:textId="77777777" w:rsidR="00F30A82" w:rsidRDefault="00F30A82" w:rsidP="008D1378">
      <w:pPr>
        <w:jc w:val="both"/>
        <w:rPr>
          <w:rFonts w:cs="Arial"/>
          <w:sz w:val="24"/>
        </w:rPr>
      </w:pPr>
    </w:p>
    <w:p w14:paraId="4A580902" w14:textId="48A054FA" w:rsidR="00F30A82" w:rsidRDefault="00F30A82" w:rsidP="008D1378">
      <w:pPr>
        <w:jc w:val="both"/>
        <w:rPr>
          <w:rFonts w:cs="Arial"/>
          <w:sz w:val="24"/>
        </w:rPr>
      </w:pPr>
      <w:r>
        <w:rPr>
          <w:rFonts w:cs="Arial"/>
          <w:sz w:val="24"/>
        </w:rPr>
        <w:t>Esta matriz se encuentra en actualización por parte de cada uno de los procesos, con el acompañamiento de los procesos Gestión Documental y Gestión de Sistemas y Tecnologías de la Información y Comunicaciones.</w:t>
      </w:r>
    </w:p>
    <w:p w14:paraId="49E8CA18" w14:textId="77777777" w:rsidR="00F30A82" w:rsidRDefault="00F30A82" w:rsidP="008D1378">
      <w:pPr>
        <w:jc w:val="both"/>
        <w:rPr>
          <w:rFonts w:cs="Arial"/>
          <w:sz w:val="24"/>
        </w:rPr>
      </w:pPr>
    </w:p>
    <w:p w14:paraId="47A685DB" w14:textId="0FD8FE6F" w:rsidR="006B00D7" w:rsidRPr="00A86CC4" w:rsidRDefault="006B00D7" w:rsidP="006B00D7">
      <w:pPr>
        <w:pStyle w:val="Prrafodelista"/>
        <w:numPr>
          <w:ilvl w:val="2"/>
          <w:numId w:val="5"/>
        </w:numPr>
        <w:jc w:val="both"/>
        <w:rPr>
          <w:rFonts w:cs="Arial"/>
          <w:b/>
          <w:sz w:val="24"/>
        </w:rPr>
      </w:pPr>
      <w:r>
        <w:rPr>
          <w:rFonts w:cs="Arial"/>
          <w:b/>
          <w:sz w:val="24"/>
        </w:rPr>
        <w:t>Clasificación de activos</w:t>
      </w:r>
      <w:r w:rsidR="004B3423">
        <w:rPr>
          <w:rFonts w:cs="Arial"/>
          <w:b/>
          <w:sz w:val="24"/>
        </w:rPr>
        <w:t xml:space="preserve"> de información</w:t>
      </w:r>
      <w:r>
        <w:rPr>
          <w:rFonts w:cs="Arial"/>
          <w:b/>
          <w:sz w:val="24"/>
        </w:rPr>
        <w:t>:</w:t>
      </w:r>
    </w:p>
    <w:p w14:paraId="64DDB559" w14:textId="77777777" w:rsidR="006B00D7" w:rsidRPr="00C041AC" w:rsidRDefault="006B00D7" w:rsidP="008D1378">
      <w:pPr>
        <w:jc w:val="both"/>
        <w:rPr>
          <w:rFonts w:cs="Arial"/>
          <w:sz w:val="24"/>
        </w:rPr>
      </w:pPr>
    </w:p>
    <w:p w14:paraId="6ADC34E8" w14:textId="34D9035A" w:rsidR="00D81F0C" w:rsidRDefault="00223F9D" w:rsidP="00347C21">
      <w:pPr>
        <w:ind w:left="-6"/>
        <w:jc w:val="both"/>
        <w:rPr>
          <w:rFonts w:cs="Arial"/>
          <w:sz w:val="24"/>
        </w:rPr>
      </w:pPr>
      <w:r>
        <w:rPr>
          <w:rFonts w:cs="Arial"/>
          <w:sz w:val="24"/>
        </w:rPr>
        <w:t>La clasificación de los activos se encuentra a partir de la confidencialidad, integridad y disponibilidad. Esto puede ser evidenciado dentro de la matriz de activos de información.</w:t>
      </w:r>
    </w:p>
    <w:p w14:paraId="04625FC0" w14:textId="77777777" w:rsidR="00223F9D" w:rsidRDefault="00223F9D" w:rsidP="00347C21">
      <w:pPr>
        <w:ind w:left="-6"/>
        <w:jc w:val="both"/>
        <w:rPr>
          <w:rFonts w:cs="Arial"/>
          <w:sz w:val="24"/>
        </w:rPr>
      </w:pPr>
    </w:p>
    <w:p w14:paraId="4D000A3D" w14:textId="06C46D9C" w:rsidR="00223F9D" w:rsidRDefault="00223F9D" w:rsidP="00347C21">
      <w:pPr>
        <w:ind w:left="-6"/>
        <w:jc w:val="both"/>
        <w:rPr>
          <w:rFonts w:cs="Arial"/>
          <w:sz w:val="24"/>
        </w:rPr>
      </w:pPr>
      <w:r>
        <w:rPr>
          <w:rFonts w:cs="Arial"/>
          <w:sz w:val="24"/>
        </w:rPr>
        <w:t>Adicionalmente, se menciona el etiquetado de activos de información, sin embargo, este tema no ha sido evidenciado en la documentación del IDPC.</w:t>
      </w:r>
    </w:p>
    <w:p w14:paraId="38AD9AF1" w14:textId="3DF9282E" w:rsidR="00F62F79" w:rsidRDefault="00F62F79" w:rsidP="00347C21">
      <w:pPr>
        <w:ind w:left="-6"/>
        <w:jc w:val="both"/>
        <w:rPr>
          <w:rFonts w:cs="Arial"/>
          <w:sz w:val="24"/>
        </w:rPr>
      </w:pPr>
    </w:p>
    <w:p w14:paraId="161995F4" w14:textId="77777777" w:rsidR="00F62F79" w:rsidRPr="00F62F79" w:rsidRDefault="00F62F79" w:rsidP="00F62F79">
      <w:pPr>
        <w:jc w:val="both"/>
        <w:rPr>
          <w:rFonts w:eastAsia="Times New Roman" w:cs="Arial"/>
          <w:sz w:val="24"/>
          <w:lang w:eastAsia="es-CO"/>
        </w:rPr>
      </w:pPr>
      <w:r w:rsidRPr="00F62F79">
        <w:rPr>
          <w:rFonts w:eastAsia="Times New Roman" w:cs="Arial"/>
          <w:b/>
          <w:bCs/>
          <w:color w:val="0000FF"/>
          <w:sz w:val="24"/>
          <w:lang w:eastAsia="es-CO"/>
        </w:rPr>
        <w:t>Respuesta proceso: </w:t>
      </w:r>
    </w:p>
    <w:p w14:paraId="6E9A7F6A" w14:textId="77777777" w:rsidR="00F62F79" w:rsidRPr="00F62F79" w:rsidRDefault="00F62F79" w:rsidP="00F62F79">
      <w:pPr>
        <w:jc w:val="both"/>
        <w:rPr>
          <w:rFonts w:eastAsia="Times New Roman" w:cs="Arial"/>
          <w:sz w:val="24"/>
          <w:lang w:eastAsia="es-CO"/>
        </w:rPr>
      </w:pPr>
    </w:p>
    <w:p w14:paraId="3816F42D" w14:textId="3F5B18CE" w:rsidR="00F62F79" w:rsidRPr="00F62F79" w:rsidRDefault="00F62F79" w:rsidP="00F62F79">
      <w:pPr>
        <w:jc w:val="both"/>
        <w:rPr>
          <w:rFonts w:eastAsia="Times New Roman" w:cs="Arial"/>
          <w:sz w:val="24"/>
          <w:lang w:eastAsia="es-CO"/>
        </w:rPr>
      </w:pPr>
      <w:r w:rsidRPr="00F62F79">
        <w:rPr>
          <w:rFonts w:eastAsia="Times New Roman" w:cs="Arial"/>
          <w:color w:val="0000FF"/>
          <w:sz w:val="24"/>
          <w:lang w:eastAsia="es-CO"/>
        </w:rPr>
        <w:t>Teniendo en cuenta que el etiquetado de activos de información corresponde al proceso de gestión documental se enviara la observación para que se tenga en cuenta y se de cumplimiento.</w:t>
      </w:r>
    </w:p>
    <w:p w14:paraId="63A24720" w14:textId="77777777" w:rsidR="00F62F79" w:rsidRPr="00F62F79" w:rsidRDefault="00F62F79" w:rsidP="00F62F79">
      <w:pPr>
        <w:jc w:val="both"/>
        <w:rPr>
          <w:rFonts w:eastAsia="Times New Roman" w:cs="Arial"/>
          <w:sz w:val="24"/>
          <w:lang w:eastAsia="es-CO"/>
        </w:rPr>
      </w:pPr>
    </w:p>
    <w:p w14:paraId="638F7C3A" w14:textId="77777777" w:rsidR="00F62F79" w:rsidRPr="00F62F79" w:rsidRDefault="00F62F79" w:rsidP="00F62F79">
      <w:pPr>
        <w:jc w:val="both"/>
        <w:rPr>
          <w:rFonts w:eastAsia="Times New Roman" w:cs="Arial"/>
          <w:sz w:val="24"/>
          <w:lang w:eastAsia="es-CO"/>
        </w:rPr>
      </w:pPr>
      <w:r w:rsidRPr="00F62F79">
        <w:rPr>
          <w:rFonts w:eastAsia="Times New Roman" w:cs="Arial"/>
          <w:b/>
          <w:bCs/>
          <w:color w:val="B45F06"/>
          <w:sz w:val="24"/>
          <w:lang w:eastAsia="es-CO"/>
        </w:rPr>
        <w:t>Valoración respuesta:</w:t>
      </w:r>
    </w:p>
    <w:p w14:paraId="129DA29A" w14:textId="77777777" w:rsidR="00F62F79" w:rsidRPr="00F62F79" w:rsidRDefault="00F62F79" w:rsidP="00F62F79">
      <w:pPr>
        <w:jc w:val="both"/>
        <w:rPr>
          <w:rFonts w:eastAsia="Times New Roman" w:cs="Arial"/>
          <w:sz w:val="24"/>
          <w:lang w:eastAsia="es-CO"/>
        </w:rPr>
      </w:pPr>
    </w:p>
    <w:p w14:paraId="4473A624" w14:textId="77777777" w:rsidR="00F62F79" w:rsidRPr="00F62F79" w:rsidRDefault="00F62F79" w:rsidP="00F62F79">
      <w:pPr>
        <w:jc w:val="both"/>
        <w:rPr>
          <w:rFonts w:eastAsia="Times New Roman" w:cs="Arial"/>
          <w:sz w:val="24"/>
          <w:lang w:eastAsia="es-CO"/>
        </w:rPr>
      </w:pPr>
      <w:r w:rsidRPr="00F62F79">
        <w:rPr>
          <w:rFonts w:eastAsia="Times New Roman" w:cs="Arial"/>
          <w:color w:val="B45F06"/>
          <w:sz w:val="24"/>
          <w:lang w:eastAsia="es-CO"/>
        </w:rPr>
        <w:t>Teniendo en cuenta la respuesta se mantiene la observación.</w:t>
      </w:r>
    </w:p>
    <w:p w14:paraId="1A8736E4" w14:textId="77777777" w:rsidR="00F62F79" w:rsidRDefault="00F62F79" w:rsidP="00347C21">
      <w:pPr>
        <w:ind w:left="-6"/>
        <w:jc w:val="both"/>
        <w:rPr>
          <w:rFonts w:cs="Arial"/>
          <w:sz w:val="24"/>
        </w:rPr>
      </w:pPr>
    </w:p>
    <w:p w14:paraId="2080F5AA" w14:textId="77777777" w:rsidR="00E6601D" w:rsidRPr="00823DDF" w:rsidRDefault="00E6601D" w:rsidP="00347C21">
      <w:pPr>
        <w:ind w:left="-6"/>
        <w:jc w:val="both"/>
        <w:rPr>
          <w:rFonts w:cs="Arial"/>
          <w:sz w:val="24"/>
        </w:rPr>
      </w:pPr>
    </w:p>
    <w:p w14:paraId="66E104CF" w14:textId="77777777" w:rsidR="007E187A" w:rsidRPr="00823DDF" w:rsidRDefault="007E187A" w:rsidP="00AA2B29">
      <w:pPr>
        <w:pStyle w:val="Prrafodelista"/>
        <w:numPr>
          <w:ilvl w:val="0"/>
          <w:numId w:val="1"/>
        </w:numPr>
        <w:jc w:val="center"/>
        <w:rPr>
          <w:rFonts w:cs="Arial"/>
          <w:b/>
          <w:sz w:val="24"/>
        </w:rPr>
      </w:pPr>
      <w:r w:rsidRPr="00823DDF">
        <w:rPr>
          <w:rFonts w:cs="Arial"/>
          <w:b/>
          <w:sz w:val="24"/>
        </w:rPr>
        <w:t>FORTALEZAS EVIDENCIADAS</w:t>
      </w:r>
    </w:p>
    <w:p w14:paraId="61D259E2" w14:textId="77777777" w:rsidR="009862D5" w:rsidRPr="00823DDF" w:rsidRDefault="009862D5" w:rsidP="005A1565">
      <w:pPr>
        <w:jc w:val="both"/>
        <w:rPr>
          <w:rFonts w:cs="Arial"/>
          <w:sz w:val="24"/>
          <w:highlight w:val="yellow"/>
        </w:rPr>
      </w:pPr>
    </w:p>
    <w:p w14:paraId="679D0EC2" w14:textId="1FF0336E" w:rsidR="00554613" w:rsidRDefault="00554613" w:rsidP="00C82364">
      <w:pPr>
        <w:pStyle w:val="Prrafodelista"/>
        <w:numPr>
          <w:ilvl w:val="1"/>
          <w:numId w:val="11"/>
        </w:numPr>
        <w:ind w:left="567" w:hanging="567"/>
        <w:jc w:val="both"/>
        <w:rPr>
          <w:rFonts w:cs="Arial"/>
          <w:sz w:val="24"/>
        </w:rPr>
      </w:pPr>
      <w:r>
        <w:rPr>
          <w:rFonts w:cs="Arial"/>
          <w:sz w:val="24"/>
        </w:rPr>
        <w:t>Se incluyó la mayoría de las recomendaciones generadas como resultado de la medición del índice de gobierno digital.</w:t>
      </w:r>
    </w:p>
    <w:p w14:paraId="160E90F4" w14:textId="5A15D997" w:rsidR="00EB3EAC" w:rsidRDefault="00CC6493" w:rsidP="00C82364">
      <w:pPr>
        <w:pStyle w:val="Prrafodelista"/>
        <w:numPr>
          <w:ilvl w:val="1"/>
          <w:numId w:val="11"/>
        </w:numPr>
        <w:ind w:left="567" w:hanging="567"/>
        <w:jc w:val="both"/>
        <w:rPr>
          <w:rFonts w:cs="Arial"/>
          <w:sz w:val="24"/>
        </w:rPr>
      </w:pPr>
      <w:r>
        <w:rPr>
          <w:rFonts w:cs="Arial"/>
          <w:sz w:val="24"/>
        </w:rPr>
        <w:t>Se han venido actualizando los lineamientos internos en materia de seguridad y privacidad de la información.</w:t>
      </w:r>
    </w:p>
    <w:p w14:paraId="1CE97790" w14:textId="3ED40A54" w:rsidR="00554613" w:rsidRPr="00554613" w:rsidRDefault="00554613" w:rsidP="00554613">
      <w:pPr>
        <w:pStyle w:val="Prrafodelista"/>
        <w:numPr>
          <w:ilvl w:val="1"/>
          <w:numId w:val="11"/>
        </w:numPr>
        <w:ind w:left="567" w:hanging="567"/>
        <w:jc w:val="both"/>
        <w:rPr>
          <w:rFonts w:cs="Arial"/>
          <w:sz w:val="24"/>
        </w:rPr>
      </w:pPr>
      <w:r>
        <w:rPr>
          <w:rFonts w:cs="Arial"/>
          <w:sz w:val="24"/>
        </w:rPr>
        <w:t>Se formalizaron los riesgos de seguridad digital.</w:t>
      </w:r>
    </w:p>
    <w:p w14:paraId="13494B5A" w14:textId="007C155C" w:rsidR="00CC6493" w:rsidRDefault="00CC6493" w:rsidP="00C82364">
      <w:pPr>
        <w:pStyle w:val="Prrafodelista"/>
        <w:numPr>
          <w:ilvl w:val="1"/>
          <w:numId w:val="11"/>
        </w:numPr>
        <w:ind w:left="567" w:hanging="567"/>
        <w:jc w:val="both"/>
        <w:rPr>
          <w:rFonts w:cs="Arial"/>
          <w:sz w:val="24"/>
        </w:rPr>
      </w:pPr>
      <w:r>
        <w:rPr>
          <w:rFonts w:cs="Arial"/>
          <w:sz w:val="24"/>
        </w:rPr>
        <w:t>Se cuenta con política de tratamiento de datos personales, la cual es pública en la página Web de la Entidad.</w:t>
      </w:r>
    </w:p>
    <w:p w14:paraId="76EAA284" w14:textId="3E362068" w:rsidR="00CC6493" w:rsidRPr="00823DDF" w:rsidRDefault="006B00D7" w:rsidP="00C82364">
      <w:pPr>
        <w:pStyle w:val="Prrafodelista"/>
        <w:numPr>
          <w:ilvl w:val="1"/>
          <w:numId w:val="11"/>
        </w:numPr>
        <w:ind w:left="567" w:hanging="567"/>
        <w:jc w:val="both"/>
        <w:rPr>
          <w:rFonts w:cs="Arial"/>
          <w:sz w:val="24"/>
        </w:rPr>
      </w:pPr>
      <w:r>
        <w:rPr>
          <w:rFonts w:cs="Arial"/>
          <w:sz w:val="24"/>
        </w:rPr>
        <w:t>La matriz de activos de información se está actualizando por parte de cada uno de los procesos, con el acompañamiento de los procesos Gestión Documental y Gestión de Sistemas y Tecnologías de la Información y Comunicaciones.</w:t>
      </w:r>
    </w:p>
    <w:p w14:paraId="6DF4F29C" w14:textId="77777777" w:rsidR="001E171B" w:rsidRPr="00823DDF" w:rsidRDefault="001E171B" w:rsidP="00EB3EAC">
      <w:pPr>
        <w:jc w:val="both"/>
        <w:rPr>
          <w:rFonts w:cs="Arial"/>
          <w:sz w:val="24"/>
        </w:rPr>
      </w:pPr>
    </w:p>
    <w:p w14:paraId="58737FF6" w14:textId="77777777" w:rsidR="007E187A" w:rsidRPr="00823DDF" w:rsidRDefault="007E187A" w:rsidP="00AA2B29">
      <w:pPr>
        <w:pStyle w:val="Prrafodelista"/>
        <w:numPr>
          <w:ilvl w:val="0"/>
          <w:numId w:val="1"/>
        </w:numPr>
        <w:jc w:val="center"/>
        <w:rPr>
          <w:rFonts w:cs="Arial"/>
          <w:b/>
          <w:sz w:val="24"/>
        </w:rPr>
      </w:pPr>
      <w:r w:rsidRPr="00823DDF">
        <w:rPr>
          <w:rFonts w:cs="Arial"/>
          <w:b/>
          <w:sz w:val="24"/>
        </w:rPr>
        <w:lastRenderedPageBreak/>
        <w:t>OBSERVACIONES</w:t>
      </w:r>
    </w:p>
    <w:p w14:paraId="6726BB9E" w14:textId="1D8785AE" w:rsidR="007E187A" w:rsidRPr="00823DDF" w:rsidRDefault="007E187A" w:rsidP="007E187A">
      <w:pPr>
        <w:pStyle w:val="Prrafodelista"/>
        <w:rPr>
          <w:rFonts w:cs="Arial"/>
          <w:b/>
          <w:sz w:val="24"/>
        </w:rPr>
      </w:pPr>
    </w:p>
    <w:p w14:paraId="47DF114F" w14:textId="267916AA" w:rsidR="00645185" w:rsidRDefault="00596EBE" w:rsidP="00C82364">
      <w:pPr>
        <w:pStyle w:val="Prrafodelista"/>
        <w:numPr>
          <w:ilvl w:val="1"/>
          <w:numId w:val="12"/>
        </w:numPr>
        <w:ind w:left="567" w:hanging="567"/>
        <w:jc w:val="both"/>
        <w:rPr>
          <w:rFonts w:cs="Arial"/>
          <w:sz w:val="24"/>
        </w:rPr>
      </w:pPr>
      <w:r>
        <w:rPr>
          <w:rFonts w:cs="Arial"/>
          <w:sz w:val="24"/>
        </w:rPr>
        <w:t xml:space="preserve">Si bien se han venido incluyendo las recomendaciones generadas en la medición del índice de gobierno digital dentro del Plan de Acción del proceso </w:t>
      </w:r>
      <w:r w:rsidR="00AA3F54">
        <w:rPr>
          <w:rFonts w:cs="Arial"/>
          <w:sz w:val="24"/>
        </w:rPr>
        <w:t xml:space="preserve">Gestión de Sistemas de Información y las Tecnologías, </w:t>
      </w:r>
      <w:r w:rsidR="0034786E">
        <w:rPr>
          <w:rFonts w:cs="Arial"/>
          <w:sz w:val="24"/>
        </w:rPr>
        <w:t>no fueron programadas actividades que permitan mejorar la evaluación de los dos propósitos que se encuentran por debajo de 50 puntos.</w:t>
      </w:r>
    </w:p>
    <w:p w14:paraId="49A01AC1" w14:textId="69823C32" w:rsidR="00D351A6" w:rsidRDefault="0026462A" w:rsidP="00C82364">
      <w:pPr>
        <w:pStyle w:val="Prrafodelista"/>
        <w:numPr>
          <w:ilvl w:val="1"/>
          <w:numId w:val="12"/>
        </w:numPr>
        <w:ind w:left="567" w:hanging="567"/>
        <w:jc w:val="both"/>
        <w:rPr>
          <w:rFonts w:cs="Arial"/>
          <w:sz w:val="24"/>
        </w:rPr>
      </w:pPr>
      <w:r>
        <w:rPr>
          <w:rFonts w:cs="Arial"/>
          <w:sz w:val="24"/>
        </w:rPr>
        <w:t xml:space="preserve">En materia de Evaluación del Desempeño del Modelo de Seguridad y Privacidad de la Información, no se </w:t>
      </w:r>
      <w:r w:rsidR="00974E8D">
        <w:rPr>
          <w:rFonts w:cs="Arial"/>
          <w:sz w:val="24"/>
        </w:rPr>
        <w:t xml:space="preserve">evidencia </w:t>
      </w:r>
      <w:r>
        <w:rPr>
          <w:rFonts w:cs="Arial"/>
          <w:sz w:val="24"/>
        </w:rPr>
        <w:t>la ejecución de auditorías internas.</w:t>
      </w:r>
    </w:p>
    <w:p w14:paraId="2B102673" w14:textId="46B38EAC" w:rsidR="0026462A" w:rsidRDefault="00FB2581" w:rsidP="00C82364">
      <w:pPr>
        <w:pStyle w:val="Prrafodelista"/>
        <w:numPr>
          <w:ilvl w:val="1"/>
          <w:numId w:val="12"/>
        </w:numPr>
        <w:ind w:left="567" w:hanging="567"/>
        <w:jc w:val="both"/>
        <w:rPr>
          <w:rFonts w:cs="Arial"/>
          <w:sz w:val="24"/>
        </w:rPr>
      </w:pPr>
      <w:r>
        <w:rPr>
          <w:rFonts w:cs="Arial"/>
          <w:sz w:val="24"/>
        </w:rPr>
        <w:t>E</w:t>
      </w:r>
      <w:r w:rsidRPr="00FB2581">
        <w:rPr>
          <w:rFonts w:cs="Arial"/>
          <w:sz w:val="24"/>
        </w:rPr>
        <w:t>l Manual de Políticas y Procedimientos para el Tratamiento y Protección de Datos Personales</w:t>
      </w:r>
      <w:r>
        <w:rPr>
          <w:rFonts w:cs="Arial"/>
          <w:sz w:val="24"/>
        </w:rPr>
        <w:t xml:space="preserve"> </w:t>
      </w:r>
      <w:r w:rsidRPr="00FB2581">
        <w:rPr>
          <w:rFonts w:cs="Arial"/>
          <w:sz w:val="24"/>
        </w:rPr>
        <w:t>no se encuentra como un documento controlado dentro del Listado Maestro de Documentos.</w:t>
      </w:r>
      <w:r>
        <w:rPr>
          <w:rFonts w:cs="Arial"/>
          <w:sz w:val="24"/>
        </w:rPr>
        <w:t xml:space="preserve"> Adicionalmente, no se está cumpliendo a cabalidad.</w:t>
      </w:r>
    </w:p>
    <w:p w14:paraId="71752F6D" w14:textId="027BA0A6" w:rsidR="00FB2581" w:rsidRDefault="00466298" w:rsidP="00C82364">
      <w:pPr>
        <w:pStyle w:val="Prrafodelista"/>
        <w:numPr>
          <w:ilvl w:val="1"/>
          <w:numId w:val="12"/>
        </w:numPr>
        <w:ind w:left="567" w:hanging="567"/>
        <w:jc w:val="both"/>
        <w:rPr>
          <w:rFonts w:cs="Arial"/>
          <w:sz w:val="24"/>
        </w:rPr>
      </w:pPr>
      <w:r>
        <w:rPr>
          <w:rFonts w:cs="Arial"/>
          <w:sz w:val="24"/>
        </w:rPr>
        <w:t xml:space="preserve">Para la generación del </w:t>
      </w:r>
      <w:r w:rsidRPr="00FB2581">
        <w:rPr>
          <w:rFonts w:cs="Arial"/>
          <w:sz w:val="24"/>
        </w:rPr>
        <w:t>Manual de Políticas y Procedimientos para el Tratamiento y Protección de Datos Personales</w:t>
      </w:r>
      <w:r>
        <w:rPr>
          <w:rFonts w:cs="Arial"/>
          <w:sz w:val="24"/>
        </w:rPr>
        <w:t xml:space="preserve"> </w:t>
      </w:r>
      <w:r w:rsidRPr="00FB2581">
        <w:rPr>
          <w:rFonts w:cs="Arial"/>
          <w:sz w:val="24"/>
        </w:rPr>
        <w:t>no se</w:t>
      </w:r>
      <w:r>
        <w:rPr>
          <w:rFonts w:cs="Arial"/>
          <w:sz w:val="24"/>
        </w:rPr>
        <w:t xml:space="preserve"> tuvo en cuenta la </w:t>
      </w:r>
      <w:r w:rsidRPr="00466298">
        <w:rPr>
          <w:rFonts w:cs="Arial"/>
          <w:sz w:val="24"/>
        </w:rPr>
        <w:t>evaluación de riesgos específicos para los derechos y libertades de los Titulares de los Datos Personales.</w:t>
      </w:r>
    </w:p>
    <w:p w14:paraId="2640B566" w14:textId="116B0F0C" w:rsidR="00466298" w:rsidRDefault="00435E89" w:rsidP="00C82364">
      <w:pPr>
        <w:pStyle w:val="Prrafodelista"/>
        <w:numPr>
          <w:ilvl w:val="1"/>
          <w:numId w:val="12"/>
        </w:numPr>
        <w:ind w:left="567" w:hanging="567"/>
        <w:jc w:val="both"/>
        <w:rPr>
          <w:rFonts w:cs="Arial"/>
          <w:sz w:val="24"/>
        </w:rPr>
      </w:pPr>
      <w:r>
        <w:rPr>
          <w:rFonts w:cs="Arial"/>
          <w:sz w:val="24"/>
        </w:rPr>
        <w:t>No se evidencia la publicación de avisos de privacidad en las porterías de la Entidad</w:t>
      </w:r>
      <w:r w:rsidR="005A4219">
        <w:rPr>
          <w:rFonts w:cs="Arial"/>
          <w:sz w:val="24"/>
        </w:rPr>
        <w:t>, ni de aviso de videovigilancia</w:t>
      </w:r>
      <w:r>
        <w:rPr>
          <w:rFonts w:cs="Arial"/>
          <w:sz w:val="24"/>
        </w:rPr>
        <w:t>.</w:t>
      </w:r>
    </w:p>
    <w:p w14:paraId="69DF030E" w14:textId="77777777" w:rsidR="00223F9D" w:rsidRDefault="00473D83" w:rsidP="00223F9D">
      <w:pPr>
        <w:pStyle w:val="Prrafodelista"/>
        <w:numPr>
          <w:ilvl w:val="1"/>
          <w:numId w:val="12"/>
        </w:numPr>
        <w:ind w:left="567" w:hanging="567"/>
        <w:jc w:val="both"/>
        <w:rPr>
          <w:rFonts w:cs="Arial"/>
          <w:sz w:val="24"/>
        </w:rPr>
      </w:pPr>
      <w:r>
        <w:rPr>
          <w:rFonts w:cs="Arial"/>
          <w:sz w:val="24"/>
        </w:rPr>
        <w:t xml:space="preserve">No se observa en el IDPC documento o </w:t>
      </w:r>
      <w:r w:rsidRPr="00473D83">
        <w:rPr>
          <w:rFonts w:cs="Arial"/>
          <w:sz w:val="24"/>
        </w:rPr>
        <w:t>plan dirigido a afrontar los incidentes de seguridad que afecten los Datos Personales bajo su custodia o posesión</w:t>
      </w:r>
      <w:r>
        <w:rPr>
          <w:rFonts w:cs="Arial"/>
          <w:sz w:val="24"/>
        </w:rPr>
        <w:t>.</w:t>
      </w:r>
    </w:p>
    <w:p w14:paraId="4E1FEA81" w14:textId="6C52D596" w:rsidR="00223F9D" w:rsidRPr="00223F9D" w:rsidRDefault="00223F9D" w:rsidP="00223F9D">
      <w:pPr>
        <w:pStyle w:val="Prrafodelista"/>
        <w:numPr>
          <w:ilvl w:val="1"/>
          <w:numId w:val="12"/>
        </w:numPr>
        <w:ind w:left="567" w:hanging="567"/>
        <w:jc w:val="both"/>
        <w:rPr>
          <w:rFonts w:cs="Arial"/>
          <w:sz w:val="24"/>
        </w:rPr>
      </w:pPr>
      <w:r w:rsidRPr="00223F9D">
        <w:rPr>
          <w:rFonts w:cs="Arial"/>
          <w:sz w:val="24"/>
        </w:rPr>
        <w:t>En relación con el etiquetado de activos de información, no ha sido evidenciado en la documentación del IDPC.</w:t>
      </w:r>
    </w:p>
    <w:p w14:paraId="31CABC6D" w14:textId="605F9690" w:rsidR="00473D83" w:rsidRPr="00223F9D" w:rsidRDefault="00473D83" w:rsidP="00223F9D">
      <w:pPr>
        <w:jc w:val="both"/>
        <w:rPr>
          <w:rFonts w:cs="Arial"/>
          <w:sz w:val="24"/>
        </w:rPr>
      </w:pPr>
    </w:p>
    <w:p w14:paraId="11376D5A" w14:textId="77777777" w:rsidR="007E187A" w:rsidRPr="00823DDF" w:rsidRDefault="007E187A" w:rsidP="007E187A">
      <w:pPr>
        <w:pStyle w:val="Prrafodelista"/>
        <w:rPr>
          <w:rFonts w:cs="Arial"/>
          <w:b/>
          <w:sz w:val="24"/>
        </w:rPr>
      </w:pPr>
    </w:p>
    <w:p w14:paraId="53F88F30" w14:textId="77777777" w:rsidR="007E187A" w:rsidRPr="00823DDF" w:rsidRDefault="007E187A" w:rsidP="00AA2B29">
      <w:pPr>
        <w:pStyle w:val="Prrafodelista"/>
        <w:numPr>
          <w:ilvl w:val="0"/>
          <w:numId w:val="1"/>
        </w:numPr>
        <w:jc w:val="center"/>
        <w:rPr>
          <w:rFonts w:cs="Arial"/>
          <w:b/>
          <w:sz w:val="24"/>
        </w:rPr>
      </w:pPr>
      <w:r w:rsidRPr="00823DDF">
        <w:rPr>
          <w:rFonts w:cs="Arial"/>
          <w:b/>
          <w:sz w:val="24"/>
        </w:rPr>
        <w:t>NO CONFORMIDADES DETECTADAS</w:t>
      </w:r>
    </w:p>
    <w:p w14:paraId="451438C4" w14:textId="77777777" w:rsidR="00A63AAA" w:rsidRPr="00823DDF" w:rsidRDefault="00A63AAA" w:rsidP="00A63AAA">
      <w:pPr>
        <w:pStyle w:val="Prrafodelista"/>
        <w:ind w:left="426"/>
        <w:jc w:val="both"/>
        <w:rPr>
          <w:rFonts w:cs="Arial"/>
          <w:sz w:val="24"/>
          <w:highlight w:val="yellow"/>
        </w:rPr>
      </w:pPr>
    </w:p>
    <w:p w14:paraId="23D7B760" w14:textId="14F82B5C" w:rsidR="00704D83" w:rsidRDefault="000E3FE6" w:rsidP="000E3FE6">
      <w:pPr>
        <w:rPr>
          <w:rFonts w:cs="Arial"/>
          <w:sz w:val="24"/>
        </w:rPr>
      </w:pPr>
      <w:r>
        <w:rPr>
          <w:rFonts w:cs="Arial"/>
          <w:sz w:val="24"/>
        </w:rPr>
        <w:t>No se evidencian No Conformidades para el período evaluado.</w:t>
      </w:r>
    </w:p>
    <w:p w14:paraId="213F504C" w14:textId="77777777" w:rsidR="000E3FE6" w:rsidRPr="000E3FE6" w:rsidRDefault="000E3FE6" w:rsidP="000E3FE6">
      <w:pPr>
        <w:rPr>
          <w:rFonts w:cs="Arial"/>
          <w:sz w:val="24"/>
        </w:rPr>
      </w:pPr>
    </w:p>
    <w:p w14:paraId="6F5B231E" w14:textId="77777777" w:rsidR="00117848" w:rsidRPr="00042425" w:rsidRDefault="00117848" w:rsidP="00042425">
      <w:pPr>
        <w:rPr>
          <w:rFonts w:cs="Arial"/>
          <w:b/>
          <w:sz w:val="24"/>
        </w:rPr>
      </w:pPr>
    </w:p>
    <w:p w14:paraId="631792E0" w14:textId="77777777" w:rsidR="007E187A" w:rsidRPr="00823DDF" w:rsidRDefault="007E187A" w:rsidP="00AA2B29">
      <w:pPr>
        <w:pStyle w:val="Prrafodelista"/>
        <w:numPr>
          <w:ilvl w:val="0"/>
          <w:numId w:val="1"/>
        </w:numPr>
        <w:jc w:val="center"/>
        <w:rPr>
          <w:rFonts w:cs="Arial"/>
          <w:b/>
          <w:sz w:val="24"/>
        </w:rPr>
      </w:pPr>
      <w:r w:rsidRPr="00823DDF">
        <w:rPr>
          <w:rFonts w:cs="Arial"/>
          <w:b/>
          <w:sz w:val="24"/>
        </w:rPr>
        <w:t>CONCLUSIÓN GENERAL</w:t>
      </w:r>
    </w:p>
    <w:p w14:paraId="1A6A7B79" w14:textId="77777777" w:rsidR="007E187A" w:rsidRPr="00823DDF" w:rsidRDefault="007E187A" w:rsidP="007E187A">
      <w:pPr>
        <w:pStyle w:val="Prrafodelista"/>
        <w:rPr>
          <w:rFonts w:cs="Arial"/>
          <w:b/>
          <w:sz w:val="24"/>
        </w:rPr>
      </w:pPr>
    </w:p>
    <w:p w14:paraId="020F95E5" w14:textId="4959EE30" w:rsidR="007E187A" w:rsidRPr="00823DDF" w:rsidRDefault="009862D5" w:rsidP="009862D5">
      <w:pPr>
        <w:jc w:val="both"/>
        <w:rPr>
          <w:rFonts w:cs="Arial"/>
          <w:sz w:val="24"/>
        </w:rPr>
      </w:pPr>
      <w:r w:rsidRPr="00823DDF">
        <w:rPr>
          <w:rFonts w:cs="Arial"/>
          <w:color w:val="000000"/>
          <w:sz w:val="24"/>
        </w:rPr>
        <w:t xml:space="preserve">El IDPC de manera general, ha </w:t>
      </w:r>
      <w:r w:rsidR="00CE5B51">
        <w:rPr>
          <w:rFonts w:cs="Arial"/>
          <w:color w:val="000000"/>
          <w:sz w:val="24"/>
        </w:rPr>
        <w:t>venido avanzando en el cumplimiento de la política de Gobierno Digital, sin embargo, aún se encuentran algunas debilidades que requieren ser atendidas para la mejora continua del Modelo Integrado de Planeación y Gestión.</w:t>
      </w:r>
    </w:p>
    <w:p w14:paraId="2AF629DD" w14:textId="77777777" w:rsidR="007E187A" w:rsidRPr="00823DDF" w:rsidRDefault="007E187A" w:rsidP="007E187A">
      <w:pPr>
        <w:pStyle w:val="Prrafodelista"/>
        <w:rPr>
          <w:rFonts w:cs="Arial"/>
          <w:b/>
          <w:sz w:val="24"/>
        </w:rPr>
      </w:pPr>
    </w:p>
    <w:p w14:paraId="4487426C" w14:textId="77777777" w:rsidR="009862D5" w:rsidRPr="00823DDF" w:rsidRDefault="009862D5" w:rsidP="007E187A">
      <w:pPr>
        <w:pStyle w:val="Prrafodelista"/>
        <w:rPr>
          <w:rFonts w:cs="Arial"/>
          <w:b/>
          <w:sz w:val="24"/>
        </w:rPr>
      </w:pPr>
    </w:p>
    <w:p w14:paraId="3DC9ECD8" w14:textId="77777777" w:rsidR="00C02938" w:rsidRDefault="007E187A" w:rsidP="00C02938">
      <w:pPr>
        <w:pStyle w:val="Prrafodelista"/>
        <w:numPr>
          <w:ilvl w:val="0"/>
          <w:numId w:val="1"/>
        </w:numPr>
        <w:jc w:val="center"/>
        <w:rPr>
          <w:rFonts w:cs="Arial"/>
          <w:b/>
          <w:sz w:val="24"/>
        </w:rPr>
      </w:pPr>
      <w:r w:rsidRPr="00823DDF">
        <w:rPr>
          <w:rFonts w:cs="Arial"/>
          <w:b/>
          <w:sz w:val="24"/>
        </w:rPr>
        <w:t>RECOMENDACIONES</w:t>
      </w:r>
    </w:p>
    <w:p w14:paraId="17D6BD1D" w14:textId="77777777" w:rsidR="0026462A" w:rsidRDefault="0026462A" w:rsidP="0026462A">
      <w:pPr>
        <w:pStyle w:val="Prrafodelista"/>
        <w:ind w:left="567"/>
        <w:jc w:val="both"/>
        <w:rPr>
          <w:rFonts w:cs="Arial"/>
          <w:b/>
          <w:sz w:val="24"/>
        </w:rPr>
      </w:pPr>
    </w:p>
    <w:p w14:paraId="0FB71618" w14:textId="5844B21C" w:rsidR="00117848" w:rsidRDefault="0026462A" w:rsidP="00C82364">
      <w:pPr>
        <w:pStyle w:val="Prrafodelista"/>
        <w:numPr>
          <w:ilvl w:val="1"/>
          <w:numId w:val="1"/>
        </w:numPr>
        <w:ind w:left="567" w:hanging="573"/>
        <w:jc w:val="both"/>
        <w:rPr>
          <w:rFonts w:cs="Arial"/>
          <w:sz w:val="24"/>
        </w:rPr>
      </w:pPr>
      <w:r w:rsidRPr="0026462A">
        <w:rPr>
          <w:rFonts w:cs="Arial"/>
          <w:sz w:val="24"/>
        </w:rPr>
        <w:t>Tomar en cuenta las recomendaciones generadas en la medición del Índice de Gobierno Digital</w:t>
      </w:r>
      <w:r>
        <w:rPr>
          <w:rFonts w:cs="Arial"/>
          <w:sz w:val="24"/>
        </w:rPr>
        <w:t>, priorizando aquellos habilitadores o propósitos cuya evaluación es la más baja.</w:t>
      </w:r>
    </w:p>
    <w:p w14:paraId="5E71C991" w14:textId="07B19FBB" w:rsidR="0026462A" w:rsidRDefault="0026462A" w:rsidP="00C82364">
      <w:pPr>
        <w:pStyle w:val="Prrafodelista"/>
        <w:numPr>
          <w:ilvl w:val="1"/>
          <w:numId w:val="1"/>
        </w:numPr>
        <w:ind w:left="567" w:hanging="573"/>
        <w:jc w:val="both"/>
        <w:rPr>
          <w:rFonts w:cs="Arial"/>
          <w:sz w:val="24"/>
        </w:rPr>
      </w:pPr>
      <w:r>
        <w:rPr>
          <w:rFonts w:cs="Arial"/>
          <w:sz w:val="24"/>
        </w:rPr>
        <w:lastRenderedPageBreak/>
        <w:t>Cont</w:t>
      </w:r>
      <w:r w:rsidR="00D35225">
        <w:rPr>
          <w:rFonts w:cs="Arial"/>
          <w:sz w:val="24"/>
        </w:rPr>
        <w:t>inu</w:t>
      </w:r>
      <w:r>
        <w:rPr>
          <w:rFonts w:cs="Arial"/>
          <w:sz w:val="24"/>
        </w:rPr>
        <w:t xml:space="preserve">ar con </w:t>
      </w:r>
      <w:r w:rsidR="00D35225">
        <w:rPr>
          <w:rFonts w:cs="Arial"/>
          <w:sz w:val="24"/>
        </w:rPr>
        <w:t>la ejecución de las actividades de cada una de las fases</w:t>
      </w:r>
      <w:r>
        <w:rPr>
          <w:rFonts w:cs="Arial"/>
          <w:sz w:val="24"/>
        </w:rPr>
        <w:t xml:space="preserve"> </w:t>
      </w:r>
      <w:r w:rsidR="00D35225">
        <w:rPr>
          <w:rFonts w:cs="Arial"/>
          <w:sz w:val="24"/>
        </w:rPr>
        <w:t>d</w:t>
      </w:r>
      <w:r>
        <w:rPr>
          <w:rFonts w:cs="Arial"/>
          <w:sz w:val="24"/>
        </w:rPr>
        <w:t>el Modelo de Seguridad y Privacidad de la Información</w:t>
      </w:r>
      <w:r w:rsidR="00D35225">
        <w:rPr>
          <w:rFonts w:cs="Arial"/>
          <w:sz w:val="24"/>
        </w:rPr>
        <w:t>.</w:t>
      </w:r>
      <w:r>
        <w:rPr>
          <w:rFonts w:cs="Arial"/>
          <w:sz w:val="24"/>
        </w:rPr>
        <w:t xml:space="preserve"> </w:t>
      </w:r>
    </w:p>
    <w:p w14:paraId="29E8299F" w14:textId="1A04FCF0" w:rsidR="0026462A" w:rsidRDefault="00466298" w:rsidP="00C82364">
      <w:pPr>
        <w:pStyle w:val="Prrafodelista"/>
        <w:numPr>
          <w:ilvl w:val="1"/>
          <w:numId w:val="1"/>
        </w:numPr>
        <w:ind w:left="567" w:hanging="573"/>
        <w:jc w:val="both"/>
        <w:rPr>
          <w:rFonts w:cs="Arial"/>
          <w:sz w:val="24"/>
        </w:rPr>
      </w:pPr>
      <w:r>
        <w:rPr>
          <w:rFonts w:cs="Arial"/>
          <w:sz w:val="24"/>
        </w:rPr>
        <w:t xml:space="preserve">Realizar la evaluación de riesgos </w:t>
      </w:r>
      <w:r w:rsidRPr="00FB2581">
        <w:rPr>
          <w:rFonts w:cs="Arial"/>
          <w:sz w:val="24"/>
        </w:rPr>
        <w:t>específicos para los derechos y libertades de los Titulares de los Datos Personales</w:t>
      </w:r>
      <w:r>
        <w:rPr>
          <w:rFonts w:cs="Arial"/>
          <w:sz w:val="24"/>
        </w:rPr>
        <w:t xml:space="preserve"> y con base en sus resultados actualizar, de ser necesario, el </w:t>
      </w:r>
      <w:r w:rsidRPr="00FB2581">
        <w:rPr>
          <w:rFonts w:cs="Arial"/>
          <w:sz w:val="24"/>
        </w:rPr>
        <w:t>Manual de Políticas y Procedimientos para el Tratamiento y Protección de Datos Personales</w:t>
      </w:r>
      <w:r>
        <w:rPr>
          <w:rFonts w:cs="Arial"/>
          <w:sz w:val="24"/>
        </w:rPr>
        <w:t>, incluyéndolo como parte del Sistema Integrado de Gestión.</w:t>
      </w:r>
    </w:p>
    <w:p w14:paraId="7898D3DF" w14:textId="78335176" w:rsidR="00466298" w:rsidRDefault="00154141" w:rsidP="00C82364">
      <w:pPr>
        <w:pStyle w:val="Prrafodelista"/>
        <w:numPr>
          <w:ilvl w:val="1"/>
          <w:numId w:val="1"/>
        </w:numPr>
        <w:ind w:left="567" w:hanging="573"/>
        <w:jc w:val="both"/>
        <w:rPr>
          <w:rFonts w:cs="Arial"/>
          <w:sz w:val="24"/>
        </w:rPr>
      </w:pPr>
      <w:r>
        <w:rPr>
          <w:rFonts w:cs="Arial"/>
          <w:sz w:val="24"/>
        </w:rPr>
        <w:t>Verificar las recomendaciones y formatos generados por la SIC en materia de tratamiento de datos personales, identificando aquellos que sean susceptibles de aplicación en el IDPC.</w:t>
      </w:r>
    </w:p>
    <w:p w14:paraId="0DBCEAAA" w14:textId="5BB0F8B8" w:rsidR="00154141" w:rsidRDefault="00473D83" w:rsidP="00C82364">
      <w:pPr>
        <w:pStyle w:val="Prrafodelista"/>
        <w:numPr>
          <w:ilvl w:val="1"/>
          <w:numId w:val="1"/>
        </w:numPr>
        <w:ind w:left="567" w:hanging="573"/>
        <w:jc w:val="both"/>
        <w:rPr>
          <w:rFonts w:cs="Arial"/>
          <w:sz w:val="24"/>
        </w:rPr>
      </w:pPr>
      <w:r>
        <w:rPr>
          <w:rFonts w:cs="Arial"/>
          <w:sz w:val="24"/>
        </w:rPr>
        <w:t xml:space="preserve">Generar </w:t>
      </w:r>
      <w:r w:rsidRPr="00473D83">
        <w:rPr>
          <w:rFonts w:cs="Arial"/>
          <w:sz w:val="24"/>
        </w:rPr>
        <w:t>plan dirigido a afrontar los incidentes de seguridad que afecten los Datos Personales bajo su custodia o posesión</w:t>
      </w:r>
      <w:r>
        <w:rPr>
          <w:rFonts w:cs="Arial"/>
          <w:sz w:val="24"/>
        </w:rPr>
        <w:t xml:space="preserve">, verificando la guía </w:t>
      </w:r>
      <w:r w:rsidR="00EE4134">
        <w:rPr>
          <w:rFonts w:cs="Arial"/>
          <w:sz w:val="24"/>
        </w:rPr>
        <w:t>para la gestión de incidentes de seguridad en el tratamiento de datos personales, generada por la SIC.</w:t>
      </w:r>
    </w:p>
    <w:p w14:paraId="2F4295B1" w14:textId="1DB41471" w:rsidR="00EE4134" w:rsidRDefault="00E6601D" w:rsidP="00C82364">
      <w:pPr>
        <w:pStyle w:val="Prrafodelista"/>
        <w:numPr>
          <w:ilvl w:val="1"/>
          <w:numId w:val="1"/>
        </w:numPr>
        <w:ind w:left="567" w:hanging="573"/>
        <w:jc w:val="both"/>
        <w:rPr>
          <w:rFonts w:cs="Arial"/>
          <w:sz w:val="24"/>
        </w:rPr>
      </w:pPr>
      <w:r>
        <w:rPr>
          <w:rFonts w:cs="Arial"/>
          <w:sz w:val="24"/>
        </w:rPr>
        <w:t>Continuar la actualización de los activos de información.</w:t>
      </w:r>
    </w:p>
    <w:p w14:paraId="40D8BE79" w14:textId="3FC88EF5" w:rsidR="00223F9D" w:rsidRPr="0026462A" w:rsidRDefault="00223F9D" w:rsidP="00C82364">
      <w:pPr>
        <w:pStyle w:val="Prrafodelista"/>
        <w:numPr>
          <w:ilvl w:val="1"/>
          <w:numId w:val="1"/>
        </w:numPr>
        <w:ind w:left="567" w:hanging="573"/>
        <w:jc w:val="both"/>
        <w:rPr>
          <w:rFonts w:cs="Arial"/>
          <w:sz w:val="24"/>
        </w:rPr>
      </w:pPr>
      <w:r>
        <w:rPr>
          <w:rFonts w:cs="Arial"/>
          <w:sz w:val="24"/>
        </w:rPr>
        <w:t>Incluir el etiquetado de activos de información.</w:t>
      </w:r>
    </w:p>
    <w:p w14:paraId="708BCACD" w14:textId="77777777" w:rsidR="00117848" w:rsidRPr="00823DDF" w:rsidRDefault="00117848" w:rsidP="00117848">
      <w:pPr>
        <w:jc w:val="both"/>
        <w:rPr>
          <w:rFonts w:cs="Arial"/>
          <w:b/>
          <w:sz w:val="24"/>
        </w:rPr>
      </w:pPr>
    </w:p>
    <w:sectPr w:rsidR="00117848" w:rsidRPr="00823DDF" w:rsidSect="00FC3200">
      <w:headerReference w:type="default" r:id="rId11"/>
      <w:footerReference w:type="default" r:id="rId12"/>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6C34" w14:textId="77777777" w:rsidR="00D52D1F" w:rsidRDefault="00D52D1F" w:rsidP="00106E49">
      <w:r>
        <w:separator/>
      </w:r>
    </w:p>
  </w:endnote>
  <w:endnote w:type="continuationSeparator" w:id="0">
    <w:p w14:paraId="0AC44609" w14:textId="77777777" w:rsidR="00D52D1F" w:rsidRDefault="00D52D1F"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de3of9">
    <w:altName w:val="Calibri"/>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42"/>
      <w:gridCol w:w="2943"/>
      <w:gridCol w:w="2943"/>
    </w:tblGrid>
    <w:tr w:rsidR="003159B4" w14:paraId="4649E5C5" w14:textId="77777777" w:rsidTr="00455B38">
      <w:tc>
        <w:tcPr>
          <w:tcW w:w="2942" w:type="dxa"/>
        </w:tcPr>
        <w:p w14:paraId="5B4A80BF" w14:textId="260E9B2A" w:rsidR="003159B4" w:rsidRPr="00455B38" w:rsidRDefault="003159B4"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3159B4" w:rsidRDefault="003159B4">
          <w:pPr>
            <w:pStyle w:val="Piedepgina"/>
          </w:pPr>
        </w:p>
      </w:tc>
      <w:tc>
        <w:tcPr>
          <w:tcW w:w="2943" w:type="dxa"/>
        </w:tcPr>
        <w:p w14:paraId="52C40D95" w14:textId="77777777" w:rsidR="003159B4" w:rsidRDefault="003159B4">
          <w:pPr>
            <w:pStyle w:val="Piedepgina"/>
          </w:pPr>
        </w:p>
      </w:tc>
    </w:tr>
  </w:tbl>
  <w:p w14:paraId="5B4AE9E1" w14:textId="77777777" w:rsidR="003159B4" w:rsidRPr="00455B38" w:rsidRDefault="003159B4" w:rsidP="00455B38">
    <w:pPr>
      <w:pStyle w:val="Piedepgina"/>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5561A" w14:textId="77777777" w:rsidR="00D52D1F" w:rsidRDefault="00D52D1F" w:rsidP="00106E49">
      <w:r>
        <w:separator/>
      </w:r>
    </w:p>
  </w:footnote>
  <w:footnote w:type="continuationSeparator" w:id="0">
    <w:p w14:paraId="629C447B" w14:textId="77777777" w:rsidR="00D52D1F" w:rsidRDefault="00D52D1F" w:rsidP="00106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395"/>
      <w:gridCol w:w="3021"/>
    </w:tblGrid>
    <w:tr w:rsidR="003159B4" w14:paraId="17F55E8E" w14:textId="77777777" w:rsidTr="00244108">
      <w:trPr>
        <w:trHeight w:val="268"/>
      </w:trPr>
      <w:tc>
        <w:tcPr>
          <w:tcW w:w="800" w:type="pct"/>
          <w:vMerge w:val="restart"/>
          <w:vAlign w:val="center"/>
        </w:tcPr>
        <w:p w14:paraId="7FFF3766" w14:textId="301B7BC8" w:rsidR="003159B4" w:rsidRDefault="003159B4" w:rsidP="00455B38">
          <w:pPr>
            <w:pStyle w:val="Encabezado"/>
            <w:jc w:val="center"/>
          </w:pPr>
          <w:r>
            <w:rPr>
              <w:noProof/>
              <w:lang w:eastAsia="es-CO"/>
            </w:rPr>
            <w:drawing>
              <wp:inline distT="0" distB="0" distL="0" distR="0" wp14:anchorId="296869BF" wp14:editId="0EE6423E">
                <wp:extent cx="775970" cy="672465"/>
                <wp:effectExtent l="0" t="0" r="0" b="635"/>
                <wp:docPr id="3"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3159B4" w:rsidRPr="002F1F7E" w:rsidRDefault="003159B4"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3159B4" w:rsidRPr="00C2554A" w:rsidRDefault="003159B4"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*20221200118583*</w:t>
          </w:r>
        </w:p>
        <w:p w14:paraId="6A124EDA" w14:textId="375563B4" w:rsidR="003159B4" w:rsidRDefault="003159B4"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20221200118583</w:t>
          </w:r>
        </w:p>
        <w:p w14:paraId="5B67E539" w14:textId="77777777" w:rsidR="003159B4" w:rsidRDefault="003159B4"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31-08-2022</w:t>
          </w:r>
        </w:p>
        <w:p w14:paraId="19561F24" w14:textId="555DA0B9" w:rsidR="003159B4" w:rsidRDefault="003159B4"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2B78D4">
            <w:rPr>
              <w:rFonts w:cs="Arial"/>
              <w:noProof/>
              <w:sz w:val="18"/>
              <w:szCs w:val="18"/>
            </w:rPr>
            <w:t>3</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2B78D4">
            <w:rPr>
              <w:rFonts w:cs="Arial"/>
              <w:noProof/>
              <w:sz w:val="18"/>
              <w:szCs w:val="18"/>
            </w:rPr>
            <w:t>16</w:t>
          </w:r>
          <w:r w:rsidRPr="006C56C7">
            <w:rPr>
              <w:rFonts w:cs="Arial"/>
              <w:sz w:val="18"/>
              <w:szCs w:val="18"/>
            </w:rPr>
            <w:fldChar w:fldCharType="end"/>
          </w:r>
        </w:p>
      </w:tc>
    </w:tr>
    <w:tr w:rsidR="003159B4" w14:paraId="08F8725E" w14:textId="77777777" w:rsidTr="00244108">
      <w:trPr>
        <w:trHeight w:val="343"/>
      </w:trPr>
      <w:tc>
        <w:tcPr>
          <w:tcW w:w="800" w:type="pct"/>
          <w:vMerge/>
          <w:vAlign w:val="center"/>
        </w:tcPr>
        <w:p w14:paraId="657EB559" w14:textId="77777777" w:rsidR="003159B4" w:rsidRDefault="003159B4" w:rsidP="00455B38">
          <w:pPr>
            <w:pStyle w:val="Encabezado"/>
            <w:jc w:val="center"/>
          </w:pPr>
        </w:p>
      </w:tc>
      <w:tc>
        <w:tcPr>
          <w:tcW w:w="2489" w:type="pct"/>
          <w:vAlign w:val="center"/>
        </w:tcPr>
        <w:p w14:paraId="48FFF810" w14:textId="1FEBDBD4" w:rsidR="003159B4" w:rsidRPr="002F1F7E" w:rsidRDefault="003159B4"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3159B4" w:rsidRDefault="003159B4" w:rsidP="00455B38">
          <w:pPr>
            <w:pStyle w:val="Encabezado"/>
            <w:jc w:val="center"/>
          </w:pPr>
        </w:p>
      </w:tc>
    </w:tr>
    <w:tr w:rsidR="003159B4" w14:paraId="3DC35361" w14:textId="77777777" w:rsidTr="00244108">
      <w:tc>
        <w:tcPr>
          <w:tcW w:w="800" w:type="pct"/>
          <w:vMerge/>
          <w:vAlign w:val="center"/>
        </w:tcPr>
        <w:p w14:paraId="581663E7" w14:textId="77777777" w:rsidR="003159B4" w:rsidRDefault="003159B4" w:rsidP="00455B38">
          <w:pPr>
            <w:pStyle w:val="Encabezado"/>
            <w:jc w:val="center"/>
          </w:pPr>
        </w:p>
      </w:tc>
      <w:tc>
        <w:tcPr>
          <w:tcW w:w="2489" w:type="pct"/>
          <w:vAlign w:val="center"/>
        </w:tcPr>
        <w:p w14:paraId="6E036EAE" w14:textId="216961A6" w:rsidR="003159B4" w:rsidRPr="002F1F7E" w:rsidRDefault="003159B4"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3159B4" w:rsidRDefault="003159B4" w:rsidP="00455B38">
          <w:pPr>
            <w:pStyle w:val="Encabezado"/>
            <w:jc w:val="center"/>
          </w:pPr>
        </w:p>
      </w:tc>
    </w:tr>
  </w:tbl>
  <w:p w14:paraId="1D78BD1D" w14:textId="77777777" w:rsidR="003159B4" w:rsidRDefault="003159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D6E12F"/>
    <w:multiLevelType w:val="hybridMultilevel"/>
    <w:tmpl w:val="982C03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65B01"/>
    <w:multiLevelType w:val="hybridMultilevel"/>
    <w:tmpl w:val="BC3244E2"/>
    <w:lvl w:ilvl="0" w:tplc="240A000D">
      <w:start w:val="1"/>
      <w:numFmt w:val="bullet"/>
      <w:lvlText w:val=""/>
      <w:lvlJc w:val="left"/>
      <w:pPr>
        <w:ind w:left="720" w:hanging="360"/>
      </w:pPr>
      <w:rPr>
        <w:rFonts w:ascii="Wingdings" w:hAnsi="Wingdings" w:hint="default"/>
      </w:rPr>
    </w:lvl>
    <w:lvl w:ilvl="1" w:tplc="F86C0C1E">
      <w:numFmt w:val="bullet"/>
      <w:lvlText w:val=""/>
      <w:lvlJc w:val="left"/>
      <w:pPr>
        <w:ind w:left="1440" w:hanging="360"/>
      </w:pPr>
      <w:rPr>
        <w:rFonts w:ascii="Symbol" w:eastAsia="Calibri"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5B062B"/>
    <w:multiLevelType w:val="multilevel"/>
    <w:tmpl w:val="D30AE5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07D35"/>
    <w:multiLevelType w:val="hybridMultilevel"/>
    <w:tmpl w:val="19203230"/>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B8793B"/>
    <w:multiLevelType w:val="multilevel"/>
    <w:tmpl w:val="411AD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A5A6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D68C4"/>
    <w:multiLevelType w:val="multilevel"/>
    <w:tmpl w:val="A64E83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635DAC"/>
    <w:multiLevelType w:val="hybridMultilevel"/>
    <w:tmpl w:val="979E17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0B7D2D"/>
    <w:multiLevelType w:val="hybridMultilevel"/>
    <w:tmpl w:val="BCF0B5EC"/>
    <w:lvl w:ilvl="0" w:tplc="45A641FC">
      <w:start w:val="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987210"/>
    <w:multiLevelType w:val="hybridMultilevel"/>
    <w:tmpl w:val="E6C25DE6"/>
    <w:lvl w:ilvl="0" w:tplc="240A0001">
      <w:start w:val="1"/>
      <w:numFmt w:val="bullet"/>
      <w:lvlText w:val=""/>
      <w:lvlJc w:val="left"/>
      <w:pPr>
        <w:ind w:left="720" w:hanging="360"/>
      </w:pPr>
      <w:rPr>
        <w:rFonts w:ascii="Symbol" w:hAnsi="Symbol" w:hint="default"/>
      </w:rPr>
    </w:lvl>
    <w:lvl w:ilvl="1" w:tplc="2EC21BA0">
      <w:numFmt w:val="bullet"/>
      <w:lvlText w:val="-"/>
      <w:lvlJc w:val="left"/>
      <w:pPr>
        <w:ind w:left="1440" w:hanging="360"/>
      </w:pPr>
      <w:rPr>
        <w:rFonts w:ascii="Arial" w:eastAsiaTheme="minorHAnsi" w:hAnsi="Arial" w:cs="Arial"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9F2EA5"/>
    <w:multiLevelType w:val="multilevel"/>
    <w:tmpl w:val="AC604A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656A4F"/>
    <w:multiLevelType w:val="multilevel"/>
    <w:tmpl w:val="DA50AA24"/>
    <w:lvl w:ilvl="0">
      <w:numFmt w:val="bullet"/>
      <w:lvlText w:val="-"/>
      <w:lvlJc w:val="left"/>
      <w:pPr>
        <w:ind w:left="360" w:hanging="360"/>
      </w:pPr>
      <w:rPr>
        <w:rFonts w:ascii="Arial" w:eastAsiaTheme="minorHAnsi" w:hAnsi="Arial" w:cs="Arial" w:hint="default"/>
        <w:b w:val="0"/>
      </w:rPr>
    </w:lvl>
    <w:lvl w:ilvl="1">
      <w:numFmt w:val="bullet"/>
      <w:lvlText w:val="-"/>
      <w:lvlJc w:val="left"/>
      <w:pPr>
        <w:ind w:left="792" w:hanging="432"/>
      </w:pPr>
      <w:rPr>
        <w:rFonts w:ascii="Arial" w:eastAsiaTheme="minorHAnsi" w:hAnsi="Arial" w:cs="Arial"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578E34C2"/>
    <w:multiLevelType w:val="multilevel"/>
    <w:tmpl w:val="B450095E"/>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F436D9"/>
    <w:multiLevelType w:val="hybridMultilevel"/>
    <w:tmpl w:val="2D36F63A"/>
    <w:lvl w:ilvl="0" w:tplc="7C66E87A">
      <w:start w:val="37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56C7747"/>
    <w:multiLevelType w:val="multilevel"/>
    <w:tmpl w:val="5D4A7A42"/>
    <w:lvl w:ilvl="0">
      <w:start w:val="1"/>
      <w:numFmt w:val="decimal"/>
      <w:lvlText w:val="%1."/>
      <w:lvlJc w:val="left"/>
      <w:pPr>
        <w:ind w:left="360" w:hanging="360"/>
      </w:pPr>
      <w:rPr>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7615C6"/>
    <w:multiLevelType w:val="hybridMultilevel"/>
    <w:tmpl w:val="2DBCCEC8"/>
    <w:lvl w:ilvl="0" w:tplc="7D325FA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C5E7F89"/>
    <w:multiLevelType w:val="hybridMultilevel"/>
    <w:tmpl w:val="B9AEF2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D625DDD"/>
    <w:multiLevelType w:val="hybridMultilevel"/>
    <w:tmpl w:val="34A8968E"/>
    <w:lvl w:ilvl="0" w:tplc="2EC21BA0">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4"/>
  </w:num>
  <w:num w:numId="5">
    <w:abstractNumId w:val="4"/>
  </w:num>
  <w:num w:numId="6">
    <w:abstractNumId w:val="17"/>
  </w:num>
  <w:num w:numId="7">
    <w:abstractNumId w:val="11"/>
  </w:num>
  <w:num w:numId="8">
    <w:abstractNumId w:val="7"/>
  </w:num>
  <w:num w:numId="9">
    <w:abstractNumId w:val="13"/>
  </w:num>
  <w:num w:numId="10">
    <w:abstractNumId w:val="6"/>
  </w:num>
  <w:num w:numId="11">
    <w:abstractNumId w:val="2"/>
  </w:num>
  <w:num w:numId="12">
    <w:abstractNumId w:val="10"/>
  </w:num>
  <w:num w:numId="13">
    <w:abstractNumId w:val="16"/>
  </w:num>
  <w:num w:numId="14">
    <w:abstractNumId w:val="9"/>
  </w:num>
  <w:num w:numId="15">
    <w:abstractNumId w:val="8"/>
  </w:num>
  <w:num w:numId="16">
    <w:abstractNumId w:val="5"/>
  </w:num>
  <w:num w:numId="17">
    <w:abstractNumId w:val="15"/>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CD5"/>
    <w:rsid w:val="00006EBC"/>
    <w:rsid w:val="00007BD4"/>
    <w:rsid w:val="00010C25"/>
    <w:rsid w:val="00014E3D"/>
    <w:rsid w:val="00015660"/>
    <w:rsid w:val="00016E21"/>
    <w:rsid w:val="0002269F"/>
    <w:rsid w:val="00034623"/>
    <w:rsid w:val="00042425"/>
    <w:rsid w:val="000444D7"/>
    <w:rsid w:val="00050D3A"/>
    <w:rsid w:val="000538B9"/>
    <w:rsid w:val="00053BD6"/>
    <w:rsid w:val="0005761D"/>
    <w:rsid w:val="0007148E"/>
    <w:rsid w:val="0007215B"/>
    <w:rsid w:val="000750FE"/>
    <w:rsid w:val="00081B12"/>
    <w:rsid w:val="00083D92"/>
    <w:rsid w:val="000862E0"/>
    <w:rsid w:val="000864BD"/>
    <w:rsid w:val="00097C7B"/>
    <w:rsid w:val="000A1729"/>
    <w:rsid w:val="000A7801"/>
    <w:rsid w:val="000A78C6"/>
    <w:rsid w:val="000B6BAA"/>
    <w:rsid w:val="000C65E9"/>
    <w:rsid w:val="000D1774"/>
    <w:rsid w:val="000D3C31"/>
    <w:rsid w:val="000D4041"/>
    <w:rsid w:val="000D5F46"/>
    <w:rsid w:val="000E2662"/>
    <w:rsid w:val="000E3FE6"/>
    <w:rsid w:val="000E6BB7"/>
    <w:rsid w:val="000F1FA3"/>
    <w:rsid w:val="000F488C"/>
    <w:rsid w:val="000F72EC"/>
    <w:rsid w:val="00101A0F"/>
    <w:rsid w:val="00103BE8"/>
    <w:rsid w:val="00103E71"/>
    <w:rsid w:val="001050AE"/>
    <w:rsid w:val="00105EF6"/>
    <w:rsid w:val="00106E49"/>
    <w:rsid w:val="00113125"/>
    <w:rsid w:val="001158A6"/>
    <w:rsid w:val="00117848"/>
    <w:rsid w:val="001205A4"/>
    <w:rsid w:val="001214E6"/>
    <w:rsid w:val="00126330"/>
    <w:rsid w:val="00127B55"/>
    <w:rsid w:val="00154141"/>
    <w:rsid w:val="00154CD7"/>
    <w:rsid w:val="00155D43"/>
    <w:rsid w:val="00162A2F"/>
    <w:rsid w:val="00162C57"/>
    <w:rsid w:val="0017246E"/>
    <w:rsid w:val="00172F30"/>
    <w:rsid w:val="00176B61"/>
    <w:rsid w:val="00176E1B"/>
    <w:rsid w:val="00185066"/>
    <w:rsid w:val="00185359"/>
    <w:rsid w:val="00195351"/>
    <w:rsid w:val="001A43FD"/>
    <w:rsid w:val="001B267F"/>
    <w:rsid w:val="001B3C72"/>
    <w:rsid w:val="001B40B2"/>
    <w:rsid w:val="001C601C"/>
    <w:rsid w:val="001C612C"/>
    <w:rsid w:val="001C6313"/>
    <w:rsid w:val="001D0880"/>
    <w:rsid w:val="001D2412"/>
    <w:rsid w:val="001D7862"/>
    <w:rsid w:val="001E171B"/>
    <w:rsid w:val="001E1DBE"/>
    <w:rsid w:val="001F32F9"/>
    <w:rsid w:val="001F7174"/>
    <w:rsid w:val="0020207E"/>
    <w:rsid w:val="00203E64"/>
    <w:rsid w:val="00215880"/>
    <w:rsid w:val="002217C4"/>
    <w:rsid w:val="002223DA"/>
    <w:rsid w:val="00223F9D"/>
    <w:rsid w:val="00226E8B"/>
    <w:rsid w:val="002315A0"/>
    <w:rsid w:val="002316D8"/>
    <w:rsid w:val="002324E8"/>
    <w:rsid w:val="00232823"/>
    <w:rsid w:val="00244108"/>
    <w:rsid w:val="00252FE6"/>
    <w:rsid w:val="0026462A"/>
    <w:rsid w:val="0026493F"/>
    <w:rsid w:val="0026702E"/>
    <w:rsid w:val="002764AF"/>
    <w:rsid w:val="002808A3"/>
    <w:rsid w:val="00282F4A"/>
    <w:rsid w:val="00291776"/>
    <w:rsid w:val="002A0C0A"/>
    <w:rsid w:val="002A0EED"/>
    <w:rsid w:val="002A37C9"/>
    <w:rsid w:val="002B148B"/>
    <w:rsid w:val="002B3337"/>
    <w:rsid w:val="002B3856"/>
    <w:rsid w:val="002B78D4"/>
    <w:rsid w:val="002C14E7"/>
    <w:rsid w:val="002D0419"/>
    <w:rsid w:val="002D0F36"/>
    <w:rsid w:val="002D751C"/>
    <w:rsid w:val="002D796E"/>
    <w:rsid w:val="002E21D0"/>
    <w:rsid w:val="002E29B4"/>
    <w:rsid w:val="002F1F7E"/>
    <w:rsid w:val="002F5228"/>
    <w:rsid w:val="003030AD"/>
    <w:rsid w:val="00303EF9"/>
    <w:rsid w:val="00305D77"/>
    <w:rsid w:val="003101DE"/>
    <w:rsid w:val="003159B4"/>
    <w:rsid w:val="00321B67"/>
    <w:rsid w:val="003279DD"/>
    <w:rsid w:val="00342504"/>
    <w:rsid w:val="003471B2"/>
    <w:rsid w:val="0034786E"/>
    <w:rsid w:val="00347C21"/>
    <w:rsid w:val="00352FB0"/>
    <w:rsid w:val="00373B33"/>
    <w:rsid w:val="00374884"/>
    <w:rsid w:val="0038194B"/>
    <w:rsid w:val="00386030"/>
    <w:rsid w:val="003930B5"/>
    <w:rsid w:val="00393EE8"/>
    <w:rsid w:val="00393FC5"/>
    <w:rsid w:val="003A71E6"/>
    <w:rsid w:val="003B2404"/>
    <w:rsid w:val="003B4A6F"/>
    <w:rsid w:val="003C2F8B"/>
    <w:rsid w:val="003C44AE"/>
    <w:rsid w:val="003C7619"/>
    <w:rsid w:val="003D0C6E"/>
    <w:rsid w:val="003D3182"/>
    <w:rsid w:val="003D474A"/>
    <w:rsid w:val="003D71BA"/>
    <w:rsid w:val="003E082C"/>
    <w:rsid w:val="003E3A3C"/>
    <w:rsid w:val="003E5E1F"/>
    <w:rsid w:val="003E6C5C"/>
    <w:rsid w:val="003E7092"/>
    <w:rsid w:val="00402827"/>
    <w:rsid w:val="00404C03"/>
    <w:rsid w:val="00405722"/>
    <w:rsid w:val="00406C1A"/>
    <w:rsid w:val="00422C2D"/>
    <w:rsid w:val="00425EDA"/>
    <w:rsid w:val="00435E89"/>
    <w:rsid w:val="00447D11"/>
    <w:rsid w:val="00454CD5"/>
    <w:rsid w:val="004559D4"/>
    <w:rsid w:val="00455B38"/>
    <w:rsid w:val="004564A7"/>
    <w:rsid w:val="00456634"/>
    <w:rsid w:val="0045782D"/>
    <w:rsid w:val="00463F90"/>
    <w:rsid w:val="00466298"/>
    <w:rsid w:val="00470CB5"/>
    <w:rsid w:val="00473D83"/>
    <w:rsid w:val="00477658"/>
    <w:rsid w:val="00480A69"/>
    <w:rsid w:val="0048399E"/>
    <w:rsid w:val="00497292"/>
    <w:rsid w:val="004B0F2C"/>
    <w:rsid w:val="004B3423"/>
    <w:rsid w:val="004B3A6E"/>
    <w:rsid w:val="004B44B7"/>
    <w:rsid w:val="004B703E"/>
    <w:rsid w:val="004C2E31"/>
    <w:rsid w:val="004C718D"/>
    <w:rsid w:val="004C7E4C"/>
    <w:rsid w:val="004D07D7"/>
    <w:rsid w:val="004F223E"/>
    <w:rsid w:val="004F6625"/>
    <w:rsid w:val="00504195"/>
    <w:rsid w:val="005202A2"/>
    <w:rsid w:val="00520C6A"/>
    <w:rsid w:val="005238BC"/>
    <w:rsid w:val="00526352"/>
    <w:rsid w:val="005321D7"/>
    <w:rsid w:val="00533D5F"/>
    <w:rsid w:val="005374F3"/>
    <w:rsid w:val="005405D3"/>
    <w:rsid w:val="00550290"/>
    <w:rsid w:val="00552E0D"/>
    <w:rsid w:val="00554613"/>
    <w:rsid w:val="005568C8"/>
    <w:rsid w:val="00573FE0"/>
    <w:rsid w:val="00574561"/>
    <w:rsid w:val="00577CFD"/>
    <w:rsid w:val="005819CA"/>
    <w:rsid w:val="00585F11"/>
    <w:rsid w:val="00596EBE"/>
    <w:rsid w:val="0059758B"/>
    <w:rsid w:val="005A1083"/>
    <w:rsid w:val="005A1565"/>
    <w:rsid w:val="005A214A"/>
    <w:rsid w:val="005A3478"/>
    <w:rsid w:val="005A4219"/>
    <w:rsid w:val="005A6CD8"/>
    <w:rsid w:val="005A71FD"/>
    <w:rsid w:val="005C220B"/>
    <w:rsid w:val="005C2B60"/>
    <w:rsid w:val="005C5814"/>
    <w:rsid w:val="005E5196"/>
    <w:rsid w:val="005F2B0E"/>
    <w:rsid w:val="00606A70"/>
    <w:rsid w:val="00606BC7"/>
    <w:rsid w:val="00617474"/>
    <w:rsid w:val="006209C5"/>
    <w:rsid w:val="00624AD5"/>
    <w:rsid w:val="006363D5"/>
    <w:rsid w:val="00641567"/>
    <w:rsid w:val="0064302F"/>
    <w:rsid w:val="00643BBD"/>
    <w:rsid w:val="00645185"/>
    <w:rsid w:val="00645947"/>
    <w:rsid w:val="00657051"/>
    <w:rsid w:val="006625FD"/>
    <w:rsid w:val="00675F20"/>
    <w:rsid w:val="006766A4"/>
    <w:rsid w:val="00676F98"/>
    <w:rsid w:val="0068159D"/>
    <w:rsid w:val="0069365B"/>
    <w:rsid w:val="006A3B08"/>
    <w:rsid w:val="006A3E85"/>
    <w:rsid w:val="006A6585"/>
    <w:rsid w:val="006B00D7"/>
    <w:rsid w:val="006B3357"/>
    <w:rsid w:val="006B3958"/>
    <w:rsid w:val="006C7A14"/>
    <w:rsid w:val="006D43FC"/>
    <w:rsid w:val="006D49C8"/>
    <w:rsid w:val="006D6926"/>
    <w:rsid w:val="006E03E7"/>
    <w:rsid w:val="006E0894"/>
    <w:rsid w:val="006E15BA"/>
    <w:rsid w:val="006F75DD"/>
    <w:rsid w:val="00704D83"/>
    <w:rsid w:val="007107C6"/>
    <w:rsid w:val="007114B5"/>
    <w:rsid w:val="00715A7F"/>
    <w:rsid w:val="00721DA7"/>
    <w:rsid w:val="00724A50"/>
    <w:rsid w:val="00734591"/>
    <w:rsid w:val="0074212F"/>
    <w:rsid w:val="007454F7"/>
    <w:rsid w:val="00753CE6"/>
    <w:rsid w:val="007637D3"/>
    <w:rsid w:val="00763956"/>
    <w:rsid w:val="00764322"/>
    <w:rsid w:val="0076534E"/>
    <w:rsid w:val="00767423"/>
    <w:rsid w:val="00767BCE"/>
    <w:rsid w:val="007740FC"/>
    <w:rsid w:val="00796D7F"/>
    <w:rsid w:val="007A6C61"/>
    <w:rsid w:val="007A7B2F"/>
    <w:rsid w:val="007B56AF"/>
    <w:rsid w:val="007B7233"/>
    <w:rsid w:val="007C5C16"/>
    <w:rsid w:val="007D430F"/>
    <w:rsid w:val="007D567B"/>
    <w:rsid w:val="007E168A"/>
    <w:rsid w:val="007E187A"/>
    <w:rsid w:val="008021F5"/>
    <w:rsid w:val="00815C87"/>
    <w:rsid w:val="00822561"/>
    <w:rsid w:val="00823BEB"/>
    <w:rsid w:val="00823C43"/>
    <w:rsid w:val="00823DDF"/>
    <w:rsid w:val="00824F15"/>
    <w:rsid w:val="00827D3C"/>
    <w:rsid w:val="0083180F"/>
    <w:rsid w:val="008428F9"/>
    <w:rsid w:val="00844A3B"/>
    <w:rsid w:val="0085590F"/>
    <w:rsid w:val="0086264C"/>
    <w:rsid w:val="00864789"/>
    <w:rsid w:val="00873EFB"/>
    <w:rsid w:val="0087686A"/>
    <w:rsid w:val="008805F3"/>
    <w:rsid w:val="008867C7"/>
    <w:rsid w:val="00892032"/>
    <w:rsid w:val="00892549"/>
    <w:rsid w:val="00893E95"/>
    <w:rsid w:val="008A6F0B"/>
    <w:rsid w:val="008A7A6A"/>
    <w:rsid w:val="008A7AB0"/>
    <w:rsid w:val="008C05EE"/>
    <w:rsid w:val="008C1B55"/>
    <w:rsid w:val="008C38DA"/>
    <w:rsid w:val="008D1378"/>
    <w:rsid w:val="008E16F6"/>
    <w:rsid w:val="008E5498"/>
    <w:rsid w:val="008F15B7"/>
    <w:rsid w:val="008F3D77"/>
    <w:rsid w:val="008F6545"/>
    <w:rsid w:val="00901100"/>
    <w:rsid w:val="009013A8"/>
    <w:rsid w:val="00901ECE"/>
    <w:rsid w:val="00906104"/>
    <w:rsid w:val="009164F9"/>
    <w:rsid w:val="00932D07"/>
    <w:rsid w:val="00934560"/>
    <w:rsid w:val="00940DE7"/>
    <w:rsid w:val="0094129F"/>
    <w:rsid w:val="0095055F"/>
    <w:rsid w:val="0095406F"/>
    <w:rsid w:val="00955685"/>
    <w:rsid w:val="00955D91"/>
    <w:rsid w:val="00965605"/>
    <w:rsid w:val="00972508"/>
    <w:rsid w:val="00972EAD"/>
    <w:rsid w:val="00974E8D"/>
    <w:rsid w:val="00980486"/>
    <w:rsid w:val="00982C78"/>
    <w:rsid w:val="009833AE"/>
    <w:rsid w:val="009862D5"/>
    <w:rsid w:val="00990308"/>
    <w:rsid w:val="0099593E"/>
    <w:rsid w:val="00995B44"/>
    <w:rsid w:val="009B0F2C"/>
    <w:rsid w:val="009B2F10"/>
    <w:rsid w:val="009B68EB"/>
    <w:rsid w:val="009C239B"/>
    <w:rsid w:val="009C2450"/>
    <w:rsid w:val="009C351D"/>
    <w:rsid w:val="009C5226"/>
    <w:rsid w:val="009C52A4"/>
    <w:rsid w:val="009D3721"/>
    <w:rsid w:val="009F643F"/>
    <w:rsid w:val="00A00840"/>
    <w:rsid w:val="00A05585"/>
    <w:rsid w:val="00A05B78"/>
    <w:rsid w:val="00A14940"/>
    <w:rsid w:val="00A175B5"/>
    <w:rsid w:val="00A17F7E"/>
    <w:rsid w:val="00A2331B"/>
    <w:rsid w:val="00A2546D"/>
    <w:rsid w:val="00A305DE"/>
    <w:rsid w:val="00A31D15"/>
    <w:rsid w:val="00A33DAE"/>
    <w:rsid w:val="00A425DB"/>
    <w:rsid w:val="00A43A17"/>
    <w:rsid w:val="00A63AAA"/>
    <w:rsid w:val="00A74FF7"/>
    <w:rsid w:val="00A75111"/>
    <w:rsid w:val="00A75752"/>
    <w:rsid w:val="00A86CC4"/>
    <w:rsid w:val="00A90C73"/>
    <w:rsid w:val="00A96C4C"/>
    <w:rsid w:val="00AA2B29"/>
    <w:rsid w:val="00AA3F54"/>
    <w:rsid w:val="00AA6BA0"/>
    <w:rsid w:val="00AB03F4"/>
    <w:rsid w:val="00AB080B"/>
    <w:rsid w:val="00AB425C"/>
    <w:rsid w:val="00AB65E8"/>
    <w:rsid w:val="00AD5687"/>
    <w:rsid w:val="00AD7A3F"/>
    <w:rsid w:val="00AE2258"/>
    <w:rsid w:val="00AE6480"/>
    <w:rsid w:val="00AE6AD5"/>
    <w:rsid w:val="00AF1239"/>
    <w:rsid w:val="00AF6837"/>
    <w:rsid w:val="00B036B5"/>
    <w:rsid w:val="00B21E96"/>
    <w:rsid w:val="00B24AFC"/>
    <w:rsid w:val="00B255F8"/>
    <w:rsid w:val="00B25C07"/>
    <w:rsid w:val="00B34250"/>
    <w:rsid w:val="00B35C16"/>
    <w:rsid w:val="00B36DA6"/>
    <w:rsid w:val="00B40321"/>
    <w:rsid w:val="00B407BC"/>
    <w:rsid w:val="00B40A09"/>
    <w:rsid w:val="00B41C6D"/>
    <w:rsid w:val="00B427C7"/>
    <w:rsid w:val="00B44E23"/>
    <w:rsid w:val="00B52584"/>
    <w:rsid w:val="00B55138"/>
    <w:rsid w:val="00B570C9"/>
    <w:rsid w:val="00B61FAC"/>
    <w:rsid w:val="00B64D8A"/>
    <w:rsid w:val="00B661AB"/>
    <w:rsid w:val="00B81B42"/>
    <w:rsid w:val="00B82879"/>
    <w:rsid w:val="00B945A0"/>
    <w:rsid w:val="00B96245"/>
    <w:rsid w:val="00BA7FE6"/>
    <w:rsid w:val="00BB0FF7"/>
    <w:rsid w:val="00BC471F"/>
    <w:rsid w:val="00BD29A2"/>
    <w:rsid w:val="00BE00D0"/>
    <w:rsid w:val="00BE0B72"/>
    <w:rsid w:val="00BE1EFC"/>
    <w:rsid w:val="00BE41C2"/>
    <w:rsid w:val="00BF572C"/>
    <w:rsid w:val="00C02938"/>
    <w:rsid w:val="00C041AC"/>
    <w:rsid w:val="00C0661D"/>
    <w:rsid w:val="00C10DEE"/>
    <w:rsid w:val="00C2060A"/>
    <w:rsid w:val="00C23768"/>
    <w:rsid w:val="00C33B93"/>
    <w:rsid w:val="00C5538B"/>
    <w:rsid w:val="00C57254"/>
    <w:rsid w:val="00C62641"/>
    <w:rsid w:val="00C65777"/>
    <w:rsid w:val="00C6798B"/>
    <w:rsid w:val="00C67D58"/>
    <w:rsid w:val="00C70C5F"/>
    <w:rsid w:val="00C71A17"/>
    <w:rsid w:val="00C71BE5"/>
    <w:rsid w:val="00C82364"/>
    <w:rsid w:val="00C82B53"/>
    <w:rsid w:val="00CA7B99"/>
    <w:rsid w:val="00CC1901"/>
    <w:rsid w:val="00CC2476"/>
    <w:rsid w:val="00CC6493"/>
    <w:rsid w:val="00CC7F1B"/>
    <w:rsid w:val="00CD0F23"/>
    <w:rsid w:val="00CD5F52"/>
    <w:rsid w:val="00CD65BE"/>
    <w:rsid w:val="00CE3659"/>
    <w:rsid w:val="00CE56BF"/>
    <w:rsid w:val="00CE5B51"/>
    <w:rsid w:val="00CF0EDA"/>
    <w:rsid w:val="00CF3FB4"/>
    <w:rsid w:val="00CF44F8"/>
    <w:rsid w:val="00D02A83"/>
    <w:rsid w:val="00D10B2E"/>
    <w:rsid w:val="00D14A6D"/>
    <w:rsid w:val="00D205D1"/>
    <w:rsid w:val="00D20EDC"/>
    <w:rsid w:val="00D23678"/>
    <w:rsid w:val="00D351A6"/>
    <w:rsid w:val="00D35225"/>
    <w:rsid w:val="00D357B6"/>
    <w:rsid w:val="00D4295A"/>
    <w:rsid w:val="00D50EA7"/>
    <w:rsid w:val="00D52D1F"/>
    <w:rsid w:val="00D533FD"/>
    <w:rsid w:val="00D551BA"/>
    <w:rsid w:val="00D624C8"/>
    <w:rsid w:val="00D67381"/>
    <w:rsid w:val="00D73600"/>
    <w:rsid w:val="00D7598B"/>
    <w:rsid w:val="00D77F6A"/>
    <w:rsid w:val="00D81F0C"/>
    <w:rsid w:val="00D932C5"/>
    <w:rsid w:val="00D93DDE"/>
    <w:rsid w:val="00D950D8"/>
    <w:rsid w:val="00DA0059"/>
    <w:rsid w:val="00DA41CC"/>
    <w:rsid w:val="00DA5246"/>
    <w:rsid w:val="00DB6B12"/>
    <w:rsid w:val="00DB7412"/>
    <w:rsid w:val="00DC210E"/>
    <w:rsid w:val="00DC4252"/>
    <w:rsid w:val="00DC5B51"/>
    <w:rsid w:val="00DC733D"/>
    <w:rsid w:val="00DD0398"/>
    <w:rsid w:val="00DD174E"/>
    <w:rsid w:val="00DD2009"/>
    <w:rsid w:val="00DD655A"/>
    <w:rsid w:val="00DE64B7"/>
    <w:rsid w:val="00DE7E65"/>
    <w:rsid w:val="00DF185B"/>
    <w:rsid w:val="00DF19F6"/>
    <w:rsid w:val="00DF42A9"/>
    <w:rsid w:val="00E0182D"/>
    <w:rsid w:val="00E05633"/>
    <w:rsid w:val="00E1209E"/>
    <w:rsid w:val="00E167BA"/>
    <w:rsid w:val="00E25134"/>
    <w:rsid w:val="00E326D3"/>
    <w:rsid w:val="00E370C4"/>
    <w:rsid w:val="00E43496"/>
    <w:rsid w:val="00E53BE4"/>
    <w:rsid w:val="00E55BB7"/>
    <w:rsid w:val="00E5614D"/>
    <w:rsid w:val="00E605C5"/>
    <w:rsid w:val="00E60E2A"/>
    <w:rsid w:val="00E65B03"/>
    <w:rsid w:val="00E6601D"/>
    <w:rsid w:val="00E72D47"/>
    <w:rsid w:val="00E73E3C"/>
    <w:rsid w:val="00E74516"/>
    <w:rsid w:val="00E75BEF"/>
    <w:rsid w:val="00E81DC8"/>
    <w:rsid w:val="00E82007"/>
    <w:rsid w:val="00E94F36"/>
    <w:rsid w:val="00EA0276"/>
    <w:rsid w:val="00EA63A6"/>
    <w:rsid w:val="00EA6C55"/>
    <w:rsid w:val="00EB252B"/>
    <w:rsid w:val="00EB3EAC"/>
    <w:rsid w:val="00EB46FF"/>
    <w:rsid w:val="00EB74C2"/>
    <w:rsid w:val="00EC2422"/>
    <w:rsid w:val="00EC5ED8"/>
    <w:rsid w:val="00ED2471"/>
    <w:rsid w:val="00ED378F"/>
    <w:rsid w:val="00EE1ABD"/>
    <w:rsid w:val="00EE4134"/>
    <w:rsid w:val="00EE5E7A"/>
    <w:rsid w:val="00EE7542"/>
    <w:rsid w:val="00EF64D2"/>
    <w:rsid w:val="00F00516"/>
    <w:rsid w:val="00F02096"/>
    <w:rsid w:val="00F125BB"/>
    <w:rsid w:val="00F1289E"/>
    <w:rsid w:val="00F12E2D"/>
    <w:rsid w:val="00F1402C"/>
    <w:rsid w:val="00F14B74"/>
    <w:rsid w:val="00F202CD"/>
    <w:rsid w:val="00F30A82"/>
    <w:rsid w:val="00F3279F"/>
    <w:rsid w:val="00F46CF1"/>
    <w:rsid w:val="00F542C3"/>
    <w:rsid w:val="00F56829"/>
    <w:rsid w:val="00F5759E"/>
    <w:rsid w:val="00F61EE9"/>
    <w:rsid w:val="00F62F79"/>
    <w:rsid w:val="00F63A39"/>
    <w:rsid w:val="00F66C98"/>
    <w:rsid w:val="00F73ADD"/>
    <w:rsid w:val="00F91BD0"/>
    <w:rsid w:val="00F95B43"/>
    <w:rsid w:val="00F97EF3"/>
    <w:rsid w:val="00FA2A22"/>
    <w:rsid w:val="00FA498D"/>
    <w:rsid w:val="00FA5D80"/>
    <w:rsid w:val="00FB0098"/>
    <w:rsid w:val="00FB0544"/>
    <w:rsid w:val="00FB2581"/>
    <w:rsid w:val="00FB3CB3"/>
    <w:rsid w:val="00FB7F11"/>
    <w:rsid w:val="00FC3200"/>
    <w:rsid w:val="00FD10D0"/>
    <w:rsid w:val="00FD5DA3"/>
    <w:rsid w:val="00FE78D3"/>
    <w:rsid w:val="00FF0C48"/>
    <w:rsid w:val="00FF1B97"/>
    <w:rsid w:val="00FF48CC"/>
    <w:rsid w:val="00FF53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67E77100-C03B-4347-82AA-29AC7EFF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uiPriority w:val="1"/>
    <w:qFormat/>
    <w:rsid w:val="002F1F7E"/>
    <w:pPr>
      <w:suppressAutoHyphens/>
      <w:spacing w:line="100" w:lineRule="atLeast"/>
    </w:pPr>
    <w:rPr>
      <w:rFonts w:ascii="Calibri" w:eastAsia="Arial Unicode MS" w:hAnsi="Calibri" w:cs="Mangal"/>
      <w:color w:val="00000A"/>
      <w:szCs w:val="22"/>
      <w:lang w:eastAsia="es-CO"/>
    </w:rPr>
  </w:style>
  <w:style w:type="paragraph" w:styleId="Prrafodelista">
    <w:name w:val="List Paragraph"/>
    <w:basedOn w:val="Normal"/>
    <w:link w:val="PrrafodelistaCar"/>
    <w:uiPriority w:val="34"/>
    <w:qFormat/>
    <w:rsid w:val="00B036B5"/>
    <w:pPr>
      <w:ind w:left="720"/>
      <w:contextualSpacing/>
    </w:pPr>
  </w:style>
  <w:style w:type="character" w:customStyle="1" w:styleId="PrrafodelistaCar">
    <w:name w:val="Párrafo de lista Car"/>
    <w:link w:val="Prrafodelista"/>
    <w:uiPriority w:val="34"/>
    <w:locked/>
    <w:rsid w:val="00A2331B"/>
  </w:style>
  <w:style w:type="table" w:styleId="Tabladecuadrcula4-nfasis6">
    <w:name w:val="Grid Table 4 Accent 6"/>
    <w:basedOn w:val="Tablanormal"/>
    <w:uiPriority w:val="49"/>
    <w:rsid w:val="00B036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arCarCarCarCar">
    <w:name w:val="Car Car Car Car Car"/>
    <w:basedOn w:val="Normal"/>
    <w:rsid w:val="00767423"/>
    <w:pPr>
      <w:suppressAutoHyphens/>
      <w:autoSpaceDN w:val="0"/>
      <w:spacing w:after="160" w:line="240" w:lineRule="exact"/>
    </w:pPr>
    <w:rPr>
      <w:rFonts w:ascii="Verdana" w:eastAsia="Times New Roman" w:hAnsi="Verdana" w:cs="Verdana"/>
      <w:sz w:val="20"/>
      <w:szCs w:val="20"/>
      <w:lang w:val="en-US"/>
    </w:rPr>
  </w:style>
  <w:style w:type="character" w:styleId="Textoennegrita">
    <w:name w:val="Strong"/>
    <w:uiPriority w:val="22"/>
    <w:qFormat/>
    <w:rsid w:val="00767423"/>
    <w:rPr>
      <w:b/>
      <w:bCs/>
    </w:rPr>
  </w:style>
  <w:style w:type="paragraph" w:styleId="NormalWeb">
    <w:name w:val="Normal (Web)"/>
    <w:basedOn w:val="Normal"/>
    <w:uiPriority w:val="99"/>
    <w:unhideWhenUsed/>
    <w:rsid w:val="00824F15"/>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D205D1"/>
    <w:pPr>
      <w:autoSpaceDE w:val="0"/>
      <w:autoSpaceDN w:val="0"/>
      <w:adjustRightInd w:val="0"/>
    </w:pPr>
    <w:rPr>
      <w:rFonts w:eastAsia="SimSun" w:cs="Arial"/>
      <w:color w:val="000000"/>
      <w:sz w:val="24"/>
      <w:lang w:eastAsia="zh-CN"/>
    </w:rPr>
  </w:style>
  <w:style w:type="character" w:styleId="Hipervnculo">
    <w:name w:val="Hyperlink"/>
    <w:basedOn w:val="Fuentedeprrafopredeter"/>
    <w:uiPriority w:val="99"/>
    <w:unhideWhenUsed/>
    <w:rsid w:val="00F00516"/>
    <w:rPr>
      <w:color w:val="0000FF"/>
      <w:u w:val="single"/>
    </w:rPr>
  </w:style>
  <w:style w:type="character" w:styleId="Hipervnculovisitado">
    <w:name w:val="FollowedHyperlink"/>
    <w:basedOn w:val="Fuentedeprrafopredeter"/>
    <w:uiPriority w:val="99"/>
    <w:semiHidden/>
    <w:unhideWhenUsed/>
    <w:rsid w:val="00F00516"/>
    <w:rPr>
      <w:color w:val="0000FF"/>
      <w:u w:val="single"/>
    </w:rPr>
  </w:style>
  <w:style w:type="paragraph" w:customStyle="1" w:styleId="xl75">
    <w:name w:val="xl75"/>
    <w:basedOn w:val="Normal"/>
    <w:rsid w:val="00F0051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jc w:val="center"/>
      <w:textAlignment w:val="center"/>
    </w:pPr>
    <w:rPr>
      <w:rFonts w:ascii="Arial Narrow" w:eastAsia="Times New Roman" w:hAnsi="Arial Narrow" w:cs="Times New Roman"/>
      <w:b/>
      <w:bCs/>
      <w:sz w:val="20"/>
      <w:szCs w:val="20"/>
      <w:lang w:eastAsia="es-CO"/>
    </w:rPr>
  </w:style>
  <w:style w:type="paragraph" w:customStyle="1" w:styleId="xl76">
    <w:name w:val="xl76"/>
    <w:basedOn w:val="Normal"/>
    <w:rsid w:val="00F0051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jc w:val="center"/>
      <w:textAlignment w:val="center"/>
    </w:pPr>
    <w:rPr>
      <w:rFonts w:ascii="Arial Narrow" w:eastAsia="Times New Roman" w:hAnsi="Arial Narrow" w:cs="Times New Roman"/>
      <w:b/>
      <w:bCs/>
      <w:sz w:val="20"/>
      <w:szCs w:val="20"/>
      <w:lang w:eastAsia="es-CO"/>
    </w:rPr>
  </w:style>
  <w:style w:type="paragraph" w:customStyle="1" w:styleId="xl77">
    <w:name w:val="xl77"/>
    <w:basedOn w:val="Normal"/>
    <w:rsid w:val="00F0051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eastAsia="Times New Roman" w:hAnsi="Arial Narrow" w:cs="Times New Roman"/>
      <w:sz w:val="20"/>
      <w:szCs w:val="20"/>
      <w:lang w:eastAsia="es-CO"/>
    </w:rPr>
  </w:style>
  <w:style w:type="paragraph" w:customStyle="1" w:styleId="xl78">
    <w:name w:val="xl78"/>
    <w:basedOn w:val="Normal"/>
    <w:rsid w:val="00F0051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eastAsia="Times New Roman" w:hAnsi="Arial Narrow" w:cs="Times New Roman"/>
      <w:sz w:val="20"/>
      <w:szCs w:val="20"/>
      <w:lang w:eastAsia="es-CO"/>
    </w:rPr>
  </w:style>
  <w:style w:type="paragraph" w:customStyle="1" w:styleId="xl79">
    <w:name w:val="xl79"/>
    <w:basedOn w:val="Normal"/>
    <w:rsid w:val="00F0051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eastAsia="Times New Roman" w:hAnsi="Arial Narrow" w:cs="Times New Roman"/>
      <w:sz w:val="20"/>
      <w:szCs w:val="20"/>
      <w:lang w:eastAsia="es-CO"/>
    </w:rPr>
  </w:style>
  <w:style w:type="paragraph" w:customStyle="1" w:styleId="xl80">
    <w:name w:val="xl80"/>
    <w:basedOn w:val="Normal"/>
    <w:rsid w:val="00F0051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eastAsia="Times New Roman" w:hAnsi="Arial Narrow" w:cs="Times New Roman"/>
      <w:sz w:val="20"/>
      <w:szCs w:val="20"/>
      <w:lang w:eastAsia="es-CO"/>
    </w:rPr>
  </w:style>
  <w:style w:type="paragraph" w:customStyle="1" w:styleId="xl81">
    <w:name w:val="xl81"/>
    <w:basedOn w:val="Normal"/>
    <w:rsid w:val="00F0051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eastAsia="Times New Roman" w:hAnsi="Arial Narrow" w:cs="Times New Roman"/>
      <w:sz w:val="20"/>
      <w:szCs w:val="20"/>
      <w:lang w:eastAsia="es-CO"/>
    </w:rPr>
  </w:style>
  <w:style w:type="paragraph" w:customStyle="1" w:styleId="xl82">
    <w:name w:val="xl82"/>
    <w:basedOn w:val="Normal"/>
    <w:rsid w:val="00F0051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eastAsia="Times New Roman" w:hAnsi="Arial Narrow" w:cs="Times New Roman"/>
      <w:sz w:val="20"/>
      <w:szCs w:val="20"/>
      <w:lang w:eastAsia="es-CO"/>
    </w:rPr>
  </w:style>
  <w:style w:type="paragraph" w:customStyle="1" w:styleId="xl83">
    <w:name w:val="xl83"/>
    <w:basedOn w:val="Normal"/>
    <w:rsid w:val="00F005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cs="Times New Roman"/>
      <w:sz w:val="20"/>
      <w:szCs w:val="20"/>
      <w:lang w:eastAsia="es-CO"/>
    </w:rPr>
  </w:style>
  <w:style w:type="paragraph" w:customStyle="1" w:styleId="xl84">
    <w:name w:val="xl84"/>
    <w:basedOn w:val="Normal"/>
    <w:rsid w:val="00F005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cs="Times New Roman"/>
      <w:sz w:val="20"/>
      <w:szCs w:val="20"/>
      <w:lang w:eastAsia="es-CO"/>
    </w:rPr>
  </w:style>
  <w:style w:type="paragraph" w:customStyle="1" w:styleId="xl85">
    <w:name w:val="xl85"/>
    <w:basedOn w:val="Normal"/>
    <w:rsid w:val="00F005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cs="Times New Roman"/>
      <w:sz w:val="20"/>
      <w:szCs w:val="20"/>
      <w:lang w:eastAsia="es-CO"/>
    </w:rPr>
  </w:style>
  <w:style w:type="paragraph" w:customStyle="1" w:styleId="xl86">
    <w:name w:val="xl86"/>
    <w:basedOn w:val="Normal"/>
    <w:rsid w:val="00F005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Narrow" w:eastAsia="Times New Roman" w:hAnsi="Arial Narrow" w:cs="Times New Roman"/>
      <w:sz w:val="20"/>
      <w:szCs w:val="20"/>
      <w:lang w:eastAsia="es-CO"/>
    </w:rPr>
  </w:style>
  <w:style w:type="paragraph" w:customStyle="1" w:styleId="xl87">
    <w:name w:val="xl87"/>
    <w:basedOn w:val="Normal"/>
    <w:rsid w:val="00F0051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eastAsia="Times New Roman" w:hAnsi="Arial Narrow" w:cs="Times New Roman"/>
      <w:sz w:val="20"/>
      <w:szCs w:val="20"/>
      <w:lang w:eastAsia="es-CO"/>
    </w:rPr>
  </w:style>
  <w:style w:type="paragraph" w:customStyle="1" w:styleId="xl88">
    <w:name w:val="xl88"/>
    <w:basedOn w:val="Normal"/>
    <w:rsid w:val="00F0051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eastAsia="Times New Roman" w:hAnsi="Arial Narrow" w:cs="Times New Roman"/>
      <w:sz w:val="20"/>
      <w:szCs w:val="20"/>
      <w:lang w:eastAsia="es-CO"/>
    </w:rPr>
  </w:style>
  <w:style w:type="paragraph" w:styleId="Revisin">
    <w:name w:val="Revision"/>
    <w:hidden/>
    <w:uiPriority w:val="99"/>
    <w:semiHidden/>
    <w:rsid w:val="0010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470">
      <w:bodyDiv w:val="1"/>
      <w:marLeft w:val="0"/>
      <w:marRight w:val="0"/>
      <w:marTop w:val="0"/>
      <w:marBottom w:val="0"/>
      <w:divBdr>
        <w:top w:val="none" w:sz="0" w:space="0" w:color="auto"/>
        <w:left w:val="none" w:sz="0" w:space="0" w:color="auto"/>
        <w:bottom w:val="none" w:sz="0" w:space="0" w:color="auto"/>
        <w:right w:val="none" w:sz="0" w:space="0" w:color="auto"/>
      </w:divBdr>
    </w:div>
    <w:div w:id="53698608">
      <w:bodyDiv w:val="1"/>
      <w:marLeft w:val="0"/>
      <w:marRight w:val="0"/>
      <w:marTop w:val="0"/>
      <w:marBottom w:val="0"/>
      <w:divBdr>
        <w:top w:val="none" w:sz="0" w:space="0" w:color="auto"/>
        <w:left w:val="none" w:sz="0" w:space="0" w:color="auto"/>
        <w:bottom w:val="none" w:sz="0" w:space="0" w:color="auto"/>
        <w:right w:val="none" w:sz="0" w:space="0" w:color="auto"/>
      </w:divBdr>
    </w:div>
    <w:div w:id="60181052">
      <w:bodyDiv w:val="1"/>
      <w:marLeft w:val="0"/>
      <w:marRight w:val="0"/>
      <w:marTop w:val="0"/>
      <w:marBottom w:val="0"/>
      <w:divBdr>
        <w:top w:val="none" w:sz="0" w:space="0" w:color="auto"/>
        <w:left w:val="none" w:sz="0" w:space="0" w:color="auto"/>
        <w:bottom w:val="none" w:sz="0" w:space="0" w:color="auto"/>
        <w:right w:val="none" w:sz="0" w:space="0" w:color="auto"/>
      </w:divBdr>
    </w:div>
    <w:div w:id="82721932">
      <w:bodyDiv w:val="1"/>
      <w:marLeft w:val="0"/>
      <w:marRight w:val="0"/>
      <w:marTop w:val="0"/>
      <w:marBottom w:val="0"/>
      <w:divBdr>
        <w:top w:val="none" w:sz="0" w:space="0" w:color="auto"/>
        <w:left w:val="none" w:sz="0" w:space="0" w:color="auto"/>
        <w:bottom w:val="none" w:sz="0" w:space="0" w:color="auto"/>
        <w:right w:val="none" w:sz="0" w:space="0" w:color="auto"/>
      </w:divBdr>
    </w:div>
    <w:div w:id="147601037">
      <w:bodyDiv w:val="1"/>
      <w:marLeft w:val="0"/>
      <w:marRight w:val="0"/>
      <w:marTop w:val="0"/>
      <w:marBottom w:val="0"/>
      <w:divBdr>
        <w:top w:val="none" w:sz="0" w:space="0" w:color="auto"/>
        <w:left w:val="none" w:sz="0" w:space="0" w:color="auto"/>
        <w:bottom w:val="none" w:sz="0" w:space="0" w:color="auto"/>
        <w:right w:val="none" w:sz="0" w:space="0" w:color="auto"/>
      </w:divBdr>
    </w:div>
    <w:div w:id="157816958">
      <w:bodyDiv w:val="1"/>
      <w:marLeft w:val="0"/>
      <w:marRight w:val="0"/>
      <w:marTop w:val="0"/>
      <w:marBottom w:val="0"/>
      <w:divBdr>
        <w:top w:val="none" w:sz="0" w:space="0" w:color="auto"/>
        <w:left w:val="none" w:sz="0" w:space="0" w:color="auto"/>
        <w:bottom w:val="none" w:sz="0" w:space="0" w:color="auto"/>
        <w:right w:val="none" w:sz="0" w:space="0" w:color="auto"/>
      </w:divBdr>
    </w:div>
    <w:div w:id="157891594">
      <w:bodyDiv w:val="1"/>
      <w:marLeft w:val="0"/>
      <w:marRight w:val="0"/>
      <w:marTop w:val="0"/>
      <w:marBottom w:val="0"/>
      <w:divBdr>
        <w:top w:val="none" w:sz="0" w:space="0" w:color="auto"/>
        <w:left w:val="none" w:sz="0" w:space="0" w:color="auto"/>
        <w:bottom w:val="none" w:sz="0" w:space="0" w:color="auto"/>
        <w:right w:val="none" w:sz="0" w:space="0" w:color="auto"/>
      </w:divBdr>
    </w:div>
    <w:div w:id="159004743">
      <w:bodyDiv w:val="1"/>
      <w:marLeft w:val="0"/>
      <w:marRight w:val="0"/>
      <w:marTop w:val="0"/>
      <w:marBottom w:val="0"/>
      <w:divBdr>
        <w:top w:val="none" w:sz="0" w:space="0" w:color="auto"/>
        <w:left w:val="none" w:sz="0" w:space="0" w:color="auto"/>
        <w:bottom w:val="none" w:sz="0" w:space="0" w:color="auto"/>
        <w:right w:val="none" w:sz="0" w:space="0" w:color="auto"/>
      </w:divBdr>
    </w:div>
    <w:div w:id="222108459">
      <w:bodyDiv w:val="1"/>
      <w:marLeft w:val="0"/>
      <w:marRight w:val="0"/>
      <w:marTop w:val="0"/>
      <w:marBottom w:val="0"/>
      <w:divBdr>
        <w:top w:val="none" w:sz="0" w:space="0" w:color="auto"/>
        <w:left w:val="none" w:sz="0" w:space="0" w:color="auto"/>
        <w:bottom w:val="none" w:sz="0" w:space="0" w:color="auto"/>
        <w:right w:val="none" w:sz="0" w:space="0" w:color="auto"/>
      </w:divBdr>
    </w:div>
    <w:div w:id="307053737">
      <w:bodyDiv w:val="1"/>
      <w:marLeft w:val="0"/>
      <w:marRight w:val="0"/>
      <w:marTop w:val="0"/>
      <w:marBottom w:val="0"/>
      <w:divBdr>
        <w:top w:val="none" w:sz="0" w:space="0" w:color="auto"/>
        <w:left w:val="none" w:sz="0" w:space="0" w:color="auto"/>
        <w:bottom w:val="none" w:sz="0" w:space="0" w:color="auto"/>
        <w:right w:val="none" w:sz="0" w:space="0" w:color="auto"/>
      </w:divBdr>
      <w:divsChild>
        <w:div w:id="670185419">
          <w:marLeft w:val="0"/>
          <w:marRight w:val="0"/>
          <w:marTop w:val="0"/>
          <w:marBottom w:val="0"/>
          <w:divBdr>
            <w:top w:val="none" w:sz="0" w:space="0" w:color="auto"/>
            <w:left w:val="none" w:sz="0" w:space="0" w:color="auto"/>
            <w:bottom w:val="none" w:sz="0" w:space="0" w:color="auto"/>
            <w:right w:val="none" w:sz="0" w:space="0" w:color="auto"/>
          </w:divBdr>
        </w:div>
        <w:div w:id="1583950105">
          <w:marLeft w:val="0"/>
          <w:marRight w:val="0"/>
          <w:marTop w:val="0"/>
          <w:marBottom w:val="0"/>
          <w:divBdr>
            <w:top w:val="none" w:sz="0" w:space="0" w:color="auto"/>
            <w:left w:val="none" w:sz="0" w:space="0" w:color="auto"/>
            <w:bottom w:val="none" w:sz="0" w:space="0" w:color="auto"/>
            <w:right w:val="none" w:sz="0" w:space="0" w:color="auto"/>
          </w:divBdr>
        </w:div>
        <w:div w:id="1974364668">
          <w:marLeft w:val="0"/>
          <w:marRight w:val="0"/>
          <w:marTop w:val="0"/>
          <w:marBottom w:val="0"/>
          <w:divBdr>
            <w:top w:val="none" w:sz="0" w:space="0" w:color="auto"/>
            <w:left w:val="none" w:sz="0" w:space="0" w:color="auto"/>
            <w:bottom w:val="none" w:sz="0" w:space="0" w:color="auto"/>
            <w:right w:val="none" w:sz="0" w:space="0" w:color="auto"/>
          </w:divBdr>
        </w:div>
      </w:divsChild>
    </w:div>
    <w:div w:id="360209217">
      <w:bodyDiv w:val="1"/>
      <w:marLeft w:val="0"/>
      <w:marRight w:val="0"/>
      <w:marTop w:val="0"/>
      <w:marBottom w:val="0"/>
      <w:divBdr>
        <w:top w:val="none" w:sz="0" w:space="0" w:color="auto"/>
        <w:left w:val="none" w:sz="0" w:space="0" w:color="auto"/>
        <w:bottom w:val="none" w:sz="0" w:space="0" w:color="auto"/>
        <w:right w:val="none" w:sz="0" w:space="0" w:color="auto"/>
      </w:divBdr>
    </w:div>
    <w:div w:id="361396801">
      <w:bodyDiv w:val="1"/>
      <w:marLeft w:val="0"/>
      <w:marRight w:val="0"/>
      <w:marTop w:val="0"/>
      <w:marBottom w:val="0"/>
      <w:divBdr>
        <w:top w:val="none" w:sz="0" w:space="0" w:color="auto"/>
        <w:left w:val="none" w:sz="0" w:space="0" w:color="auto"/>
        <w:bottom w:val="none" w:sz="0" w:space="0" w:color="auto"/>
        <w:right w:val="none" w:sz="0" w:space="0" w:color="auto"/>
      </w:divBdr>
    </w:div>
    <w:div w:id="430200156">
      <w:bodyDiv w:val="1"/>
      <w:marLeft w:val="0"/>
      <w:marRight w:val="0"/>
      <w:marTop w:val="0"/>
      <w:marBottom w:val="0"/>
      <w:divBdr>
        <w:top w:val="none" w:sz="0" w:space="0" w:color="auto"/>
        <w:left w:val="none" w:sz="0" w:space="0" w:color="auto"/>
        <w:bottom w:val="none" w:sz="0" w:space="0" w:color="auto"/>
        <w:right w:val="none" w:sz="0" w:space="0" w:color="auto"/>
      </w:divBdr>
    </w:div>
    <w:div w:id="475998474">
      <w:bodyDiv w:val="1"/>
      <w:marLeft w:val="0"/>
      <w:marRight w:val="0"/>
      <w:marTop w:val="0"/>
      <w:marBottom w:val="0"/>
      <w:divBdr>
        <w:top w:val="none" w:sz="0" w:space="0" w:color="auto"/>
        <w:left w:val="none" w:sz="0" w:space="0" w:color="auto"/>
        <w:bottom w:val="none" w:sz="0" w:space="0" w:color="auto"/>
        <w:right w:val="none" w:sz="0" w:space="0" w:color="auto"/>
      </w:divBdr>
      <w:divsChild>
        <w:div w:id="582833776">
          <w:marLeft w:val="0"/>
          <w:marRight w:val="0"/>
          <w:marTop w:val="0"/>
          <w:marBottom w:val="0"/>
          <w:divBdr>
            <w:top w:val="none" w:sz="0" w:space="0" w:color="auto"/>
            <w:left w:val="none" w:sz="0" w:space="0" w:color="auto"/>
            <w:bottom w:val="none" w:sz="0" w:space="0" w:color="auto"/>
            <w:right w:val="none" w:sz="0" w:space="0" w:color="auto"/>
          </w:divBdr>
        </w:div>
        <w:div w:id="1105152427">
          <w:marLeft w:val="0"/>
          <w:marRight w:val="0"/>
          <w:marTop w:val="0"/>
          <w:marBottom w:val="0"/>
          <w:divBdr>
            <w:top w:val="none" w:sz="0" w:space="0" w:color="auto"/>
            <w:left w:val="none" w:sz="0" w:space="0" w:color="auto"/>
            <w:bottom w:val="none" w:sz="0" w:space="0" w:color="auto"/>
            <w:right w:val="none" w:sz="0" w:space="0" w:color="auto"/>
          </w:divBdr>
        </w:div>
        <w:div w:id="1389694773">
          <w:marLeft w:val="0"/>
          <w:marRight w:val="0"/>
          <w:marTop w:val="0"/>
          <w:marBottom w:val="0"/>
          <w:divBdr>
            <w:top w:val="none" w:sz="0" w:space="0" w:color="auto"/>
            <w:left w:val="none" w:sz="0" w:space="0" w:color="auto"/>
            <w:bottom w:val="none" w:sz="0" w:space="0" w:color="auto"/>
            <w:right w:val="none" w:sz="0" w:space="0" w:color="auto"/>
          </w:divBdr>
        </w:div>
        <w:div w:id="1948387356">
          <w:marLeft w:val="0"/>
          <w:marRight w:val="0"/>
          <w:marTop w:val="0"/>
          <w:marBottom w:val="0"/>
          <w:divBdr>
            <w:top w:val="none" w:sz="0" w:space="0" w:color="auto"/>
            <w:left w:val="none" w:sz="0" w:space="0" w:color="auto"/>
            <w:bottom w:val="none" w:sz="0" w:space="0" w:color="auto"/>
            <w:right w:val="none" w:sz="0" w:space="0" w:color="auto"/>
          </w:divBdr>
        </w:div>
      </w:divsChild>
    </w:div>
    <w:div w:id="498471409">
      <w:bodyDiv w:val="1"/>
      <w:marLeft w:val="0"/>
      <w:marRight w:val="0"/>
      <w:marTop w:val="0"/>
      <w:marBottom w:val="0"/>
      <w:divBdr>
        <w:top w:val="none" w:sz="0" w:space="0" w:color="auto"/>
        <w:left w:val="none" w:sz="0" w:space="0" w:color="auto"/>
        <w:bottom w:val="none" w:sz="0" w:space="0" w:color="auto"/>
        <w:right w:val="none" w:sz="0" w:space="0" w:color="auto"/>
      </w:divBdr>
    </w:div>
    <w:div w:id="506217454">
      <w:bodyDiv w:val="1"/>
      <w:marLeft w:val="0"/>
      <w:marRight w:val="0"/>
      <w:marTop w:val="0"/>
      <w:marBottom w:val="0"/>
      <w:divBdr>
        <w:top w:val="none" w:sz="0" w:space="0" w:color="auto"/>
        <w:left w:val="none" w:sz="0" w:space="0" w:color="auto"/>
        <w:bottom w:val="none" w:sz="0" w:space="0" w:color="auto"/>
        <w:right w:val="none" w:sz="0" w:space="0" w:color="auto"/>
      </w:divBdr>
    </w:div>
    <w:div w:id="520972250">
      <w:bodyDiv w:val="1"/>
      <w:marLeft w:val="0"/>
      <w:marRight w:val="0"/>
      <w:marTop w:val="0"/>
      <w:marBottom w:val="0"/>
      <w:divBdr>
        <w:top w:val="none" w:sz="0" w:space="0" w:color="auto"/>
        <w:left w:val="none" w:sz="0" w:space="0" w:color="auto"/>
        <w:bottom w:val="none" w:sz="0" w:space="0" w:color="auto"/>
        <w:right w:val="none" w:sz="0" w:space="0" w:color="auto"/>
      </w:divBdr>
    </w:div>
    <w:div w:id="526874895">
      <w:bodyDiv w:val="1"/>
      <w:marLeft w:val="0"/>
      <w:marRight w:val="0"/>
      <w:marTop w:val="0"/>
      <w:marBottom w:val="0"/>
      <w:divBdr>
        <w:top w:val="none" w:sz="0" w:space="0" w:color="auto"/>
        <w:left w:val="none" w:sz="0" w:space="0" w:color="auto"/>
        <w:bottom w:val="none" w:sz="0" w:space="0" w:color="auto"/>
        <w:right w:val="none" w:sz="0" w:space="0" w:color="auto"/>
      </w:divBdr>
    </w:div>
    <w:div w:id="552814529">
      <w:bodyDiv w:val="1"/>
      <w:marLeft w:val="0"/>
      <w:marRight w:val="0"/>
      <w:marTop w:val="0"/>
      <w:marBottom w:val="0"/>
      <w:divBdr>
        <w:top w:val="none" w:sz="0" w:space="0" w:color="auto"/>
        <w:left w:val="none" w:sz="0" w:space="0" w:color="auto"/>
        <w:bottom w:val="none" w:sz="0" w:space="0" w:color="auto"/>
        <w:right w:val="none" w:sz="0" w:space="0" w:color="auto"/>
      </w:divBdr>
    </w:div>
    <w:div w:id="571430034">
      <w:bodyDiv w:val="1"/>
      <w:marLeft w:val="0"/>
      <w:marRight w:val="0"/>
      <w:marTop w:val="0"/>
      <w:marBottom w:val="0"/>
      <w:divBdr>
        <w:top w:val="none" w:sz="0" w:space="0" w:color="auto"/>
        <w:left w:val="none" w:sz="0" w:space="0" w:color="auto"/>
        <w:bottom w:val="none" w:sz="0" w:space="0" w:color="auto"/>
        <w:right w:val="none" w:sz="0" w:space="0" w:color="auto"/>
      </w:divBdr>
    </w:div>
    <w:div w:id="576667613">
      <w:bodyDiv w:val="1"/>
      <w:marLeft w:val="0"/>
      <w:marRight w:val="0"/>
      <w:marTop w:val="0"/>
      <w:marBottom w:val="0"/>
      <w:divBdr>
        <w:top w:val="none" w:sz="0" w:space="0" w:color="auto"/>
        <w:left w:val="none" w:sz="0" w:space="0" w:color="auto"/>
        <w:bottom w:val="none" w:sz="0" w:space="0" w:color="auto"/>
        <w:right w:val="none" w:sz="0" w:space="0" w:color="auto"/>
      </w:divBdr>
    </w:div>
    <w:div w:id="589966996">
      <w:bodyDiv w:val="1"/>
      <w:marLeft w:val="0"/>
      <w:marRight w:val="0"/>
      <w:marTop w:val="0"/>
      <w:marBottom w:val="0"/>
      <w:divBdr>
        <w:top w:val="none" w:sz="0" w:space="0" w:color="auto"/>
        <w:left w:val="none" w:sz="0" w:space="0" w:color="auto"/>
        <w:bottom w:val="none" w:sz="0" w:space="0" w:color="auto"/>
        <w:right w:val="none" w:sz="0" w:space="0" w:color="auto"/>
      </w:divBdr>
    </w:div>
    <w:div w:id="597371777">
      <w:bodyDiv w:val="1"/>
      <w:marLeft w:val="0"/>
      <w:marRight w:val="0"/>
      <w:marTop w:val="0"/>
      <w:marBottom w:val="0"/>
      <w:divBdr>
        <w:top w:val="none" w:sz="0" w:space="0" w:color="auto"/>
        <w:left w:val="none" w:sz="0" w:space="0" w:color="auto"/>
        <w:bottom w:val="none" w:sz="0" w:space="0" w:color="auto"/>
        <w:right w:val="none" w:sz="0" w:space="0" w:color="auto"/>
      </w:divBdr>
    </w:div>
    <w:div w:id="604457393">
      <w:bodyDiv w:val="1"/>
      <w:marLeft w:val="0"/>
      <w:marRight w:val="0"/>
      <w:marTop w:val="0"/>
      <w:marBottom w:val="0"/>
      <w:divBdr>
        <w:top w:val="none" w:sz="0" w:space="0" w:color="auto"/>
        <w:left w:val="none" w:sz="0" w:space="0" w:color="auto"/>
        <w:bottom w:val="none" w:sz="0" w:space="0" w:color="auto"/>
        <w:right w:val="none" w:sz="0" w:space="0" w:color="auto"/>
      </w:divBdr>
      <w:divsChild>
        <w:div w:id="1089345808">
          <w:marLeft w:val="0"/>
          <w:marRight w:val="0"/>
          <w:marTop w:val="0"/>
          <w:marBottom w:val="0"/>
          <w:divBdr>
            <w:top w:val="none" w:sz="0" w:space="0" w:color="auto"/>
            <w:left w:val="none" w:sz="0" w:space="0" w:color="auto"/>
            <w:bottom w:val="none" w:sz="0" w:space="0" w:color="auto"/>
            <w:right w:val="none" w:sz="0" w:space="0" w:color="auto"/>
          </w:divBdr>
        </w:div>
        <w:div w:id="2110276423">
          <w:marLeft w:val="0"/>
          <w:marRight w:val="0"/>
          <w:marTop w:val="0"/>
          <w:marBottom w:val="0"/>
          <w:divBdr>
            <w:top w:val="none" w:sz="0" w:space="0" w:color="auto"/>
            <w:left w:val="none" w:sz="0" w:space="0" w:color="auto"/>
            <w:bottom w:val="none" w:sz="0" w:space="0" w:color="auto"/>
            <w:right w:val="none" w:sz="0" w:space="0" w:color="auto"/>
          </w:divBdr>
        </w:div>
        <w:div w:id="92291472">
          <w:marLeft w:val="0"/>
          <w:marRight w:val="0"/>
          <w:marTop w:val="0"/>
          <w:marBottom w:val="0"/>
          <w:divBdr>
            <w:top w:val="none" w:sz="0" w:space="0" w:color="auto"/>
            <w:left w:val="none" w:sz="0" w:space="0" w:color="auto"/>
            <w:bottom w:val="none" w:sz="0" w:space="0" w:color="auto"/>
            <w:right w:val="none" w:sz="0" w:space="0" w:color="auto"/>
          </w:divBdr>
        </w:div>
        <w:div w:id="1654215687">
          <w:marLeft w:val="0"/>
          <w:marRight w:val="0"/>
          <w:marTop w:val="0"/>
          <w:marBottom w:val="0"/>
          <w:divBdr>
            <w:top w:val="none" w:sz="0" w:space="0" w:color="auto"/>
            <w:left w:val="none" w:sz="0" w:space="0" w:color="auto"/>
            <w:bottom w:val="none" w:sz="0" w:space="0" w:color="auto"/>
            <w:right w:val="none" w:sz="0" w:space="0" w:color="auto"/>
          </w:divBdr>
          <w:divsChild>
            <w:div w:id="1552764522">
              <w:marLeft w:val="0"/>
              <w:marRight w:val="0"/>
              <w:marTop w:val="0"/>
              <w:marBottom w:val="0"/>
              <w:divBdr>
                <w:top w:val="none" w:sz="0" w:space="0" w:color="auto"/>
                <w:left w:val="none" w:sz="0" w:space="0" w:color="auto"/>
                <w:bottom w:val="none" w:sz="0" w:space="0" w:color="auto"/>
                <w:right w:val="none" w:sz="0" w:space="0" w:color="auto"/>
              </w:divBdr>
            </w:div>
            <w:div w:id="1480536162">
              <w:marLeft w:val="0"/>
              <w:marRight w:val="0"/>
              <w:marTop w:val="0"/>
              <w:marBottom w:val="0"/>
              <w:divBdr>
                <w:top w:val="none" w:sz="0" w:space="0" w:color="auto"/>
                <w:left w:val="none" w:sz="0" w:space="0" w:color="auto"/>
                <w:bottom w:val="none" w:sz="0" w:space="0" w:color="auto"/>
                <w:right w:val="none" w:sz="0" w:space="0" w:color="auto"/>
              </w:divBdr>
            </w:div>
            <w:div w:id="9318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7915">
      <w:bodyDiv w:val="1"/>
      <w:marLeft w:val="0"/>
      <w:marRight w:val="0"/>
      <w:marTop w:val="0"/>
      <w:marBottom w:val="0"/>
      <w:divBdr>
        <w:top w:val="none" w:sz="0" w:space="0" w:color="auto"/>
        <w:left w:val="none" w:sz="0" w:space="0" w:color="auto"/>
        <w:bottom w:val="none" w:sz="0" w:space="0" w:color="auto"/>
        <w:right w:val="none" w:sz="0" w:space="0" w:color="auto"/>
      </w:divBdr>
    </w:div>
    <w:div w:id="697239243">
      <w:bodyDiv w:val="1"/>
      <w:marLeft w:val="0"/>
      <w:marRight w:val="0"/>
      <w:marTop w:val="0"/>
      <w:marBottom w:val="0"/>
      <w:divBdr>
        <w:top w:val="none" w:sz="0" w:space="0" w:color="auto"/>
        <w:left w:val="none" w:sz="0" w:space="0" w:color="auto"/>
        <w:bottom w:val="none" w:sz="0" w:space="0" w:color="auto"/>
        <w:right w:val="none" w:sz="0" w:space="0" w:color="auto"/>
      </w:divBdr>
    </w:div>
    <w:div w:id="710421512">
      <w:bodyDiv w:val="1"/>
      <w:marLeft w:val="0"/>
      <w:marRight w:val="0"/>
      <w:marTop w:val="0"/>
      <w:marBottom w:val="0"/>
      <w:divBdr>
        <w:top w:val="none" w:sz="0" w:space="0" w:color="auto"/>
        <w:left w:val="none" w:sz="0" w:space="0" w:color="auto"/>
        <w:bottom w:val="none" w:sz="0" w:space="0" w:color="auto"/>
        <w:right w:val="none" w:sz="0" w:space="0" w:color="auto"/>
      </w:divBdr>
    </w:div>
    <w:div w:id="732511719">
      <w:bodyDiv w:val="1"/>
      <w:marLeft w:val="0"/>
      <w:marRight w:val="0"/>
      <w:marTop w:val="0"/>
      <w:marBottom w:val="0"/>
      <w:divBdr>
        <w:top w:val="none" w:sz="0" w:space="0" w:color="auto"/>
        <w:left w:val="none" w:sz="0" w:space="0" w:color="auto"/>
        <w:bottom w:val="none" w:sz="0" w:space="0" w:color="auto"/>
        <w:right w:val="none" w:sz="0" w:space="0" w:color="auto"/>
      </w:divBdr>
    </w:div>
    <w:div w:id="771436939">
      <w:bodyDiv w:val="1"/>
      <w:marLeft w:val="0"/>
      <w:marRight w:val="0"/>
      <w:marTop w:val="0"/>
      <w:marBottom w:val="0"/>
      <w:divBdr>
        <w:top w:val="none" w:sz="0" w:space="0" w:color="auto"/>
        <w:left w:val="none" w:sz="0" w:space="0" w:color="auto"/>
        <w:bottom w:val="none" w:sz="0" w:space="0" w:color="auto"/>
        <w:right w:val="none" w:sz="0" w:space="0" w:color="auto"/>
      </w:divBdr>
    </w:div>
    <w:div w:id="777986441">
      <w:bodyDiv w:val="1"/>
      <w:marLeft w:val="0"/>
      <w:marRight w:val="0"/>
      <w:marTop w:val="0"/>
      <w:marBottom w:val="0"/>
      <w:divBdr>
        <w:top w:val="none" w:sz="0" w:space="0" w:color="auto"/>
        <w:left w:val="none" w:sz="0" w:space="0" w:color="auto"/>
        <w:bottom w:val="none" w:sz="0" w:space="0" w:color="auto"/>
        <w:right w:val="none" w:sz="0" w:space="0" w:color="auto"/>
      </w:divBdr>
    </w:div>
    <w:div w:id="858931508">
      <w:bodyDiv w:val="1"/>
      <w:marLeft w:val="0"/>
      <w:marRight w:val="0"/>
      <w:marTop w:val="0"/>
      <w:marBottom w:val="0"/>
      <w:divBdr>
        <w:top w:val="none" w:sz="0" w:space="0" w:color="auto"/>
        <w:left w:val="none" w:sz="0" w:space="0" w:color="auto"/>
        <w:bottom w:val="none" w:sz="0" w:space="0" w:color="auto"/>
        <w:right w:val="none" w:sz="0" w:space="0" w:color="auto"/>
      </w:divBdr>
    </w:div>
    <w:div w:id="863248115">
      <w:bodyDiv w:val="1"/>
      <w:marLeft w:val="0"/>
      <w:marRight w:val="0"/>
      <w:marTop w:val="0"/>
      <w:marBottom w:val="0"/>
      <w:divBdr>
        <w:top w:val="none" w:sz="0" w:space="0" w:color="auto"/>
        <w:left w:val="none" w:sz="0" w:space="0" w:color="auto"/>
        <w:bottom w:val="none" w:sz="0" w:space="0" w:color="auto"/>
        <w:right w:val="none" w:sz="0" w:space="0" w:color="auto"/>
      </w:divBdr>
      <w:divsChild>
        <w:div w:id="694505414">
          <w:marLeft w:val="0"/>
          <w:marRight w:val="0"/>
          <w:marTop w:val="0"/>
          <w:marBottom w:val="0"/>
          <w:divBdr>
            <w:top w:val="none" w:sz="0" w:space="0" w:color="auto"/>
            <w:left w:val="none" w:sz="0" w:space="0" w:color="auto"/>
            <w:bottom w:val="none" w:sz="0" w:space="0" w:color="auto"/>
            <w:right w:val="none" w:sz="0" w:space="0" w:color="auto"/>
          </w:divBdr>
        </w:div>
        <w:div w:id="1168131131">
          <w:marLeft w:val="0"/>
          <w:marRight w:val="0"/>
          <w:marTop w:val="0"/>
          <w:marBottom w:val="0"/>
          <w:divBdr>
            <w:top w:val="none" w:sz="0" w:space="0" w:color="auto"/>
            <w:left w:val="none" w:sz="0" w:space="0" w:color="auto"/>
            <w:bottom w:val="none" w:sz="0" w:space="0" w:color="auto"/>
            <w:right w:val="none" w:sz="0" w:space="0" w:color="auto"/>
          </w:divBdr>
        </w:div>
        <w:div w:id="1946889277">
          <w:marLeft w:val="0"/>
          <w:marRight w:val="0"/>
          <w:marTop w:val="0"/>
          <w:marBottom w:val="0"/>
          <w:divBdr>
            <w:top w:val="none" w:sz="0" w:space="0" w:color="auto"/>
            <w:left w:val="none" w:sz="0" w:space="0" w:color="auto"/>
            <w:bottom w:val="none" w:sz="0" w:space="0" w:color="auto"/>
            <w:right w:val="none" w:sz="0" w:space="0" w:color="auto"/>
          </w:divBdr>
        </w:div>
      </w:divsChild>
    </w:div>
    <w:div w:id="876816287">
      <w:bodyDiv w:val="1"/>
      <w:marLeft w:val="0"/>
      <w:marRight w:val="0"/>
      <w:marTop w:val="0"/>
      <w:marBottom w:val="0"/>
      <w:divBdr>
        <w:top w:val="none" w:sz="0" w:space="0" w:color="auto"/>
        <w:left w:val="none" w:sz="0" w:space="0" w:color="auto"/>
        <w:bottom w:val="none" w:sz="0" w:space="0" w:color="auto"/>
        <w:right w:val="none" w:sz="0" w:space="0" w:color="auto"/>
      </w:divBdr>
      <w:divsChild>
        <w:div w:id="1383823597">
          <w:marLeft w:val="0"/>
          <w:marRight w:val="0"/>
          <w:marTop w:val="0"/>
          <w:marBottom w:val="0"/>
          <w:divBdr>
            <w:top w:val="none" w:sz="0" w:space="0" w:color="auto"/>
            <w:left w:val="none" w:sz="0" w:space="0" w:color="auto"/>
            <w:bottom w:val="none" w:sz="0" w:space="0" w:color="auto"/>
            <w:right w:val="none" w:sz="0" w:space="0" w:color="auto"/>
          </w:divBdr>
        </w:div>
        <w:div w:id="1070545108">
          <w:marLeft w:val="0"/>
          <w:marRight w:val="0"/>
          <w:marTop w:val="0"/>
          <w:marBottom w:val="0"/>
          <w:divBdr>
            <w:top w:val="none" w:sz="0" w:space="0" w:color="auto"/>
            <w:left w:val="none" w:sz="0" w:space="0" w:color="auto"/>
            <w:bottom w:val="none" w:sz="0" w:space="0" w:color="auto"/>
            <w:right w:val="none" w:sz="0" w:space="0" w:color="auto"/>
          </w:divBdr>
        </w:div>
        <w:div w:id="1050685667">
          <w:marLeft w:val="0"/>
          <w:marRight w:val="0"/>
          <w:marTop w:val="0"/>
          <w:marBottom w:val="0"/>
          <w:divBdr>
            <w:top w:val="none" w:sz="0" w:space="0" w:color="auto"/>
            <w:left w:val="none" w:sz="0" w:space="0" w:color="auto"/>
            <w:bottom w:val="none" w:sz="0" w:space="0" w:color="auto"/>
            <w:right w:val="none" w:sz="0" w:space="0" w:color="auto"/>
          </w:divBdr>
        </w:div>
        <w:div w:id="462966159">
          <w:marLeft w:val="0"/>
          <w:marRight w:val="0"/>
          <w:marTop w:val="0"/>
          <w:marBottom w:val="0"/>
          <w:divBdr>
            <w:top w:val="none" w:sz="0" w:space="0" w:color="auto"/>
            <w:left w:val="none" w:sz="0" w:space="0" w:color="auto"/>
            <w:bottom w:val="none" w:sz="0" w:space="0" w:color="auto"/>
            <w:right w:val="none" w:sz="0" w:space="0" w:color="auto"/>
          </w:divBdr>
        </w:div>
        <w:div w:id="2140802544">
          <w:marLeft w:val="0"/>
          <w:marRight w:val="0"/>
          <w:marTop w:val="0"/>
          <w:marBottom w:val="0"/>
          <w:divBdr>
            <w:top w:val="none" w:sz="0" w:space="0" w:color="auto"/>
            <w:left w:val="none" w:sz="0" w:space="0" w:color="auto"/>
            <w:bottom w:val="none" w:sz="0" w:space="0" w:color="auto"/>
            <w:right w:val="none" w:sz="0" w:space="0" w:color="auto"/>
          </w:divBdr>
        </w:div>
        <w:div w:id="1134981450">
          <w:marLeft w:val="0"/>
          <w:marRight w:val="0"/>
          <w:marTop w:val="0"/>
          <w:marBottom w:val="0"/>
          <w:divBdr>
            <w:top w:val="none" w:sz="0" w:space="0" w:color="auto"/>
            <w:left w:val="none" w:sz="0" w:space="0" w:color="auto"/>
            <w:bottom w:val="none" w:sz="0" w:space="0" w:color="auto"/>
            <w:right w:val="none" w:sz="0" w:space="0" w:color="auto"/>
          </w:divBdr>
        </w:div>
        <w:div w:id="1429078171">
          <w:marLeft w:val="0"/>
          <w:marRight w:val="0"/>
          <w:marTop w:val="0"/>
          <w:marBottom w:val="0"/>
          <w:divBdr>
            <w:top w:val="none" w:sz="0" w:space="0" w:color="auto"/>
            <w:left w:val="none" w:sz="0" w:space="0" w:color="auto"/>
            <w:bottom w:val="none" w:sz="0" w:space="0" w:color="auto"/>
            <w:right w:val="none" w:sz="0" w:space="0" w:color="auto"/>
          </w:divBdr>
        </w:div>
      </w:divsChild>
    </w:div>
    <w:div w:id="879628319">
      <w:bodyDiv w:val="1"/>
      <w:marLeft w:val="0"/>
      <w:marRight w:val="0"/>
      <w:marTop w:val="0"/>
      <w:marBottom w:val="0"/>
      <w:divBdr>
        <w:top w:val="none" w:sz="0" w:space="0" w:color="auto"/>
        <w:left w:val="none" w:sz="0" w:space="0" w:color="auto"/>
        <w:bottom w:val="none" w:sz="0" w:space="0" w:color="auto"/>
        <w:right w:val="none" w:sz="0" w:space="0" w:color="auto"/>
      </w:divBdr>
    </w:div>
    <w:div w:id="900405073">
      <w:bodyDiv w:val="1"/>
      <w:marLeft w:val="0"/>
      <w:marRight w:val="0"/>
      <w:marTop w:val="0"/>
      <w:marBottom w:val="0"/>
      <w:divBdr>
        <w:top w:val="none" w:sz="0" w:space="0" w:color="auto"/>
        <w:left w:val="none" w:sz="0" w:space="0" w:color="auto"/>
        <w:bottom w:val="none" w:sz="0" w:space="0" w:color="auto"/>
        <w:right w:val="none" w:sz="0" w:space="0" w:color="auto"/>
      </w:divBdr>
      <w:divsChild>
        <w:div w:id="696084015">
          <w:marLeft w:val="0"/>
          <w:marRight w:val="0"/>
          <w:marTop w:val="0"/>
          <w:marBottom w:val="0"/>
          <w:divBdr>
            <w:top w:val="none" w:sz="0" w:space="0" w:color="auto"/>
            <w:left w:val="none" w:sz="0" w:space="0" w:color="auto"/>
            <w:bottom w:val="none" w:sz="0" w:space="0" w:color="auto"/>
            <w:right w:val="none" w:sz="0" w:space="0" w:color="auto"/>
          </w:divBdr>
        </w:div>
      </w:divsChild>
    </w:div>
    <w:div w:id="980498429">
      <w:bodyDiv w:val="1"/>
      <w:marLeft w:val="0"/>
      <w:marRight w:val="0"/>
      <w:marTop w:val="0"/>
      <w:marBottom w:val="0"/>
      <w:divBdr>
        <w:top w:val="none" w:sz="0" w:space="0" w:color="auto"/>
        <w:left w:val="none" w:sz="0" w:space="0" w:color="auto"/>
        <w:bottom w:val="none" w:sz="0" w:space="0" w:color="auto"/>
        <w:right w:val="none" w:sz="0" w:space="0" w:color="auto"/>
      </w:divBdr>
    </w:div>
    <w:div w:id="1014384690">
      <w:bodyDiv w:val="1"/>
      <w:marLeft w:val="0"/>
      <w:marRight w:val="0"/>
      <w:marTop w:val="0"/>
      <w:marBottom w:val="0"/>
      <w:divBdr>
        <w:top w:val="none" w:sz="0" w:space="0" w:color="auto"/>
        <w:left w:val="none" w:sz="0" w:space="0" w:color="auto"/>
        <w:bottom w:val="none" w:sz="0" w:space="0" w:color="auto"/>
        <w:right w:val="none" w:sz="0" w:space="0" w:color="auto"/>
      </w:divBdr>
    </w:div>
    <w:div w:id="1017123256">
      <w:bodyDiv w:val="1"/>
      <w:marLeft w:val="0"/>
      <w:marRight w:val="0"/>
      <w:marTop w:val="0"/>
      <w:marBottom w:val="0"/>
      <w:divBdr>
        <w:top w:val="none" w:sz="0" w:space="0" w:color="auto"/>
        <w:left w:val="none" w:sz="0" w:space="0" w:color="auto"/>
        <w:bottom w:val="none" w:sz="0" w:space="0" w:color="auto"/>
        <w:right w:val="none" w:sz="0" w:space="0" w:color="auto"/>
      </w:divBdr>
    </w:div>
    <w:div w:id="1025520345">
      <w:bodyDiv w:val="1"/>
      <w:marLeft w:val="0"/>
      <w:marRight w:val="0"/>
      <w:marTop w:val="0"/>
      <w:marBottom w:val="0"/>
      <w:divBdr>
        <w:top w:val="none" w:sz="0" w:space="0" w:color="auto"/>
        <w:left w:val="none" w:sz="0" w:space="0" w:color="auto"/>
        <w:bottom w:val="none" w:sz="0" w:space="0" w:color="auto"/>
        <w:right w:val="none" w:sz="0" w:space="0" w:color="auto"/>
      </w:divBdr>
    </w:div>
    <w:div w:id="1085758593">
      <w:bodyDiv w:val="1"/>
      <w:marLeft w:val="0"/>
      <w:marRight w:val="0"/>
      <w:marTop w:val="0"/>
      <w:marBottom w:val="0"/>
      <w:divBdr>
        <w:top w:val="none" w:sz="0" w:space="0" w:color="auto"/>
        <w:left w:val="none" w:sz="0" w:space="0" w:color="auto"/>
        <w:bottom w:val="none" w:sz="0" w:space="0" w:color="auto"/>
        <w:right w:val="none" w:sz="0" w:space="0" w:color="auto"/>
      </w:divBdr>
    </w:div>
    <w:div w:id="1092119187">
      <w:bodyDiv w:val="1"/>
      <w:marLeft w:val="0"/>
      <w:marRight w:val="0"/>
      <w:marTop w:val="0"/>
      <w:marBottom w:val="0"/>
      <w:divBdr>
        <w:top w:val="none" w:sz="0" w:space="0" w:color="auto"/>
        <w:left w:val="none" w:sz="0" w:space="0" w:color="auto"/>
        <w:bottom w:val="none" w:sz="0" w:space="0" w:color="auto"/>
        <w:right w:val="none" w:sz="0" w:space="0" w:color="auto"/>
      </w:divBdr>
    </w:div>
    <w:div w:id="1116221443">
      <w:bodyDiv w:val="1"/>
      <w:marLeft w:val="0"/>
      <w:marRight w:val="0"/>
      <w:marTop w:val="0"/>
      <w:marBottom w:val="0"/>
      <w:divBdr>
        <w:top w:val="none" w:sz="0" w:space="0" w:color="auto"/>
        <w:left w:val="none" w:sz="0" w:space="0" w:color="auto"/>
        <w:bottom w:val="none" w:sz="0" w:space="0" w:color="auto"/>
        <w:right w:val="none" w:sz="0" w:space="0" w:color="auto"/>
      </w:divBdr>
    </w:div>
    <w:div w:id="1159922145">
      <w:bodyDiv w:val="1"/>
      <w:marLeft w:val="0"/>
      <w:marRight w:val="0"/>
      <w:marTop w:val="0"/>
      <w:marBottom w:val="0"/>
      <w:divBdr>
        <w:top w:val="none" w:sz="0" w:space="0" w:color="auto"/>
        <w:left w:val="none" w:sz="0" w:space="0" w:color="auto"/>
        <w:bottom w:val="none" w:sz="0" w:space="0" w:color="auto"/>
        <w:right w:val="none" w:sz="0" w:space="0" w:color="auto"/>
      </w:divBdr>
    </w:div>
    <w:div w:id="1194731361">
      <w:bodyDiv w:val="1"/>
      <w:marLeft w:val="0"/>
      <w:marRight w:val="0"/>
      <w:marTop w:val="0"/>
      <w:marBottom w:val="0"/>
      <w:divBdr>
        <w:top w:val="none" w:sz="0" w:space="0" w:color="auto"/>
        <w:left w:val="none" w:sz="0" w:space="0" w:color="auto"/>
        <w:bottom w:val="none" w:sz="0" w:space="0" w:color="auto"/>
        <w:right w:val="none" w:sz="0" w:space="0" w:color="auto"/>
      </w:divBdr>
    </w:div>
    <w:div w:id="1201741979">
      <w:bodyDiv w:val="1"/>
      <w:marLeft w:val="0"/>
      <w:marRight w:val="0"/>
      <w:marTop w:val="0"/>
      <w:marBottom w:val="0"/>
      <w:divBdr>
        <w:top w:val="none" w:sz="0" w:space="0" w:color="auto"/>
        <w:left w:val="none" w:sz="0" w:space="0" w:color="auto"/>
        <w:bottom w:val="none" w:sz="0" w:space="0" w:color="auto"/>
        <w:right w:val="none" w:sz="0" w:space="0" w:color="auto"/>
      </w:divBdr>
      <w:divsChild>
        <w:div w:id="403799097">
          <w:marLeft w:val="0"/>
          <w:marRight w:val="0"/>
          <w:marTop w:val="0"/>
          <w:marBottom w:val="0"/>
          <w:divBdr>
            <w:top w:val="none" w:sz="0" w:space="0" w:color="auto"/>
            <w:left w:val="none" w:sz="0" w:space="0" w:color="auto"/>
            <w:bottom w:val="none" w:sz="0" w:space="0" w:color="auto"/>
            <w:right w:val="none" w:sz="0" w:space="0" w:color="auto"/>
          </w:divBdr>
        </w:div>
        <w:div w:id="922572128">
          <w:marLeft w:val="0"/>
          <w:marRight w:val="0"/>
          <w:marTop w:val="0"/>
          <w:marBottom w:val="0"/>
          <w:divBdr>
            <w:top w:val="none" w:sz="0" w:space="0" w:color="auto"/>
            <w:left w:val="none" w:sz="0" w:space="0" w:color="auto"/>
            <w:bottom w:val="none" w:sz="0" w:space="0" w:color="auto"/>
            <w:right w:val="none" w:sz="0" w:space="0" w:color="auto"/>
          </w:divBdr>
        </w:div>
        <w:div w:id="1504055252">
          <w:marLeft w:val="0"/>
          <w:marRight w:val="0"/>
          <w:marTop w:val="0"/>
          <w:marBottom w:val="0"/>
          <w:divBdr>
            <w:top w:val="none" w:sz="0" w:space="0" w:color="auto"/>
            <w:left w:val="none" w:sz="0" w:space="0" w:color="auto"/>
            <w:bottom w:val="none" w:sz="0" w:space="0" w:color="auto"/>
            <w:right w:val="none" w:sz="0" w:space="0" w:color="auto"/>
          </w:divBdr>
        </w:div>
      </w:divsChild>
    </w:div>
    <w:div w:id="1240018270">
      <w:bodyDiv w:val="1"/>
      <w:marLeft w:val="0"/>
      <w:marRight w:val="0"/>
      <w:marTop w:val="0"/>
      <w:marBottom w:val="0"/>
      <w:divBdr>
        <w:top w:val="none" w:sz="0" w:space="0" w:color="auto"/>
        <w:left w:val="none" w:sz="0" w:space="0" w:color="auto"/>
        <w:bottom w:val="none" w:sz="0" w:space="0" w:color="auto"/>
        <w:right w:val="none" w:sz="0" w:space="0" w:color="auto"/>
      </w:divBdr>
    </w:div>
    <w:div w:id="1250115592">
      <w:bodyDiv w:val="1"/>
      <w:marLeft w:val="0"/>
      <w:marRight w:val="0"/>
      <w:marTop w:val="0"/>
      <w:marBottom w:val="0"/>
      <w:divBdr>
        <w:top w:val="none" w:sz="0" w:space="0" w:color="auto"/>
        <w:left w:val="none" w:sz="0" w:space="0" w:color="auto"/>
        <w:bottom w:val="none" w:sz="0" w:space="0" w:color="auto"/>
        <w:right w:val="none" w:sz="0" w:space="0" w:color="auto"/>
      </w:divBdr>
      <w:divsChild>
        <w:div w:id="260069392">
          <w:marLeft w:val="0"/>
          <w:marRight w:val="0"/>
          <w:marTop w:val="0"/>
          <w:marBottom w:val="0"/>
          <w:divBdr>
            <w:top w:val="none" w:sz="0" w:space="0" w:color="auto"/>
            <w:left w:val="none" w:sz="0" w:space="0" w:color="auto"/>
            <w:bottom w:val="none" w:sz="0" w:space="0" w:color="auto"/>
            <w:right w:val="none" w:sz="0" w:space="0" w:color="auto"/>
          </w:divBdr>
        </w:div>
        <w:div w:id="446588008">
          <w:marLeft w:val="0"/>
          <w:marRight w:val="0"/>
          <w:marTop w:val="0"/>
          <w:marBottom w:val="0"/>
          <w:divBdr>
            <w:top w:val="none" w:sz="0" w:space="0" w:color="auto"/>
            <w:left w:val="none" w:sz="0" w:space="0" w:color="auto"/>
            <w:bottom w:val="none" w:sz="0" w:space="0" w:color="auto"/>
            <w:right w:val="none" w:sz="0" w:space="0" w:color="auto"/>
          </w:divBdr>
        </w:div>
        <w:div w:id="458114425">
          <w:marLeft w:val="0"/>
          <w:marRight w:val="0"/>
          <w:marTop w:val="0"/>
          <w:marBottom w:val="0"/>
          <w:divBdr>
            <w:top w:val="none" w:sz="0" w:space="0" w:color="auto"/>
            <w:left w:val="none" w:sz="0" w:space="0" w:color="auto"/>
            <w:bottom w:val="none" w:sz="0" w:space="0" w:color="auto"/>
            <w:right w:val="none" w:sz="0" w:space="0" w:color="auto"/>
          </w:divBdr>
        </w:div>
        <w:div w:id="506555734">
          <w:marLeft w:val="0"/>
          <w:marRight w:val="0"/>
          <w:marTop w:val="0"/>
          <w:marBottom w:val="0"/>
          <w:divBdr>
            <w:top w:val="none" w:sz="0" w:space="0" w:color="auto"/>
            <w:left w:val="none" w:sz="0" w:space="0" w:color="auto"/>
            <w:bottom w:val="none" w:sz="0" w:space="0" w:color="auto"/>
            <w:right w:val="none" w:sz="0" w:space="0" w:color="auto"/>
          </w:divBdr>
        </w:div>
        <w:div w:id="646589570">
          <w:marLeft w:val="0"/>
          <w:marRight w:val="0"/>
          <w:marTop w:val="0"/>
          <w:marBottom w:val="0"/>
          <w:divBdr>
            <w:top w:val="none" w:sz="0" w:space="0" w:color="auto"/>
            <w:left w:val="none" w:sz="0" w:space="0" w:color="auto"/>
            <w:bottom w:val="none" w:sz="0" w:space="0" w:color="auto"/>
            <w:right w:val="none" w:sz="0" w:space="0" w:color="auto"/>
          </w:divBdr>
        </w:div>
        <w:div w:id="1013535868">
          <w:marLeft w:val="0"/>
          <w:marRight w:val="0"/>
          <w:marTop w:val="0"/>
          <w:marBottom w:val="0"/>
          <w:divBdr>
            <w:top w:val="none" w:sz="0" w:space="0" w:color="auto"/>
            <w:left w:val="none" w:sz="0" w:space="0" w:color="auto"/>
            <w:bottom w:val="none" w:sz="0" w:space="0" w:color="auto"/>
            <w:right w:val="none" w:sz="0" w:space="0" w:color="auto"/>
          </w:divBdr>
        </w:div>
        <w:div w:id="1404721982">
          <w:marLeft w:val="0"/>
          <w:marRight w:val="0"/>
          <w:marTop w:val="0"/>
          <w:marBottom w:val="0"/>
          <w:divBdr>
            <w:top w:val="none" w:sz="0" w:space="0" w:color="auto"/>
            <w:left w:val="none" w:sz="0" w:space="0" w:color="auto"/>
            <w:bottom w:val="none" w:sz="0" w:space="0" w:color="auto"/>
            <w:right w:val="none" w:sz="0" w:space="0" w:color="auto"/>
          </w:divBdr>
        </w:div>
        <w:div w:id="1645698434">
          <w:marLeft w:val="0"/>
          <w:marRight w:val="0"/>
          <w:marTop w:val="0"/>
          <w:marBottom w:val="0"/>
          <w:divBdr>
            <w:top w:val="none" w:sz="0" w:space="0" w:color="auto"/>
            <w:left w:val="none" w:sz="0" w:space="0" w:color="auto"/>
            <w:bottom w:val="none" w:sz="0" w:space="0" w:color="auto"/>
            <w:right w:val="none" w:sz="0" w:space="0" w:color="auto"/>
          </w:divBdr>
          <w:divsChild>
            <w:div w:id="173615016">
              <w:marLeft w:val="0"/>
              <w:marRight w:val="0"/>
              <w:marTop w:val="0"/>
              <w:marBottom w:val="0"/>
              <w:divBdr>
                <w:top w:val="none" w:sz="0" w:space="0" w:color="auto"/>
                <w:left w:val="none" w:sz="0" w:space="0" w:color="auto"/>
                <w:bottom w:val="none" w:sz="0" w:space="0" w:color="auto"/>
                <w:right w:val="none" w:sz="0" w:space="0" w:color="auto"/>
              </w:divBdr>
            </w:div>
            <w:div w:id="490407017">
              <w:marLeft w:val="0"/>
              <w:marRight w:val="0"/>
              <w:marTop w:val="0"/>
              <w:marBottom w:val="0"/>
              <w:divBdr>
                <w:top w:val="none" w:sz="0" w:space="0" w:color="auto"/>
                <w:left w:val="none" w:sz="0" w:space="0" w:color="auto"/>
                <w:bottom w:val="none" w:sz="0" w:space="0" w:color="auto"/>
                <w:right w:val="none" w:sz="0" w:space="0" w:color="auto"/>
              </w:divBdr>
            </w:div>
            <w:div w:id="1086462697">
              <w:marLeft w:val="0"/>
              <w:marRight w:val="0"/>
              <w:marTop w:val="0"/>
              <w:marBottom w:val="0"/>
              <w:divBdr>
                <w:top w:val="none" w:sz="0" w:space="0" w:color="auto"/>
                <w:left w:val="none" w:sz="0" w:space="0" w:color="auto"/>
                <w:bottom w:val="none" w:sz="0" w:space="0" w:color="auto"/>
                <w:right w:val="none" w:sz="0" w:space="0" w:color="auto"/>
              </w:divBdr>
            </w:div>
            <w:div w:id="1662390169">
              <w:marLeft w:val="0"/>
              <w:marRight w:val="0"/>
              <w:marTop w:val="0"/>
              <w:marBottom w:val="0"/>
              <w:divBdr>
                <w:top w:val="none" w:sz="0" w:space="0" w:color="auto"/>
                <w:left w:val="none" w:sz="0" w:space="0" w:color="auto"/>
                <w:bottom w:val="none" w:sz="0" w:space="0" w:color="auto"/>
                <w:right w:val="none" w:sz="0" w:space="0" w:color="auto"/>
              </w:divBdr>
            </w:div>
            <w:div w:id="2043824069">
              <w:marLeft w:val="0"/>
              <w:marRight w:val="0"/>
              <w:marTop w:val="0"/>
              <w:marBottom w:val="0"/>
              <w:divBdr>
                <w:top w:val="none" w:sz="0" w:space="0" w:color="auto"/>
                <w:left w:val="none" w:sz="0" w:space="0" w:color="auto"/>
                <w:bottom w:val="none" w:sz="0" w:space="0" w:color="auto"/>
                <w:right w:val="none" w:sz="0" w:space="0" w:color="auto"/>
              </w:divBdr>
            </w:div>
          </w:divsChild>
        </w:div>
        <w:div w:id="1734967055">
          <w:marLeft w:val="0"/>
          <w:marRight w:val="0"/>
          <w:marTop w:val="0"/>
          <w:marBottom w:val="0"/>
          <w:divBdr>
            <w:top w:val="none" w:sz="0" w:space="0" w:color="auto"/>
            <w:left w:val="none" w:sz="0" w:space="0" w:color="auto"/>
            <w:bottom w:val="none" w:sz="0" w:space="0" w:color="auto"/>
            <w:right w:val="none" w:sz="0" w:space="0" w:color="auto"/>
          </w:divBdr>
        </w:div>
        <w:div w:id="1744832961">
          <w:marLeft w:val="0"/>
          <w:marRight w:val="0"/>
          <w:marTop w:val="0"/>
          <w:marBottom w:val="0"/>
          <w:divBdr>
            <w:top w:val="none" w:sz="0" w:space="0" w:color="auto"/>
            <w:left w:val="none" w:sz="0" w:space="0" w:color="auto"/>
            <w:bottom w:val="none" w:sz="0" w:space="0" w:color="auto"/>
            <w:right w:val="none" w:sz="0" w:space="0" w:color="auto"/>
          </w:divBdr>
        </w:div>
        <w:div w:id="1903440123">
          <w:marLeft w:val="0"/>
          <w:marRight w:val="0"/>
          <w:marTop w:val="0"/>
          <w:marBottom w:val="0"/>
          <w:divBdr>
            <w:top w:val="none" w:sz="0" w:space="0" w:color="auto"/>
            <w:left w:val="none" w:sz="0" w:space="0" w:color="auto"/>
            <w:bottom w:val="none" w:sz="0" w:space="0" w:color="auto"/>
            <w:right w:val="none" w:sz="0" w:space="0" w:color="auto"/>
          </w:divBdr>
        </w:div>
        <w:div w:id="2060787059">
          <w:marLeft w:val="0"/>
          <w:marRight w:val="0"/>
          <w:marTop w:val="0"/>
          <w:marBottom w:val="0"/>
          <w:divBdr>
            <w:top w:val="none" w:sz="0" w:space="0" w:color="auto"/>
            <w:left w:val="none" w:sz="0" w:space="0" w:color="auto"/>
            <w:bottom w:val="none" w:sz="0" w:space="0" w:color="auto"/>
            <w:right w:val="none" w:sz="0" w:space="0" w:color="auto"/>
          </w:divBdr>
        </w:div>
      </w:divsChild>
    </w:div>
    <w:div w:id="1272080808">
      <w:bodyDiv w:val="1"/>
      <w:marLeft w:val="0"/>
      <w:marRight w:val="0"/>
      <w:marTop w:val="0"/>
      <w:marBottom w:val="0"/>
      <w:divBdr>
        <w:top w:val="none" w:sz="0" w:space="0" w:color="auto"/>
        <w:left w:val="none" w:sz="0" w:space="0" w:color="auto"/>
        <w:bottom w:val="none" w:sz="0" w:space="0" w:color="auto"/>
        <w:right w:val="none" w:sz="0" w:space="0" w:color="auto"/>
      </w:divBdr>
    </w:div>
    <w:div w:id="1327444287">
      <w:bodyDiv w:val="1"/>
      <w:marLeft w:val="0"/>
      <w:marRight w:val="0"/>
      <w:marTop w:val="0"/>
      <w:marBottom w:val="0"/>
      <w:divBdr>
        <w:top w:val="none" w:sz="0" w:space="0" w:color="auto"/>
        <w:left w:val="none" w:sz="0" w:space="0" w:color="auto"/>
        <w:bottom w:val="none" w:sz="0" w:space="0" w:color="auto"/>
        <w:right w:val="none" w:sz="0" w:space="0" w:color="auto"/>
      </w:divBdr>
    </w:div>
    <w:div w:id="1343238876">
      <w:bodyDiv w:val="1"/>
      <w:marLeft w:val="0"/>
      <w:marRight w:val="0"/>
      <w:marTop w:val="0"/>
      <w:marBottom w:val="0"/>
      <w:divBdr>
        <w:top w:val="none" w:sz="0" w:space="0" w:color="auto"/>
        <w:left w:val="none" w:sz="0" w:space="0" w:color="auto"/>
        <w:bottom w:val="none" w:sz="0" w:space="0" w:color="auto"/>
        <w:right w:val="none" w:sz="0" w:space="0" w:color="auto"/>
      </w:divBdr>
      <w:divsChild>
        <w:div w:id="1023751562">
          <w:marLeft w:val="0"/>
          <w:marRight w:val="0"/>
          <w:marTop w:val="0"/>
          <w:marBottom w:val="0"/>
          <w:divBdr>
            <w:top w:val="none" w:sz="0" w:space="0" w:color="auto"/>
            <w:left w:val="none" w:sz="0" w:space="0" w:color="auto"/>
            <w:bottom w:val="none" w:sz="0" w:space="0" w:color="auto"/>
            <w:right w:val="none" w:sz="0" w:space="0" w:color="auto"/>
          </w:divBdr>
        </w:div>
        <w:div w:id="263618216">
          <w:marLeft w:val="0"/>
          <w:marRight w:val="0"/>
          <w:marTop w:val="0"/>
          <w:marBottom w:val="0"/>
          <w:divBdr>
            <w:top w:val="none" w:sz="0" w:space="0" w:color="auto"/>
            <w:left w:val="none" w:sz="0" w:space="0" w:color="auto"/>
            <w:bottom w:val="none" w:sz="0" w:space="0" w:color="auto"/>
            <w:right w:val="none" w:sz="0" w:space="0" w:color="auto"/>
          </w:divBdr>
        </w:div>
        <w:div w:id="585647073">
          <w:marLeft w:val="0"/>
          <w:marRight w:val="0"/>
          <w:marTop w:val="0"/>
          <w:marBottom w:val="0"/>
          <w:divBdr>
            <w:top w:val="none" w:sz="0" w:space="0" w:color="auto"/>
            <w:left w:val="none" w:sz="0" w:space="0" w:color="auto"/>
            <w:bottom w:val="none" w:sz="0" w:space="0" w:color="auto"/>
            <w:right w:val="none" w:sz="0" w:space="0" w:color="auto"/>
          </w:divBdr>
        </w:div>
        <w:div w:id="528838249">
          <w:marLeft w:val="0"/>
          <w:marRight w:val="0"/>
          <w:marTop w:val="0"/>
          <w:marBottom w:val="0"/>
          <w:divBdr>
            <w:top w:val="none" w:sz="0" w:space="0" w:color="auto"/>
            <w:left w:val="none" w:sz="0" w:space="0" w:color="auto"/>
            <w:bottom w:val="none" w:sz="0" w:space="0" w:color="auto"/>
            <w:right w:val="none" w:sz="0" w:space="0" w:color="auto"/>
          </w:divBdr>
        </w:div>
        <w:div w:id="916287595">
          <w:marLeft w:val="0"/>
          <w:marRight w:val="0"/>
          <w:marTop w:val="0"/>
          <w:marBottom w:val="0"/>
          <w:divBdr>
            <w:top w:val="none" w:sz="0" w:space="0" w:color="auto"/>
            <w:left w:val="none" w:sz="0" w:space="0" w:color="auto"/>
            <w:bottom w:val="none" w:sz="0" w:space="0" w:color="auto"/>
            <w:right w:val="none" w:sz="0" w:space="0" w:color="auto"/>
          </w:divBdr>
          <w:divsChild>
            <w:div w:id="1518999180">
              <w:marLeft w:val="0"/>
              <w:marRight w:val="0"/>
              <w:marTop w:val="0"/>
              <w:marBottom w:val="0"/>
              <w:divBdr>
                <w:top w:val="none" w:sz="0" w:space="0" w:color="auto"/>
                <w:left w:val="none" w:sz="0" w:space="0" w:color="auto"/>
                <w:bottom w:val="none" w:sz="0" w:space="0" w:color="auto"/>
                <w:right w:val="none" w:sz="0" w:space="0" w:color="auto"/>
              </w:divBdr>
            </w:div>
            <w:div w:id="177475252">
              <w:marLeft w:val="0"/>
              <w:marRight w:val="0"/>
              <w:marTop w:val="0"/>
              <w:marBottom w:val="0"/>
              <w:divBdr>
                <w:top w:val="none" w:sz="0" w:space="0" w:color="auto"/>
                <w:left w:val="none" w:sz="0" w:space="0" w:color="auto"/>
                <w:bottom w:val="none" w:sz="0" w:space="0" w:color="auto"/>
                <w:right w:val="none" w:sz="0" w:space="0" w:color="auto"/>
              </w:divBdr>
            </w:div>
            <w:div w:id="4070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8465">
      <w:bodyDiv w:val="1"/>
      <w:marLeft w:val="0"/>
      <w:marRight w:val="0"/>
      <w:marTop w:val="0"/>
      <w:marBottom w:val="0"/>
      <w:divBdr>
        <w:top w:val="none" w:sz="0" w:space="0" w:color="auto"/>
        <w:left w:val="none" w:sz="0" w:space="0" w:color="auto"/>
        <w:bottom w:val="none" w:sz="0" w:space="0" w:color="auto"/>
        <w:right w:val="none" w:sz="0" w:space="0" w:color="auto"/>
      </w:divBdr>
      <w:divsChild>
        <w:div w:id="1095587860">
          <w:marLeft w:val="0"/>
          <w:marRight w:val="0"/>
          <w:marTop w:val="0"/>
          <w:marBottom w:val="0"/>
          <w:divBdr>
            <w:top w:val="none" w:sz="0" w:space="0" w:color="auto"/>
            <w:left w:val="none" w:sz="0" w:space="0" w:color="auto"/>
            <w:bottom w:val="none" w:sz="0" w:space="0" w:color="auto"/>
            <w:right w:val="none" w:sz="0" w:space="0" w:color="auto"/>
          </w:divBdr>
        </w:div>
        <w:div w:id="686294062">
          <w:marLeft w:val="0"/>
          <w:marRight w:val="0"/>
          <w:marTop w:val="0"/>
          <w:marBottom w:val="0"/>
          <w:divBdr>
            <w:top w:val="none" w:sz="0" w:space="0" w:color="auto"/>
            <w:left w:val="none" w:sz="0" w:space="0" w:color="auto"/>
            <w:bottom w:val="none" w:sz="0" w:space="0" w:color="auto"/>
            <w:right w:val="none" w:sz="0" w:space="0" w:color="auto"/>
          </w:divBdr>
        </w:div>
        <w:div w:id="1384870745">
          <w:marLeft w:val="0"/>
          <w:marRight w:val="0"/>
          <w:marTop w:val="0"/>
          <w:marBottom w:val="0"/>
          <w:divBdr>
            <w:top w:val="none" w:sz="0" w:space="0" w:color="auto"/>
            <w:left w:val="none" w:sz="0" w:space="0" w:color="auto"/>
            <w:bottom w:val="none" w:sz="0" w:space="0" w:color="auto"/>
            <w:right w:val="none" w:sz="0" w:space="0" w:color="auto"/>
          </w:divBdr>
        </w:div>
        <w:div w:id="1509980680">
          <w:marLeft w:val="0"/>
          <w:marRight w:val="0"/>
          <w:marTop w:val="0"/>
          <w:marBottom w:val="0"/>
          <w:divBdr>
            <w:top w:val="none" w:sz="0" w:space="0" w:color="auto"/>
            <w:left w:val="none" w:sz="0" w:space="0" w:color="auto"/>
            <w:bottom w:val="none" w:sz="0" w:space="0" w:color="auto"/>
            <w:right w:val="none" w:sz="0" w:space="0" w:color="auto"/>
          </w:divBdr>
        </w:div>
        <w:div w:id="808791553">
          <w:marLeft w:val="0"/>
          <w:marRight w:val="0"/>
          <w:marTop w:val="0"/>
          <w:marBottom w:val="0"/>
          <w:divBdr>
            <w:top w:val="none" w:sz="0" w:space="0" w:color="auto"/>
            <w:left w:val="none" w:sz="0" w:space="0" w:color="auto"/>
            <w:bottom w:val="none" w:sz="0" w:space="0" w:color="auto"/>
            <w:right w:val="none" w:sz="0" w:space="0" w:color="auto"/>
          </w:divBdr>
        </w:div>
        <w:div w:id="2075007479">
          <w:marLeft w:val="0"/>
          <w:marRight w:val="0"/>
          <w:marTop w:val="0"/>
          <w:marBottom w:val="0"/>
          <w:divBdr>
            <w:top w:val="none" w:sz="0" w:space="0" w:color="auto"/>
            <w:left w:val="none" w:sz="0" w:space="0" w:color="auto"/>
            <w:bottom w:val="none" w:sz="0" w:space="0" w:color="auto"/>
            <w:right w:val="none" w:sz="0" w:space="0" w:color="auto"/>
          </w:divBdr>
        </w:div>
        <w:div w:id="688487181">
          <w:marLeft w:val="0"/>
          <w:marRight w:val="0"/>
          <w:marTop w:val="0"/>
          <w:marBottom w:val="0"/>
          <w:divBdr>
            <w:top w:val="none" w:sz="0" w:space="0" w:color="auto"/>
            <w:left w:val="none" w:sz="0" w:space="0" w:color="auto"/>
            <w:bottom w:val="none" w:sz="0" w:space="0" w:color="auto"/>
            <w:right w:val="none" w:sz="0" w:space="0" w:color="auto"/>
          </w:divBdr>
        </w:div>
      </w:divsChild>
    </w:div>
    <w:div w:id="1401518119">
      <w:bodyDiv w:val="1"/>
      <w:marLeft w:val="0"/>
      <w:marRight w:val="0"/>
      <w:marTop w:val="0"/>
      <w:marBottom w:val="0"/>
      <w:divBdr>
        <w:top w:val="none" w:sz="0" w:space="0" w:color="auto"/>
        <w:left w:val="none" w:sz="0" w:space="0" w:color="auto"/>
        <w:bottom w:val="none" w:sz="0" w:space="0" w:color="auto"/>
        <w:right w:val="none" w:sz="0" w:space="0" w:color="auto"/>
      </w:divBdr>
    </w:div>
    <w:div w:id="1427728451">
      <w:bodyDiv w:val="1"/>
      <w:marLeft w:val="0"/>
      <w:marRight w:val="0"/>
      <w:marTop w:val="0"/>
      <w:marBottom w:val="0"/>
      <w:divBdr>
        <w:top w:val="none" w:sz="0" w:space="0" w:color="auto"/>
        <w:left w:val="none" w:sz="0" w:space="0" w:color="auto"/>
        <w:bottom w:val="none" w:sz="0" w:space="0" w:color="auto"/>
        <w:right w:val="none" w:sz="0" w:space="0" w:color="auto"/>
      </w:divBdr>
    </w:div>
    <w:div w:id="1442645484">
      <w:bodyDiv w:val="1"/>
      <w:marLeft w:val="0"/>
      <w:marRight w:val="0"/>
      <w:marTop w:val="0"/>
      <w:marBottom w:val="0"/>
      <w:divBdr>
        <w:top w:val="none" w:sz="0" w:space="0" w:color="auto"/>
        <w:left w:val="none" w:sz="0" w:space="0" w:color="auto"/>
        <w:bottom w:val="none" w:sz="0" w:space="0" w:color="auto"/>
        <w:right w:val="none" w:sz="0" w:space="0" w:color="auto"/>
      </w:divBdr>
    </w:div>
    <w:div w:id="1450314573">
      <w:bodyDiv w:val="1"/>
      <w:marLeft w:val="0"/>
      <w:marRight w:val="0"/>
      <w:marTop w:val="0"/>
      <w:marBottom w:val="0"/>
      <w:divBdr>
        <w:top w:val="none" w:sz="0" w:space="0" w:color="auto"/>
        <w:left w:val="none" w:sz="0" w:space="0" w:color="auto"/>
        <w:bottom w:val="none" w:sz="0" w:space="0" w:color="auto"/>
        <w:right w:val="none" w:sz="0" w:space="0" w:color="auto"/>
      </w:divBdr>
    </w:div>
    <w:div w:id="1462839637">
      <w:bodyDiv w:val="1"/>
      <w:marLeft w:val="0"/>
      <w:marRight w:val="0"/>
      <w:marTop w:val="0"/>
      <w:marBottom w:val="0"/>
      <w:divBdr>
        <w:top w:val="none" w:sz="0" w:space="0" w:color="auto"/>
        <w:left w:val="none" w:sz="0" w:space="0" w:color="auto"/>
        <w:bottom w:val="none" w:sz="0" w:space="0" w:color="auto"/>
        <w:right w:val="none" w:sz="0" w:space="0" w:color="auto"/>
      </w:divBdr>
    </w:div>
    <w:div w:id="1481920259">
      <w:bodyDiv w:val="1"/>
      <w:marLeft w:val="0"/>
      <w:marRight w:val="0"/>
      <w:marTop w:val="0"/>
      <w:marBottom w:val="0"/>
      <w:divBdr>
        <w:top w:val="none" w:sz="0" w:space="0" w:color="auto"/>
        <w:left w:val="none" w:sz="0" w:space="0" w:color="auto"/>
        <w:bottom w:val="none" w:sz="0" w:space="0" w:color="auto"/>
        <w:right w:val="none" w:sz="0" w:space="0" w:color="auto"/>
      </w:divBdr>
      <w:divsChild>
        <w:div w:id="263150546">
          <w:marLeft w:val="0"/>
          <w:marRight w:val="0"/>
          <w:marTop w:val="0"/>
          <w:marBottom w:val="0"/>
          <w:divBdr>
            <w:top w:val="none" w:sz="0" w:space="0" w:color="auto"/>
            <w:left w:val="none" w:sz="0" w:space="0" w:color="auto"/>
            <w:bottom w:val="none" w:sz="0" w:space="0" w:color="auto"/>
            <w:right w:val="none" w:sz="0" w:space="0" w:color="auto"/>
          </w:divBdr>
        </w:div>
        <w:div w:id="984503123">
          <w:marLeft w:val="0"/>
          <w:marRight w:val="0"/>
          <w:marTop w:val="0"/>
          <w:marBottom w:val="0"/>
          <w:divBdr>
            <w:top w:val="none" w:sz="0" w:space="0" w:color="auto"/>
            <w:left w:val="none" w:sz="0" w:space="0" w:color="auto"/>
            <w:bottom w:val="none" w:sz="0" w:space="0" w:color="auto"/>
            <w:right w:val="none" w:sz="0" w:space="0" w:color="auto"/>
          </w:divBdr>
        </w:div>
        <w:div w:id="1214462687">
          <w:marLeft w:val="0"/>
          <w:marRight w:val="0"/>
          <w:marTop w:val="0"/>
          <w:marBottom w:val="0"/>
          <w:divBdr>
            <w:top w:val="none" w:sz="0" w:space="0" w:color="auto"/>
            <w:left w:val="none" w:sz="0" w:space="0" w:color="auto"/>
            <w:bottom w:val="none" w:sz="0" w:space="0" w:color="auto"/>
            <w:right w:val="none" w:sz="0" w:space="0" w:color="auto"/>
          </w:divBdr>
        </w:div>
        <w:div w:id="1289891519">
          <w:marLeft w:val="0"/>
          <w:marRight w:val="0"/>
          <w:marTop w:val="0"/>
          <w:marBottom w:val="0"/>
          <w:divBdr>
            <w:top w:val="none" w:sz="0" w:space="0" w:color="auto"/>
            <w:left w:val="none" w:sz="0" w:space="0" w:color="auto"/>
            <w:bottom w:val="none" w:sz="0" w:space="0" w:color="auto"/>
            <w:right w:val="none" w:sz="0" w:space="0" w:color="auto"/>
          </w:divBdr>
          <w:divsChild>
            <w:div w:id="102071247">
              <w:marLeft w:val="0"/>
              <w:marRight w:val="0"/>
              <w:marTop w:val="0"/>
              <w:marBottom w:val="0"/>
              <w:divBdr>
                <w:top w:val="none" w:sz="0" w:space="0" w:color="auto"/>
                <w:left w:val="none" w:sz="0" w:space="0" w:color="auto"/>
                <w:bottom w:val="none" w:sz="0" w:space="0" w:color="auto"/>
                <w:right w:val="none" w:sz="0" w:space="0" w:color="auto"/>
              </w:divBdr>
            </w:div>
            <w:div w:id="534394494">
              <w:marLeft w:val="0"/>
              <w:marRight w:val="0"/>
              <w:marTop w:val="0"/>
              <w:marBottom w:val="0"/>
              <w:divBdr>
                <w:top w:val="none" w:sz="0" w:space="0" w:color="auto"/>
                <w:left w:val="none" w:sz="0" w:space="0" w:color="auto"/>
                <w:bottom w:val="none" w:sz="0" w:space="0" w:color="auto"/>
                <w:right w:val="none" w:sz="0" w:space="0" w:color="auto"/>
              </w:divBdr>
            </w:div>
            <w:div w:id="669019515">
              <w:marLeft w:val="0"/>
              <w:marRight w:val="0"/>
              <w:marTop w:val="0"/>
              <w:marBottom w:val="0"/>
              <w:divBdr>
                <w:top w:val="none" w:sz="0" w:space="0" w:color="auto"/>
                <w:left w:val="none" w:sz="0" w:space="0" w:color="auto"/>
                <w:bottom w:val="none" w:sz="0" w:space="0" w:color="auto"/>
                <w:right w:val="none" w:sz="0" w:space="0" w:color="auto"/>
              </w:divBdr>
            </w:div>
            <w:div w:id="1092121442">
              <w:marLeft w:val="0"/>
              <w:marRight w:val="0"/>
              <w:marTop w:val="0"/>
              <w:marBottom w:val="0"/>
              <w:divBdr>
                <w:top w:val="none" w:sz="0" w:space="0" w:color="auto"/>
                <w:left w:val="none" w:sz="0" w:space="0" w:color="auto"/>
                <w:bottom w:val="none" w:sz="0" w:space="0" w:color="auto"/>
                <w:right w:val="none" w:sz="0" w:space="0" w:color="auto"/>
              </w:divBdr>
            </w:div>
            <w:div w:id="17686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5936">
      <w:bodyDiv w:val="1"/>
      <w:marLeft w:val="0"/>
      <w:marRight w:val="0"/>
      <w:marTop w:val="0"/>
      <w:marBottom w:val="0"/>
      <w:divBdr>
        <w:top w:val="none" w:sz="0" w:space="0" w:color="auto"/>
        <w:left w:val="none" w:sz="0" w:space="0" w:color="auto"/>
        <w:bottom w:val="none" w:sz="0" w:space="0" w:color="auto"/>
        <w:right w:val="none" w:sz="0" w:space="0" w:color="auto"/>
      </w:divBdr>
    </w:div>
    <w:div w:id="1572809156">
      <w:bodyDiv w:val="1"/>
      <w:marLeft w:val="0"/>
      <w:marRight w:val="0"/>
      <w:marTop w:val="0"/>
      <w:marBottom w:val="0"/>
      <w:divBdr>
        <w:top w:val="none" w:sz="0" w:space="0" w:color="auto"/>
        <w:left w:val="none" w:sz="0" w:space="0" w:color="auto"/>
        <w:bottom w:val="none" w:sz="0" w:space="0" w:color="auto"/>
        <w:right w:val="none" w:sz="0" w:space="0" w:color="auto"/>
      </w:divBdr>
    </w:div>
    <w:div w:id="1585605232">
      <w:bodyDiv w:val="1"/>
      <w:marLeft w:val="0"/>
      <w:marRight w:val="0"/>
      <w:marTop w:val="0"/>
      <w:marBottom w:val="0"/>
      <w:divBdr>
        <w:top w:val="none" w:sz="0" w:space="0" w:color="auto"/>
        <w:left w:val="none" w:sz="0" w:space="0" w:color="auto"/>
        <w:bottom w:val="none" w:sz="0" w:space="0" w:color="auto"/>
        <w:right w:val="none" w:sz="0" w:space="0" w:color="auto"/>
      </w:divBdr>
    </w:div>
    <w:div w:id="1599630797">
      <w:bodyDiv w:val="1"/>
      <w:marLeft w:val="0"/>
      <w:marRight w:val="0"/>
      <w:marTop w:val="0"/>
      <w:marBottom w:val="0"/>
      <w:divBdr>
        <w:top w:val="none" w:sz="0" w:space="0" w:color="auto"/>
        <w:left w:val="none" w:sz="0" w:space="0" w:color="auto"/>
        <w:bottom w:val="none" w:sz="0" w:space="0" w:color="auto"/>
        <w:right w:val="none" w:sz="0" w:space="0" w:color="auto"/>
      </w:divBdr>
    </w:div>
    <w:div w:id="1621955226">
      <w:bodyDiv w:val="1"/>
      <w:marLeft w:val="0"/>
      <w:marRight w:val="0"/>
      <w:marTop w:val="0"/>
      <w:marBottom w:val="0"/>
      <w:divBdr>
        <w:top w:val="none" w:sz="0" w:space="0" w:color="auto"/>
        <w:left w:val="none" w:sz="0" w:space="0" w:color="auto"/>
        <w:bottom w:val="none" w:sz="0" w:space="0" w:color="auto"/>
        <w:right w:val="none" w:sz="0" w:space="0" w:color="auto"/>
      </w:divBdr>
      <w:divsChild>
        <w:div w:id="939488368">
          <w:marLeft w:val="0"/>
          <w:marRight w:val="0"/>
          <w:marTop w:val="0"/>
          <w:marBottom w:val="0"/>
          <w:divBdr>
            <w:top w:val="none" w:sz="0" w:space="0" w:color="auto"/>
            <w:left w:val="none" w:sz="0" w:space="0" w:color="auto"/>
            <w:bottom w:val="none" w:sz="0" w:space="0" w:color="auto"/>
            <w:right w:val="none" w:sz="0" w:space="0" w:color="auto"/>
          </w:divBdr>
        </w:div>
      </w:divsChild>
    </w:div>
    <w:div w:id="1622300983">
      <w:bodyDiv w:val="1"/>
      <w:marLeft w:val="0"/>
      <w:marRight w:val="0"/>
      <w:marTop w:val="0"/>
      <w:marBottom w:val="0"/>
      <w:divBdr>
        <w:top w:val="none" w:sz="0" w:space="0" w:color="auto"/>
        <w:left w:val="none" w:sz="0" w:space="0" w:color="auto"/>
        <w:bottom w:val="none" w:sz="0" w:space="0" w:color="auto"/>
        <w:right w:val="none" w:sz="0" w:space="0" w:color="auto"/>
      </w:divBdr>
      <w:divsChild>
        <w:div w:id="1084188162">
          <w:marLeft w:val="0"/>
          <w:marRight w:val="0"/>
          <w:marTop w:val="0"/>
          <w:marBottom w:val="0"/>
          <w:divBdr>
            <w:top w:val="none" w:sz="0" w:space="0" w:color="auto"/>
            <w:left w:val="none" w:sz="0" w:space="0" w:color="auto"/>
            <w:bottom w:val="none" w:sz="0" w:space="0" w:color="auto"/>
            <w:right w:val="none" w:sz="0" w:space="0" w:color="auto"/>
          </w:divBdr>
        </w:div>
        <w:div w:id="326325357">
          <w:marLeft w:val="0"/>
          <w:marRight w:val="0"/>
          <w:marTop w:val="0"/>
          <w:marBottom w:val="0"/>
          <w:divBdr>
            <w:top w:val="none" w:sz="0" w:space="0" w:color="auto"/>
            <w:left w:val="none" w:sz="0" w:space="0" w:color="auto"/>
            <w:bottom w:val="none" w:sz="0" w:space="0" w:color="auto"/>
            <w:right w:val="none" w:sz="0" w:space="0" w:color="auto"/>
          </w:divBdr>
        </w:div>
        <w:div w:id="1754743577">
          <w:marLeft w:val="0"/>
          <w:marRight w:val="0"/>
          <w:marTop w:val="0"/>
          <w:marBottom w:val="0"/>
          <w:divBdr>
            <w:top w:val="none" w:sz="0" w:space="0" w:color="auto"/>
            <w:left w:val="none" w:sz="0" w:space="0" w:color="auto"/>
            <w:bottom w:val="none" w:sz="0" w:space="0" w:color="auto"/>
            <w:right w:val="none" w:sz="0" w:space="0" w:color="auto"/>
          </w:divBdr>
        </w:div>
        <w:div w:id="1092891601">
          <w:marLeft w:val="0"/>
          <w:marRight w:val="0"/>
          <w:marTop w:val="0"/>
          <w:marBottom w:val="0"/>
          <w:divBdr>
            <w:top w:val="none" w:sz="0" w:space="0" w:color="auto"/>
            <w:left w:val="none" w:sz="0" w:space="0" w:color="auto"/>
            <w:bottom w:val="none" w:sz="0" w:space="0" w:color="auto"/>
            <w:right w:val="none" w:sz="0" w:space="0" w:color="auto"/>
          </w:divBdr>
        </w:div>
        <w:div w:id="1761218470">
          <w:marLeft w:val="0"/>
          <w:marRight w:val="0"/>
          <w:marTop w:val="0"/>
          <w:marBottom w:val="0"/>
          <w:divBdr>
            <w:top w:val="none" w:sz="0" w:space="0" w:color="auto"/>
            <w:left w:val="none" w:sz="0" w:space="0" w:color="auto"/>
            <w:bottom w:val="none" w:sz="0" w:space="0" w:color="auto"/>
            <w:right w:val="none" w:sz="0" w:space="0" w:color="auto"/>
          </w:divBdr>
        </w:div>
        <w:div w:id="1591544763">
          <w:marLeft w:val="0"/>
          <w:marRight w:val="0"/>
          <w:marTop w:val="0"/>
          <w:marBottom w:val="0"/>
          <w:divBdr>
            <w:top w:val="none" w:sz="0" w:space="0" w:color="auto"/>
            <w:left w:val="none" w:sz="0" w:space="0" w:color="auto"/>
            <w:bottom w:val="none" w:sz="0" w:space="0" w:color="auto"/>
            <w:right w:val="none" w:sz="0" w:space="0" w:color="auto"/>
          </w:divBdr>
        </w:div>
        <w:div w:id="319697769">
          <w:marLeft w:val="0"/>
          <w:marRight w:val="0"/>
          <w:marTop w:val="0"/>
          <w:marBottom w:val="0"/>
          <w:divBdr>
            <w:top w:val="none" w:sz="0" w:space="0" w:color="auto"/>
            <w:left w:val="none" w:sz="0" w:space="0" w:color="auto"/>
            <w:bottom w:val="none" w:sz="0" w:space="0" w:color="auto"/>
            <w:right w:val="none" w:sz="0" w:space="0" w:color="auto"/>
          </w:divBdr>
        </w:div>
      </w:divsChild>
    </w:div>
    <w:div w:id="1648434904">
      <w:bodyDiv w:val="1"/>
      <w:marLeft w:val="0"/>
      <w:marRight w:val="0"/>
      <w:marTop w:val="0"/>
      <w:marBottom w:val="0"/>
      <w:divBdr>
        <w:top w:val="none" w:sz="0" w:space="0" w:color="auto"/>
        <w:left w:val="none" w:sz="0" w:space="0" w:color="auto"/>
        <w:bottom w:val="none" w:sz="0" w:space="0" w:color="auto"/>
        <w:right w:val="none" w:sz="0" w:space="0" w:color="auto"/>
      </w:divBdr>
    </w:div>
    <w:div w:id="1658607160">
      <w:bodyDiv w:val="1"/>
      <w:marLeft w:val="0"/>
      <w:marRight w:val="0"/>
      <w:marTop w:val="0"/>
      <w:marBottom w:val="0"/>
      <w:divBdr>
        <w:top w:val="none" w:sz="0" w:space="0" w:color="auto"/>
        <w:left w:val="none" w:sz="0" w:space="0" w:color="auto"/>
        <w:bottom w:val="none" w:sz="0" w:space="0" w:color="auto"/>
        <w:right w:val="none" w:sz="0" w:space="0" w:color="auto"/>
      </w:divBdr>
    </w:div>
    <w:div w:id="1701471384">
      <w:bodyDiv w:val="1"/>
      <w:marLeft w:val="0"/>
      <w:marRight w:val="0"/>
      <w:marTop w:val="0"/>
      <w:marBottom w:val="0"/>
      <w:divBdr>
        <w:top w:val="none" w:sz="0" w:space="0" w:color="auto"/>
        <w:left w:val="none" w:sz="0" w:space="0" w:color="auto"/>
        <w:bottom w:val="none" w:sz="0" w:space="0" w:color="auto"/>
        <w:right w:val="none" w:sz="0" w:space="0" w:color="auto"/>
      </w:divBdr>
    </w:div>
    <w:div w:id="1722903664">
      <w:bodyDiv w:val="1"/>
      <w:marLeft w:val="0"/>
      <w:marRight w:val="0"/>
      <w:marTop w:val="0"/>
      <w:marBottom w:val="0"/>
      <w:divBdr>
        <w:top w:val="none" w:sz="0" w:space="0" w:color="auto"/>
        <w:left w:val="none" w:sz="0" w:space="0" w:color="auto"/>
        <w:bottom w:val="none" w:sz="0" w:space="0" w:color="auto"/>
        <w:right w:val="none" w:sz="0" w:space="0" w:color="auto"/>
      </w:divBdr>
      <w:divsChild>
        <w:div w:id="958561694">
          <w:marLeft w:val="0"/>
          <w:marRight w:val="0"/>
          <w:marTop w:val="0"/>
          <w:marBottom w:val="0"/>
          <w:divBdr>
            <w:top w:val="none" w:sz="0" w:space="0" w:color="auto"/>
            <w:left w:val="none" w:sz="0" w:space="0" w:color="auto"/>
            <w:bottom w:val="none" w:sz="0" w:space="0" w:color="auto"/>
            <w:right w:val="none" w:sz="0" w:space="0" w:color="auto"/>
          </w:divBdr>
          <w:divsChild>
            <w:div w:id="95908519">
              <w:marLeft w:val="0"/>
              <w:marRight w:val="0"/>
              <w:marTop w:val="0"/>
              <w:marBottom w:val="0"/>
              <w:divBdr>
                <w:top w:val="none" w:sz="0" w:space="0" w:color="auto"/>
                <w:left w:val="none" w:sz="0" w:space="0" w:color="auto"/>
                <w:bottom w:val="none" w:sz="0" w:space="0" w:color="auto"/>
                <w:right w:val="none" w:sz="0" w:space="0" w:color="auto"/>
              </w:divBdr>
            </w:div>
            <w:div w:id="297414837">
              <w:marLeft w:val="0"/>
              <w:marRight w:val="0"/>
              <w:marTop w:val="0"/>
              <w:marBottom w:val="0"/>
              <w:divBdr>
                <w:top w:val="none" w:sz="0" w:space="0" w:color="auto"/>
                <w:left w:val="none" w:sz="0" w:space="0" w:color="auto"/>
                <w:bottom w:val="none" w:sz="0" w:space="0" w:color="auto"/>
                <w:right w:val="none" w:sz="0" w:space="0" w:color="auto"/>
              </w:divBdr>
            </w:div>
          </w:divsChild>
        </w:div>
        <w:div w:id="1204514223">
          <w:marLeft w:val="0"/>
          <w:marRight w:val="0"/>
          <w:marTop w:val="0"/>
          <w:marBottom w:val="0"/>
          <w:divBdr>
            <w:top w:val="none" w:sz="0" w:space="0" w:color="auto"/>
            <w:left w:val="none" w:sz="0" w:space="0" w:color="auto"/>
            <w:bottom w:val="none" w:sz="0" w:space="0" w:color="auto"/>
            <w:right w:val="none" w:sz="0" w:space="0" w:color="auto"/>
          </w:divBdr>
        </w:div>
        <w:div w:id="2026132647">
          <w:marLeft w:val="0"/>
          <w:marRight w:val="0"/>
          <w:marTop w:val="0"/>
          <w:marBottom w:val="0"/>
          <w:divBdr>
            <w:top w:val="none" w:sz="0" w:space="0" w:color="auto"/>
            <w:left w:val="none" w:sz="0" w:space="0" w:color="auto"/>
            <w:bottom w:val="none" w:sz="0" w:space="0" w:color="auto"/>
            <w:right w:val="none" w:sz="0" w:space="0" w:color="auto"/>
          </w:divBdr>
        </w:div>
        <w:div w:id="769545868">
          <w:marLeft w:val="0"/>
          <w:marRight w:val="0"/>
          <w:marTop w:val="0"/>
          <w:marBottom w:val="0"/>
          <w:divBdr>
            <w:top w:val="none" w:sz="0" w:space="0" w:color="auto"/>
            <w:left w:val="none" w:sz="0" w:space="0" w:color="auto"/>
            <w:bottom w:val="none" w:sz="0" w:space="0" w:color="auto"/>
            <w:right w:val="none" w:sz="0" w:space="0" w:color="auto"/>
          </w:divBdr>
        </w:div>
        <w:div w:id="1628966916">
          <w:marLeft w:val="0"/>
          <w:marRight w:val="0"/>
          <w:marTop w:val="0"/>
          <w:marBottom w:val="0"/>
          <w:divBdr>
            <w:top w:val="none" w:sz="0" w:space="0" w:color="auto"/>
            <w:left w:val="none" w:sz="0" w:space="0" w:color="auto"/>
            <w:bottom w:val="none" w:sz="0" w:space="0" w:color="auto"/>
            <w:right w:val="none" w:sz="0" w:space="0" w:color="auto"/>
          </w:divBdr>
        </w:div>
      </w:divsChild>
    </w:div>
    <w:div w:id="1746998127">
      <w:bodyDiv w:val="1"/>
      <w:marLeft w:val="0"/>
      <w:marRight w:val="0"/>
      <w:marTop w:val="0"/>
      <w:marBottom w:val="0"/>
      <w:divBdr>
        <w:top w:val="none" w:sz="0" w:space="0" w:color="auto"/>
        <w:left w:val="none" w:sz="0" w:space="0" w:color="auto"/>
        <w:bottom w:val="none" w:sz="0" w:space="0" w:color="auto"/>
        <w:right w:val="none" w:sz="0" w:space="0" w:color="auto"/>
      </w:divBdr>
      <w:divsChild>
        <w:div w:id="961807094">
          <w:marLeft w:val="0"/>
          <w:marRight w:val="0"/>
          <w:marTop w:val="0"/>
          <w:marBottom w:val="0"/>
          <w:divBdr>
            <w:top w:val="none" w:sz="0" w:space="0" w:color="auto"/>
            <w:left w:val="none" w:sz="0" w:space="0" w:color="auto"/>
            <w:bottom w:val="none" w:sz="0" w:space="0" w:color="auto"/>
            <w:right w:val="none" w:sz="0" w:space="0" w:color="auto"/>
          </w:divBdr>
        </w:div>
        <w:div w:id="1594051058">
          <w:marLeft w:val="0"/>
          <w:marRight w:val="0"/>
          <w:marTop w:val="0"/>
          <w:marBottom w:val="0"/>
          <w:divBdr>
            <w:top w:val="none" w:sz="0" w:space="0" w:color="auto"/>
            <w:left w:val="none" w:sz="0" w:space="0" w:color="auto"/>
            <w:bottom w:val="none" w:sz="0" w:space="0" w:color="auto"/>
            <w:right w:val="none" w:sz="0" w:space="0" w:color="auto"/>
          </w:divBdr>
          <w:divsChild>
            <w:div w:id="806430931">
              <w:marLeft w:val="0"/>
              <w:marRight w:val="0"/>
              <w:marTop w:val="0"/>
              <w:marBottom w:val="0"/>
              <w:divBdr>
                <w:top w:val="none" w:sz="0" w:space="0" w:color="auto"/>
                <w:left w:val="none" w:sz="0" w:space="0" w:color="auto"/>
                <w:bottom w:val="none" w:sz="0" w:space="0" w:color="auto"/>
                <w:right w:val="none" w:sz="0" w:space="0" w:color="auto"/>
              </w:divBdr>
            </w:div>
            <w:div w:id="777526385">
              <w:marLeft w:val="0"/>
              <w:marRight w:val="0"/>
              <w:marTop w:val="0"/>
              <w:marBottom w:val="0"/>
              <w:divBdr>
                <w:top w:val="none" w:sz="0" w:space="0" w:color="auto"/>
                <w:left w:val="none" w:sz="0" w:space="0" w:color="auto"/>
                <w:bottom w:val="none" w:sz="0" w:space="0" w:color="auto"/>
                <w:right w:val="none" w:sz="0" w:space="0" w:color="auto"/>
              </w:divBdr>
            </w:div>
            <w:div w:id="529223659">
              <w:marLeft w:val="0"/>
              <w:marRight w:val="0"/>
              <w:marTop w:val="0"/>
              <w:marBottom w:val="0"/>
              <w:divBdr>
                <w:top w:val="none" w:sz="0" w:space="0" w:color="auto"/>
                <w:left w:val="none" w:sz="0" w:space="0" w:color="auto"/>
                <w:bottom w:val="none" w:sz="0" w:space="0" w:color="auto"/>
                <w:right w:val="none" w:sz="0" w:space="0" w:color="auto"/>
              </w:divBdr>
            </w:div>
            <w:div w:id="20223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4969">
      <w:bodyDiv w:val="1"/>
      <w:marLeft w:val="0"/>
      <w:marRight w:val="0"/>
      <w:marTop w:val="0"/>
      <w:marBottom w:val="0"/>
      <w:divBdr>
        <w:top w:val="none" w:sz="0" w:space="0" w:color="auto"/>
        <w:left w:val="none" w:sz="0" w:space="0" w:color="auto"/>
        <w:bottom w:val="none" w:sz="0" w:space="0" w:color="auto"/>
        <w:right w:val="none" w:sz="0" w:space="0" w:color="auto"/>
      </w:divBdr>
    </w:div>
    <w:div w:id="1833057195">
      <w:bodyDiv w:val="1"/>
      <w:marLeft w:val="0"/>
      <w:marRight w:val="0"/>
      <w:marTop w:val="0"/>
      <w:marBottom w:val="0"/>
      <w:divBdr>
        <w:top w:val="none" w:sz="0" w:space="0" w:color="auto"/>
        <w:left w:val="none" w:sz="0" w:space="0" w:color="auto"/>
        <w:bottom w:val="none" w:sz="0" w:space="0" w:color="auto"/>
        <w:right w:val="none" w:sz="0" w:space="0" w:color="auto"/>
      </w:divBdr>
    </w:div>
    <w:div w:id="1847553405">
      <w:bodyDiv w:val="1"/>
      <w:marLeft w:val="0"/>
      <w:marRight w:val="0"/>
      <w:marTop w:val="0"/>
      <w:marBottom w:val="0"/>
      <w:divBdr>
        <w:top w:val="none" w:sz="0" w:space="0" w:color="auto"/>
        <w:left w:val="none" w:sz="0" w:space="0" w:color="auto"/>
        <w:bottom w:val="none" w:sz="0" w:space="0" w:color="auto"/>
        <w:right w:val="none" w:sz="0" w:space="0" w:color="auto"/>
      </w:divBdr>
    </w:div>
    <w:div w:id="1854496517">
      <w:bodyDiv w:val="1"/>
      <w:marLeft w:val="0"/>
      <w:marRight w:val="0"/>
      <w:marTop w:val="0"/>
      <w:marBottom w:val="0"/>
      <w:divBdr>
        <w:top w:val="none" w:sz="0" w:space="0" w:color="auto"/>
        <w:left w:val="none" w:sz="0" w:space="0" w:color="auto"/>
        <w:bottom w:val="none" w:sz="0" w:space="0" w:color="auto"/>
        <w:right w:val="none" w:sz="0" w:space="0" w:color="auto"/>
      </w:divBdr>
    </w:div>
    <w:div w:id="1868173114">
      <w:bodyDiv w:val="1"/>
      <w:marLeft w:val="0"/>
      <w:marRight w:val="0"/>
      <w:marTop w:val="0"/>
      <w:marBottom w:val="0"/>
      <w:divBdr>
        <w:top w:val="none" w:sz="0" w:space="0" w:color="auto"/>
        <w:left w:val="none" w:sz="0" w:space="0" w:color="auto"/>
        <w:bottom w:val="none" w:sz="0" w:space="0" w:color="auto"/>
        <w:right w:val="none" w:sz="0" w:space="0" w:color="auto"/>
      </w:divBdr>
    </w:div>
    <w:div w:id="1884518726">
      <w:bodyDiv w:val="1"/>
      <w:marLeft w:val="0"/>
      <w:marRight w:val="0"/>
      <w:marTop w:val="0"/>
      <w:marBottom w:val="0"/>
      <w:divBdr>
        <w:top w:val="none" w:sz="0" w:space="0" w:color="auto"/>
        <w:left w:val="none" w:sz="0" w:space="0" w:color="auto"/>
        <w:bottom w:val="none" w:sz="0" w:space="0" w:color="auto"/>
        <w:right w:val="none" w:sz="0" w:space="0" w:color="auto"/>
      </w:divBdr>
    </w:div>
    <w:div w:id="1892115544">
      <w:bodyDiv w:val="1"/>
      <w:marLeft w:val="0"/>
      <w:marRight w:val="0"/>
      <w:marTop w:val="0"/>
      <w:marBottom w:val="0"/>
      <w:divBdr>
        <w:top w:val="none" w:sz="0" w:space="0" w:color="auto"/>
        <w:left w:val="none" w:sz="0" w:space="0" w:color="auto"/>
        <w:bottom w:val="none" w:sz="0" w:space="0" w:color="auto"/>
        <w:right w:val="none" w:sz="0" w:space="0" w:color="auto"/>
      </w:divBdr>
    </w:div>
    <w:div w:id="1915819995">
      <w:bodyDiv w:val="1"/>
      <w:marLeft w:val="0"/>
      <w:marRight w:val="0"/>
      <w:marTop w:val="0"/>
      <w:marBottom w:val="0"/>
      <w:divBdr>
        <w:top w:val="none" w:sz="0" w:space="0" w:color="auto"/>
        <w:left w:val="none" w:sz="0" w:space="0" w:color="auto"/>
        <w:bottom w:val="none" w:sz="0" w:space="0" w:color="auto"/>
        <w:right w:val="none" w:sz="0" w:space="0" w:color="auto"/>
      </w:divBdr>
    </w:div>
    <w:div w:id="1920166041">
      <w:bodyDiv w:val="1"/>
      <w:marLeft w:val="0"/>
      <w:marRight w:val="0"/>
      <w:marTop w:val="0"/>
      <w:marBottom w:val="0"/>
      <w:divBdr>
        <w:top w:val="none" w:sz="0" w:space="0" w:color="auto"/>
        <w:left w:val="none" w:sz="0" w:space="0" w:color="auto"/>
        <w:bottom w:val="none" w:sz="0" w:space="0" w:color="auto"/>
        <w:right w:val="none" w:sz="0" w:space="0" w:color="auto"/>
      </w:divBdr>
    </w:div>
    <w:div w:id="1940677060">
      <w:bodyDiv w:val="1"/>
      <w:marLeft w:val="0"/>
      <w:marRight w:val="0"/>
      <w:marTop w:val="0"/>
      <w:marBottom w:val="0"/>
      <w:divBdr>
        <w:top w:val="none" w:sz="0" w:space="0" w:color="auto"/>
        <w:left w:val="none" w:sz="0" w:space="0" w:color="auto"/>
        <w:bottom w:val="none" w:sz="0" w:space="0" w:color="auto"/>
        <w:right w:val="none" w:sz="0" w:space="0" w:color="auto"/>
      </w:divBdr>
    </w:div>
    <w:div w:id="1947691987">
      <w:bodyDiv w:val="1"/>
      <w:marLeft w:val="0"/>
      <w:marRight w:val="0"/>
      <w:marTop w:val="0"/>
      <w:marBottom w:val="0"/>
      <w:divBdr>
        <w:top w:val="none" w:sz="0" w:space="0" w:color="auto"/>
        <w:left w:val="none" w:sz="0" w:space="0" w:color="auto"/>
        <w:bottom w:val="none" w:sz="0" w:space="0" w:color="auto"/>
        <w:right w:val="none" w:sz="0" w:space="0" w:color="auto"/>
      </w:divBdr>
    </w:div>
    <w:div w:id="1967151956">
      <w:bodyDiv w:val="1"/>
      <w:marLeft w:val="0"/>
      <w:marRight w:val="0"/>
      <w:marTop w:val="0"/>
      <w:marBottom w:val="0"/>
      <w:divBdr>
        <w:top w:val="none" w:sz="0" w:space="0" w:color="auto"/>
        <w:left w:val="none" w:sz="0" w:space="0" w:color="auto"/>
        <w:bottom w:val="none" w:sz="0" w:space="0" w:color="auto"/>
        <w:right w:val="none" w:sz="0" w:space="0" w:color="auto"/>
      </w:divBdr>
    </w:div>
    <w:div w:id="2004622879">
      <w:bodyDiv w:val="1"/>
      <w:marLeft w:val="0"/>
      <w:marRight w:val="0"/>
      <w:marTop w:val="0"/>
      <w:marBottom w:val="0"/>
      <w:divBdr>
        <w:top w:val="none" w:sz="0" w:space="0" w:color="auto"/>
        <w:left w:val="none" w:sz="0" w:space="0" w:color="auto"/>
        <w:bottom w:val="none" w:sz="0" w:space="0" w:color="auto"/>
        <w:right w:val="none" w:sz="0" w:space="0" w:color="auto"/>
      </w:divBdr>
    </w:div>
    <w:div w:id="2011715703">
      <w:bodyDiv w:val="1"/>
      <w:marLeft w:val="0"/>
      <w:marRight w:val="0"/>
      <w:marTop w:val="0"/>
      <w:marBottom w:val="0"/>
      <w:divBdr>
        <w:top w:val="none" w:sz="0" w:space="0" w:color="auto"/>
        <w:left w:val="none" w:sz="0" w:space="0" w:color="auto"/>
        <w:bottom w:val="none" w:sz="0" w:space="0" w:color="auto"/>
        <w:right w:val="none" w:sz="0" w:space="0" w:color="auto"/>
      </w:divBdr>
    </w:div>
    <w:div w:id="2032678017">
      <w:bodyDiv w:val="1"/>
      <w:marLeft w:val="0"/>
      <w:marRight w:val="0"/>
      <w:marTop w:val="0"/>
      <w:marBottom w:val="0"/>
      <w:divBdr>
        <w:top w:val="none" w:sz="0" w:space="0" w:color="auto"/>
        <w:left w:val="none" w:sz="0" w:space="0" w:color="auto"/>
        <w:bottom w:val="none" w:sz="0" w:space="0" w:color="auto"/>
        <w:right w:val="none" w:sz="0" w:space="0" w:color="auto"/>
      </w:divBdr>
    </w:div>
    <w:div w:id="2034181897">
      <w:bodyDiv w:val="1"/>
      <w:marLeft w:val="0"/>
      <w:marRight w:val="0"/>
      <w:marTop w:val="0"/>
      <w:marBottom w:val="0"/>
      <w:divBdr>
        <w:top w:val="none" w:sz="0" w:space="0" w:color="auto"/>
        <w:left w:val="none" w:sz="0" w:space="0" w:color="auto"/>
        <w:bottom w:val="none" w:sz="0" w:space="0" w:color="auto"/>
        <w:right w:val="none" w:sz="0" w:space="0" w:color="auto"/>
      </w:divBdr>
    </w:div>
    <w:div w:id="2063552036">
      <w:bodyDiv w:val="1"/>
      <w:marLeft w:val="0"/>
      <w:marRight w:val="0"/>
      <w:marTop w:val="0"/>
      <w:marBottom w:val="0"/>
      <w:divBdr>
        <w:top w:val="none" w:sz="0" w:space="0" w:color="auto"/>
        <w:left w:val="none" w:sz="0" w:space="0" w:color="auto"/>
        <w:bottom w:val="none" w:sz="0" w:space="0" w:color="auto"/>
        <w:right w:val="none" w:sz="0" w:space="0" w:color="auto"/>
      </w:divBdr>
    </w:div>
    <w:div w:id="2086755412">
      <w:bodyDiv w:val="1"/>
      <w:marLeft w:val="0"/>
      <w:marRight w:val="0"/>
      <w:marTop w:val="0"/>
      <w:marBottom w:val="0"/>
      <w:divBdr>
        <w:top w:val="none" w:sz="0" w:space="0" w:color="auto"/>
        <w:left w:val="none" w:sz="0" w:space="0" w:color="auto"/>
        <w:bottom w:val="none" w:sz="0" w:space="0" w:color="auto"/>
        <w:right w:val="none" w:sz="0" w:space="0" w:color="auto"/>
      </w:divBdr>
    </w:div>
    <w:div w:id="2122987602">
      <w:bodyDiv w:val="1"/>
      <w:marLeft w:val="0"/>
      <w:marRight w:val="0"/>
      <w:marTop w:val="0"/>
      <w:marBottom w:val="0"/>
      <w:divBdr>
        <w:top w:val="none" w:sz="0" w:space="0" w:color="auto"/>
        <w:left w:val="none" w:sz="0" w:space="0" w:color="auto"/>
        <w:bottom w:val="none" w:sz="0" w:space="0" w:color="auto"/>
        <w:right w:val="none" w:sz="0" w:space="0" w:color="auto"/>
      </w:divBdr>
    </w:div>
    <w:div w:id="21239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biernodigital.mintic.gov.co/692/articles-5482_G5_Gestion_Clasificacio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4C59-2782-475F-8427-FC1B0E62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5280</Words>
  <Characters>29043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34255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Eleana Marcela Paez Urrego</cp:lastModifiedBy>
  <cp:revision>2</cp:revision>
  <cp:lastPrinted>2022-08-25T20:47:00Z</cp:lastPrinted>
  <dcterms:created xsi:type="dcterms:W3CDTF">2022-08-31T19:53:00Z</dcterms:created>
  <dcterms:modified xsi:type="dcterms:W3CDTF">2022-08-31T19:53:00Z</dcterms:modified>
  <cp:category/>
  <cp:version>4</cp:version>
</cp:coreProperties>
</file>