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3825"/>
        <w:gridCol w:w="834"/>
        <w:gridCol w:w="833"/>
        <w:gridCol w:w="833"/>
        <w:gridCol w:w="833"/>
        <w:gridCol w:w="833"/>
        <w:gridCol w:w="837"/>
      </w:tblGrid>
      <w:tr w:rsidR="0045782D" w14:paraId="0A3D8AC3" w14:textId="77777777" w:rsidTr="00FE0FD3">
        <w:trPr>
          <w:trHeight w:val="356"/>
        </w:trPr>
        <w:tc>
          <w:tcPr>
            <w:tcW w:w="2166" w:type="pct"/>
            <w:shd w:val="clear" w:color="auto" w:fill="F2F2F2" w:themeFill="background1" w:themeFillShade="F2"/>
            <w:vAlign w:val="center"/>
          </w:tcPr>
          <w:p w14:paraId="12923681" w14:textId="558DB7A2" w:rsidR="0045782D" w:rsidRPr="00AD5687" w:rsidRDefault="0045782D" w:rsidP="0045782D">
            <w:pPr>
              <w:jc w:val="both"/>
              <w:rPr>
                <w:b/>
                <w:sz w:val="20"/>
                <w:szCs w:val="22"/>
              </w:rPr>
            </w:pPr>
            <w:bookmarkStart w:id="0" w:name="_GoBack"/>
            <w:bookmarkEnd w:id="0"/>
            <w:r w:rsidRPr="00AD5687">
              <w:rPr>
                <w:rFonts w:cs="Arial"/>
                <w:b/>
                <w:sz w:val="20"/>
                <w:szCs w:val="22"/>
              </w:rPr>
              <w:t>FECHA DE EMISIÓN DEL INFORME</w:t>
            </w:r>
          </w:p>
        </w:tc>
        <w:tc>
          <w:tcPr>
            <w:tcW w:w="472" w:type="pct"/>
            <w:shd w:val="clear" w:color="auto" w:fill="F2F2F2" w:themeFill="background1" w:themeFillShade="F2"/>
            <w:vAlign w:val="center"/>
          </w:tcPr>
          <w:p w14:paraId="14398F64" w14:textId="707D4FA8" w:rsidR="0045782D" w:rsidRPr="0045782D" w:rsidRDefault="0045782D" w:rsidP="00B036B5">
            <w:pPr>
              <w:jc w:val="center"/>
              <w:rPr>
                <w:b/>
                <w:color w:val="FFFFFF" w:themeColor="background1"/>
              </w:rPr>
            </w:pPr>
            <w:r w:rsidRPr="0045782D">
              <w:rPr>
                <w:b/>
              </w:rPr>
              <w:t>DÍA</w:t>
            </w:r>
          </w:p>
        </w:tc>
        <w:tc>
          <w:tcPr>
            <w:tcW w:w="472" w:type="pct"/>
            <w:vAlign w:val="center"/>
          </w:tcPr>
          <w:p w14:paraId="7F3EAFB0" w14:textId="1F68636D" w:rsidR="0045782D" w:rsidRPr="00243F38" w:rsidRDefault="004F4764" w:rsidP="00EF4426">
            <w:pPr>
              <w:jc w:val="center"/>
              <w:rPr>
                <w:bCs/>
              </w:rPr>
            </w:pPr>
            <w:r>
              <w:rPr>
                <w:bCs/>
              </w:rPr>
              <w:t>1</w:t>
            </w:r>
            <w:r w:rsidR="00EF4426">
              <w:rPr>
                <w:bCs/>
              </w:rPr>
              <w:t>4</w:t>
            </w:r>
          </w:p>
        </w:tc>
        <w:tc>
          <w:tcPr>
            <w:tcW w:w="472" w:type="pct"/>
            <w:shd w:val="clear" w:color="auto" w:fill="F2F2F2" w:themeFill="background1" w:themeFillShade="F2"/>
            <w:vAlign w:val="center"/>
          </w:tcPr>
          <w:p w14:paraId="22E6F444" w14:textId="06ABE94D" w:rsidR="0045782D" w:rsidRPr="0045782D" w:rsidRDefault="0045782D" w:rsidP="00B036B5">
            <w:pPr>
              <w:jc w:val="center"/>
              <w:rPr>
                <w:b/>
                <w:color w:val="FFFFFF" w:themeColor="background1"/>
              </w:rPr>
            </w:pPr>
            <w:r w:rsidRPr="0045782D">
              <w:rPr>
                <w:b/>
              </w:rPr>
              <w:t>MES</w:t>
            </w:r>
          </w:p>
        </w:tc>
        <w:tc>
          <w:tcPr>
            <w:tcW w:w="472" w:type="pct"/>
            <w:vAlign w:val="center"/>
          </w:tcPr>
          <w:p w14:paraId="11359BF7" w14:textId="521C8886" w:rsidR="0045782D" w:rsidRPr="0045782D" w:rsidRDefault="00A945CD" w:rsidP="00B036B5">
            <w:pPr>
              <w:jc w:val="center"/>
              <w:rPr>
                <w:bCs/>
                <w:color w:val="FFFFFF" w:themeColor="background1"/>
              </w:rPr>
            </w:pPr>
            <w:r>
              <w:rPr>
                <w:bCs/>
              </w:rPr>
              <w:t>09</w:t>
            </w:r>
          </w:p>
        </w:tc>
        <w:tc>
          <w:tcPr>
            <w:tcW w:w="472" w:type="pct"/>
            <w:shd w:val="clear" w:color="auto" w:fill="F2F2F2" w:themeFill="background1" w:themeFillShade="F2"/>
            <w:vAlign w:val="center"/>
          </w:tcPr>
          <w:p w14:paraId="50ACFC3D" w14:textId="553771D2" w:rsidR="0045782D" w:rsidRPr="0045782D" w:rsidRDefault="0045782D" w:rsidP="00B036B5">
            <w:pPr>
              <w:jc w:val="center"/>
              <w:rPr>
                <w:b/>
                <w:color w:val="FFFFFF" w:themeColor="background1"/>
              </w:rPr>
            </w:pPr>
            <w:r w:rsidRPr="0045782D">
              <w:rPr>
                <w:b/>
              </w:rPr>
              <w:t>AÑO</w:t>
            </w:r>
          </w:p>
        </w:tc>
        <w:tc>
          <w:tcPr>
            <w:tcW w:w="474" w:type="pct"/>
            <w:vAlign w:val="center"/>
          </w:tcPr>
          <w:p w14:paraId="0E41B807" w14:textId="0DD0C62F" w:rsidR="0045782D" w:rsidRPr="00243F38" w:rsidRDefault="00243F38" w:rsidP="00B036B5">
            <w:pPr>
              <w:jc w:val="center"/>
            </w:pPr>
            <w:r>
              <w:t>2021</w:t>
            </w:r>
          </w:p>
        </w:tc>
      </w:tr>
      <w:tr w:rsidR="00EF27C1" w14:paraId="149B1566" w14:textId="77777777" w:rsidTr="00FE0FD3">
        <w:trPr>
          <w:trHeight w:val="715"/>
        </w:trPr>
        <w:tc>
          <w:tcPr>
            <w:tcW w:w="2166" w:type="pct"/>
            <w:shd w:val="clear" w:color="auto" w:fill="F2F2F2" w:themeFill="background1" w:themeFillShade="F2"/>
            <w:vAlign w:val="center"/>
          </w:tcPr>
          <w:p w14:paraId="2AB28578" w14:textId="53990E23" w:rsidR="00EF27C1" w:rsidRPr="00AD5687" w:rsidRDefault="00EF27C1" w:rsidP="00EF27C1">
            <w:pPr>
              <w:jc w:val="both"/>
              <w:rPr>
                <w:b/>
                <w:sz w:val="20"/>
                <w:szCs w:val="22"/>
              </w:rPr>
            </w:pPr>
            <w:r w:rsidRPr="00AD5687">
              <w:rPr>
                <w:rFonts w:cs="Arial"/>
                <w:b/>
                <w:sz w:val="20"/>
                <w:szCs w:val="22"/>
                <w:lang w:val="es-MX"/>
              </w:rPr>
              <w:t>PROCESO, PROCEDIMIENTO O ACTIVIDAD EVALUADA</w:t>
            </w:r>
          </w:p>
        </w:tc>
        <w:tc>
          <w:tcPr>
            <w:tcW w:w="2834" w:type="pct"/>
            <w:gridSpan w:val="6"/>
            <w:vAlign w:val="center"/>
          </w:tcPr>
          <w:p w14:paraId="1DB71B32" w14:textId="75301FA4" w:rsidR="00EF27C1" w:rsidRPr="00532C95" w:rsidRDefault="00EF27C1" w:rsidP="00FE0FD3">
            <w:pPr>
              <w:pStyle w:val="Prrafodelista"/>
              <w:ind w:left="0"/>
              <w:jc w:val="both"/>
              <w:rPr>
                <w:sz w:val="20"/>
                <w:szCs w:val="20"/>
              </w:rPr>
            </w:pPr>
            <w:r w:rsidRPr="00532C95">
              <w:rPr>
                <w:rFonts w:cs="Arial"/>
                <w:sz w:val="20"/>
                <w:szCs w:val="20"/>
              </w:rPr>
              <w:t xml:space="preserve">Seguimiento al Plan Anticorrupción y de Atención al Ciudadano </w:t>
            </w:r>
            <w:r w:rsidR="00532C95" w:rsidRPr="00532C95">
              <w:rPr>
                <w:rFonts w:cs="Arial"/>
                <w:sz w:val="20"/>
                <w:szCs w:val="20"/>
              </w:rPr>
              <w:t>Prim</w:t>
            </w:r>
            <w:r w:rsidR="00243F38" w:rsidRPr="00532C95">
              <w:rPr>
                <w:rFonts w:cs="Arial"/>
                <w:sz w:val="20"/>
                <w:szCs w:val="20"/>
              </w:rPr>
              <w:t>er</w:t>
            </w:r>
            <w:r w:rsidRPr="00532C95">
              <w:rPr>
                <w:rFonts w:cs="Arial"/>
                <w:sz w:val="20"/>
                <w:szCs w:val="20"/>
              </w:rPr>
              <w:t xml:space="preserve"> Cuatrimestre 20</w:t>
            </w:r>
            <w:r w:rsidR="00532C95" w:rsidRPr="00532C95">
              <w:rPr>
                <w:rFonts w:cs="Arial"/>
                <w:sz w:val="20"/>
                <w:szCs w:val="20"/>
              </w:rPr>
              <w:t>21</w:t>
            </w:r>
          </w:p>
        </w:tc>
      </w:tr>
      <w:tr w:rsidR="00EF27C1" w14:paraId="1E7326F9" w14:textId="77777777" w:rsidTr="00FE0FD3">
        <w:trPr>
          <w:trHeight w:val="825"/>
        </w:trPr>
        <w:tc>
          <w:tcPr>
            <w:tcW w:w="2166" w:type="pct"/>
            <w:shd w:val="clear" w:color="auto" w:fill="F2F2F2" w:themeFill="background1" w:themeFillShade="F2"/>
            <w:vAlign w:val="center"/>
          </w:tcPr>
          <w:p w14:paraId="1C90A16E" w14:textId="5CD7A140" w:rsidR="00EF27C1" w:rsidRPr="00EF27C1" w:rsidRDefault="00EF27C1" w:rsidP="00EF27C1">
            <w:pPr>
              <w:jc w:val="both"/>
              <w:rPr>
                <w:rFonts w:cs="Arial"/>
                <w:b/>
                <w:sz w:val="20"/>
                <w:szCs w:val="22"/>
                <w:lang w:val="es-MX"/>
              </w:rPr>
            </w:pPr>
            <w:r w:rsidRPr="00EF27C1">
              <w:rPr>
                <w:rFonts w:cs="Arial"/>
                <w:b/>
                <w:sz w:val="20"/>
                <w:szCs w:val="22"/>
                <w:lang w:val="es-MX"/>
              </w:rPr>
              <w:t>RESPONSABLE DEL PROCESO, PROCEDIMIENTO O ACTIVIDAD EVALUADA</w:t>
            </w:r>
          </w:p>
        </w:tc>
        <w:tc>
          <w:tcPr>
            <w:tcW w:w="2834" w:type="pct"/>
            <w:gridSpan w:val="6"/>
            <w:vAlign w:val="center"/>
          </w:tcPr>
          <w:p w14:paraId="738DB55A" w14:textId="3C1D139F" w:rsidR="00EF27C1" w:rsidRPr="00532C95" w:rsidRDefault="00EF27C1" w:rsidP="00FE0FD3">
            <w:pPr>
              <w:pStyle w:val="Prrafodelista"/>
              <w:ind w:left="0"/>
              <w:jc w:val="both"/>
              <w:rPr>
                <w:sz w:val="20"/>
                <w:szCs w:val="20"/>
              </w:rPr>
            </w:pPr>
            <w:r w:rsidRPr="00532C95">
              <w:rPr>
                <w:rFonts w:cs="Arial"/>
                <w:sz w:val="20"/>
                <w:szCs w:val="20"/>
              </w:rPr>
              <w:t>Todas las Dependencias</w:t>
            </w:r>
          </w:p>
        </w:tc>
      </w:tr>
      <w:tr w:rsidR="00EF27C1" w14:paraId="4069ACF0" w14:textId="77777777" w:rsidTr="00FE0FD3">
        <w:trPr>
          <w:trHeight w:val="992"/>
        </w:trPr>
        <w:tc>
          <w:tcPr>
            <w:tcW w:w="2166" w:type="pct"/>
            <w:shd w:val="clear" w:color="auto" w:fill="F2F2F2" w:themeFill="background1" w:themeFillShade="F2"/>
            <w:vAlign w:val="center"/>
          </w:tcPr>
          <w:p w14:paraId="42AAD9E0" w14:textId="64AC8B6E" w:rsidR="00EF27C1" w:rsidRPr="00AD5687" w:rsidRDefault="00EF27C1" w:rsidP="00EF27C1">
            <w:pPr>
              <w:jc w:val="both"/>
              <w:rPr>
                <w:b/>
                <w:sz w:val="20"/>
                <w:szCs w:val="22"/>
              </w:rPr>
            </w:pPr>
            <w:r w:rsidRPr="00AD5687">
              <w:rPr>
                <w:rFonts w:cs="Arial"/>
                <w:b/>
                <w:sz w:val="20"/>
                <w:szCs w:val="22"/>
                <w:lang w:val="es-MX"/>
              </w:rPr>
              <w:t>OBJETIVO GENERAL</w:t>
            </w:r>
          </w:p>
        </w:tc>
        <w:tc>
          <w:tcPr>
            <w:tcW w:w="2834" w:type="pct"/>
            <w:gridSpan w:val="6"/>
            <w:vAlign w:val="center"/>
          </w:tcPr>
          <w:p w14:paraId="2F7541CA" w14:textId="4286962D" w:rsidR="00EF27C1" w:rsidRPr="00532C95" w:rsidRDefault="00EF27C1" w:rsidP="00FE0FD3">
            <w:pPr>
              <w:pStyle w:val="Prrafodelista"/>
              <w:ind w:left="0"/>
              <w:jc w:val="both"/>
              <w:rPr>
                <w:sz w:val="20"/>
                <w:szCs w:val="20"/>
              </w:rPr>
            </w:pPr>
            <w:r w:rsidRPr="00532C95">
              <w:rPr>
                <w:rFonts w:cs="Arial"/>
                <w:color w:val="000000"/>
                <w:sz w:val="20"/>
                <w:szCs w:val="20"/>
              </w:rPr>
              <w:t>Verificar el cumplimiento de las acciones incluidas en el Plan Anticorrupción y de Atención al Ciudadano</w:t>
            </w:r>
          </w:p>
        </w:tc>
      </w:tr>
      <w:tr w:rsidR="00EF27C1" w14:paraId="61758759" w14:textId="77777777" w:rsidTr="00FE0FD3">
        <w:trPr>
          <w:trHeight w:val="493"/>
        </w:trPr>
        <w:tc>
          <w:tcPr>
            <w:tcW w:w="2166" w:type="pct"/>
            <w:shd w:val="clear" w:color="auto" w:fill="F2F2F2" w:themeFill="background1" w:themeFillShade="F2"/>
            <w:vAlign w:val="center"/>
          </w:tcPr>
          <w:p w14:paraId="311C42C3" w14:textId="77D930F8" w:rsidR="00EF27C1" w:rsidRPr="00AD5687" w:rsidRDefault="00EF27C1" w:rsidP="00EF27C1">
            <w:pPr>
              <w:jc w:val="both"/>
              <w:rPr>
                <w:b/>
                <w:sz w:val="20"/>
                <w:szCs w:val="22"/>
              </w:rPr>
            </w:pPr>
            <w:r w:rsidRPr="00AD5687">
              <w:rPr>
                <w:rFonts w:cs="Arial"/>
                <w:b/>
                <w:sz w:val="20"/>
                <w:szCs w:val="22"/>
              </w:rPr>
              <w:t>ALCANCE</w:t>
            </w:r>
          </w:p>
        </w:tc>
        <w:tc>
          <w:tcPr>
            <w:tcW w:w="2834" w:type="pct"/>
            <w:gridSpan w:val="6"/>
            <w:vAlign w:val="center"/>
          </w:tcPr>
          <w:p w14:paraId="243A08EF" w14:textId="0A82A288" w:rsidR="00EF27C1" w:rsidRPr="00532C95" w:rsidRDefault="005C3C04" w:rsidP="005C3C04">
            <w:pPr>
              <w:pStyle w:val="Prrafodelista"/>
              <w:ind w:left="0"/>
              <w:jc w:val="both"/>
              <w:rPr>
                <w:sz w:val="20"/>
                <w:szCs w:val="20"/>
              </w:rPr>
            </w:pPr>
            <w:r w:rsidRPr="00532C95">
              <w:rPr>
                <w:rFonts w:cs="Arial"/>
                <w:sz w:val="20"/>
                <w:szCs w:val="20"/>
              </w:rPr>
              <w:t>Primer</w:t>
            </w:r>
            <w:r w:rsidR="00EF27C1" w:rsidRPr="00532C95">
              <w:rPr>
                <w:rFonts w:cs="Arial"/>
                <w:sz w:val="20"/>
                <w:szCs w:val="20"/>
              </w:rPr>
              <w:t xml:space="preserve"> cuatrimestre de 202</w:t>
            </w:r>
            <w:r w:rsidRPr="00532C95">
              <w:rPr>
                <w:rFonts w:cs="Arial"/>
                <w:sz w:val="20"/>
                <w:szCs w:val="20"/>
              </w:rPr>
              <w:t>1</w:t>
            </w:r>
          </w:p>
        </w:tc>
      </w:tr>
      <w:tr w:rsidR="00EF27C1" w14:paraId="00289A75" w14:textId="77777777" w:rsidTr="0005653A">
        <w:trPr>
          <w:trHeight w:val="1134"/>
        </w:trPr>
        <w:tc>
          <w:tcPr>
            <w:tcW w:w="2166" w:type="pct"/>
            <w:shd w:val="clear" w:color="auto" w:fill="F2F2F2" w:themeFill="background1" w:themeFillShade="F2"/>
            <w:vAlign w:val="center"/>
          </w:tcPr>
          <w:p w14:paraId="74D648F4" w14:textId="3189BBAA" w:rsidR="00EF27C1" w:rsidRPr="00AD5687" w:rsidRDefault="00EF27C1" w:rsidP="00EF27C1">
            <w:pPr>
              <w:jc w:val="both"/>
              <w:rPr>
                <w:b/>
                <w:sz w:val="20"/>
                <w:szCs w:val="22"/>
              </w:rPr>
            </w:pPr>
            <w:r w:rsidRPr="00AD5687">
              <w:rPr>
                <w:rFonts w:cs="Arial"/>
                <w:b/>
                <w:sz w:val="20"/>
                <w:szCs w:val="22"/>
                <w:lang w:val="es-MX"/>
              </w:rPr>
              <w:t>CRITERIOS</w:t>
            </w:r>
          </w:p>
        </w:tc>
        <w:tc>
          <w:tcPr>
            <w:tcW w:w="2834" w:type="pct"/>
            <w:gridSpan w:val="6"/>
            <w:vAlign w:val="center"/>
          </w:tcPr>
          <w:p w14:paraId="59E19B7E" w14:textId="77777777" w:rsidR="00EF27C1" w:rsidRPr="00532C95" w:rsidRDefault="00EF27C1" w:rsidP="00EF27C1">
            <w:pPr>
              <w:pStyle w:val="Default"/>
              <w:numPr>
                <w:ilvl w:val="0"/>
                <w:numId w:val="9"/>
              </w:numPr>
              <w:spacing w:after="36"/>
              <w:ind w:left="361"/>
              <w:jc w:val="both"/>
              <w:rPr>
                <w:sz w:val="20"/>
                <w:szCs w:val="20"/>
              </w:rPr>
            </w:pPr>
            <w:r w:rsidRPr="00532C95">
              <w:rPr>
                <w:sz w:val="20"/>
                <w:szCs w:val="20"/>
              </w:rPr>
              <w:t xml:space="preserve">Ley 190 de 1995 “Por la cual se dictan normas tendientes a preservar la moralidad en la Administración Pública y se fijan disposiciones con el fin de erradicar la corrupción administrativa” </w:t>
            </w:r>
          </w:p>
          <w:p w14:paraId="3F1706DE" w14:textId="77777777" w:rsidR="00EF27C1" w:rsidRPr="00532C95" w:rsidRDefault="00EF27C1" w:rsidP="00EF27C1">
            <w:pPr>
              <w:pStyle w:val="Default"/>
              <w:numPr>
                <w:ilvl w:val="0"/>
                <w:numId w:val="9"/>
              </w:numPr>
              <w:spacing w:after="36"/>
              <w:ind w:left="361"/>
              <w:jc w:val="both"/>
              <w:rPr>
                <w:sz w:val="20"/>
                <w:szCs w:val="20"/>
              </w:rPr>
            </w:pPr>
            <w:r w:rsidRPr="00532C95">
              <w:rPr>
                <w:sz w:val="20"/>
                <w:szCs w:val="20"/>
              </w:rPr>
              <w:t xml:space="preserve">Ley 962 de 2005 “Por la cual se dictan disposiciones sobre racionalización de trámites y procedimientos administrativos de los organismos y entidades del Estado y de los particulares que ejercen funciones públicas o prestan servicios públicos” </w:t>
            </w:r>
          </w:p>
          <w:p w14:paraId="716F412C" w14:textId="77777777" w:rsidR="00EF27C1" w:rsidRPr="00532C95" w:rsidRDefault="00EF27C1" w:rsidP="00EF27C1">
            <w:pPr>
              <w:pStyle w:val="Default"/>
              <w:numPr>
                <w:ilvl w:val="0"/>
                <w:numId w:val="9"/>
              </w:numPr>
              <w:spacing w:after="36"/>
              <w:ind w:left="361"/>
              <w:jc w:val="both"/>
              <w:rPr>
                <w:sz w:val="20"/>
                <w:szCs w:val="20"/>
              </w:rPr>
            </w:pPr>
            <w:r w:rsidRPr="00532C95">
              <w:rPr>
                <w:sz w:val="20"/>
                <w:szCs w:val="20"/>
              </w:rPr>
              <w:t xml:space="preserve">Ley 1474 de 2011 “Por la cual se dictan normas orientadas a fortalecer los mecanismos de prevención, investigación y sanción de actos de corrupción y la efectividad del control de la gestión pública” </w:t>
            </w:r>
          </w:p>
          <w:p w14:paraId="54241C9C" w14:textId="77777777" w:rsidR="00EF27C1" w:rsidRPr="00532C95" w:rsidRDefault="00EF27C1" w:rsidP="00EF27C1">
            <w:pPr>
              <w:pStyle w:val="Default"/>
              <w:numPr>
                <w:ilvl w:val="0"/>
                <w:numId w:val="9"/>
              </w:numPr>
              <w:spacing w:after="36"/>
              <w:ind w:left="361"/>
              <w:jc w:val="both"/>
              <w:rPr>
                <w:sz w:val="20"/>
                <w:szCs w:val="20"/>
              </w:rPr>
            </w:pPr>
            <w:r w:rsidRPr="00532C95">
              <w:rPr>
                <w:sz w:val="20"/>
                <w:szCs w:val="20"/>
              </w:rPr>
              <w:t xml:space="preserve">Ley 1712 de 2014 “Por medio de la cual se crea la Ley de Transparencia y del Derecho de Acceso a la Información Pública Nacional y se dictan otras disposiciones” </w:t>
            </w:r>
          </w:p>
          <w:p w14:paraId="086A6E9B" w14:textId="77777777" w:rsidR="00EF27C1" w:rsidRPr="00532C95" w:rsidRDefault="00EF27C1" w:rsidP="00EF27C1">
            <w:pPr>
              <w:pStyle w:val="Default"/>
              <w:numPr>
                <w:ilvl w:val="0"/>
                <w:numId w:val="9"/>
              </w:numPr>
              <w:spacing w:after="36"/>
              <w:ind w:left="361"/>
              <w:jc w:val="both"/>
              <w:rPr>
                <w:sz w:val="20"/>
                <w:szCs w:val="20"/>
              </w:rPr>
            </w:pPr>
            <w:r w:rsidRPr="00532C95">
              <w:rPr>
                <w:sz w:val="20"/>
                <w:szCs w:val="20"/>
              </w:rPr>
              <w:t xml:space="preserve">Ley 1755 de 2015 “Por medio de la cual se regula el Derecho Fundamental de Petición y se sustituye un título del Código de Procedimiento Administrativo y de lo Contencioso Administrativo” </w:t>
            </w:r>
          </w:p>
          <w:p w14:paraId="7621F34B" w14:textId="77777777" w:rsidR="00EF27C1" w:rsidRPr="00532C95" w:rsidRDefault="00EF27C1" w:rsidP="00EF27C1">
            <w:pPr>
              <w:pStyle w:val="Default"/>
              <w:numPr>
                <w:ilvl w:val="0"/>
                <w:numId w:val="9"/>
              </w:numPr>
              <w:spacing w:after="36"/>
              <w:ind w:left="361"/>
              <w:jc w:val="both"/>
              <w:rPr>
                <w:sz w:val="20"/>
                <w:szCs w:val="20"/>
              </w:rPr>
            </w:pPr>
            <w:r w:rsidRPr="00532C95">
              <w:rPr>
                <w:sz w:val="20"/>
                <w:szCs w:val="20"/>
              </w:rPr>
              <w:t xml:space="preserve">Ley 1757 de 2015 “Por la cual se dictan disposiciones en materia de promoción y protección del derecho a la participación democrática” </w:t>
            </w:r>
          </w:p>
          <w:p w14:paraId="0F7F6CED" w14:textId="77777777" w:rsidR="00EF27C1" w:rsidRPr="00532C95" w:rsidRDefault="00EF27C1" w:rsidP="00EF27C1">
            <w:pPr>
              <w:pStyle w:val="Default"/>
              <w:numPr>
                <w:ilvl w:val="0"/>
                <w:numId w:val="9"/>
              </w:numPr>
              <w:ind w:left="361"/>
              <w:jc w:val="both"/>
              <w:rPr>
                <w:sz w:val="20"/>
                <w:szCs w:val="20"/>
              </w:rPr>
            </w:pPr>
            <w:r w:rsidRPr="00532C95">
              <w:rPr>
                <w:sz w:val="20"/>
                <w:szCs w:val="20"/>
              </w:rPr>
              <w:t xml:space="preserve">Decreto Ley 019 de 2012 “Por el cual se dictan normas para suprimir o reformar regulaciones, procedimientos y trámites innecesarios existentes en la Administración Pública” </w:t>
            </w:r>
          </w:p>
          <w:p w14:paraId="26826A22" w14:textId="77777777" w:rsidR="00EF27C1" w:rsidRPr="00532C95" w:rsidRDefault="00EF27C1" w:rsidP="00EF27C1">
            <w:pPr>
              <w:pStyle w:val="Default"/>
              <w:numPr>
                <w:ilvl w:val="0"/>
                <w:numId w:val="9"/>
              </w:numPr>
              <w:ind w:left="361"/>
              <w:jc w:val="both"/>
              <w:rPr>
                <w:sz w:val="20"/>
                <w:szCs w:val="20"/>
              </w:rPr>
            </w:pPr>
            <w:r w:rsidRPr="00532C95">
              <w:rPr>
                <w:sz w:val="20"/>
                <w:szCs w:val="20"/>
              </w:rPr>
              <w:t xml:space="preserve">Decreto 103 de 2015 “Por el cual se reglamenta parcialmente la Ley 1712 de 2014 y se dictan otras disposiciones” </w:t>
            </w:r>
          </w:p>
          <w:p w14:paraId="742E705E" w14:textId="77777777" w:rsidR="00EF27C1" w:rsidRPr="00532C95" w:rsidRDefault="00EF27C1" w:rsidP="00EF27C1">
            <w:pPr>
              <w:pStyle w:val="Default"/>
              <w:numPr>
                <w:ilvl w:val="0"/>
                <w:numId w:val="9"/>
              </w:numPr>
              <w:spacing w:after="38"/>
              <w:ind w:left="361"/>
              <w:jc w:val="both"/>
              <w:rPr>
                <w:sz w:val="20"/>
                <w:szCs w:val="20"/>
              </w:rPr>
            </w:pPr>
            <w:r w:rsidRPr="00532C95">
              <w:rPr>
                <w:sz w:val="20"/>
                <w:szCs w:val="20"/>
              </w:rPr>
              <w:t xml:space="preserve">Decreto 1081 de 2015 “Por medio del cual se expide el Decreto Reglamentario Único del Sector Presidencia de la República” </w:t>
            </w:r>
          </w:p>
          <w:p w14:paraId="3499B412" w14:textId="77777777" w:rsidR="00EF27C1" w:rsidRPr="00532C95" w:rsidRDefault="00EF27C1" w:rsidP="00EF27C1">
            <w:pPr>
              <w:pStyle w:val="Default"/>
              <w:numPr>
                <w:ilvl w:val="0"/>
                <w:numId w:val="9"/>
              </w:numPr>
              <w:spacing w:after="38"/>
              <w:ind w:left="361"/>
              <w:jc w:val="both"/>
              <w:rPr>
                <w:sz w:val="20"/>
                <w:szCs w:val="20"/>
              </w:rPr>
            </w:pPr>
            <w:r w:rsidRPr="00532C95">
              <w:rPr>
                <w:sz w:val="20"/>
                <w:szCs w:val="20"/>
              </w:rPr>
              <w:lastRenderedPageBreak/>
              <w:t xml:space="preserve">Decreto 1083 de 2015 “Por medio del cual se expide el Decreto Único Reglamentario del Sector de Función Pública” </w:t>
            </w:r>
          </w:p>
          <w:p w14:paraId="079DDC00" w14:textId="77777777" w:rsidR="00EF27C1" w:rsidRPr="00532C95" w:rsidRDefault="00EF27C1" w:rsidP="00EF27C1">
            <w:pPr>
              <w:pStyle w:val="Default"/>
              <w:numPr>
                <w:ilvl w:val="0"/>
                <w:numId w:val="9"/>
              </w:numPr>
              <w:spacing w:after="38"/>
              <w:ind w:left="361"/>
              <w:jc w:val="both"/>
              <w:rPr>
                <w:sz w:val="20"/>
                <w:szCs w:val="20"/>
              </w:rPr>
            </w:pPr>
            <w:r w:rsidRPr="00532C95">
              <w:rPr>
                <w:sz w:val="20"/>
                <w:szCs w:val="20"/>
              </w:rPr>
              <w:t xml:space="preserve">Decreto 124 de 2016 “Por el cual se sustituye el Título IV de la Parte 1 del Libro 2 del Decreto 1081 de 2015, relativo al “Plan Anticorrupción y de Atención al Ciudadano”” </w:t>
            </w:r>
          </w:p>
          <w:p w14:paraId="4E0DAE16" w14:textId="77777777" w:rsidR="00EF27C1" w:rsidRPr="00532C95" w:rsidRDefault="00EF27C1" w:rsidP="00EF27C1">
            <w:pPr>
              <w:pStyle w:val="Default"/>
              <w:numPr>
                <w:ilvl w:val="0"/>
                <w:numId w:val="9"/>
              </w:numPr>
              <w:spacing w:after="38"/>
              <w:ind w:left="361"/>
              <w:jc w:val="both"/>
              <w:rPr>
                <w:sz w:val="20"/>
                <w:szCs w:val="20"/>
              </w:rPr>
            </w:pPr>
            <w:r w:rsidRPr="00532C95">
              <w:rPr>
                <w:sz w:val="20"/>
                <w:szCs w:val="20"/>
              </w:rPr>
              <w:t xml:space="preserve">Decreto 648 de 2017 “Por el cual se modifica y adiciona el Decreto 1083 de 2015, Reglamentario Único del Sector de la Función Pública” </w:t>
            </w:r>
          </w:p>
          <w:p w14:paraId="7DDC63C5" w14:textId="77777777" w:rsidR="00EF27C1" w:rsidRPr="00532C95" w:rsidRDefault="00EF27C1" w:rsidP="00EF27C1">
            <w:pPr>
              <w:pStyle w:val="Default"/>
              <w:numPr>
                <w:ilvl w:val="0"/>
                <w:numId w:val="9"/>
              </w:numPr>
              <w:spacing w:after="38"/>
              <w:ind w:left="361"/>
              <w:jc w:val="both"/>
              <w:rPr>
                <w:sz w:val="20"/>
                <w:szCs w:val="20"/>
              </w:rPr>
            </w:pPr>
            <w:r w:rsidRPr="00532C95">
              <w:rPr>
                <w:sz w:val="20"/>
                <w:szCs w:val="20"/>
              </w:rPr>
              <w:t>Decreto 612 del 4 de abril de 2018 “Por el cual se fijan directrices para la integración de los planes institucionales y estratégicos al Plan de Acción por parte de las entidades del Estado.”</w:t>
            </w:r>
          </w:p>
          <w:p w14:paraId="0AEC7E59" w14:textId="77777777" w:rsidR="00EF27C1" w:rsidRPr="00532C95" w:rsidRDefault="00EF27C1" w:rsidP="00EF27C1">
            <w:pPr>
              <w:pStyle w:val="Default"/>
              <w:numPr>
                <w:ilvl w:val="0"/>
                <w:numId w:val="9"/>
              </w:numPr>
              <w:spacing w:after="38"/>
              <w:ind w:left="361"/>
              <w:jc w:val="both"/>
              <w:rPr>
                <w:sz w:val="20"/>
                <w:szCs w:val="20"/>
              </w:rPr>
            </w:pPr>
            <w:r w:rsidRPr="00532C95">
              <w:rPr>
                <w:sz w:val="20"/>
                <w:szCs w:val="20"/>
              </w:rPr>
              <w:t>Decreto 338 de 2019 “Por el cual se modifica el Decreto 1083 de 2015, Único Reglamentario del Sector de Función Pública, en lo relacionado con el Sistema de Control Interno y se crea la Red Anticorrupción”</w:t>
            </w:r>
          </w:p>
          <w:p w14:paraId="70693B41" w14:textId="310FA96D" w:rsidR="002A0827" w:rsidRPr="00532C95" w:rsidRDefault="002A0827" w:rsidP="00EF27C1">
            <w:pPr>
              <w:pStyle w:val="Default"/>
              <w:numPr>
                <w:ilvl w:val="0"/>
                <w:numId w:val="9"/>
              </w:numPr>
              <w:spacing w:after="38"/>
              <w:ind w:left="361"/>
              <w:jc w:val="both"/>
              <w:rPr>
                <w:sz w:val="20"/>
                <w:szCs w:val="20"/>
              </w:rPr>
            </w:pPr>
            <w:r w:rsidRPr="00532C95">
              <w:rPr>
                <w:sz w:val="20"/>
                <w:szCs w:val="20"/>
              </w:rPr>
              <w:t>Resolución 159 del 24 de agosto de 2020 “Por la cual se definen los estándares y directrices para publicar la información señalada en la Ley </w:t>
            </w:r>
            <w:hyperlink r:id="rId8" w:history="1">
              <w:r w:rsidRPr="00532C95">
                <w:rPr>
                  <w:sz w:val="20"/>
                  <w:szCs w:val="20"/>
                </w:rPr>
                <w:t>1712 </w:t>
              </w:r>
            </w:hyperlink>
            <w:r w:rsidRPr="00532C95">
              <w:rPr>
                <w:sz w:val="20"/>
                <w:szCs w:val="20"/>
              </w:rPr>
              <w:t>del 2014 y se definen los requisitos materia de acceso a la información pública, accesibilidad web, seguridad digital, y datos abiertos”</w:t>
            </w:r>
          </w:p>
          <w:p w14:paraId="5BB9C0DC" w14:textId="0C860B9A" w:rsidR="00EF27C1" w:rsidRPr="00532C95" w:rsidRDefault="00EF27C1" w:rsidP="00243F38">
            <w:pPr>
              <w:pStyle w:val="Default"/>
              <w:numPr>
                <w:ilvl w:val="0"/>
                <w:numId w:val="9"/>
              </w:numPr>
              <w:ind w:left="361"/>
              <w:jc w:val="both"/>
              <w:rPr>
                <w:sz w:val="20"/>
                <w:szCs w:val="20"/>
              </w:rPr>
            </w:pPr>
            <w:r w:rsidRPr="00532C95">
              <w:rPr>
                <w:sz w:val="20"/>
                <w:szCs w:val="20"/>
              </w:rPr>
              <w:t xml:space="preserve">Cartilla DAFP </w:t>
            </w:r>
            <w:r w:rsidRPr="00532C95">
              <w:rPr>
                <w:i/>
                <w:iCs/>
                <w:sz w:val="20"/>
                <w:szCs w:val="20"/>
              </w:rPr>
              <w:t xml:space="preserve">“Estrategias para la Construcción del Plan Anticorrupción y de Atención al Ciudadano Versión 2” </w:t>
            </w:r>
          </w:p>
        </w:tc>
      </w:tr>
      <w:tr w:rsidR="00EF27C1" w14:paraId="4B60AD89" w14:textId="77777777" w:rsidTr="00FE0FD3">
        <w:trPr>
          <w:trHeight w:val="695"/>
        </w:trPr>
        <w:tc>
          <w:tcPr>
            <w:tcW w:w="2166" w:type="pct"/>
            <w:shd w:val="clear" w:color="auto" w:fill="F2F2F2" w:themeFill="background1" w:themeFillShade="F2"/>
            <w:vAlign w:val="center"/>
          </w:tcPr>
          <w:p w14:paraId="07E409BC" w14:textId="3D499669" w:rsidR="00EF27C1" w:rsidRPr="00AD5687" w:rsidRDefault="00EF27C1" w:rsidP="00EF27C1">
            <w:pPr>
              <w:jc w:val="both"/>
              <w:rPr>
                <w:rFonts w:cs="Arial"/>
                <w:b/>
                <w:sz w:val="20"/>
                <w:szCs w:val="22"/>
                <w:lang w:val="es-MX"/>
              </w:rPr>
            </w:pPr>
            <w:r w:rsidRPr="00AD5687">
              <w:rPr>
                <w:rFonts w:cs="Arial"/>
                <w:b/>
                <w:sz w:val="20"/>
                <w:szCs w:val="22"/>
                <w:lang w:val="es-MX"/>
              </w:rPr>
              <w:lastRenderedPageBreak/>
              <w:t>PRUEBAS DE AUDITORÍA</w:t>
            </w:r>
          </w:p>
        </w:tc>
        <w:tc>
          <w:tcPr>
            <w:tcW w:w="2834" w:type="pct"/>
            <w:gridSpan w:val="6"/>
            <w:vAlign w:val="center"/>
          </w:tcPr>
          <w:p w14:paraId="52561496" w14:textId="1C7960E6" w:rsidR="00EF27C1" w:rsidRPr="00532C95" w:rsidRDefault="00EF27C1" w:rsidP="00FE0FD3">
            <w:pPr>
              <w:pStyle w:val="Prrafodelista"/>
              <w:ind w:left="0"/>
              <w:jc w:val="both"/>
              <w:rPr>
                <w:sz w:val="20"/>
                <w:szCs w:val="20"/>
              </w:rPr>
            </w:pPr>
            <w:r w:rsidRPr="00532C95">
              <w:rPr>
                <w:rFonts w:cs="Arial"/>
                <w:sz w:val="20"/>
                <w:szCs w:val="20"/>
              </w:rPr>
              <w:t>Verificación documental y de sistemas de información</w:t>
            </w:r>
            <w:r w:rsidR="00243F38" w:rsidRPr="00532C95">
              <w:rPr>
                <w:rFonts w:cs="Arial"/>
                <w:sz w:val="20"/>
                <w:szCs w:val="20"/>
              </w:rPr>
              <w:t>.</w:t>
            </w:r>
          </w:p>
        </w:tc>
      </w:tr>
      <w:tr w:rsidR="00EF27C1" w14:paraId="3D795E5E" w14:textId="77777777" w:rsidTr="00FE0FD3">
        <w:trPr>
          <w:trHeight w:val="549"/>
        </w:trPr>
        <w:tc>
          <w:tcPr>
            <w:tcW w:w="2166" w:type="pct"/>
            <w:shd w:val="clear" w:color="auto" w:fill="F2F2F2" w:themeFill="background1" w:themeFillShade="F2"/>
            <w:vAlign w:val="center"/>
          </w:tcPr>
          <w:p w14:paraId="757E46A4" w14:textId="4B1C1735" w:rsidR="00EF27C1" w:rsidRPr="00AD5687" w:rsidRDefault="00EF27C1" w:rsidP="00EF27C1">
            <w:pPr>
              <w:jc w:val="both"/>
              <w:rPr>
                <w:rFonts w:cs="Arial"/>
                <w:b/>
                <w:sz w:val="20"/>
                <w:szCs w:val="22"/>
                <w:lang w:val="es-MX"/>
              </w:rPr>
            </w:pPr>
            <w:r w:rsidRPr="00AD5687">
              <w:rPr>
                <w:rFonts w:cs="Arial"/>
                <w:b/>
                <w:sz w:val="20"/>
                <w:szCs w:val="22"/>
                <w:lang w:val="es-MX"/>
              </w:rPr>
              <w:t>EQUIPO AUDITOR</w:t>
            </w:r>
          </w:p>
        </w:tc>
        <w:tc>
          <w:tcPr>
            <w:tcW w:w="2834" w:type="pct"/>
            <w:gridSpan w:val="6"/>
            <w:vAlign w:val="center"/>
          </w:tcPr>
          <w:p w14:paraId="4BA13B22" w14:textId="12C99F9E" w:rsidR="00EF27C1" w:rsidRPr="00532C95" w:rsidRDefault="00EF27C1" w:rsidP="00FE0FD3">
            <w:pPr>
              <w:jc w:val="both"/>
              <w:rPr>
                <w:rFonts w:cs="Arial"/>
                <w:sz w:val="20"/>
                <w:szCs w:val="20"/>
              </w:rPr>
            </w:pPr>
            <w:r w:rsidRPr="00532C95">
              <w:rPr>
                <w:rFonts w:cs="Arial"/>
                <w:sz w:val="20"/>
                <w:szCs w:val="20"/>
              </w:rPr>
              <w:t>Eleana Marcela Páez Urrego</w:t>
            </w:r>
          </w:p>
          <w:p w14:paraId="0868F486" w14:textId="6813340B" w:rsidR="00EF27C1" w:rsidRPr="00532C95" w:rsidRDefault="00EF27C1" w:rsidP="00FE0FD3">
            <w:pPr>
              <w:jc w:val="both"/>
              <w:rPr>
                <w:sz w:val="20"/>
                <w:szCs w:val="20"/>
              </w:rPr>
            </w:pPr>
            <w:r w:rsidRPr="00532C95">
              <w:rPr>
                <w:rFonts w:cs="Arial"/>
                <w:sz w:val="20"/>
                <w:szCs w:val="20"/>
              </w:rPr>
              <w:t>Lilliana María Calle Carvajal</w:t>
            </w:r>
          </w:p>
        </w:tc>
      </w:tr>
      <w:tr w:rsidR="00EF27C1" w14:paraId="022BA904" w14:textId="77777777" w:rsidTr="00FE0FD3">
        <w:trPr>
          <w:trHeight w:val="630"/>
        </w:trPr>
        <w:tc>
          <w:tcPr>
            <w:tcW w:w="2166" w:type="pct"/>
            <w:shd w:val="clear" w:color="auto" w:fill="F2F2F2" w:themeFill="background1" w:themeFillShade="F2"/>
            <w:vAlign w:val="center"/>
          </w:tcPr>
          <w:p w14:paraId="0C29F327" w14:textId="0FB316A9" w:rsidR="00EF27C1" w:rsidRPr="00AD5687" w:rsidRDefault="00EF27C1" w:rsidP="00EF27C1">
            <w:pPr>
              <w:jc w:val="both"/>
              <w:rPr>
                <w:rFonts w:cs="Arial"/>
                <w:b/>
                <w:sz w:val="20"/>
                <w:szCs w:val="22"/>
                <w:lang w:val="es-MX"/>
              </w:rPr>
            </w:pPr>
            <w:r w:rsidRPr="00AD5687">
              <w:rPr>
                <w:rFonts w:cs="Arial"/>
                <w:b/>
                <w:sz w:val="20"/>
                <w:szCs w:val="22"/>
              </w:rPr>
              <w:t>FECHA DE EJECUCIÓN DE LA AUDITORÍA</w:t>
            </w:r>
          </w:p>
        </w:tc>
        <w:tc>
          <w:tcPr>
            <w:tcW w:w="2834" w:type="pct"/>
            <w:gridSpan w:val="6"/>
            <w:vAlign w:val="center"/>
          </w:tcPr>
          <w:p w14:paraId="4061C768" w14:textId="5E67D907" w:rsidR="00EF27C1" w:rsidRPr="00532C95" w:rsidRDefault="00EF27C1" w:rsidP="004F4764">
            <w:pPr>
              <w:pStyle w:val="Prrafodelista"/>
              <w:ind w:left="0"/>
              <w:jc w:val="both"/>
              <w:rPr>
                <w:sz w:val="20"/>
                <w:szCs w:val="20"/>
              </w:rPr>
            </w:pPr>
            <w:r w:rsidRPr="00532C95">
              <w:rPr>
                <w:rFonts w:cs="Arial"/>
                <w:sz w:val="20"/>
                <w:szCs w:val="20"/>
              </w:rPr>
              <w:t xml:space="preserve">Del </w:t>
            </w:r>
            <w:r w:rsidR="00A945CD">
              <w:rPr>
                <w:rFonts w:cs="Arial"/>
                <w:sz w:val="20"/>
                <w:szCs w:val="20"/>
              </w:rPr>
              <w:t>7</w:t>
            </w:r>
            <w:r w:rsidRPr="00532C95">
              <w:rPr>
                <w:rFonts w:cs="Arial"/>
                <w:sz w:val="20"/>
                <w:szCs w:val="20"/>
              </w:rPr>
              <w:t xml:space="preserve"> al </w:t>
            </w:r>
            <w:r w:rsidR="00B0584E">
              <w:rPr>
                <w:rFonts w:cs="Arial"/>
                <w:sz w:val="20"/>
                <w:szCs w:val="20"/>
              </w:rPr>
              <w:t>14</w:t>
            </w:r>
            <w:r w:rsidRPr="00532C95">
              <w:rPr>
                <w:rFonts w:cs="Arial"/>
                <w:sz w:val="20"/>
                <w:szCs w:val="20"/>
              </w:rPr>
              <w:t xml:space="preserve"> de </w:t>
            </w:r>
            <w:r w:rsidR="00A945CD">
              <w:rPr>
                <w:rFonts w:cs="Arial"/>
                <w:sz w:val="20"/>
                <w:szCs w:val="20"/>
              </w:rPr>
              <w:t>septiembre</w:t>
            </w:r>
            <w:r w:rsidRPr="00532C95">
              <w:rPr>
                <w:rFonts w:cs="Arial"/>
                <w:sz w:val="20"/>
                <w:szCs w:val="20"/>
              </w:rPr>
              <w:t xml:space="preserve"> de 202</w:t>
            </w:r>
            <w:r w:rsidR="00243F38" w:rsidRPr="00532C95">
              <w:rPr>
                <w:rFonts w:cs="Arial"/>
                <w:sz w:val="20"/>
                <w:szCs w:val="20"/>
              </w:rPr>
              <w:t>1</w:t>
            </w:r>
          </w:p>
        </w:tc>
      </w:tr>
      <w:tr w:rsidR="00EF27C1" w14:paraId="48D3900F" w14:textId="77777777" w:rsidTr="0005653A">
        <w:trPr>
          <w:trHeight w:val="1134"/>
        </w:trPr>
        <w:tc>
          <w:tcPr>
            <w:tcW w:w="2166" w:type="pct"/>
            <w:shd w:val="clear" w:color="auto" w:fill="F2F2F2" w:themeFill="background1" w:themeFillShade="F2"/>
            <w:vAlign w:val="center"/>
          </w:tcPr>
          <w:p w14:paraId="5FFFB5D3" w14:textId="64791308" w:rsidR="00EF27C1" w:rsidRPr="00AD5687" w:rsidRDefault="00EF27C1" w:rsidP="00EF27C1">
            <w:pPr>
              <w:jc w:val="both"/>
              <w:rPr>
                <w:rFonts w:cs="Arial"/>
                <w:b/>
                <w:sz w:val="20"/>
                <w:szCs w:val="22"/>
                <w:lang w:val="es-MX"/>
              </w:rPr>
            </w:pPr>
            <w:r w:rsidRPr="00AD5687">
              <w:rPr>
                <w:rFonts w:cs="Arial"/>
                <w:b/>
                <w:sz w:val="20"/>
                <w:szCs w:val="22"/>
              </w:rPr>
              <w:t>INSUMOS</w:t>
            </w:r>
          </w:p>
        </w:tc>
        <w:tc>
          <w:tcPr>
            <w:tcW w:w="2834" w:type="pct"/>
            <w:gridSpan w:val="6"/>
            <w:vAlign w:val="center"/>
          </w:tcPr>
          <w:p w14:paraId="6FEF4268" w14:textId="18EF201C" w:rsidR="00EF27C1" w:rsidRPr="00532C95" w:rsidRDefault="00EF27C1" w:rsidP="004F4764">
            <w:pPr>
              <w:pStyle w:val="Prrafodelista"/>
              <w:ind w:left="0"/>
              <w:jc w:val="both"/>
              <w:rPr>
                <w:sz w:val="20"/>
                <w:szCs w:val="20"/>
              </w:rPr>
            </w:pPr>
            <w:r w:rsidRPr="00532C95">
              <w:rPr>
                <w:rFonts w:cs="Arial"/>
                <w:color w:val="000000"/>
                <w:sz w:val="20"/>
                <w:szCs w:val="20"/>
              </w:rPr>
              <w:t xml:space="preserve">Los resultados, se fundamentan en la información solicitada mediante oficio  </w:t>
            </w:r>
            <w:r w:rsidR="005C3C04" w:rsidRPr="004F4764">
              <w:rPr>
                <w:rFonts w:cs="Arial"/>
                <w:color w:val="000000"/>
                <w:sz w:val="20"/>
                <w:szCs w:val="20"/>
              </w:rPr>
              <w:t>20211200</w:t>
            </w:r>
            <w:r w:rsidR="00A945CD" w:rsidRPr="004F4764">
              <w:rPr>
                <w:rFonts w:cs="Arial"/>
                <w:color w:val="000000"/>
                <w:sz w:val="20"/>
                <w:szCs w:val="20"/>
              </w:rPr>
              <w:t>133423</w:t>
            </w:r>
            <w:r w:rsidR="00372F52" w:rsidRPr="004F4764">
              <w:rPr>
                <w:rFonts w:cs="Arial"/>
                <w:color w:val="000000"/>
                <w:sz w:val="20"/>
                <w:szCs w:val="20"/>
              </w:rPr>
              <w:t xml:space="preserve"> del </w:t>
            </w:r>
            <w:r w:rsidR="00A945CD" w:rsidRPr="004F4764">
              <w:rPr>
                <w:rFonts w:cs="Arial"/>
                <w:color w:val="000000"/>
                <w:sz w:val="20"/>
                <w:szCs w:val="20"/>
              </w:rPr>
              <w:t>1</w:t>
            </w:r>
            <w:r w:rsidR="00372F52" w:rsidRPr="004F4764">
              <w:rPr>
                <w:rFonts w:cs="Arial"/>
                <w:color w:val="000000"/>
                <w:sz w:val="20"/>
                <w:szCs w:val="20"/>
              </w:rPr>
              <w:t xml:space="preserve">  de </w:t>
            </w:r>
            <w:r w:rsidR="00A945CD" w:rsidRPr="004F4764">
              <w:rPr>
                <w:rFonts w:cs="Arial"/>
                <w:color w:val="000000"/>
                <w:sz w:val="20"/>
                <w:szCs w:val="20"/>
              </w:rPr>
              <w:t>septiembre</w:t>
            </w:r>
            <w:r w:rsidR="00372F52" w:rsidRPr="004F4764">
              <w:rPr>
                <w:rFonts w:cs="Arial"/>
                <w:color w:val="000000"/>
                <w:sz w:val="20"/>
                <w:szCs w:val="20"/>
              </w:rPr>
              <w:t xml:space="preserve"> de 2021 </w:t>
            </w:r>
            <w:r w:rsidR="00372F52" w:rsidRPr="00532C95">
              <w:rPr>
                <w:rFonts w:cs="Arial"/>
                <w:color w:val="000000"/>
                <w:sz w:val="20"/>
                <w:szCs w:val="20"/>
              </w:rPr>
              <w:t xml:space="preserve">y remitida a través de oficio </w:t>
            </w:r>
            <w:r w:rsidR="004F4764" w:rsidRPr="004F4764">
              <w:rPr>
                <w:rFonts w:cs="Arial"/>
                <w:color w:val="000000"/>
                <w:sz w:val="20"/>
                <w:szCs w:val="20"/>
              </w:rPr>
              <w:t>20212200137343</w:t>
            </w:r>
            <w:r w:rsidRPr="004F4764">
              <w:rPr>
                <w:rFonts w:cs="Arial"/>
                <w:color w:val="000000"/>
                <w:sz w:val="20"/>
                <w:szCs w:val="20"/>
              </w:rPr>
              <w:t xml:space="preserve"> del </w:t>
            </w:r>
            <w:r w:rsidR="004F4764" w:rsidRPr="004F4764">
              <w:rPr>
                <w:rFonts w:cs="Arial"/>
                <w:color w:val="000000"/>
                <w:sz w:val="20"/>
                <w:szCs w:val="20"/>
              </w:rPr>
              <w:t>7 de septiembre de 2021</w:t>
            </w:r>
            <w:r w:rsidR="000D4C41">
              <w:rPr>
                <w:rFonts w:cs="Arial"/>
                <w:color w:val="000000"/>
                <w:sz w:val="20"/>
                <w:szCs w:val="20"/>
              </w:rPr>
              <w:t>.</w:t>
            </w:r>
          </w:p>
        </w:tc>
      </w:tr>
      <w:tr w:rsidR="00EF27C1" w14:paraId="0ACC3BE1" w14:textId="77777777" w:rsidTr="00FE0FD3">
        <w:trPr>
          <w:trHeight w:val="640"/>
        </w:trPr>
        <w:tc>
          <w:tcPr>
            <w:tcW w:w="2166" w:type="pct"/>
            <w:shd w:val="clear" w:color="auto" w:fill="F2F2F2" w:themeFill="background1" w:themeFillShade="F2"/>
            <w:vAlign w:val="center"/>
          </w:tcPr>
          <w:p w14:paraId="774A6816" w14:textId="13DBF83E" w:rsidR="00EF27C1" w:rsidRPr="00AD5687" w:rsidRDefault="00EF27C1" w:rsidP="00EF27C1">
            <w:pPr>
              <w:jc w:val="both"/>
              <w:rPr>
                <w:rFonts w:cs="Arial"/>
                <w:b/>
                <w:sz w:val="20"/>
                <w:szCs w:val="22"/>
                <w:lang w:val="es-MX"/>
              </w:rPr>
            </w:pPr>
            <w:r w:rsidRPr="00AD5687">
              <w:rPr>
                <w:rFonts w:cs="Arial"/>
                <w:b/>
                <w:sz w:val="20"/>
                <w:szCs w:val="22"/>
              </w:rPr>
              <w:t>LIMITACIONES DE LA EVALUACIÓN Y/O SEGUIMIENTO</w:t>
            </w:r>
          </w:p>
        </w:tc>
        <w:tc>
          <w:tcPr>
            <w:tcW w:w="2834" w:type="pct"/>
            <w:gridSpan w:val="6"/>
            <w:vAlign w:val="center"/>
          </w:tcPr>
          <w:p w14:paraId="7C880F9F" w14:textId="431A5895" w:rsidR="00EF27C1" w:rsidRPr="00532C95" w:rsidRDefault="00EF27C1" w:rsidP="00FE0FD3">
            <w:pPr>
              <w:pStyle w:val="Prrafodelista"/>
              <w:ind w:left="0"/>
              <w:jc w:val="both"/>
              <w:rPr>
                <w:sz w:val="20"/>
                <w:szCs w:val="20"/>
              </w:rPr>
            </w:pPr>
            <w:r w:rsidRPr="00532C95">
              <w:rPr>
                <w:rFonts w:cs="Arial"/>
                <w:sz w:val="20"/>
                <w:szCs w:val="20"/>
              </w:rPr>
              <w:t>Ninguna</w:t>
            </w:r>
          </w:p>
        </w:tc>
      </w:tr>
    </w:tbl>
    <w:p w14:paraId="6C8CE5A8" w14:textId="77777777" w:rsidR="00F1402C" w:rsidRDefault="00F1402C" w:rsidP="00FE0FD3">
      <w:pPr>
        <w:rPr>
          <w:rFonts w:cs="Arial"/>
          <w:b/>
        </w:rPr>
      </w:pPr>
    </w:p>
    <w:p w14:paraId="0B9EE382" w14:textId="52F6F675" w:rsidR="00A823DE" w:rsidRPr="00532C95" w:rsidRDefault="00A823DE" w:rsidP="00A823DE">
      <w:pPr>
        <w:shd w:val="clear" w:color="auto" w:fill="FFFFFF"/>
        <w:spacing w:after="276"/>
        <w:jc w:val="both"/>
        <w:rPr>
          <w:rFonts w:eastAsia="Times New Roman" w:cs="Arial"/>
          <w:szCs w:val="20"/>
          <w:lang w:eastAsia="es-CO"/>
        </w:rPr>
      </w:pPr>
      <w:r w:rsidRPr="00532C95">
        <w:rPr>
          <w:rFonts w:eastAsia="Times New Roman" w:cs="Arial"/>
          <w:szCs w:val="20"/>
          <w:lang w:eastAsia="es-CO"/>
        </w:rPr>
        <w:t>Conforme a lo establecido en la Ley 1474 de 2011 del Estatuto Anticorrupción, se debe elaborar anualmente una estrategia de lucha contra la corrupción y de atención al ciudadano, que contempla, entre otras cosas, el mapa de riesgos de corrupción en la respectiva entidad, las medidas concretas para mitigar esos riesgos, las estrategias anti trámites y los mecanismos para mejorar la atención al ciudadano.</w:t>
      </w:r>
    </w:p>
    <w:p w14:paraId="6759BFF7" w14:textId="3187EB27" w:rsidR="00A823DE" w:rsidRPr="00532C95" w:rsidRDefault="00466C62" w:rsidP="00A823DE">
      <w:pPr>
        <w:shd w:val="clear" w:color="auto" w:fill="FFFFFF"/>
        <w:spacing w:after="276"/>
        <w:jc w:val="both"/>
        <w:rPr>
          <w:rFonts w:eastAsia="Times New Roman" w:cs="Arial"/>
          <w:szCs w:val="20"/>
          <w:lang w:eastAsia="es-CO"/>
        </w:rPr>
      </w:pPr>
      <w:r w:rsidRPr="00532C95">
        <w:rPr>
          <w:rFonts w:eastAsia="Times New Roman" w:cs="Arial"/>
          <w:szCs w:val="20"/>
          <w:lang w:eastAsia="es-CO"/>
        </w:rPr>
        <w:lastRenderedPageBreak/>
        <w:t>Es responsabilidad de Control Interno</w:t>
      </w:r>
      <w:r w:rsidR="00A823DE" w:rsidRPr="00532C95">
        <w:rPr>
          <w:rFonts w:eastAsia="Times New Roman" w:cs="Arial"/>
          <w:szCs w:val="20"/>
          <w:lang w:eastAsia="es-CO"/>
        </w:rPr>
        <w:t xml:space="preserve"> efectuar tres (3) seguimientos al año, esto es, con corte al 30 de abril, </w:t>
      </w:r>
      <w:r w:rsidR="000D4C41">
        <w:rPr>
          <w:rFonts w:eastAsia="Times New Roman" w:cs="Arial"/>
          <w:szCs w:val="20"/>
          <w:lang w:eastAsia="es-CO"/>
        </w:rPr>
        <w:t xml:space="preserve">31 de </w:t>
      </w:r>
      <w:r w:rsidR="00A823DE" w:rsidRPr="00532C95">
        <w:rPr>
          <w:rFonts w:eastAsia="Times New Roman" w:cs="Arial"/>
          <w:szCs w:val="20"/>
          <w:lang w:eastAsia="es-CO"/>
        </w:rPr>
        <w:t xml:space="preserve">agosto y </w:t>
      </w:r>
      <w:r w:rsidR="000D4C41">
        <w:rPr>
          <w:rFonts w:eastAsia="Times New Roman" w:cs="Arial"/>
          <w:szCs w:val="20"/>
          <w:lang w:eastAsia="es-CO"/>
        </w:rPr>
        <w:t xml:space="preserve">31 de </w:t>
      </w:r>
      <w:r w:rsidR="00A823DE" w:rsidRPr="00532C95">
        <w:rPr>
          <w:rFonts w:eastAsia="Times New Roman" w:cs="Arial"/>
          <w:szCs w:val="20"/>
          <w:lang w:eastAsia="es-CO"/>
        </w:rPr>
        <w:t>diciembre, cuyo resultado debe ser publicado los primeros 10 días hábiles del mes siguiente, es decir, en mayo, septiembre y enero.</w:t>
      </w:r>
    </w:p>
    <w:p w14:paraId="5596E45C" w14:textId="2ADAEAE8" w:rsidR="00A823DE" w:rsidRDefault="00466C62" w:rsidP="00466C62">
      <w:pPr>
        <w:shd w:val="clear" w:color="auto" w:fill="FFFFFF"/>
        <w:spacing w:after="276"/>
        <w:jc w:val="both"/>
        <w:rPr>
          <w:rFonts w:eastAsia="Times New Roman" w:cs="Arial"/>
          <w:szCs w:val="20"/>
          <w:lang w:eastAsia="es-CO"/>
        </w:rPr>
      </w:pPr>
      <w:r w:rsidRPr="00532C95">
        <w:rPr>
          <w:rFonts w:eastAsia="Times New Roman" w:cs="Arial"/>
          <w:szCs w:val="20"/>
          <w:lang w:eastAsia="es-CO"/>
        </w:rPr>
        <w:t>Atendiendo lo anterior, se presenta el resultado de la evaluación con corte al 3</w:t>
      </w:r>
      <w:r w:rsidR="00690538">
        <w:rPr>
          <w:rFonts w:eastAsia="Times New Roman" w:cs="Arial"/>
          <w:szCs w:val="20"/>
          <w:lang w:eastAsia="es-CO"/>
        </w:rPr>
        <w:t>1</w:t>
      </w:r>
      <w:r w:rsidRPr="00532C95">
        <w:rPr>
          <w:rFonts w:eastAsia="Times New Roman" w:cs="Arial"/>
          <w:szCs w:val="20"/>
          <w:lang w:eastAsia="es-CO"/>
        </w:rPr>
        <w:t xml:space="preserve"> de </w:t>
      </w:r>
      <w:r w:rsidR="00690538">
        <w:rPr>
          <w:rFonts w:eastAsia="Times New Roman" w:cs="Arial"/>
          <w:szCs w:val="20"/>
          <w:lang w:eastAsia="es-CO"/>
        </w:rPr>
        <w:t xml:space="preserve">agosto </w:t>
      </w:r>
      <w:r w:rsidRPr="00532C95">
        <w:rPr>
          <w:rFonts w:eastAsia="Times New Roman" w:cs="Arial"/>
          <w:szCs w:val="20"/>
          <w:lang w:eastAsia="es-CO"/>
        </w:rPr>
        <w:t>de 2021.</w:t>
      </w:r>
    </w:p>
    <w:p w14:paraId="4654F5BC" w14:textId="7BE926C7" w:rsidR="000D4C41" w:rsidRDefault="000D4C41" w:rsidP="00466C62">
      <w:pPr>
        <w:shd w:val="clear" w:color="auto" w:fill="FFFFFF"/>
        <w:spacing w:after="276"/>
        <w:jc w:val="both"/>
        <w:rPr>
          <w:rFonts w:eastAsia="Times New Roman" w:cs="Arial"/>
          <w:szCs w:val="20"/>
          <w:lang w:eastAsia="es-CO"/>
        </w:rPr>
      </w:pPr>
      <w:r>
        <w:rPr>
          <w:rFonts w:eastAsia="Times New Roman" w:cs="Arial"/>
          <w:szCs w:val="20"/>
          <w:lang w:eastAsia="es-CO"/>
        </w:rPr>
        <w:t xml:space="preserve">Es importante mencionar que en </w:t>
      </w:r>
      <w:r w:rsidR="00090CF0">
        <w:rPr>
          <w:rFonts w:eastAsia="Times New Roman" w:cs="Arial"/>
          <w:szCs w:val="20"/>
          <w:lang w:eastAsia="es-CO"/>
        </w:rPr>
        <w:t>los</w:t>
      </w:r>
      <w:r>
        <w:rPr>
          <w:rFonts w:eastAsia="Times New Roman" w:cs="Arial"/>
          <w:szCs w:val="20"/>
          <w:lang w:eastAsia="es-CO"/>
        </w:rPr>
        <w:t xml:space="preserve"> Comité</w:t>
      </w:r>
      <w:r w:rsidR="00090CF0">
        <w:rPr>
          <w:rFonts w:eastAsia="Times New Roman" w:cs="Arial"/>
          <w:szCs w:val="20"/>
          <w:lang w:eastAsia="es-CO"/>
        </w:rPr>
        <w:t>s</w:t>
      </w:r>
      <w:r>
        <w:rPr>
          <w:rFonts w:eastAsia="Times New Roman" w:cs="Arial"/>
          <w:szCs w:val="20"/>
          <w:lang w:eastAsia="es-CO"/>
        </w:rPr>
        <w:t xml:space="preserve"> Institucional</w:t>
      </w:r>
      <w:r w:rsidR="00090CF0">
        <w:rPr>
          <w:rFonts w:eastAsia="Times New Roman" w:cs="Arial"/>
          <w:szCs w:val="20"/>
          <w:lang w:eastAsia="es-CO"/>
        </w:rPr>
        <w:t>es</w:t>
      </w:r>
      <w:r>
        <w:rPr>
          <w:rFonts w:eastAsia="Times New Roman" w:cs="Arial"/>
          <w:szCs w:val="20"/>
          <w:lang w:eastAsia="es-CO"/>
        </w:rPr>
        <w:t xml:space="preserve"> de Gestión y Desempeño, llevado</w:t>
      </w:r>
      <w:r w:rsidR="00090CF0">
        <w:rPr>
          <w:rFonts w:eastAsia="Times New Roman" w:cs="Arial"/>
          <w:szCs w:val="20"/>
          <w:lang w:eastAsia="es-CO"/>
        </w:rPr>
        <w:t>s</w:t>
      </w:r>
      <w:r>
        <w:rPr>
          <w:rFonts w:eastAsia="Times New Roman" w:cs="Arial"/>
          <w:szCs w:val="20"/>
          <w:lang w:eastAsia="es-CO"/>
        </w:rPr>
        <w:t xml:space="preserve"> a cabo el pasado 30 de junio</w:t>
      </w:r>
      <w:r w:rsidR="00090CF0">
        <w:rPr>
          <w:rFonts w:eastAsia="Times New Roman" w:cs="Arial"/>
          <w:szCs w:val="20"/>
          <w:lang w:eastAsia="es-CO"/>
        </w:rPr>
        <w:t xml:space="preserve"> y 27 de agosto,</w:t>
      </w:r>
      <w:r>
        <w:rPr>
          <w:rFonts w:eastAsia="Times New Roman" w:cs="Arial"/>
          <w:szCs w:val="20"/>
          <w:lang w:eastAsia="es-CO"/>
        </w:rPr>
        <w:t xml:space="preserve"> se aprobó la modificación de algunas actividades y fechas planteadas en el PAAC inicial, así:</w:t>
      </w:r>
    </w:p>
    <w:p w14:paraId="19ABEFC2" w14:textId="563756C2" w:rsidR="000D4C41" w:rsidRDefault="000D4C41" w:rsidP="00466C62">
      <w:pPr>
        <w:shd w:val="clear" w:color="auto" w:fill="FFFFFF"/>
        <w:spacing w:after="276"/>
        <w:jc w:val="both"/>
      </w:pPr>
      <w:r>
        <w:t>Componente Rendición de Cuentas se precisa la actividad i) “Ejecutar los ámbitos Nos. 20, 23, 25 y 26 de participación ciudadana definidos en el Plan Institucional de Participación Ciudadana (PIPC) para garantizar la participación y control social de la ciudadanía en la misionalidad del IDPC”, teniendo en cuenta que todos los ámbitos de participación programados en el PIPC atienden al componente de rendición de cuentas, facilitando con esta modificación el monitoreo de verificación del cumplimiento de la actividad.</w:t>
      </w:r>
    </w:p>
    <w:p w14:paraId="2E828017" w14:textId="50D71AE2" w:rsidR="000D4C41" w:rsidRDefault="000D4C41" w:rsidP="00466C62">
      <w:pPr>
        <w:shd w:val="clear" w:color="auto" w:fill="FFFFFF"/>
        <w:spacing w:after="276"/>
        <w:jc w:val="both"/>
      </w:pPr>
      <w:r>
        <w:t>ii) Componente Atención a la ciudadanía: Se incorpora el trámite "Equiparación a estrato 1" quedando así la actividad: “Presentar los trámites: "Autorización de intervención en espacio público en sectores de interés cultural", "Autorización de bienes muebles y monumentos" y "Equiparación a estrato 1”, al Departamento Administrativo de la Función Pública -DAFP-, para contar con su respectivo concepto”</w:t>
      </w:r>
    </w:p>
    <w:p w14:paraId="780945D4" w14:textId="77777777" w:rsidR="00090CF0" w:rsidRDefault="00090CF0" w:rsidP="00466C62">
      <w:pPr>
        <w:shd w:val="clear" w:color="auto" w:fill="FFFFFF"/>
        <w:spacing w:after="276"/>
        <w:jc w:val="both"/>
      </w:pPr>
      <w:r>
        <w:t>En el Componente Estrategia de Racionalización de Trámites se requiere modificar las fechas de finalización de las siguientes actividades: i)“Fusionar la asesoría de fachadas con la asesoría técnica personalizada” para el 31 de octubre de 2021, ii) “Establecer un nuevo canal para el agendamiento de la citas de asesoramiento a través de la página web a un clic del patrimonio” para el 30 de noviembre, iii) Inscripción del trámite de Autorización de anteproyectos en BIC para el 30 de septiembre de la vigencia.</w:t>
      </w:r>
    </w:p>
    <w:p w14:paraId="17001C07" w14:textId="0269C739" w:rsidR="00090CF0" w:rsidRPr="00532C95" w:rsidRDefault="00090CF0" w:rsidP="00466C62">
      <w:pPr>
        <w:shd w:val="clear" w:color="auto" w:fill="FFFFFF"/>
        <w:spacing w:after="276"/>
        <w:jc w:val="both"/>
        <w:rPr>
          <w:rFonts w:eastAsia="Times New Roman" w:cs="Arial"/>
          <w:szCs w:val="20"/>
          <w:lang w:eastAsia="es-CO"/>
        </w:rPr>
      </w:pPr>
      <w:r>
        <w:t>En el componente de Rendición de Cuentas se modifica la fecha de finalización de la actividad “Sensibilización importancia de la rendición de cuentas a los funcionarios y contratistas del Instituto” para el 30 de septiembre.</w:t>
      </w:r>
    </w:p>
    <w:p w14:paraId="45635FF4" w14:textId="59482FE9" w:rsidR="007E187A" w:rsidRPr="007E187A" w:rsidRDefault="007E187A" w:rsidP="007E187A">
      <w:pPr>
        <w:pStyle w:val="Prrafodelista"/>
        <w:numPr>
          <w:ilvl w:val="0"/>
          <w:numId w:val="8"/>
        </w:numPr>
        <w:jc w:val="center"/>
        <w:rPr>
          <w:rFonts w:cs="Arial"/>
          <w:b/>
        </w:rPr>
      </w:pPr>
      <w:r w:rsidRPr="007E187A">
        <w:rPr>
          <w:rFonts w:cs="Arial"/>
          <w:b/>
        </w:rPr>
        <w:t>RESULTADOS DE LA EVALUACIÓN Y/O SEGUIMIENTO</w:t>
      </w:r>
    </w:p>
    <w:p w14:paraId="1064F87F" w14:textId="77777777" w:rsidR="007E187A" w:rsidRPr="007E187A" w:rsidRDefault="007E187A" w:rsidP="007E187A">
      <w:pPr>
        <w:jc w:val="both"/>
        <w:rPr>
          <w:rFonts w:cs="Arial"/>
          <w:b/>
        </w:rPr>
      </w:pPr>
    </w:p>
    <w:p w14:paraId="5306D122" w14:textId="516F3360" w:rsidR="00BB5E69" w:rsidRDefault="00BB5E69" w:rsidP="00BB5E69">
      <w:pPr>
        <w:jc w:val="both"/>
        <w:rPr>
          <w:rFonts w:cs="Arial"/>
          <w:szCs w:val="22"/>
        </w:rPr>
      </w:pPr>
      <w:r w:rsidRPr="00E1612B">
        <w:rPr>
          <w:rFonts w:cs="Arial"/>
          <w:szCs w:val="22"/>
        </w:rPr>
        <w:t xml:space="preserve">El PAAC </w:t>
      </w:r>
      <w:r w:rsidR="00943354">
        <w:rPr>
          <w:rFonts w:cs="Arial"/>
          <w:szCs w:val="22"/>
        </w:rPr>
        <w:t>cuenta</w:t>
      </w:r>
      <w:r w:rsidRPr="00E1612B">
        <w:rPr>
          <w:rFonts w:cs="Arial"/>
          <w:szCs w:val="22"/>
        </w:rPr>
        <w:t xml:space="preserve"> con </w:t>
      </w:r>
      <w:r w:rsidR="00943354">
        <w:rPr>
          <w:rFonts w:cs="Arial"/>
          <w:szCs w:val="22"/>
        </w:rPr>
        <w:t xml:space="preserve">49 </w:t>
      </w:r>
      <w:r w:rsidRPr="00E1612B">
        <w:rPr>
          <w:rFonts w:cs="Arial"/>
          <w:szCs w:val="22"/>
        </w:rPr>
        <w:t>acciones,</w:t>
      </w:r>
      <w:r w:rsidRPr="00C828E1">
        <w:rPr>
          <w:rFonts w:cs="Arial"/>
          <w:szCs w:val="22"/>
        </w:rPr>
        <w:t xml:space="preserve"> </w:t>
      </w:r>
      <w:r w:rsidR="00243F38">
        <w:rPr>
          <w:rFonts w:cs="Arial"/>
          <w:szCs w:val="22"/>
        </w:rPr>
        <w:t xml:space="preserve">por lo que </w:t>
      </w:r>
      <w:r w:rsidRPr="00C828E1">
        <w:rPr>
          <w:rFonts w:cs="Arial"/>
          <w:szCs w:val="22"/>
        </w:rPr>
        <w:t xml:space="preserve">se presenta </w:t>
      </w:r>
      <w:r w:rsidR="00243F38">
        <w:rPr>
          <w:rFonts w:cs="Arial"/>
          <w:szCs w:val="22"/>
        </w:rPr>
        <w:t xml:space="preserve">a continuación </w:t>
      </w:r>
      <w:r w:rsidRPr="00C828E1">
        <w:rPr>
          <w:rFonts w:cs="Arial"/>
          <w:szCs w:val="22"/>
        </w:rPr>
        <w:t xml:space="preserve">el </w:t>
      </w:r>
      <w:r>
        <w:rPr>
          <w:rFonts w:cs="Arial"/>
          <w:szCs w:val="22"/>
        </w:rPr>
        <w:t>estado de acciones</w:t>
      </w:r>
      <w:r w:rsidRPr="00C828E1">
        <w:rPr>
          <w:rFonts w:cs="Arial"/>
          <w:szCs w:val="22"/>
        </w:rPr>
        <w:t xml:space="preserve"> por componentes:</w:t>
      </w:r>
    </w:p>
    <w:p w14:paraId="40907E47" w14:textId="42A27933" w:rsidR="00243F38" w:rsidRDefault="00243F38" w:rsidP="00BB5E69">
      <w:pPr>
        <w:jc w:val="both"/>
        <w:rPr>
          <w:rFonts w:cs="Arial"/>
          <w:szCs w:val="22"/>
        </w:rPr>
      </w:pPr>
    </w:p>
    <w:p w14:paraId="654B9CB9" w14:textId="17693D1F" w:rsidR="00466C62" w:rsidRDefault="00243F38" w:rsidP="00243F38">
      <w:pPr>
        <w:jc w:val="both"/>
        <w:rPr>
          <w:rFonts w:cs="Arial"/>
          <w:b/>
          <w:sz w:val="18"/>
          <w:szCs w:val="22"/>
        </w:rPr>
      </w:pPr>
      <w:r w:rsidRPr="008800E7">
        <w:rPr>
          <w:rFonts w:cs="Arial"/>
          <w:b/>
          <w:sz w:val="21"/>
          <w:szCs w:val="21"/>
        </w:rPr>
        <w:t xml:space="preserve">Tabla 1. Estado acciones por componentes y subcomponentes a </w:t>
      </w:r>
      <w:r>
        <w:rPr>
          <w:rFonts w:cs="Arial"/>
          <w:b/>
          <w:sz w:val="21"/>
          <w:szCs w:val="21"/>
        </w:rPr>
        <w:t>3</w:t>
      </w:r>
      <w:r w:rsidR="00690538">
        <w:rPr>
          <w:rFonts w:cs="Arial"/>
          <w:b/>
          <w:sz w:val="21"/>
          <w:szCs w:val="21"/>
        </w:rPr>
        <w:t>1</w:t>
      </w:r>
      <w:r w:rsidRPr="008800E7">
        <w:rPr>
          <w:rFonts w:cs="Arial"/>
          <w:b/>
          <w:sz w:val="21"/>
          <w:szCs w:val="21"/>
        </w:rPr>
        <w:t xml:space="preserve"> de </w:t>
      </w:r>
      <w:r w:rsidR="00690538">
        <w:rPr>
          <w:rFonts w:cs="Arial"/>
          <w:b/>
          <w:sz w:val="21"/>
          <w:szCs w:val="21"/>
        </w:rPr>
        <w:t>agosto</w:t>
      </w:r>
      <w:r>
        <w:rPr>
          <w:rFonts w:cs="Arial"/>
          <w:b/>
          <w:sz w:val="21"/>
          <w:szCs w:val="21"/>
        </w:rPr>
        <w:t xml:space="preserve"> de 202</w:t>
      </w:r>
      <w:r w:rsidR="002A0827">
        <w:rPr>
          <w:rFonts w:cs="Arial"/>
          <w:b/>
          <w:sz w:val="21"/>
          <w:szCs w:val="21"/>
        </w:rPr>
        <w:t>1</w:t>
      </w:r>
    </w:p>
    <w:tbl>
      <w:tblPr>
        <w:tblW w:w="5000" w:type="pct"/>
        <w:tblCellMar>
          <w:left w:w="70" w:type="dxa"/>
          <w:right w:w="70" w:type="dxa"/>
        </w:tblCellMar>
        <w:tblLook w:val="04A0" w:firstRow="1" w:lastRow="0" w:firstColumn="1" w:lastColumn="0" w:noHBand="0" w:noVBand="1"/>
      </w:tblPr>
      <w:tblGrid>
        <w:gridCol w:w="661"/>
        <w:gridCol w:w="1244"/>
        <w:gridCol w:w="1833"/>
        <w:gridCol w:w="1360"/>
        <w:gridCol w:w="1254"/>
        <w:gridCol w:w="1192"/>
        <w:gridCol w:w="1284"/>
      </w:tblGrid>
      <w:tr w:rsidR="000D4C41" w:rsidRPr="000D4C41" w14:paraId="676DE88F" w14:textId="77777777" w:rsidTr="000D4C41">
        <w:trPr>
          <w:trHeight w:val="589"/>
          <w:tblHeader/>
        </w:trPr>
        <w:tc>
          <w:tcPr>
            <w:tcW w:w="375" w:type="pct"/>
            <w:tcBorders>
              <w:top w:val="single" w:sz="4" w:space="0" w:color="auto"/>
              <w:left w:val="single" w:sz="4" w:space="0" w:color="auto"/>
              <w:bottom w:val="single" w:sz="4" w:space="0" w:color="auto"/>
              <w:right w:val="single" w:sz="4" w:space="0" w:color="auto"/>
            </w:tcBorders>
            <w:shd w:val="clear" w:color="000000" w:fill="99CCFF"/>
            <w:vAlign w:val="center"/>
            <w:hideMark/>
          </w:tcPr>
          <w:p w14:paraId="2047EE18" w14:textId="77777777" w:rsidR="000D4C41" w:rsidRPr="000D4C41" w:rsidRDefault="000D4C41" w:rsidP="000D4C41">
            <w:pPr>
              <w:jc w:val="center"/>
              <w:rPr>
                <w:rFonts w:ascii="Arial Narrow" w:eastAsia="Times New Roman" w:hAnsi="Arial Narrow" w:cs="Calibri"/>
                <w:b/>
                <w:bCs/>
                <w:color w:val="000000"/>
                <w:sz w:val="18"/>
                <w:szCs w:val="18"/>
                <w:lang w:eastAsia="es-CO"/>
              </w:rPr>
            </w:pPr>
            <w:r w:rsidRPr="000D4C41">
              <w:rPr>
                <w:rFonts w:ascii="Arial Narrow" w:eastAsia="Times New Roman" w:hAnsi="Arial Narrow" w:cs="Calibri"/>
                <w:b/>
                <w:bCs/>
                <w:color w:val="000000"/>
                <w:sz w:val="18"/>
                <w:szCs w:val="18"/>
                <w:lang w:eastAsia="es-CO"/>
              </w:rPr>
              <w:t>No.</w:t>
            </w:r>
          </w:p>
        </w:tc>
        <w:tc>
          <w:tcPr>
            <w:tcW w:w="705" w:type="pct"/>
            <w:tcBorders>
              <w:top w:val="single" w:sz="4" w:space="0" w:color="auto"/>
              <w:left w:val="nil"/>
              <w:bottom w:val="single" w:sz="4" w:space="0" w:color="auto"/>
              <w:right w:val="single" w:sz="4" w:space="0" w:color="auto"/>
            </w:tcBorders>
            <w:shd w:val="clear" w:color="000000" w:fill="99CCFF"/>
            <w:vAlign w:val="center"/>
            <w:hideMark/>
          </w:tcPr>
          <w:p w14:paraId="0285CF63" w14:textId="77777777" w:rsidR="000D4C41" w:rsidRPr="000D4C41" w:rsidRDefault="000D4C41" w:rsidP="000D4C41">
            <w:pPr>
              <w:jc w:val="center"/>
              <w:rPr>
                <w:rFonts w:ascii="Arial Narrow" w:eastAsia="Times New Roman" w:hAnsi="Arial Narrow" w:cs="Calibri"/>
                <w:b/>
                <w:bCs/>
                <w:color w:val="000000"/>
                <w:sz w:val="18"/>
                <w:szCs w:val="18"/>
                <w:lang w:eastAsia="es-CO"/>
              </w:rPr>
            </w:pPr>
            <w:r w:rsidRPr="000D4C41">
              <w:rPr>
                <w:rFonts w:ascii="Arial Narrow" w:eastAsia="Times New Roman" w:hAnsi="Arial Narrow" w:cs="Calibri"/>
                <w:b/>
                <w:bCs/>
                <w:color w:val="000000"/>
                <w:sz w:val="18"/>
                <w:szCs w:val="18"/>
                <w:lang w:eastAsia="es-CO"/>
              </w:rPr>
              <w:t>Componente</w:t>
            </w:r>
          </w:p>
        </w:tc>
        <w:tc>
          <w:tcPr>
            <w:tcW w:w="1038" w:type="pct"/>
            <w:tcBorders>
              <w:top w:val="single" w:sz="4" w:space="0" w:color="auto"/>
              <w:left w:val="nil"/>
              <w:bottom w:val="single" w:sz="4" w:space="0" w:color="auto"/>
              <w:right w:val="single" w:sz="4" w:space="0" w:color="auto"/>
            </w:tcBorders>
            <w:shd w:val="clear" w:color="000000" w:fill="99CCFF"/>
            <w:vAlign w:val="center"/>
            <w:hideMark/>
          </w:tcPr>
          <w:p w14:paraId="6271B313" w14:textId="77777777" w:rsidR="000D4C41" w:rsidRPr="000D4C41" w:rsidRDefault="000D4C41" w:rsidP="000D4C41">
            <w:pPr>
              <w:jc w:val="center"/>
              <w:rPr>
                <w:rFonts w:ascii="Arial Narrow" w:eastAsia="Times New Roman" w:hAnsi="Arial Narrow" w:cs="Calibri"/>
                <w:b/>
                <w:bCs/>
                <w:color w:val="000000"/>
                <w:sz w:val="18"/>
                <w:szCs w:val="18"/>
                <w:lang w:eastAsia="es-CO"/>
              </w:rPr>
            </w:pPr>
            <w:r w:rsidRPr="000D4C41">
              <w:rPr>
                <w:rFonts w:ascii="Arial Narrow" w:eastAsia="Times New Roman" w:hAnsi="Arial Narrow" w:cs="Calibri"/>
                <w:b/>
                <w:bCs/>
                <w:color w:val="000000"/>
                <w:sz w:val="18"/>
                <w:szCs w:val="18"/>
                <w:lang w:eastAsia="es-CO"/>
              </w:rPr>
              <w:t>Subcomponentes</w:t>
            </w:r>
          </w:p>
        </w:tc>
        <w:tc>
          <w:tcPr>
            <w:tcW w:w="770" w:type="pct"/>
            <w:tcBorders>
              <w:top w:val="single" w:sz="4" w:space="0" w:color="auto"/>
              <w:left w:val="nil"/>
              <w:bottom w:val="single" w:sz="4" w:space="0" w:color="auto"/>
              <w:right w:val="single" w:sz="4" w:space="0" w:color="auto"/>
            </w:tcBorders>
            <w:shd w:val="clear" w:color="000000" w:fill="99CCFF"/>
            <w:vAlign w:val="center"/>
            <w:hideMark/>
          </w:tcPr>
          <w:p w14:paraId="3EEFBCE4" w14:textId="77777777" w:rsidR="000D4C41" w:rsidRPr="000D4C41" w:rsidRDefault="000D4C41" w:rsidP="000D4C41">
            <w:pPr>
              <w:jc w:val="center"/>
              <w:rPr>
                <w:rFonts w:ascii="Arial Narrow" w:eastAsia="Times New Roman" w:hAnsi="Arial Narrow" w:cs="Calibri"/>
                <w:b/>
                <w:bCs/>
                <w:color w:val="000000"/>
                <w:sz w:val="18"/>
                <w:szCs w:val="18"/>
                <w:lang w:eastAsia="es-CO"/>
              </w:rPr>
            </w:pPr>
            <w:r w:rsidRPr="000D4C41">
              <w:rPr>
                <w:rFonts w:ascii="Arial Narrow" w:eastAsia="Times New Roman" w:hAnsi="Arial Narrow" w:cs="Calibri"/>
                <w:b/>
                <w:bCs/>
                <w:color w:val="000000"/>
                <w:sz w:val="18"/>
                <w:szCs w:val="18"/>
                <w:lang w:eastAsia="es-CO"/>
              </w:rPr>
              <w:t>Acciones por Subcomponente</w:t>
            </w:r>
          </w:p>
        </w:tc>
        <w:tc>
          <w:tcPr>
            <w:tcW w:w="710" w:type="pct"/>
            <w:tcBorders>
              <w:top w:val="single" w:sz="4" w:space="0" w:color="auto"/>
              <w:left w:val="nil"/>
              <w:bottom w:val="single" w:sz="4" w:space="0" w:color="auto"/>
              <w:right w:val="single" w:sz="4" w:space="0" w:color="auto"/>
            </w:tcBorders>
            <w:shd w:val="clear" w:color="000000" w:fill="00B050"/>
            <w:vAlign w:val="center"/>
            <w:hideMark/>
          </w:tcPr>
          <w:p w14:paraId="0E2E5145" w14:textId="77777777" w:rsidR="000D4C41" w:rsidRPr="000D4C41" w:rsidRDefault="000D4C41" w:rsidP="000D4C41">
            <w:pPr>
              <w:jc w:val="center"/>
              <w:rPr>
                <w:rFonts w:ascii="Arial Narrow" w:eastAsia="Times New Roman" w:hAnsi="Arial Narrow" w:cs="Calibri"/>
                <w:b/>
                <w:bCs/>
                <w:color w:val="000000"/>
                <w:sz w:val="18"/>
                <w:szCs w:val="18"/>
                <w:lang w:eastAsia="es-CO"/>
              </w:rPr>
            </w:pPr>
            <w:r w:rsidRPr="000D4C41">
              <w:rPr>
                <w:rFonts w:ascii="Arial Narrow" w:eastAsia="Times New Roman" w:hAnsi="Arial Narrow" w:cs="Calibri"/>
                <w:b/>
                <w:bCs/>
                <w:color w:val="000000"/>
                <w:sz w:val="18"/>
                <w:szCs w:val="18"/>
                <w:lang w:eastAsia="es-CO"/>
              </w:rPr>
              <w:t>Acciones Cumplidas</w:t>
            </w:r>
          </w:p>
        </w:tc>
        <w:tc>
          <w:tcPr>
            <w:tcW w:w="675" w:type="pct"/>
            <w:tcBorders>
              <w:top w:val="single" w:sz="4" w:space="0" w:color="auto"/>
              <w:left w:val="nil"/>
              <w:bottom w:val="single" w:sz="4" w:space="0" w:color="auto"/>
              <w:right w:val="single" w:sz="4" w:space="0" w:color="auto"/>
            </w:tcBorders>
            <w:shd w:val="clear" w:color="000000" w:fill="FFFF00"/>
            <w:vAlign w:val="center"/>
            <w:hideMark/>
          </w:tcPr>
          <w:p w14:paraId="21F080C3" w14:textId="77777777" w:rsidR="000D4C41" w:rsidRPr="000D4C41" w:rsidRDefault="000D4C41" w:rsidP="000D4C41">
            <w:pPr>
              <w:jc w:val="center"/>
              <w:rPr>
                <w:rFonts w:ascii="Arial Narrow" w:eastAsia="Times New Roman" w:hAnsi="Arial Narrow" w:cs="Calibri"/>
                <w:b/>
                <w:bCs/>
                <w:color w:val="000000"/>
                <w:sz w:val="18"/>
                <w:szCs w:val="18"/>
                <w:lang w:eastAsia="es-CO"/>
              </w:rPr>
            </w:pPr>
            <w:r w:rsidRPr="000D4C41">
              <w:rPr>
                <w:rFonts w:ascii="Arial Narrow" w:eastAsia="Times New Roman" w:hAnsi="Arial Narrow" w:cs="Calibri"/>
                <w:b/>
                <w:bCs/>
                <w:color w:val="000000"/>
                <w:sz w:val="18"/>
                <w:szCs w:val="18"/>
                <w:lang w:eastAsia="es-CO"/>
              </w:rPr>
              <w:t>Acciones en Ejecución</w:t>
            </w:r>
          </w:p>
        </w:tc>
        <w:tc>
          <w:tcPr>
            <w:tcW w:w="727" w:type="pct"/>
            <w:tcBorders>
              <w:top w:val="single" w:sz="4" w:space="0" w:color="auto"/>
              <w:left w:val="nil"/>
              <w:bottom w:val="single" w:sz="4" w:space="0" w:color="auto"/>
              <w:right w:val="single" w:sz="4" w:space="0" w:color="auto"/>
            </w:tcBorders>
            <w:shd w:val="clear" w:color="000000" w:fill="FF0000"/>
            <w:vAlign w:val="center"/>
            <w:hideMark/>
          </w:tcPr>
          <w:p w14:paraId="22887143" w14:textId="77777777" w:rsidR="000D4C41" w:rsidRPr="000D4C41" w:rsidRDefault="000D4C41" w:rsidP="000D4C41">
            <w:pPr>
              <w:jc w:val="center"/>
              <w:rPr>
                <w:rFonts w:ascii="Arial Narrow" w:eastAsia="Times New Roman" w:hAnsi="Arial Narrow" w:cs="Calibri"/>
                <w:b/>
                <w:bCs/>
                <w:color w:val="000000"/>
                <w:sz w:val="18"/>
                <w:szCs w:val="18"/>
                <w:lang w:eastAsia="es-CO"/>
              </w:rPr>
            </w:pPr>
            <w:r w:rsidRPr="000D4C41">
              <w:rPr>
                <w:rFonts w:ascii="Arial Narrow" w:eastAsia="Times New Roman" w:hAnsi="Arial Narrow" w:cs="Calibri"/>
                <w:b/>
                <w:bCs/>
                <w:color w:val="000000"/>
                <w:sz w:val="18"/>
                <w:szCs w:val="18"/>
                <w:lang w:eastAsia="es-CO"/>
              </w:rPr>
              <w:t>Acciones incumplidas</w:t>
            </w:r>
          </w:p>
        </w:tc>
      </w:tr>
      <w:tr w:rsidR="000D4C41" w:rsidRPr="000D4C41" w14:paraId="47BD8D6B" w14:textId="77777777" w:rsidTr="000D4C41">
        <w:trPr>
          <w:trHeight w:val="628"/>
        </w:trPr>
        <w:tc>
          <w:tcPr>
            <w:tcW w:w="37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E7FB240" w14:textId="77777777" w:rsidR="000D4C41" w:rsidRPr="000D4C41" w:rsidRDefault="000D4C41" w:rsidP="000D4C41">
            <w:pPr>
              <w:jc w:val="cente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1</w:t>
            </w:r>
          </w:p>
        </w:tc>
        <w:tc>
          <w:tcPr>
            <w:tcW w:w="705" w:type="pct"/>
            <w:vMerge w:val="restart"/>
            <w:tcBorders>
              <w:top w:val="nil"/>
              <w:left w:val="single" w:sz="4" w:space="0" w:color="auto"/>
              <w:bottom w:val="single" w:sz="4" w:space="0" w:color="auto"/>
              <w:right w:val="single" w:sz="4" w:space="0" w:color="auto"/>
            </w:tcBorders>
            <w:shd w:val="clear" w:color="auto" w:fill="auto"/>
            <w:vAlign w:val="center"/>
            <w:hideMark/>
          </w:tcPr>
          <w:p w14:paraId="03E64E92" w14:textId="77777777" w:rsidR="000D4C41" w:rsidRPr="000D4C41" w:rsidRDefault="000D4C41" w:rsidP="000D4C41">
            <w:pPr>
              <w:jc w:val="cente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 xml:space="preserve"> Gestión del Riesgo de Corrupción - Mapa de Riesgos de Corrupción</w:t>
            </w:r>
          </w:p>
        </w:tc>
        <w:tc>
          <w:tcPr>
            <w:tcW w:w="1038" w:type="pct"/>
            <w:tcBorders>
              <w:top w:val="nil"/>
              <w:left w:val="nil"/>
              <w:bottom w:val="single" w:sz="4" w:space="0" w:color="auto"/>
              <w:right w:val="single" w:sz="4" w:space="0" w:color="auto"/>
            </w:tcBorders>
            <w:shd w:val="clear" w:color="auto" w:fill="auto"/>
            <w:vAlign w:val="center"/>
            <w:hideMark/>
          </w:tcPr>
          <w:p w14:paraId="3560DA55" w14:textId="77777777" w:rsidR="000D4C41" w:rsidRPr="000D4C41" w:rsidRDefault="000D4C41" w:rsidP="000D4C41">
            <w:pP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1. Política de Administración de Riesgos de Corrupción</w:t>
            </w:r>
          </w:p>
        </w:tc>
        <w:tc>
          <w:tcPr>
            <w:tcW w:w="770" w:type="pct"/>
            <w:tcBorders>
              <w:top w:val="nil"/>
              <w:left w:val="nil"/>
              <w:bottom w:val="single" w:sz="4" w:space="0" w:color="auto"/>
              <w:right w:val="single" w:sz="4" w:space="0" w:color="auto"/>
            </w:tcBorders>
            <w:shd w:val="clear" w:color="auto" w:fill="auto"/>
            <w:noWrap/>
            <w:vAlign w:val="center"/>
            <w:hideMark/>
          </w:tcPr>
          <w:p w14:paraId="5FA4B78F"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1</w:t>
            </w:r>
          </w:p>
        </w:tc>
        <w:tc>
          <w:tcPr>
            <w:tcW w:w="710" w:type="pct"/>
            <w:tcBorders>
              <w:top w:val="nil"/>
              <w:left w:val="nil"/>
              <w:bottom w:val="single" w:sz="4" w:space="0" w:color="auto"/>
              <w:right w:val="single" w:sz="4" w:space="0" w:color="auto"/>
            </w:tcBorders>
            <w:shd w:val="clear" w:color="000000" w:fill="CCFFCC"/>
            <w:noWrap/>
            <w:vAlign w:val="center"/>
            <w:hideMark/>
          </w:tcPr>
          <w:p w14:paraId="4D22CA21"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1</w:t>
            </w:r>
          </w:p>
        </w:tc>
        <w:tc>
          <w:tcPr>
            <w:tcW w:w="675" w:type="pct"/>
            <w:tcBorders>
              <w:top w:val="nil"/>
              <w:left w:val="nil"/>
              <w:bottom w:val="single" w:sz="4" w:space="0" w:color="auto"/>
              <w:right w:val="single" w:sz="4" w:space="0" w:color="auto"/>
            </w:tcBorders>
            <w:shd w:val="clear" w:color="000000" w:fill="FFFFCC"/>
            <w:noWrap/>
            <w:vAlign w:val="center"/>
            <w:hideMark/>
          </w:tcPr>
          <w:p w14:paraId="4AB14461"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0</w:t>
            </w:r>
          </w:p>
        </w:tc>
        <w:tc>
          <w:tcPr>
            <w:tcW w:w="727" w:type="pct"/>
            <w:tcBorders>
              <w:top w:val="nil"/>
              <w:left w:val="nil"/>
              <w:bottom w:val="single" w:sz="4" w:space="0" w:color="auto"/>
              <w:right w:val="single" w:sz="4" w:space="0" w:color="auto"/>
            </w:tcBorders>
            <w:shd w:val="clear" w:color="000000" w:fill="FFCCCC"/>
            <w:noWrap/>
            <w:vAlign w:val="center"/>
            <w:hideMark/>
          </w:tcPr>
          <w:p w14:paraId="0D9928C4"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0</w:t>
            </w:r>
          </w:p>
        </w:tc>
      </w:tr>
      <w:tr w:rsidR="000D4C41" w:rsidRPr="000D4C41" w14:paraId="070EF9A4" w14:textId="77777777" w:rsidTr="000D4C41">
        <w:trPr>
          <w:trHeight w:val="540"/>
        </w:trPr>
        <w:tc>
          <w:tcPr>
            <w:tcW w:w="375" w:type="pct"/>
            <w:vMerge/>
            <w:tcBorders>
              <w:top w:val="nil"/>
              <w:left w:val="single" w:sz="4" w:space="0" w:color="auto"/>
              <w:bottom w:val="single" w:sz="4" w:space="0" w:color="auto"/>
              <w:right w:val="single" w:sz="4" w:space="0" w:color="auto"/>
            </w:tcBorders>
            <w:vAlign w:val="center"/>
            <w:hideMark/>
          </w:tcPr>
          <w:p w14:paraId="4DE70DC6" w14:textId="77777777" w:rsidR="000D4C41" w:rsidRPr="000D4C41" w:rsidRDefault="000D4C41" w:rsidP="000D4C41">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34083ED8" w14:textId="77777777" w:rsidR="000D4C41" w:rsidRPr="000D4C41" w:rsidRDefault="000D4C41" w:rsidP="000D4C41">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3B5FBD1C" w14:textId="77777777" w:rsidR="000D4C41" w:rsidRPr="000D4C41" w:rsidRDefault="000D4C41" w:rsidP="000D4C41">
            <w:pP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2. Construcción del mapa de Riesgos de Corrupción</w:t>
            </w:r>
          </w:p>
        </w:tc>
        <w:tc>
          <w:tcPr>
            <w:tcW w:w="770" w:type="pct"/>
            <w:tcBorders>
              <w:top w:val="nil"/>
              <w:left w:val="nil"/>
              <w:bottom w:val="single" w:sz="4" w:space="0" w:color="auto"/>
              <w:right w:val="single" w:sz="4" w:space="0" w:color="auto"/>
            </w:tcBorders>
            <w:shd w:val="clear" w:color="auto" w:fill="auto"/>
            <w:noWrap/>
            <w:vAlign w:val="center"/>
            <w:hideMark/>
          </w:tcPr>
          <w:p w14:paraId="62E6B070"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2</w:t>
            </w:r>
          </w:p>
        </w:tc>
        <w:tc>
          <w:tcPr>
            <w:tcW w:w="710" w:type="pct"/>
            <w:tcBorders>
              <w:top w:val="nil"/>
              <w:left w:val="nil"/>
              <w:bottom w:val="single" w:sz="4" w:space="0" w:color="auto"/>
              <w:right w:val="single" w:sz="4" w:space="0" w:color="auto"/>
            </w:tcBorders>
            <w:shd w:val="clear" w:color="000000" w:fill="CCFFCC"/>
            <w:noWrap/>
            <w:vAlign w:val="center"/>
            <w:hideMark/>
          </w:tcPr>
          <w:p w14:paraId="470BADA7"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2</w:t>
            </w:r>
          </w:p>
        </w:tc>
        <w:tc>
          <w:tcPr>
            <w:tcW w:w="675" w:type="pct"/>
            <w:tcBorders>
              <w:top w:val="nil"/>
              <w:left w:val="nil"/>
              <w:bottom w:val="single" w:sz="4" w:space="0" w:color="auto"/>
              <w:right w:val="single" w:sz="4" w:space="0" w:color="auto"/>
            </w:tcBorders>
            <w:shd w:val="clear" w:color="000000" w:fill="FFFFCC"/>
            <w:noWrap/>
            <w:vAlign w:val="center"/>
            <w:hideMark/>
          </w:tcPr>
          <w:p w14:paraId="2611A7E7"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0</w:t>
            </w:r>
          </w:p>
        </w:tc>
        <w:tc>
          <w:tcPr>
            <w:tcW w:w="727" w:type="pct"/>
            <w:tcBorders>
              <w:top w:val="nil"/>
              <w:left w:val="nil"/>
              <w:bottom w:val="single" w:sz="4" w:space="0" w:color="auto"/>
              <w:right w:val="single" w:sz="4" w:space="0" w:color="auto"/>
            </w:tcBorders>
            <w:shd w:val="clear" w:color="000000" w:fill="FFCCCC"/>
            <w:noWrap/>
            <w:vAlign w:val="center"/>
            <w:hideMark/>
          </w:tcPr>
          <w:p w14:paraId="0E63004B"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0</w:t>
            </w:r>
          </w:p>
        </w:tc>
      </w:tr>
      <w:tr w:rsidR="000D4C41" w:rsidRPr="000D4C41" w14:paraId="640C12B6" w14:textId="77777777" w:rsidTr="000D4C41">
        <w:trPr>
          <w:trHeight w:val="270"/>
        </w:trPr>
        <w:tc>
          <w:tcPr>
            <w:tcW w:w="375" w:type="pct"/>
            <w:vMerge/>
            <w:tcBorders>
              <w:top w:val="nil"/>
              <w:left w:val="single" w:sz="4" w:space="0" w:color="auto"/>
              <w:bottom w:val="single" w:sz="4" w:space="0" w:color="auto"/>
              <w:right w:val="single" w:sz="4" w:space="0" w:color="auto"/>
            </w:tcBorders>
            <w:vAlign w:val="center"/>
            <w:hideMark/>
          </w:tcPr>
          <w:p w14:paraId="648BCB7D" w14:textId="77777777" w:rsidR="000D4C41" w:rsidRPr="000D4C41" w:rsidRDefault="000D4C41" w:rsidP="000D4C41">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620A5C1D" w14:textId="77777777" w:rsidR="000D4C41" w:rsidRPr="000D4C41" w:rsidRDefault="000D4C41" w:rsidP="000D4C41">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427CBF58" w14:textId="77777777" w:rsidR="000D4C41" w:rsidRPr="000D4C41" w:rsidRDefault="000D4C41" w:rsidP="000D4C41">
            <w:pP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3. Consulta y divulgación</w:t>
            </w:r>
          </w:p>
        </w:tc>
        <w:tc>
          <w:tcPr>
            <w:tcW w:w="770" w:type="pct"/>
            <w:tcBorders>
              <w:top w:val="nil"/>
              <w:left w:val="nil"/>
              <w:bottom w:val="single" w:sz="4" w:space="0" w:color="auto"/>
              <w:right w:val="single" w:sz="4" w:space="0" w:color="auto"/>
            </w:tcBorders>
            <w:shd w:val="clear" w:color="auto" w:fill="auto"/>
            <w:noWrap/>
            <w:vAlign w:val="center"/>
            <w:hideMark/>
          </w:tcPr>
          <w:p w14:paraId="46C561A5"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4</w:t>
            </w:r>
          </w:p>
        </w:tc>
        <w:tc>
          <w:tcPr>
            <w:tcW w:w="710" w:type="pct"/>
            <w:tcBorders>
              <w:top w:val="nil"/>
              <w:left w:val="nil"/>
              <w:bottom w:val="single" w:sz="4" w:space="0" w:color="auto"/>
              <w:right w:val="single" w:sz="4" w:space="0" w:color="auto"/>
            </w:tcBorders>
            <w:shd w:val="clear" w:color="000000" w:fill="CCFFCC"/>
            <w:noWrap/>
            <w:vAlign w:val="center"/>
            <w:hideMark/>
          </w:tcPr>
          <w:p w14:paraId="1D3FC625"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2</w:t>
            </w:r>
          </w:p>
        </w:tc>
        <w:tc>
          <w:tcPr>
            <w:tcW w:w="675" w:type="pct"/>
            <w:tcBorders>
              <w:top w:val="nil"/>
              <w:left w:val="nil"/>
              <w:bottom w:val="single" w:sz="4" w:space="0" w:color="auto"/>
              <w:right w:val="single" w:sz="4" w:space="0" w:color="auto"/>
            </w:tcBorders>
            <w:shd w:val="clear" w:color="000000" w:fill="FFFFCC"/>
            <w:noWrap/>
            <w:vAlign w:val="center"/>
            <w:hideMark/>
          </w:tcPr>
          <w:p w14:paraId="32A12CB2"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2</w:t>
            </w:r>
          </w:p>
        </w:tc>
        <w:tc>
          <w:tcPr>
            <w:tcW w:w="727" w:type="pct"/>
            <w:tcBorders>
              <w:top w:val="nil"/>
              <w:left w:val="nil"/>
              <w:bottom w:val="single" w:sz="4" w:space="0" w:color="auto"/>
              <w:right w:val="single" w:sz="4" w:space="0" w:color="auto"/>
            </w:tcBorders>
            <w:shd w:val="clear" w:color="000000" w:fill="FFCCCC"/>
            <w:noWrap/>
            <w:vAlign w:val="center"/>
            <w:hideMark/>
          </w:tcPr>
          <w:p w14:paraId="6C3C656E"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0</w:t>
            </w:r>
          </w:p>
        </w:tc>
      </w:tr>
      <w:tr w:rsidR="000D4C41" w:rsidRPr="000D4C41" w14:paraId="676F2E0D" w14:textId="77777777" w:rsidTr="000D4C41">
        <w:trPr>
          <w:trHeight w:val="270"/>
        </w:trPr>
        <w:tc>
          <w:tcPr>
            <w:tcW w:w="375" w:type="pct"/>
            <w:vMerge/>
            <w:tcBorders>
              <w:top w:val="nil"/>
              <w:left w:val="single" w:sz="4" w:space="0" w:color="auto"/>
              <w:bottom w:val="single" w:sz="4" w:space="0" w:color="auto"/>
              <w:right w:val="single" w:sz="4" w:space="0" w:color="auto"/>
            </w:tcBorders>
            <w:vAlign w:val="center"/>
            <w:hideMark/>
          </w:tcPr>
          <w:p w14:paraId="3E36C3BB" w14:textId="77777777" w:rsidR="000D4C41" w:rsidRPr="000D4C41" w:rsidRDefault="000D4C41" w:rsidP="000D4C41">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55FFC130" w14:textId="77777777" w:rsidR="000D4C41" w:rsidRPr="000D4C41" w:rsidRDefault="000D4C41" w:rsidP="000D4C41">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4FA329A0" w14:textId="77777777" w:rsidR="000D4C41" w:rsidRPr="000D4C41" w:rsidRDefault="000D4C41" w:rsidP="000D4C41">
            <w:pP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4. Monitoreo o Revisión</w:t>
            </w:r>
          </w:p>
        </w:tc>
        <w:tc>
          <w:tcPr>
            <w:tcW w:w="770" w:type="pct"/>
            <w:tcBorders>
              <w:top w:val="nil"/>
              <w:left w:val="nil"/>
              <w:bottom w:val="single" w:sz="4" w:space="0" w:color="auto"/>
              <w:right w:val="single" w:sz="4" w:space="0" w:color="auto"/>
            </w:tcBorders>
            <w:shd w:val="clear" w:color="auto" w:fill="auto"/>
            <w:noWrap/>
            <w:vAlign w:val="center"/>
            <w:hideMark/>
          </w:tcPr>
          <w:p w14:paraId="4180BB23"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3</w:t>
            </w:r>
          </w:p>
        </w:tc>
        <w:tc>
          <w:tcPr>
            <w:tcW w:w="710" w:type="pct"/>
            <w:tcBorders>
              <w:top w:val="nil"/>
              <w:left w:val="nil"/>
              <w:bottom w:val="single" w:sz="4" w:space="0" w:color="auto"/>
              <w:right w:val="single" w:sz="4" w:space="0" w:color="auto"/>
            </w:tcBorders>
            <w:shd w:val="clear" w:color="000000" w:fill="CCFFCC"/>
            <w:noWrap/>
            <w:vAlign w:val="center"/>
            <w:hideMark/>
          </w:tcPr>
          <w:p w14:paraId="029809A8"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noWrap/>
            <w:vAlign w:val="center"/>
            <w:hideMark/>
          </w:tcPr>
          <w:p w14:paraId="1DB720A4"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3</w:t>
            </w:r>
          </w:p>
        </w:tc>
        <w:tc>
          <w:tcPr>
            <w:tcW w:w="727" w:type="pct"/>
            <w:tcBorders>
              <w:top w:val="nil"/>
              <w:left w:val="nil"/>
              <w:bottom w:val="single" w:sz="4" w:space="0" w:color="auto"/>
              <w:right w:val="single" w:sz="4" w:space="0" w:color="auto"/>
            </w:tcBorders>
            <w:shd w:val="clear" w:color="000000" w:fill="FFCCCC"/>
            <w:noWrap/>
            <w:vAlign w:val="center"/>
            <w:hideMark/>
          </w:tcPr>
          <w:p w14:paraId="156BE64F"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0</w:t>
            </w:r>
          </w:p>
        </w:tc>
      </w:tr>
      <w:tr w:rsidR="000D4C41" w:rsidRPr="000D4C41" w14:paraId="5F365DE4" w14:textId="77777777" w:rsidTr="000D4C41">
        <w:trPr>
          <w:trHeight w:val="270"/>
        </w:trPr>
        <w:tc>
          <w:tcPr>
            <w:tcW w:w="375" w:type="pct"/>
            <w:vMerge/>
            <w:tcBorders>
              <w:top w:val="nil"/>
              <w:left w:val="single" w:sz="4" w:space="0" w:color="auto"/>
              <w:bottom w:val="single" w:sz="4" w:space="0" w:color="auto"/>
              <w:right w:val="single" w:sz="4" w:space="0" w:color="auto"/>
            </w:tcBorders>
            <w:vAlign w:val="center"/>
            <w:hideMark/>
          </w:tcPr>
          <w:p w14:paraId="2F46A242" w14:textId="77777777" w:rsidR="000D4C41" w:rsidRPr="000D4C41" w:rsidRDefault="000D4C41" w:rsidP="000D4C41">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43CB8948" w14:textId="77777777" w:rsidR="000D4C41" w:rsidRPr="000D4C41" w:rsidRDefault="000D4C41" w:rsidP="000D4C41">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725E57AF" w14:textId="77777777" w:rsidR="000D4C41" w:rsidRPr="000D4C41" w:rsidRDefault="000D4C41" w:rsidP="000D4C41">
            <w:pP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5. Seguimiento</w:t>
            </w:r>
          </w:p>
        </w:tc>
        <w:tc>
          <w:tcPr>
            <w:tcW w:w="770" w:type="pct"/>
            <w:tcBorders>
              <w:top w:val="nil"/>
              <w:left w:val="nil"/>
              <w:bottom w:val="single" w:sz="4" w:space="0" w:color="auto"/>
              <w:right w:val="single" w:sz="4" w:space="0" w:color="auto"/>
            </w:tcBorders>
            <w:shd w:val="clear" w:color="auto" w:fill="auto"/>
            <w:noWrap/>
            <w:vAlign w:val="center"/>
            <w:hideMark/>
          </w:tcPr>
          <w:p w14:paraId="2856CE2F"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1</w:t>
            </w:r>
          </w:p>
        </w:tc>
        <w:tc>
          <w:tcPr>
            <w:tcW w:w="710" w:type="pct"/>
            <w:tcBorders>
              <w:top w:val="nil"/>
              <w:left w:val="nil"/>
              <w:bottom w:val="single" w:sz="4" w:space="0" w:color="auto"/>
              <w:right w:val="single" w:sz="4" w:space="0" w:color="auto"/>
            </w:tcBorders>
            <w:shd w:val="clear" w:color="000000" w:fill="CCFFCC"/>
            <w:noWrap/>
            <w:vAlign w:val="center"/>
            <w:hideMark/>
          </w:tcPr>
          <w:p w14:paraId="2530B36C"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noWrap/>
            <w:vAlign w:val="center"/>
            <w:hideMark/>
          </w:tcPr>
          <w:p w14:paraId="5860019C"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1</w:t>
            </w:r>
          </w:p>
        </w:tc>
        <w:tc>
          <w:tcPr>
            <w:tcW w:w="727" w:type="pct"/>
            <w:tcBorders>
              <w:top w:val="nil"/>
              <w:left w:val="nil"/>
              <w:bottom w:val="single" w:sz="4" w:space="0" w:color="auto"/>
              <w:right w:val="single" w:sz="4" w:space="0" w:color="auto"/>
            </w:tcBorders>
            <w:shd w:val="clear" w:color="000000" w:fill="FFCCCC"/>
            <w:noWrap/>
            <w:vAlign w:val="center"/>
            <w:hideMark/>
          </w:tcPr>
          <w:p w14:paraId="762AB388"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0</w:t>
            </w:r>
          </w:p>
        </w:tc>
      </w:tr>
      <w:tr w:rsidR="000D4C41" w:rsidRPr="000D4C41" w14:paraId="5DDDD171" w14:textId="77777777" w:rsidTr="000D4C41">
        <w:trPr>
          <w:trHeight w:val="1080"/>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CECD6" w14:textId="77777777" w:rsidR="000D4C41" w:rsidRPr="000D4C41" w:rsidRDefault="000D4C41" w:rsidP="000D4C41">
            <w:pPr>
              <w:jc w:val="cente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D6B4FE" w14:textId="77777777" w:rsidR="000D4C41" w:rsidRPr="000D4C41" w:rsidRDefault="000D4C41" w:rsidP="000D4C41">
            <w:pPr>
              <w:jc w:val="cente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Racionalización de trámites</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A59A6" w14:textId="77777777" w:rsidR="000D4C41" w:rsidRPr="000D4C41" w:rsidRDefault="000D4C41" w:rsidP="000D4C41">
            <w:pPr>
              <w:jc w:val="cente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Otros procedimientos Administrativos de cara al usuario: racionalización administrativa.</w:t>
            </w: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E2C4B"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5</w:t>
            </w:r>
          </w:p>
        </w:tc>
        <w:tc>
          <w:tcPr>
            <w:tcW w:w="710" w:type="pct"/>
            <w:tcBorders>
              <w:top w:val="nil"/>
              <w:left w:val="single" w:sz="4" w:space="0" w:color="auto"/>
              <w:bottom w:val="single" w:sz="4" w:space="0" w:color="auto"/>
              <w:right w:val="single" w:sz="4" w:space="0" w:color="auto"/>
            </w:tcBorders>
            <w:shd w:val="clear" w:color="000000" w:fill="CCFFCC"/>
            <w:noWrap/>
            <w:vAlign w:val="center"/>
            <w:hideMark/>
          </w:tcPr>
          <w:p w14:paraId="3C75FDCE"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noWrap/>
            <w:vAlign w:val="center"/>
            <w:hideMark/>
          </w:tcPr>
          <w:p w14:paraId="1596A965"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5</w:t>
            </w:r>
          </w:p>
        </w:tc>
        <w:tc>
          <w:tcPr>
            <w:tcW w:w="727" w:type="pct"/>
            <w:tcBorders>
              <w:top w:val="nil"/>
              <w:left w:val="nil"/>
              <w:bottom w:val="single" w:sz="4" w:space="0" w:color="auto"/>
              <w:right w:val="single" w:sz="4" w:space="0" w:color="auto"/>
            </w:tcBorders>
            <w:shd w:val="clear" w:color="000000" w:fill="FFCCCC"/>
            <w:noWrap/>
            <w:vAlign w:val="center"/>
            <w:hideMark/>
          </w:tcPr>
          <w:p w14:paraId="4FED4E33"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0</w:t>
            </w:r>
          </w:p>
        </w:tc>
      </w:tr>
      <w:tr w:rsidR="000D4C41" w:rsidRPr="000D4C41" w14:paraId="2243A16E" w14:textId="77777777" w:rsidTr="000D4C41">
        <w:trPr>
          <w:trHeight w:val="605"/>
        </w:trPr>
        <w:tc>
          <w:tcPr>
            <w:tcW w:w="3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8D0DE" w14:textId="77777777" w:rsidR="000D4C41" w:rsidRPr="000D4C41" w:rsidRDefault="000D4C41" w:rsidP="000D4C41">
            <w:pPr>
              <w:jc w:val="cente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3</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318EF1" w14:textId="77777777" w:rsidR="000D4C41" w:rsidRPr="000D4C41" w:rsidRDefault="000D4C41" w:rsidP="000D4C41">
            <w:pPr>
              <w:jc w:val="cente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Rendición de Cuentas</w:t>
            </w:r>
          </w:p>
        </w:tc>
        <w:tc>
          <w:tcPr>
            <w:tcW w:w="1038" w:type="pct"/>
            <w:tcBorders>
              <w:top w:val="single" w:sz="4" w:space="0" w:color="auto"/>
              <w:left w:val="nil"/>
              <w:bottom w:val="single" w:sz="4" w:space="0" w:color="auto"/>
              <w:right w:val="single" w:sz="4" w:space="0" w:color="auto"/>
            </w:tcBorders>
            <w:shd w:val="clear" w:color="auto" w:fill="auto"/>
            <w:vAlign w:val="center"/>
            <w:hideMark/>
          </w:tcPr>
          <w:p w14:paraId="6A459987" w14:textId="77777777" w:rsidR="000D4C41" w:rsidRPr="000D4C41" w:rsidRDefault="000D4C41" w:rsidP="000D4C41">
            <w:pP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1. Información de Calidad y en lenguaje comprensible</w:t>
            </w:r>
          </w:p>
        </w:tc>
        <w:tc>
          <w:tcPr>
            <w:tcW w:w="770" w:type="pct"/>
            <w:tcBorders>
              <w:top w:val="single" w:sz="4" w:space="0" w:color="auto"/>
              <w:left w:val="nil"/>
              <w:bottom w:val="single" w:sz="4" w:space="0" w:color="auto"/>
              <w:right w:val="single" w:sz="4" w:space="0" w:color="auto"/>
            </w:tcBorders>
            <w:shd w:val="clear" w:color="auto" w:fill="auto"/>
            <w:noWrap/>
            <w:vAlign w:val="center"/>
            <w:hideMark/>
          </w:tcPr>
          <w:p w14:paraId="0B1FB20D"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2</w:t>
            </w:r>
          </w:p>
        </w:tc>
        <w:tc>
          <w:tcPr>
            <w:tcW w:w="710" w:type="pct"/>
            <w:tcBorders>
              <w:top w:val="nil"/>
              <w:left w:val="nil"/>
              <w:bottom w:val="single" w:sz="4" w:space="0" w:color="auto"/>
              <w:right w:val="single" w:sz="4" w:space="0" w:color="auto"/>
            </w:tcBorders>
            <w:shd w:val="clear" w:color="000000" w:fill="CCFFCC"/>
            <w:noWrap/>
            <w:vAlign w:val="center"/>
            <w:hideMark/>
          </w:tcPr>
          <w:p w14:paraId="59FE66AD"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1</w:t>
            </w:r>
          </w:p>
        </w:tc>
        <w:tc>
          <w:tcPr>
            <w:tcW w:w="675" w:type="pct"/>
            <w:tcBorders>
              <w:top w:val="nil"/>
              <w:left w:val="nil"/>
              <w:bottom w:val="single" w:sz="4" w:space="0" w:color="auto"/>
              <w:right w:val="single" w:sz="4" w:space="0" w:color="auto"/>
            </w:tcBorders>
            <w:shd w:val="clear" w:color="000000" w:fill="FFFFCC"/>
            <w:vAlign w:val="center"/>
            <w:hideMark/>
          </w:tcPr>
          <w:p w14:paraId="0FB5DF68"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1</w:t>
            </w:r>
          </w:p>
        </w:tc>
        <w:tc>
          <w:tcPr>
            <w:tcW w:w="727" w:type="pct"/>
            <w:tcBorders>
              <w:top w:val="nil"/>
              <w:left w:val="nil"/>
              <w:bottom w:val="single" w:sz="4" w:space="0" w:color="auto"/>
              <w:right w:val="single" w:sz="4" w:space="0" w:color="auto"/>
            </w:tcBorders>
            <w:shd w:val="clear" w:color="000000" w:fill="FFCCCC"/>
            <w:vAlign w:val="center"/>
            <w:hideMark/>
          </w:tcPr>
          <w:p w14:paraId="4F48431D"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0</w:t>
            </w:r>
          </w:p>
        </w:tc>
      </w:tr>
      <w:tr w:rsidR="000D4C41" w:rsidRPr="000D4C41" w14:paraId="538FB8CB" w14:textId="77777777" w:rsidTr="00B92F3A">
        <w:trPr>
          <w:trHeight w:val="684"/>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1794B009" w14:textId="77777777" w:rsidR="000D4C41" w:rsidRPr="000D4C41" w:rsidRDefault="000D4C41" w:rsidP="000D4C41">
            <w:pPr>
              <w:rPr>
                <w:rFonts w:ascii="Arial Narrow" w:eastAsia="Times New Roman" w:hAnsi="Arial Narrow" w:cs="Calibri"/>
                <w:color w:val="000000"/>
                <w:sz w:val="18"/>
                <w:szCs w:val="18"/>
                <w:lang w:eastAsia="es-CO"/>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14:paraId="3E321027" w14:textId="77777777" w:rsidR="000D4C41" w:rsidRPr="000D4C41" w:rsidRDefault="000D4C41" w:rsidP="000D4C41">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21A27B91" w14:textId="77777777" w:rsidR="000D4C41" w:rsidRPr="000D4C41" w:rsidRDefault="000D4C41" w:rsidP="000D4C41">
            <w:pP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2. Diálogo de doble vía con la ciudadanía y sus organizaciones</w:t>
            </w:r>
          </w:p>
        </w:tc>
        <w:tc>
          <w:tcPr>
            <w:tcW w:w="770" w:type="pct"/>
            <w:tcBorders>
              <w:top w:val="nil"/>
              <w:left w:val="nil"/>
              <w:bottom w:val="single" w:sz="4" w:space="0" w:color="auto"/>
              <w:right w:val="single" w:sz="4" w:space="0" w:color="auto"/>
            </w:tcBorders>
            <w:shd w:val="clear" w:color="auto" w:fill="auto"/>
            <w:noWrap/>
            <w:vAlign w:val="center"/>
            <w:hideMark/>
          </w:tcPr>
          <w:p w14:paraId="716B2385"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6</w:t>
            </w:r>
          </w:p>
        </w:tc>
        <w:tc>
          <w:tcPr>
            <w:tcW w:w="710" w:type="pct"/>
            <w:tcBorders>
              <w:top w:val="nil"/>
              <w:left w:val="nil"/>
              <w:bottom w:val="single" w:sz="4" w:space="0" w:color="auto"/>
              <w:right w:val="single" w:sz="4" w:space="0" w:color="auto"/>
            </w:tcBorders>
            <w:shd w:val="clear" w:color="000000" w:fill="CCFFCC"/>
            <w:noWrap/>
            <w:vAlign w:val="center"/>
            <w:hideMark/>
          </w:tcPr>
          <w:p w14:paraId="363E87D9"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3</w:t>
            </w:r>
          </w:p>
        </w:tc>
        <w:tc>
          <w:tcPr>
            <w:tcW w:w="675" w:type="pct"/>
            <w:tcBorders>
              <w:top w:val="nil"/>
              <w:left w:val="nil"/>
              <w:bottom w:val="single" w:sz="4" w:space="0" w:color="auto"/>
              <w:right w:val="single" w:sz="4" w:space="0" w:color="auto"/>
            </w:tcBorders>
            <w:shd w:val="clear" w:color="000000" w:fill="FFFFCC"/>
            <w:vAlign w:val="center"/>
            <w:hideMark/>
          </w:tcPr>
          <w:p w14:paraId="17EE6447"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3</w:t>
            </w:r>
          </w:p>
        </w:tc>
        <w:tc>
          <w:tcPr>
            <w:tcW w:w="727" w:type="pct"/>
            <w:tcBorders>
              <w:top w:val="nil"/>
              <w:left w:val="nil"/>
              <w:bottom w:val="single" w:sz="4" w:space="0" w:color="auto"/>
              <w:right w:val="single" w:sz="4" w:space="0" w:color="auto"/>
            </w:tcBorders>
            <w:shd w:val="clear" w:color="000000" w:fill="FFCCCC"/>
            <w:vAlign w:val="center"/>
            <w:hideMark/>
          </w:tcPr>
          <w:p w14:paraId="2F89C678"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0</w:t>
            </w:r>
          </w:p>
        </w:tc>
      </w:tr>
      <w:tr w:rsidR="000D4C41" w:rsidRPr="000D4C41" w14:paraId="2769DDF1" w14:textId="77777777" w:rsidTr="00B92F3A">
        <w:trPr>
          <w:trHeight w:val="708"/>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4BB11D5C" w14:textId="77777777" w:rsidR="000D4C41" w:rsidRPr="000D4C41" w:rsidRDefault="000D4C41" w:rsidP="000D4C41">
            <w:pPr>
              <w:rPr>
                <w:rFonts w:ascii="Arial Narrow" w:eastAsia="Times New Roman" w:hAnsi="Arial Narrow" w:cs="Calibri"/>
                <w:color w:val="000000"/>
                <w:sz w:val="18"/>
                <w:szCs w:val="18"/>
                <w:lang w:eastAsia="es-CO"/>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14:paraId="64C0358D" w14:textId="77777777" w:rsidR="000D4C41" w:rsidRPr="000D4C41" w:rsidRDefault="000D4C41" w:rsidP="000D4C41">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3CD347FA" w14:textId="77777777" w:rsidR="000D4C41" w:rsidRPr="000D4C41" w:rsidRDefault="000D4C41" w:rsidP="000D4C41">
            <w:pP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3. Incentivos para motivar la cultura de la rendición y petición de cuentas</w:t>
            </w:r>
          </w:p>
        </w:tc>
        <w:tc>
          <w:tcPr>
            <w:tcW w:w="770" w:type="pct"/>
            <w:tcBorders>
              <w:top w:val="nil"/>
              <w:left w:val="nil"/>
              <w:bottom w:val="single" w:sz="4" w:space="0" w:color="auto"/>
              <w:right w:val="single" w:sz="4" w:space="0" w:color="auto"/>
            </w:tcBorders>
            <w:shd w:val="clear" w:color="auto" w:fill="auto"/>
            <w:noWrap/>
            <w:vAlign w:val="center"/>
            <w:hideMark/>
          </w:tcPr>
          <w:p w14:paraId="107D0EED"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2</w:t>
            </w:r>
          </w:p>
        </w:tc>
        <w:tc>
          <w:tcPr>
            <w:tcW w:w="710" w:type="pct"/>
            <w:tcBorders>
              <w:top w:val="nil"/>
              <w:left w:val="nil"/>
              <w:bottom w:val="single" w:sz="4" w:space="0" w:color="auto"/>
              <w:right w:val="single" w:sz="4" w:space="0" w:color="auto"/>
            </w:tcBorders>
            <w:shd w:val="clear" w:color="000000" w:fill="CCFFCC"/>
            <w:noWrap/>
            <w:vAlign w:val="center"/>
            <w:hideMark/>
          </w:tcPr>
          <w:p w14:paraId="28B24A0E"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vAlign w:val="center"/>
            <w:hideMark/>
          </w:tcPr>
          <w:p w14:paraId="5ACFB827"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2</w:t>
            </w:r>
          </w:p>
        </w:tc>
        <w:tc>
          <w:tcPr>
            <w:tcW w:w="727" w:type="pct"/>
            <w:tcBorders>
              <w:top w:val="nil"/>
              <w:left w:val="nil"/>
              <w:bottom w:val="single" w:sz="4" w:space="0" w:color="auto"/>
              <w:right w:val="single" w:sz="4" w:space="0" w:color="auto"/>
            </w:tcBorders>
            <w:shd w:val="clear" w:color="000000" w:fill="FFCCCC"/>
            <w:vAlign w:val="center"/>
            <w:hideMark/>
          </w:tcPr>
          <w:p w14:paraId="6DD88B6E"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0</w:t>
            </w:r>
          </w:p>
        </w:tc>
      </w:tr>
      <w:tr w:rsidR="000D4C41" w:rsidRPr="000D4C41" w14:paraId="38C0C19C" w14:textId="77777777" w:rsidTr="00B92F3A">
        <w:trPr>
          <w:trHeight w:val="691"/>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23743E72" w14:textId="77777777" w:rsidR="000D4C41" w:rsidRPr="000D4C41" w:rsidRDefault="000D4C41" w:rsidP="000D4C41">
            <w:pPr>
              <w:rPr>
                <w:rFonts w:ascii="Arial Narrow" w:eastAsia="Times New Roman" w:hAnsi="Arial Narrow" w:cs="Calibri"/>
                <w:color w:val="000000"/>
                <w:sz w:val="18"/>
                <w:szCs w:val="18"/>
                <w:lang w:eastAsia="es-CO"/>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14:paraId="3D8C515D" w14:textId="77777777" w:rsidR="000D4C41" w:rsidRPr="000D4C41" w:rsidRDefault="000D4C41" w:rsidP="000D4C41">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4B1A2E3B" w14:textId="77777777" w:rsidR="000D4C41" w:rsidRPr="000D4C41" w:rsidRDefault="000D4C41" w:rsidP="000D4C41">
            <w:pP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4. Evaluación y retroalimentación a la gestión Institucional</w:t>
            </w:r>
          </w:p>
        </w:tc>
        <w:tc>
          <w:tcPr>
            <w:tcW w:w="770" w:type="pct"/>
            <w:tcBorders>
              <w:top w:val="nil"/>
              <w:left w:val="nil"/>
              <w:bottom w:val="single" w:sz="4" w:space="0" w:color="auto"/>
              <w:right w:val="single" w:sz="4" w:space="0" w:color="auto"/>
            </w:tcBorders>
            <w:shd w:val="clear" w:color="auto" w:fill="auto"/>
            <w:noWrap/>
            <w:vAlign w:val="center"/>
            <w:hideMark/>
          </w:tcPr>
          <w:p w14:paraId="466C7848"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2</w:t>
            </w:r>
          </w:p>
        </w:tc>
        <w:tc>
          <w:tcPr>
            <w:tcW w:w="710" w:type="pct"/>
            <w:tcBorders>
              <w:top w:val="nil"/>
              <w:left w:val="nil"/>
              <w:bottom w:val="single" w:sz="4" w:space="0" w:color="auto"/>
              <w:right w:val="single" w:sz="4" w:space="0" w:color="auto"/>
            </w:tcBorders>
            <w:shd w:val="clear" w:color="000000" w:fill="CCFFCC"/>
            <w:noWrap/>
            <w:vAlign w:val="center"/>
            <w:hideMark/>
          </w:tcPr>
          <w:p w14:paraId="4A4F3CBF"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vAlign w:val="center"/>
            <w:hideMark/>
          </w:tcPr>
          <w:p w14:paraId="5CDA3604"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2</w:t>
            </w:r>
          </w:p>
        </w:tc>
        <w:tc>
          <w:tcPr>
            <w:tcW w:w="727" w:type="pct"/>
            <w:tcBorders>
              <w:top w:val="nil"/>
              <w:left w:val="nil"/>
              <w:bottom w:val="single" w:sz="4" w:space="0" w:color="auto"/>
              <w:right w:val="single" w:sz="4" w:space="0" w:color="auto"/>
            </w:tcBorders>
            <w:shd w:val="clear" w:color="000000" w:fill="FFCCCC"/>
            <w:vAlign w:val="center"/>
            <w:hideMark/>
          </w:tcPr>
          <w:p w14:paraId="3A570DFF"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0</w:t>
            </w:r>
          </w:p>
        </w:tc>
      </w:tr>
      <w:tr w:rsidR="000D4C41" w:rsidRPr="000D4C41" w14:paraId="2330C9C9" w14:textId="77777777" w:rsidTr="00B92F3A">
        <w:trPr>
          <w:trHeight w:val="904"/>
        </w:trPr>
        <w:tc>
          <w:tcPr>
            <w:tcW w:w="37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5D04C92" w14:textId="77777777" w:rsidR="000D4C41" w:rsidRPr="000D4C41" w:rsidRDefault="000D4C41" w:rsidP="000D4C41">
            <w:pPr>
              <w:jc w:val="cente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4</w:t>
            </w:r>
          </w:p>
        </w:tc>
        <w:tc>
          <w:tcPr>
            <w:tcW w:w="705" w:type="pct"/>
            <w:vMerge w:val="restart"/>
            <w:tcBorders>
              <w:top w:val="nil"/>
              <w:left w:val="single" w:sz="4" w:space="0" w:color="auto"/>
              <w:bottom w:val="single" w:sz="4" w:space="0" w:color="auto"/>
              <w:right w:val="single" w:sz="4" w:space="0" w:color="auto"/>
            </w:tcBorders>
            <w:shd w:val="clear" w:color="auto" w:fill="auto"/>
            <w:vAlign w:val="center"/>
            <w:hideMark/>
          </w:tcPr>
          <w:p w14:paraId="33166125" w14:textId="77777777" w:rsidR="000D4C41" w:rsidRPr="000D4C41" w:rsidRDefault="000D4C41" w:rsidP="000D4C41">
            <w:pPr>
              <w:jc w:val="cente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Servicio al Ciudadano</w:t>
            </w:r>
          </w:p>
        </w:tc>
        <w:tc>
          <w:tcPr>
            <w:tcW w:w="1038" w:type="pct"/>
            <w:tcBorders>
              <w:top w:val="nil"/>
              <w:left w:val="nil"/>
              <w:bottom w:val="single" w:sz="4" w:space="0" w:color="auto"/>
              <w:right w:val="single" w:sz="4" w:space="0" w:color="auto"/>
            </w:tcBorders>
            <w:shd w:val="clear" w:color="auto" w:fill="auto"/>
            <w:vAlign w:val="center"/>
            <w:hideMark/>
          </w:tcPr>
          <w:p w14:paraId="7C9995B0" w14:textId="77777777" w:rsidR="000D4C41" w:rsidRPr="000D4C41" w:rsidRDefault="000D4C41" w:rsidP="000D4C41">
            <w:pP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1. Estructura Administrativa y Direccionamiento estratégico</w:t>
            </w:r>
          </w:p>
        </w:tc>
        <w:tc>
          <w:tcPr>
            <w:tcW w:w="770" w:type="pct"/>
            <w:tcBorders>
              <w:top w:val="nil"/>
              <w:left w:val="nil"/>
              <w:bottom w:val="single" w:sz="4" w:space="0" w:color="auto"/>
              <w:right w:val="single" w:sz="4" w:space="0" w:color="auto"/>
            </w:tcBorders>
            <w:shd w:val="clear" w:color="auto" w:fill="auto"/>
            <w:noWrap/>
            <w:vAlign w:val="center"/>
            <w:hideMark/>
          </w:tcPr>
          <w:p w14:paraId="2B108B8E"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1</w:t>
            </w:r>
          </w:p>
        </w:tc>
        <w:tc>
          <w:tcPr>
            <w:tcW w:w="710" w:type="pct"/>
            <w:tcBorders>
              <w:top w:val="nil"/>
              <w:left w:val="nil"/>
              <w:bottom w:val="single" w:sz="4" w:space="0" w:color="auto"/>
              <w:right w:val="single" w:sz="4" w:space="0" w:color="auto"/>
            </w:tcBorders>
            <w:shd w:val="clear" w:color="000000" w:fill="CCFFCC"/>
            <w:noWrap/>
            <w:vAlign w:val="center"/>
            <w:hideMark/>
          </w:tcPr>
          <w:p w14:paraId="34C6A1ED"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vAlign w:val="center"/>
            <w:hideMark/>
          </w:tcPr>
          <w:p w14:paraId="433EC4AF"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1</w:t>
            </w:r>
          </w:p>
        </w:tc>
        <w:tc>
          <w:tcPr>
            <w:tcW w:w="727" w:type="pct"/>
            <w:tcBorders>
              <w:top w:val="nil"/>
              <w:left w:val="nil"/>
              <w:bottom w:val="single" w:sz="4" w:space="0" w:color="auto"/>
              <w:right w:val="single" w:sz="4" w:space="0" w:color="auto"/>
            </w:tcBorders>
            <w:shd w:val="clear" w:color="000000" w:fill="FFCCCC"/>
            <w:vAlign w:val="center"/>
            <w:hideMark/>
          </w:tcPr>
          <w:p w14:paraId="5A0C4145"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0</w:t>
            </w:r>
          </w:p>
        </w:tc>
      </w:tr>
      <w:tr w:rsidR="000D4C41" w:rsidRPr="000D4C41" w14:paraId="393DF41E" w14:textId="77777777" w:rsidTr="000D4C41">
        <w:trPr>
          <w:trHeight w:val="540"/>
        </w:trPr>
        <w:tc>
          <w:tcPr>
            <w:tcW w:w="375" w:type="pct"/>
            <w:vMerge/>
            <w:tcBorders>
              <w:top w:val="nil"/>
              <w:left w:val="single" w:sz="4" w:space="0" w:color="auto"/>
              <w:bottom w:val="single" w:sz="4" w:space="0" w:color="auto"/>
              <w:right w:val="single" w:sz="4" w:space="0" w:color="auto"/>
            </w:tcBorders>
            <w:vAlign w:val="center"/>
            <w:hideMark/>
          </w:tcPr>
          <w:p w14:paraId="21B9F611" w14:textId="77777777" w:rsidR="000D4C41" w:rsidRPr="000D4C41" w:rsidRDefault="000D4C41" w:rsidP="000D4C41">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7621C00A" w14:textId="77777777" w:rsidR="000D4C41" w:rsidRPr="000D4C41" w:rsidRDefault="000D4C41" w:rsidP="000D4C41">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07D145FC" w14:textId="77777777" w:rsidR="000D4C41" w:rsidRPr="000D4C41" w:rsidRDefault="000D4C41" w:rsidP="000D4C41">
            <w:pP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2. Fortalecimiento de los canales de atención</w:t>
            </w:r>
          </w:p>
        </w:tc>
        <w:tc>
          <w:tcPr>
            <w:tcW w:w="770" w:type="pct"/>
            <w:tcBorders>
              <w:top w:val="nil"/>
              <w:left w:val="nil"/>
              <w:bottom w:val="single" w:sz="4" w:space="0" w:color="auto"/>
              <w:right w:val="single" w:sz="4" w:space="0" w:color="auto"/>
            </w:tcBorders>
            <w:shd w:val="clear" w:color="auto" w:fill="auto"/>
            <w:noWrap/>
            <w:vAlign w:val="center"/>
            <w:hideMark/>
          </w:tcPr>
          <w:p w14:paraId="02767BE3"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2</w:t>
            </w:r>
          </w:p>
        </w:tc>
        <w:tc>
          <w:tcPr>
            <w:tcW w:w="710" w:type="pct"/>
            <w:tcBorders>
              <w:top w:val="nil"/>
              <w:left w:val="nil"/>
              <w:bottom w:val="single" w:sz="4" w:space="0" w:color="auto"/>
              <w:right w:val="single" w:sz="4" w:space="0" w:color="auto"/>
            </w:tcBorders>
            <w:shd w:val="clear" w:color="000000" w:fill="CCFFCC"/>
            <w:noWrap/>
            <w:vAlign w:val="center"/>
            <w:hideMark/>
          </w:tcPr>
          <w:p w14:paraId="167B74CE"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vAlign w:val="center"/>
            <w:hideMark/>
          </w:tcPr>
          <w:p w14:paraId="193CC54D"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2</w:t>
            </w:r>
          </w:p>
        </w:tc>
        <w:tc>
          <w:tcPr>
            <w:tcW w:w="727" w:type="pct"/>
            <w:tcBorders>
              <w:top w:val="nil"/>
              <w:left w:val="nil"/>
              <w:bottom w:val="single" w:sz="4" w:space="0" w:color="auto"/>
              <w:right w:val="single" w:sz="4" w:space="0" w:color="auto"/>
            </w:tcBorders>
            <w:shd w:val="clear" w:color="000000" w:fill="FFCCCC"/>
            <w:vAlign w:val="center"/>
            <w:hideMark/>
          </w:tcPr>
          <w:p w14:paraId="4B69E9DF"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0</w:t>
            </w:r>
          </w:p>
        </w:tc>
      </w:tr>
      <w:tr w:rsidR="000D4C41" w:rsidRPr="000D4C41" w14:paraId="67CBC0D4" w14:textId="77777777" w:rsidTr="000D4C41">
        <w:trPr>
          <w:trHeight w:val="270"/>
        </w:trPr>
        <w:tc>
          <w:tcPr>
            <w:tcW w:w="375" w:type="pct"/>
            <w:vMerge/>
            <w:tcBorders>
              <w:top w:val="nil"/>
              <w:left w:val="single" w:sz="4" w:space="0" w:color="auto"/>
              <w:bottom w:val="single" w:sz="4" w:space="0" w:color="auto"/>
              <w:right w:val="single" w:sz="4" w:space="0" w:color="auto"/>
            </w:tcBorders>
            <w:vAlign w:val="center"/>
            <w:hideMark/>
          </w:tcPr>
          <w:p w14:paraId="18CAF027" w14:textId="77777777" w:rsidR="000D4C41" w:rsidRPr="000D4C41" w:rsidRDefault="000D4C41" w:rsidP="000D4C41">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3C6BC60F" w14:textId="77777777" w:rsidR="000D4C41" w:rsidRPr="000D4C41" w:rsidRDefault="000D4C41" w:rsidP="000D4C41">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0D9A08A4" w14:textId="77777777" w:rsidR="000D4C41" w:rsidRPr="000D4C41" w:rsidRDefault="000D4C41" w:rsidP="000D4C41">
            <w:pP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3. Talento Humano</w:t>
            </w:r>
          </w:p>
        </w:tc>
        <w:tc>
          <w:tcPr>
            <w:tcW w:w="770" w:type="pct"/>
            <w:tcBorders>
              <w:top w:val="nil"/>
              <w:left w:val="nil"/>
              <w:bottom w:val="single" w:sz="4" w:space="0" w:color="auto"/>
              <w:right w:val="single" w:sz="4" w:space="0" w:color="auto"/>
            </w:tcBorders>
            <w:shd w:val="clear" w:color="auto" w:fill="auto"/>
            <w:noWrap/>
            <w:vAlign w:val="center"/>
            <w:hideMark/>
          </w:tcPr>
          <w:p w14:paraId="694A3139"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2</w:t>
            </w:r>
          </w:p>
        </w:tc>
        <w:tc>
          <w:tcPr>
            <w:tcW w:w="710" w:type="pct"/>
            <w:tcBorders>
              <w:top w:val="nil"/>
              <w:left w:val="nil"/>
              <w:bottom w:val="single" w:sz="4" w:space="0" w:color="auto"/>
              <w:right w:val="single" w:sz="4" w:space="0" w:color="auto"/>
            </w:tcBorders>
            <w:shd w:val="clear" w:color="000000" w:fill="CCFFCC"/>
            <w:noWrap/>
            <w:vAlign w:val="center"/>
            <w:hideMark/>
          </w:tcPr>
          <w:p w14:paraId="5E4F5A01"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vAlign w:val="center"/>
            <w:hideMark/>
          </w:tcPr>
          <w:p w14:paraId="253CD3B2"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2</w:t>
            </w:r>
          </w:p>
        </w:tc>
        <w:tc>
          <w:tcPr>
            <w:tcW w:w="727" w:type="pct"/>
            <w:tcBorders>
              <w:top w:val="nil"/>
              <w:left w:val="nil"/>
              <w:bottom w:val="single" w:sz="4" w:space="0" w:color="auto"/>
              <w:right w:val="single" w:sz="4" w:space="0" w:color="auto"/>
            </w:tcBorders>
            <w:shd w:val="clear" w:color="000000" w:fill="FFCCCC"/>
            <w:vAlign w:val="center"/>
            <w:hideMark/>
          </w:tcPr>
          <w:p w14:paraId="29922CC1"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0</w:t>
            </w:r>
          </w:p>
        </w:tc>
      </w:tr>
      <w:tr w:rsidR="000D4C41" w:rsidRPr="000D4C41" w14:paraId="2D3827E9" w14:textId="77777777" w:rsidTr="00B92F3A">
        <w:trPr>
          <w:trHeight w:val="447"/>
        </w:trPr>
        <w:tc>
          <w:tcPr>
            <w:tcW w:w="375" w:type="pct"/>
            <w:vMerge/>
            <w:tcBorders>
              <w:top w:val="nil"/>
              <w:left w:val="single" w:sz="4" w:space="0" w:color="auto"/>
              <w:bottom w:val="single" w:sz="4" w:space="0" w:color="auto"/>
              <w:right w:val="single" w:sz="4" w:space="0" w:color="auto"/>
            </w:tcBorders>
            <w:vAlign w:val="center"/>
            <w:hideMark/>
          </w:tcPr>
          <w:p w14:paraId="0EB16141" w14:textId="77777777" w:rsidR="000D4C41" w:rsidRPr="000D4C41" w:rsidRDefault="000D4C41" w:rsidP="000D4C41">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45ECC518" w14:textId="77777777" w:rsidR="000D4C41" w:rsidRPr="000D4C41" w:rsidRDefault="000D4C41" w:rsidP="000D4C41">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2751F253" w14:textId="77777777" w:rsidR="000D4C41" w:rsidRPr="000D4C41" w:rsidRDefault="000D4C41" w:rsidP="000D4C41">
            <w:pP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4. Normativo y Procedimental</w:t>
            </w:r>
          </w:p>
        </w:tc>
        <w:tc>
          <w:tcPr>
            <w:tcW w:w="770" w:type="pct"/>
            <w:tcBorders>
              <w:top w:val="nil"/>
              <w:left w:val="nil"/>
              <w:bottom w:val="single" w:sz="4" w:space="0" w:color="auto"/>
              <w:right w:val="single" w:sz="4" w:space="0" w:color="auto"/>
            </w:tcBorders>
            <w:shd w:val="clear" w:color="auto" w:fill="auto"/>
            <w:noWrap/>
            <w:vAlign w:val="center"/>
            <w:hideMark/>
          </w:tcPr>
          <w:p w14:paraId="0DCA345F"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3</w:t>
            </w:r>
          </w:p>
        </w:tc>
        <w:tc>
          <w:tcPr>
            <w:tcW w:w="710" w:type="pct"/>
            <w:tcBorders>
              <w:top w:val="nil"/>
              <w:left w:val="nil"/>
              <w:bottom w:val="single" w:sz="4" w:space="0" w:color="auto"/>
              <w:right w:val="single" w:sz="4" w:space="0" w:color="auto"/>
            </w:tcBorders>
            <w:shd w:val="clear" w:color="000000" w:fill="CCFFCC"/>
            <w:noWrap/>
            <w:vAlign w:val="center"/>
            <w:hideMark/>
          </w:tcPr>
          <w:p w14:paraId="2147C84D"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vAlign w:val="center"/>
            <w:hideMark/>
          </w:tcPr>
          <w:p w14:paraId="59DBF6C1"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3</w:t>
            </w:r>
          </w:p>
        </w:tc>
        <w:tc>
          <w:tcPr>
            <w:tcW w:w="727" w:type="pct"/>
            <w:tcBorders>
              <w:top w:val="nil"/>
              <w:left w:val="nil"/>
              <w:bottom w:val="single" w:sz="4" w:space="0" w:color="auto"/>
              <w:right w:val="single" w:sz="4" w:space="0" w:color="auto"/>
            </w:tcBorders>
            <w:shd w:val="clear" w:color="000000" w:fill="FFCCCC"/>
            <w:vAlign w:val="center"/>
            <w:hideMark/>
          </w:tcPr>
          <w:p w14:paraId="66964093"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0</w:t>
            </w:r>
          </w:p>
        </w:tc>
      </w:tr>
      <w:tr w:rsidR="000D4C41" w:rsidRPr="000D4C41" w14:paraId="4343A02A" w14:textId="77777777" w:rsidTr="00B92F3A">
        <w:trPr>
          <w:trHeight w:val="397"/>
        </w:trPr>
        <w:tc>
          <w:tcPr>
            <w:tcW w:w="375" w:type="pct"/>
            <w:vMerge/>
            <w:tcBorders>
              <w:top w:val="nil"/>
              <w:left w:val="single" w:sz="4" w:space="0" w:color="auto"/>
              <w:bottom w:val="single" w:sz="4" w:space="0" w:color="auto"/>
              <w:right w:val="single" w:sz="4" w:space="0" w:color="auto"/>
            </w:tcBorders>
            <w:vAlign w:val="center"/>
            <w:hideMark/>
          </w:tcPr>
          <w:p w14:paraId="5E5FEDAF" w14:textId="77777777" w:rsidR="000D4C41" w:rsidRPr="000D4C41" w:rsidRDefault="000D4C41" w:rsidP="000D4C41">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212E3CD3" w14:textId="77777777" w:rsidR="000D4C41" w:rsidRPr="000D4C41" w:rsidRDefault="000D4C41" w:rsidP="000D4C41">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05E033DC" w14:textId="77777777" w:rsidR="000D4C41" w:rsidRPr="000D4C41" w:rsidRDefault="000D4C41" w:rsidP="000D4C41">
            <w:pP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5. Relacionamiento con el ciudadano</w:t>
            </w:r>
          </w:p>
        </w:tc>
        <w:tc>
          <w:tcPr>
            <w:tcW w:w="770" w:type="pct"/>
            <w:tcBorders>
              <w:top w:val="nil"/>
              <w:left w:val="nil"/>
              <w:bottom w:val="single" w:sz="4" w:space="0" w:color="auto"/>
              <w:right w:val="single" w:sz="4" w:space="0" w:color="auto"/>
            </w:tcBorders>
            <w:shd w:val="clear" w:color="auto" w:fill="auto"/>
            <w:noWrap/>
            <w:vAlign w:val="center"/>
            <w:hideMark/>
          </w:tcPr>
          <w:p w14:paraId="05324429"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1</w:t>
            </w:r>
          </w:p>
        </w:tc>
        <w:tc>
          <w:tcPr>
            <w:tcW w:w="710" w:type="pct"/>
            <w:tcBorders>
              <w:top w:val="nil"/>
              <w:left w:val="nil"/>
              <w:bottom w:val="single" w:sz="4" w:space="0" w:color="auto"/>
              <w:right w:val="single" w:sz="4" w:space="0" w:color="auto"/>
            </w:tcBorders>
            <w:shd w:val="clear" w:color="000000" w:fill="CCFFCC"/>
            <w:noWrap/>
            <w:vAlign w:val="center"/>
            <w:hideMark/>
          </w:tcPr>
          <w:p w14:paraId="746D8613"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1</w:t>
            </w:r>
          </w:p>
        </w:tc>
        <w:tc>
          <w:tcPr>
            <w:tcW w:w="675" w:type="pct"/>
            <w:tcBorders>
              <w:top w:val="nil"/>
              <w:left w:val="nil"/>
              <w:bottom w:val="single" w:sz="4" w:space="0" w:color="auto"/>
              <w:right w:val="single" w:sz="4" w:space="0" w:color="auto"/>
            </w:tcBorders>
            <w:shd w:val="clear" w:color="000000" w:fill="FFFFCC"/>
            <w:vAlign w:val="center"/>
            <w:hideMark/>
          </w:tcPr>
          <w:p w14:paraId="28BD750C"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0</w:t>
            </w:r>
          </w:p>
        </w:tc>
        <w:tc>
          <w:tcPr>
            <w:tcW w:w="727" w:type="pct"/>
            <w:tcBorders>
              <w:top w:val="nil"/>
              <w:left w:val="nil"/>
              <w:bottom w:val="single" w:sz="4" w:space="0" w:color="auto"/>
              <w:right w:val="single" w:sz="4" w:space="0" w:color="auto"/>
            </w:tcBorders>
            <w:shd w:val="clear" w:color="000000" w:fill="FFCCCC"/>
            <w:vAlign w:val="center"/>
            <w:hideMark/>
          </w:tcPr>
          <w:p w14:paraId="074027CD"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0</w:t>
            </w:r>
          </w:p>
        </w:tc>
      </w:tr>
      <w:tr w:rsidR="000D4C41" w:rsidRPr="000D4C41" w14:paraId="5F072461" w14:textId="77777777" w:rsidTr="000D4C41">
        <w:trPr>
          <w:trHeight w:val="540"/>
        </w:trPr>
        <w:tc>
          <w:tcPr>
            <w:tcW w:w="37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4644A0C" w14:textId="77777777" w:rsidR="000D4C41" w:rsidRPr="000D4C41" w:rsidRDefault="000D4C41" w:rsidP="000D4C41">
            <w:pPr>
              <w:jc w:val="cente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5</w:t>
            </w:r>
          </w:p>
        </w:tc>
        <w:tc>
          <w:tcPr>
            <w:tcW w:w="705" w:type="pct"/>
            <w:vMerge w:val="restart"/>
            <w:tcBorders>
              <w:top w:val="nil"/>
              <w:left w:val="single" w:sz="4" w:space="0" w:color="auto"/>
              <w:bottom w:val="single" w:sz="4" w:space="0" w:color="auto"/>
              <w:right w:val="single" w:sz="4" w:space="0" w:color="auto"/>
            </w:tcBorders>
            <w:shd w:val="clear" w:color="auto" w:fill="auto"/>
            <w:vAlign w:val="center"/>
            <w:hideMark/>
          </w:tcPr>
          <w:p w14:paraId="66795937" w14:textId="77777777" w:rsidR="000D4C41" w:rsidRPr="000D4C41" w:rsidRDefault="000D4C41" w:rsidP="000D4C41">
            <w:pPr>
              <w:jc w:val="cente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Transparencia y acceso a la información</w:t>
            </w:r>
          </w:p>
        </w:tc>
        <w:tc>
          <w:tcPr>
            <w:tcW w:w="1038" w:type="pct"/>
            <w:tcBorders>
              <w:top w:val="nil"/>
              <w:left w:val="nil"/>
              <w:bottom w:val="single" w:sz="4" w:space="0" w:color="auto"/>
              <w:right w:val="single" w:sz="4" w:space="0" w:color="auto"/>
            </w:tcBorders>
            <w:shd w:val="clear" w:color="auto" w:fill="auto"/>
            <w:vAlign w:val="center"/>
            <w:hideMark/>
          </w:tcPr>
          <w:p w14:paraId="58608F49" w14:textId="77777777" w:rsidR="000D4C41" w:rsidRPr="000D4C41" w:rsidRDefault="000D4C41" w:rsidP="000D4C41">
            <w:pP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1. Lineamientos de transparencia activa</w:t>
            </w:r>
          </w:p>
        </w:tc>
        <w:tc>
          <w:tcPr>
            <w:tcW w:w="770" w:type="pct"/>
            <w:tcBorders>
              <w:top w:val="nil"/>
              <w:left w:val="nil"/>
              <w:bottom w:val="single" w:sz="4" w:space="0" w:color="auto"/>
              <w:right w:val="single" w:sz="4" w:space="0" w:color="auto"/>
            </w:tcBorders>
            <w:shd w:val="clear" w:color="auto" w:fill="auto"/>
            <w:noWrap/>
            <w:vAlign w:val="center"/>
            <w:hideMark/>
          </w:tcPr>
          <w:p w14:paraId="0B65CA79"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3</w:t>
            </w:r>
          </w:p>
        </w:tc>
        <w:tc>
          <w:tcPr>
            <w:tcW w:w="710" w:type="pct"/>
            <w:tcBorders>
              <w:top w:val="nil"/>
              <w:left w:val="nil"/>
              <w:bottom w:val="single" w:sz="4" w:space="0" w:color="auto"/>
              <w:right w:val="single" w:sz="4" w:space="0" w:color="auto"/>
            </w:tcBorders>
            <w:shd w:val="clear" w:color="000000" w:fill="CCFFCC"/>
            <w:noWrap/>
            <w:vAlign w:val="center"/>
            <w:hideMark/>
          </w:tcPr>
          <w:p w14:paraId="5B154D76"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vAlign w:val="center"/>
            <w:hideMark/>
          </w:tcPr>
          <w:p w14:paraId="5B4988F9" w14:textId="32C7FC3B" w:rsidR="000D4C41" w:rsidRPr="000D4C41" w:rsidRDefault="00B0584E" w:rsidP="000D4C41">
            <w:pPr>
              <w:jc w:val="center"/>
              <w:rPr>
                <w:rFonts w:ascii="Arial Narrow" w:eastAsia="Times New Roman" w:hAnsi="Arial Narrow" w:cs="Calibri"/>
                <w:sz w:val="20"/>
                <w:szCs w:val="20"/>
                <w:lang w:eastAsia="es-CO"/>
              </w:rPr>
            </w:pPr>
            <w:r>
              <w:rPr>
                <w:rFonts w:ascii="Arial Narrow" w:eastAsia="Times New Roman" w:hAnsi="Arial Narrow" w:cs="Calibri"/>
                <w:sz w:val="20"/>
                <w:szCs w:val="20"/>
                <w:lang w:eastAsia="es-CO"/>
              </w:rPr>
              <w:t>2</w:t>
            </w:r>
          </w:p>
        </w:tc>
        <w:tc>
          <w:tcPr>
            <w:tcW w:w="727" w:type="pct"/>
            <w:tcBorders>
              <w:top w:val="nil"/>
              <w:left w:val="nil"/>
              <w:bottom w:val="single" w:sz="4" w:space="0" w:color="auto"/>
              <w:right w:val="single" w:sz="4" w:space="0" w:color="auto"/>
            </w:tcBorders>
            <w:shd w:val="clear" w:color="000000" w:fill="FFCCCC"/>
            <w:vAlign w:val="center"/>
            <w:hideMark/>
          </w:tcPr>
          <w:p w14:paraId="2F18A1E2" w14:textId="2E8103F2" w:rsidR="000D4C41" w:rsidRPr="000D4C41" w:rsidRDefault="00B0584E" w:rsidP="000D4C41">
            <w:pPr>
              <w:jc w:val="center"/>
              <w:rPr>
                <w:rFonts w:ascii="Arial Narrow" w:eastAsia="Times New Roman" w:hAnsi="Arial Narrow" w:cs="Calibri"/>
                <w:sz w:val="20"/>
                <w:szCs w:val="20"/>
                <w:lang w:eastAsia="es-CO"/>
              </w:rPr>
            </w:pPr>
            <w:r>
              <w:rPr>
                <w:rFonts w:ascii="Arial Narrow" w:eastAsia="Times New Roman" w:hAnsi="Arial Narrow" w:cs="Calibri"/>
                <w:sz w:val="20"/>
                <w:szCs w:val="20"/>
                <w:lang w:eastAsia="es-CO"/>
              </w:rPr>
              <w:t>1</w:t>
            </w:r>
          </w:p>
        </w:tc>
      </w:tr>
      <w:tr w:rsidR="000D4C41" w:rsidRPr="000D4C41" w14:paraId="54D506AB" w14:textId="77777777" w:rsidTr="00B92F3A">
        <w:trPr>
          <w:trHeight w:val="425"/>
        </w:trPr>
        <w:tc>
          <w:tcPr>
            <w:tcW w:w="375" w:type="pct"/>
            <w:vMerge/>
            <w:tcBorders>
              <w:top w:val="nil"/>
              <w:left w:val="single" w:sz="4" w:space="0" w:color="auto"/>
              <w:bottom w:val="single" w:sz="4" w:space="0" w:color="auto"/>
              <w:right w:val="single" w:sz="4" w:space="0" w:color="auto"/>
            </w:tcBorders>
            <w:vAlign w:val="center"/>
            <w:hideMark/>
          </w:tcPr>
          <w:p w14:paraId="300B8FCE" w14:textId="77777777" w:rsidR="000D4C41" w:rsidRPr="000D4C41" w:rsidRDefault="000D4C41" w:rsidP="000D4C41">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4698A143" w14:textId="77777777" w:rsidR="000D4C41" w:rsidRPr="000D4C41" w:rsidRDefault="000D4C41" w:rsidP="000D4C41">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686F4F7E" w14:textId="77777777" w:rsidR="000D4C41" w:rsidRPr="000D4C41" w:rsidRDefault="000D4C41" w:rsidP="000D4C41">
            <w:pP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2. Lineamientos de transparencia pasiva</w:t>
            </w:r>
          </w:p>
        </w:tc>
        <w:tc>
          <w:tcPr>
            <w:tcW w:w="770" w:type="pct"/>
            <w:tcBorders>
              <w:top w:val="nil"/>
              <w:left w:val="nil"/>
              <w:bottom w:val="single" w:sz="4" w:space="0" w:color="auto"/>
              <w:right w:val="single" w:sz="4" w:space="0" w:color="auto"/>
            </w:tcBorders>
            <w:shd w:val="clear" w:color="auto" w:fill="auto"/>
            <w:noWrap/>
            <w:vAlign w:val="center"/>
            <w:hideMark/>
          </w:tcPr>
          <w:p w14:paraId="114991E8"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1</w:t>
            </w:r>
          </w:p>
        </w:tc>
        <w:tc>
          <w:tcPr>
            <w:tcW w:w="710" w:type="pct"/>
            <w:tcBorders>
              <w:top w:val="nil"/>
              <w:left w:val="nil"/>
              <w:bottom w:val="single" w:sz="4" w:space="0" w:color="auto"/>
              <w:right w:val="single" w:sz="4" w:space="0" w:color="auto"/>
            </w:tcBorders>
            <w:shd w:val="clear" w:color="000000" w:fill="CCFFCC"/>
            <w:noWrap/>
            <w:vAlign w:val="center"/>
            <w:hideMark/>
          </w:tcPr>
          <w:p w14:paraId="4E6F31CB"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vAlign w:val="center"/>
            <w:hideMark/>
          </w:tcPr>
          <w:p w14:paraId="1AD621A6"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1</w:t>
            </w:r>
          </w:p>
        </w:tc>
        <w:tc>
          <w:tcPr>
            <w:tcW w:w="727" w:type="pct"/>
            <w:tcBorders>
              <w:top w:val="nil"/>
              <w:left w:val="nil"/>
              <w:bottom w:val="single" w:sz="4" w:space="0" w:color="auto"/>
              <w:right w:val="single" w:sz="4" w:space="0" w:color="auto"/>
            </w:tcBorders>
            <w:shd w:val="clear" w:color="000000" w:fill="FFCCCC"/>
            <w:vAlign w:val="center"/>
            <w:hideMark/>
          </w:tcPr>
          <w:p w14:paraId="23D59C2C"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0</w:t>
            </w:r>
          </w:p>
        </w:tc>
      </w:tr>
      <w:tr w:rsidR="000D4C41" w:rsidRPr="000D4C41" w14:paraId="230ECF01" w14:textId="77777777" w:rsidTr="00B92F3A">
        <w:trPr>
          <w:trHeight w:val="687"/>
        </w:trPr>
        <w:tc>
          <w:tcPr>
            <w:tcW w:w="375" w:type="pct"/>
            <w:vMerge/>
            <w:tcBorders>
              <w:top w:val="nil"/>
              <w:left w:val="single" w:sz="4" w:space="0" w:color="auto"/>
              <w:bottom w:val="single" w:sz="4" w:space="0" w:color="auto"/>
              <w:right w:val="single" w:sz="4" w:space="0" w:color="auto"/>
            </w:tcBorders>
            <w:vAlign w:val="center"/>
            <w:hideMark/>
          </w:tcPr>
          <w:p w14:paraId="0B6DC14A" w14:textId="77777777" w:rsidR="000D4C41" w:rsidRPr="000D4C41" w:rsidRDefault="000D4C41" w:rsidP="000D4C41">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0C9CEE55" w14:textId="77777777" w:rsidR="000D4C41" w:rsidRPr="000D4C41" w:rsidRDefault="000D4C41" w:rsidP="000D4C41">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7B6FDA10" w14:textId="77777777" w:rsidR="000D4C41" w:rsidRPr="000D4C41" w:rsidRDefault="000D4C41" w:rsidP="000D4C41">
            <w:pP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3. Elaboración de los instrumentos de Gestión de la información</w:t>
            </w:r>
          </w:p>
        </w:tc>
        <w:tc>
          <w:tcPr>
            <w:tcW w:w="770" w:type="pct"/>
            <w:tcBorders>
              <w:top w:val="nil"/>
              <w:left w:val="nil"/>
              <w:bottom w:val="single" w:sz="4" w:space="0" w:color="auto"/>
              <w:right w:val="single" w:sz="4" w:space="0" w:color="auto"/>
            </w:tcBorders>
            <w:shd w:val="clear" w:color="auto" w:fill="auto"/>
            <w:noWrap/>
            <w:vAlign w:val="center"/>
            <w:hideMark/>
          </w:tcPr>
          <w:p w14:paraId="0D0D97F1"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2</w:t>
            </w:r>
          </w:p>
        </w:tc>
        <w:tc>
          <w:tcPr>
            <w:tcW w:w="710" w:type="pct"/>
            <w:tcBorders>
              <w:top w:val="nil"/>
              <w:left w:val="nil"/>
              <w:bottom w:val="single" w:sz="4" w:space="0" w:color="auto"/>
              <w:right w:val="single" w:sz="4" w:space="0" w:color="auto"/>
            </w:tcBorders>
            <w:shd w:val="clear" w:color="000000" w:fill="CCFFCC"/>
            <w:noWrap/>
            <w:vAlign w:val="center"/>
            <w:hideMark/>
          </w:tcPr>
          <w:p w14:paraId="5D8AC367"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1</w:t>
            </w:r>
          </w:p>
        </w:tc>
        <w:tc>
          <w:tcPr>
            <w:tcW w:w="675" w:type="pct"/>
            <w:tcBorders>
              <w:top w:val="nil"/>
              <w:left w:val="nil"/>
              <w:bottom w:val="single" w:sz="4" w:space="0" w:color="auto"/>
              <w:right w:val="single" w:sz="4" w:space="0" w:color="auto"/>
            </w:tcBorders>
            <w:shd w:val="clear" w:color="000000" w:fill="FFFFCC"/>
            <w:vAlign w:val="center"/>
            <w:hideMark/>
          </w:tcPr>
          <w:p w14:paraId="2F7731DE"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1</w:t>
            </w:r>
          </w:p>
        </w:tc>
        <w:tc>
          <w:tcPr>
            <w:tcW w:w="727" w:type="pct"/>
            <w:tcBorders>
              <w:top w:val="nil"/>
              <w:left w:val="nil"/>
              <w:bottom w:val="single" w:sz="4" w:space="0" w:color="auto"/>
              <w:right w:val="single" w:sz="4" w:space="0" w:color="auto"/>
            </w:tcBorders>
            <w:shd w:val="clear" w:color="000000" w:fill="FFCCCC"/>
            <w:vAlign w:val="center"/>
            <w:hideMark/>
          </w:tcPr>
          <w:p w14:paraId="0AC0D743"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0</w:t>
            </w:r>
          </w:p>
        </w:tc>
      </w:tr>
      <w:tr w:rsidR="000D4C41" w:rsidRPr="000D4C41" w14:paraId="27B74A3E" w14:textId="77777777" w:rsidTr="00B92F3A">
        <w:trPr>
          <w:trHeight w:val="427"/>
        </w:trPr>
        <w:tc>
          <w:tcPr>
            <w:tcW w:w="375" w:type="pct"/>
            <w:vMerge/>
            <w:tcBorders>
              <w:top w:val="nil"/>
              <w:left w:val="single" w:sz="4" w:space="0" w:color="auto"/>
              <w:bottom w:val="single" w:sz="4" w:space="0" w:color="auto"/>
              <w:right w:val="single" w:sz="4" w:space="0" w:color="auto"/>
            </w:tcBorders>
            <w:vAlign w:val="center"/>
            <w:hideMark/>
          </w:tcPr>
          <w:p w14:paraId="0A280C8B" w14:textId="77777777" w:rsidR="000D4C41" w:rsidRPr="000D4C41" w:rsidRDefault="000D4C41" w:rsidP="000D4C41">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3D75E64C" w14:textId="77777777" w:rsidR="000D4C41" w:rsidRPr="000D4C41" w:rsidRDefault="000D4C41" w:rsidP="000D4C41">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6F10B51E" w14:textId="77777777" w:rsidR="000D4C41" w:rsidRPr="000D4C41" w:rsidRDefault="000D4C41" w:rsidP="000D4C41">
            <w:pP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4. Criterio diferencial de accesibilidad</w:t>
            </w:r>
          </w:p>
        </w:tc>
        <w:tc>
          <w:tcPr>
            <w:tcW w:w="770" w:type="pct"/>
            <w:tcBorders>
              <w:top w:val="nil"/>
              <w:left w:val="nil"/>
              <w:bottom w:val="single" w:sz="4" w:space="0" w:color="auto"/>
              <w:right w:val="single" w:sz="4" w:space="0" w:color="auto"/>
            </w:tcBorders>
            <w:shd w:val="clear" w:color="auto" w:fill="auto"/>
            <w:noWrap/>
            <w:vAlign w:val="center"/>
            <w:hideMark/>
          </w:tcPr>
          <w:p w14:paraId="6F0132FC"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2</w:t>
            </w:r>
          </w:p>
        </w:tc>
        <w:tc>
          <w:tcPr>
            <w:tcW w:w="710" w:type="pct"/>
            <w:tcBorders>
              <w:top w:val="nil"/>
              <w:left w:val="nil"/>
              <w:bottom w:val="single" w:sz="4" w:space="0" w:color="auto"/>
              <w:right w:val="single" w:sz="4" w:space="0" w:color="auto"/>
            </w:tcBorders>
            <w:shd w:val="clear" w:color="000000" w:fill="CCFFCC"/>
            <w:noWrap/>
            <w:vAlign w:val="center"/>
            <w:hideMark/>
          </w:tcPr>
          <w:p w14:paraId="1C0DEDC0" w14:textId="0209B86E" w:rsidR="000D4C41" w:rsidRPr="000D4C41" w:rsidRDefault="00535199" w:rsidP="000D4C41">
            <w:pPr>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1</w:t>
            </w:r>
          </w:p>
        </w:tc>
        <w:tc>
          <w:tcPr>
            <w:tcW w:w="675" w:type="pct"/>
            <w:tcBorders>
              <w:top w:val="nil"/>
              <w:left w:val="nil"/>
              <w:bottom w:val="single" w:sz="4" w:space="0" w:color="auto"/>
              <w:right w:val="single" w:sz="4" w:space="0" w:color="auto"/>
            </w:tcBorders>
            <w:shd w:val="clear" w:color="000000" w:fill="FFFFCC"/>
            <w:vAlign w:val="center"/>
            <w:hideMark/>
          </w:tcPr>
          <w:p w14:paraId="5D66B07F"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1</w:t>
            </w:r>
          </w:p>
        </w:tc>
        <w:tc>
          <w:tcPr>
            <w:tcW w:w="727" w:type="pct"/>
            <w:tcBorders>
              <w:top w:val="nil"/>
              <w:left w:val="nil"/>
              <w:bottom w:val="single" w:sz="4" w:space="0" w:color="auto"/>
              <w:right w:val="single" w:sz="4" w:space="0" w:color="auto"/>
            </w:tcBorders>
            <w:shd w:val="clear" w:color="000000" w:fill="FFCCCC"/>
            <w:vAlign w:val="center"/>
            <w:hideMark/>
          </w:tcPr>
          <w:p w14:paraId="478DD87F" w14:textId="6F0C2676" w:rsidR="000D4C41" w:rsidRPr="000D4C41" w:rsidRDefault="00535199" w:rsidP="000D4C41">
            <w:pPr>
              <w:jc w:val="center"/>
              <w:rPr>
                <w:rFonts w:ascii="Arial Narrow" w:eastAsia="Times New Roman" w:hAnsi="Arial Narrow" w:cs="Calibri"/>
                <w:sz w:val="20"/>
                <w:szCs w:val="20"/>
                <w:lang w:eastAsia="es-CO"/>
              </w:rPr>
            </w:pPr>
            <w:r>
              <w:rPr>
                <w:rFonts w:ascii="Arial Narrow" w:eastAsia="Times New Roman" w:hAnsi="Arial Narrow" w:cs="Calibri"/>
                <w:sz w:val="20"/>
                <w:szCs w:val="20"/>
                <w:lang w:eastAsia="es-CO"/>
              </w:rPr>
              <w:t>0</w:t>
            </w:r>
          </w:p>
        </w:tc>
      </w:tr>
      <w:tr w:rsidR="000D4C41" w:rsidRPr="000D4C41" w14:paraId="3B3C77D8" w14:textId="77777777" w:rsidTr="000D4C41">
        <w:trPr>
          <w:trHeight w:val="540"/>
        </w:trPr>
        <w:tc>
          <w:tcPr>
            <w:tcW w:w="375" w:type="pct"/>
            <w:vMerge/>
            <w:tcBorders>
              <w:top w:val="nil"/>
              <w:left w:val="single" w:sz="4" w:space="0" w:color="auto"/>
              <w:bottom w:val="single" w:sz="4" w:space="0" w:color="auto"/>
              <w:right w:val="single" w:sz="4" w:space="0" w:color="auto"/>
            </w:tcBorders>
            <w:vAlign w:val="center"/>
            <w:hideMark/>
          </w:tcPr>
          <w:p w14:paraId="3DA7F8A7" w14:textId="77777777" w:rsidR="000D4C41" w:rsidRPr="000D4C41" w:rsidRDefault="000D4C41" w:rsidP="000D4C41">
            <w:pPr>
              <w:rPr>
                <w:rFonts w:ascii="Arial Narrow" w:eastAsia="Times New Roman" w:hAnsi="Arial Narrow" w:cs="Calibri"/>
                <w:color w:val="000000"/>
                <w:sz w:val="18"/>
                <w:szCs w:val="18"/>
                <w:lang w:eastAsia="es-CO"/>
              </w:rPr>
            </w:pPr>
          </w:p>
        </w:tc>
        <w:tc>
          <w:tcPr>
            <w:tcW w:w="705" w:type="pct"/>
            <w:vMerge/>
            <w:tcBorders>
              <w:top w:val="nil"/>
              <w:left w:val="single" w:sz="4" w:space="0" w:color="auto"/>
              <w:bottom w:val="single" w:sz="4" w:space="0" w:color="auto"/>
              <w:right w:val="single" w:sz="4" w:space="0" w:color="auto"/>
            </w:tcBorders>
            <w:vAlign w:val="center"/>
            <w:hideMark/>
          </w:tcPr>
          <w:p w14:paraId="6FFAE71F" w14:textId="77777777" w:rsidR="000D4C41" w:rsidRPr="000D4C41" w:rsidRDefault="000D4C41" w:rsidP="000D4C41">
            <w:pPr>
              <w:rPr>
                <w:rFonts w:ascii="Arial Narrow" w:eastAsia="Times New Roman" w:hAnsi="Arial Narrow" w:cs="Calibri"/>
                <w:color w:val="000000"/>
                <w:sz w:val="18"/>
                <w:szCs w:val="18"/>
                <w:lang w:eastAsia="es-CO"/>
              </w:rPr>
            </w:pPr>
          </w:p>
        </w:tc>
        <w:tc>
          <w:tcPr>
            <w:tcW w:w="1038" w:type="pct"/>
            <w:tcBorders>
              <w:top w:val="nil"/>
              <w:left w:val="nil"/>
              <w:bottom w:val="single" w:sz="4" w:space="0" w:color="auto"/>
              <w:right w:val="single" w:sz="4" w:space="0" w:color="auto"/>
            </w:tcBorders>
            <w:shd w:val="clear" w:color="auto" w:fill="auto"/>
            <w:vAlign w:val="center"/>
            <w:hideMark/>
          </w:tcPr>
          <w:p w14:paraId="078182E8" w14:textId="77777777" w:rsidR="000D4C41" w:rsidRPr="000D4C41" w:rsidRDefault="000D4C41" w:rsidP="000D4C41">
            <w:pP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5. Monitoreo de acceso a la información Pública</w:t>
            </w:r>
          </w:p>
        </w:tc>
        <w:tc>
          <w:tcPr>
            <w:tcW w:w="770" w:type="pct"/>
            <w:tcBorders>
              <w:top w:val="nil"/>
              <w:left w:val="nil"/>
              <w:bottom w:val="single" w:sz="4" w:space="0" w:color="auto"/>
              <w:right w:val="single" w:sz="4" w:space="0" w:color="auto"/>
            </w:tcBorders>
            <w:shd w:val="clear" w:color="auto" w:fill="auto"/>
            <w:noWrap/>
            <w:vAlign w:val="center"/>
            <w:hideMark/>
          </w:tcPr>
          <w:p w14:paraId="0E87AE77"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1</w:t>
            </w:r>
          </w:p>
        </w:tc>
        <w:tc>
          <w:tcPr>
            <w:tcW w:w="710" w:type="pct"/>
            <w:tcBorders>
              <w:top w:val="nil"/>
              <w:left w:val="nil"/>
              <w:bottom w:val="single" w:sz="4" w:space="0" w:color="auto"/>
              <w:right w:val="single" w:sz="4" w:space="0" w:color="auto"/>
            </w:tcBorders>
            <w:shd w:val="clear" w:color="000000" w:fill="CCFFCC"/>
            <w:noWrap/>
            <w:vAlign w:val="center"/>
            <w:hideMark/>
          </w:tcPr>
          <w:p w14:paraId="063CB6D8" w14:textId="77777777" w:rsidR="000D4C41" w:rsidRPr="000D4C41" w:rsidRDefault="000D4C41" w:rsidP="000D4C41">
            <w:pPr>
              <w:jc w:val="center"/>
              <w:rPr>
                <w:rFonts w:ascii="Arial Narrow" w:eastAsia="Times New Roman" w:hAnsi="Arial Narrow" w:cs="Calibri"/>
                <w:color w:val="000000"/>
                <w:sz w:val="20"/>
                <w:szCs w:val="20"/>
                <w:lang w:eastAsia="es-CO"/>
              </w:rPr>
            </w:pPr>
            <w:r w:rsidRPr="000D4C41">
              <w:rPr>
                <w:rFonts w:ascii="Arial Narrow" w:eastAsia="Times New Roman" w:hAnsi="Arial Narrow" w:cs="Calibri"/>
                <w:color w:val="000000"/>
                <w:sz w:val="20"/>
                <w:szCs w:val="20"/>
                <w:lang w:eastAsia="es-CO"/>
              </w:rPr>
              <w:t>0</w:t>
            </w:r>
          </w:p>
        </w:tc>
        <w:tc>
          <w:tcPr>
            <w:tcW w:w="675" w:type="pct"/>
            <w:tcBorders>
              <w:top w:val="nil"/>
              <w:left w:val="nil"/>
              <w:bottom w:val="single" w:sz="4" w:space="0" w:color="auto"/>
              <w:right w:val="single" w:sz="4" w:space="0" w:color="auto"/>
            </w:tcBorders>
            <w:shd w:val="clear" w:color="000000" w:fill="FFFFCC"/>
            <w:vAlign w:val="center"/>
            <w:hideMark/>
          </w:tcPr>
          <w:p w14:paraId="623F2501"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1</w:t>
            </w:r>
          </w:p>
        </w:tc>
        <w:tc>
          <w:tcPr>
            <w:tcW w:w="727" w:type="pct"/>
            <w:tcBorders>
              <w:top w:val="nil"/>
              <w:left w:val="nil"/>
              <w:bottom w:val="single" w:sz="4" w:space="0" w:color="auto"/>
              <w:right w:val="single" w:sz="4" w:space="0" w:color="auto"/>
            </w:tcBorders>
            <w:shd w:val="clear" w:color="000000" w:fill="FFCCCC"/>
            <w:vAlign w:val="center"/>
            <w:hideMark/>
          </w:tcPr>
          <w:p w14:paraId="2B7B7B78"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0</w:t>
            </w:r>
          </w:p>
        </w:tc>
      </w:tr>
      <w:tr w:rsidR="000D4C41" w:rsidRPr="000D4C41" w14:paraId="40C43867" w14:textId="77777777" w:rsidTr="00B92F3A">
        <w:trPr>
          <w:trHeight w:val="427"/>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19CE7DBA" w14:textId="77777777" w:rsidR="000D4C41" w:rsidRPr="000D4C41" w:rsidRDefault="000D4C41" w:rsidP="000D4C41">
            <w:pPr>
              <w:jc w:val="cente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6</w:t>
            </w:r>
          </w:p>
        </w:tc>
        <w:tc>
          <w:tcPr>
            <w:tcW w:w="705" w:type="pct"/>
            <w:tcBorders>
              <w:top w:val="nil"/>
              <w:left w:val="nil"/>
              <w:bottom w:val="single" w:sz="4" w:space="0" w:color="auto"/>
              <w:right w:val="single" w:sz="4" w:space="0" w:color="auto"/>
            </w:tcBorders>
            <w:shd w:val="clear" w:color="auto" w:fill="auto"/>
            <w:vAlign w:val="center"/>
            <w:hideMark/>
          </w:tcPr>
          <w:p w14:paraId="21B9FD66" w14:textId="77777777" w:rsidR="000D4C41" w:rsidRPr="000D4C41" w:rsidRDefault="000D4C41" w:rsidP="000D4C41">
            <w:pPr>
              <w:jc w:val="cente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Iniciativas Adicionales</w:t>
            </w:r>
          </w:p>
        </w:tc>
        <w:tc>
          <w:tcPr>
            <w:tcW w:w="1038" w:type="pct"/>
            <w:tcBorders>
              <w:top w:val="nil"/>
              <w:left w:val="nil"/>
              <w:bottom w:val="single" w:sz="4" w:space="0" w:color="auto"/>
              <w:right w:val="single" w:sz="4" w:space="0" w:color="auto"/>
            </w:tcBorders>
            <w:shd w:val="clear" w:color="auto" w:fill="auto"/>
            <w:vAlign w:val="center"/>
            <w:hideMark/>
          </w:tcPr>
          <w:p w14:paraId="773AE7B3" w14:textId="77777777" w:rsidR="000D4C41" w:rsidRPr="000D4C41" w:rsidRDefault="000D4C41" w:rsidP="000D4C41">
            <w:pPr>
              <w:rPr>
                <w:rFonts w:ascii="Arial Narrow" w:eastAsia="Times New Roman" w:hAnsi="Arial Narrow" w:cs="Calibri"/>
                <w:color w:val="000000"/>
                <w:sz w:val="18"/>
                <w:szCs w:val="18"/>
                <w:lang w:eastAsia="es-CO"/>
              </w:rPr>
            </w:pPr>
            <w:r w:rsidRPr="000D4C41">
              <w:rPr>
                <w:rFonts w:ascii="Arial Narrow" w:eastAsia="Times New Roman" w:hAnsi="Arial Narrow" w:cs="Calibri"/>
                <w:color w:val="000000"/>
                <w:sz w:val="18"/>
                <w:szCs w:val="18"/>
                <w:lang w:eastAsia="es-CO"/>
              </w:rPr>
              <w:t>1. Iniciativas Adicionales</w:t>
            </w:r>
          </w:p>
        </w:tc>
        <w:tc>
          <w:tcPr>
            <w:tcW w:w="770" w:type="pct"/>
            <w:tcBorders>
              <w:top w:val="nil"/>
              <w:left w:val="nil"/>
              <w:bottom w:val="single" w:sz="4" w:space="0" w:color="auto"/>
              <w:right w:val="single" w:sz="4" w:space="0" w:color="auto"/>
            </w:tcBorders>
            <w:shd w:val="clear" w:color="auto" w:fill="auto"/>
            <w:vAlign w:val="center"/>
            <w:hideMark/>
          </w:tcPr>
          <w:p w14:paraId="29D7C054"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3</w:t>
            </w:r>
          </w:p>
        </w:tc>
        <w:tc>
          <w:tcPr>
            <w:tcW w:w="710" w:type="pct"/>
            <w:tcBorders>
              <w:top w:val="nil"/>
              <w:left w:val="nil"/>
              <w:bottom w:val="single" w:sz="4" w:space="0" w:color="auto"/>
              <w:right w:val="single" w:sz="4" w:space="0" w:color="auto"/>
            </w:tcBorders>
            <w:shd w:val="clear" w:color="000000" w:fill="CCFFCC"/>
            <w:noWrap/>
            <w:vAlign w:val="center"/>
            <w:hideMark/>
          </w:tcPr>
          <w:p w14:paraId="54FA2B8F" w14:textId="64109FAD" w:rsidR="000D4C41" w:rsidRPr="000D4C41" w:rsidRDefault="00CE5870" w:rsidP="000D4C41">
            <w:pPr>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2</w:t>
            </w:r>
          </w:p>
        </w:tc>
        <w:tc>
          <w:tcPr>
            <w:tcW w:w="675" w:type="pct"/>
            <w:tcBorders>
              <w:top w:val="nil"/>
              <w:left w:val="nil"/>
              <w:bottom w:val="single" w:sz="4" w:space="0" w:color="auto"/>
              <w:right w:val="single" w:sz="4" w:space="0" w:color="auto"/>
            </w:tcBorders>
            <w:shd w:val="clear" w:color="000000" w:fill="FFFFCC"/>
            <w:vAlign w:val="center"/>
            <w:hideMark/>
          </w:tcPr>
          <w:p w14:paraId="1C65ED03" w14:textId="77777777" w:rsidR="000D4C41" w:rsidRPr="000D4C41" w:rsidRDefault="000D4C41" w:rsidP="000D4C41">
            <w:pPr>
              <w:jc w:val="center"/>
              <w:rPr>
                <w:rFonts w:ascii="Arial Narrow" w:eastAsia="Times New Roman" w:hAnsi="Arial Narrow" w:cs="Calibri"/>
                <w:sz w:val="20"/>
                <w:szCs w:val="20"/>
                <w:lang w:eastAsia="es-CO"/>
              </w:rPr>
            </w:pPr>
            <w:r w:rsidRPr="000D4C41">
              <w:rPr>
                <w:rFonts w:ascii="Arial Narrow" w:eastAsia="Times New Roman" w:hAnsi="Arial Narrow" w:cs="Calibri"/>
                <w:sz w:val="20"/>
                <w:szCs w:val="20"/>
                <w:lang w:eastAsia="es-CO"/>
              </w:rPr>
              <w:t>1</w:t>
            </w:r>
          </w:p>
        </w:tc>
        <w:tc>
          <w:tcPr>
            <w:tcW w:w="727" w:type="pct"/>
            <w:tcBorders>
              <w:top w:val="nil"/>
              <w:left w:val="nil"/>
              <w:bottom w:val="single" w:sz="4" w:space="0" w:color="auto"/>
              <w:right w:val="single" w:sz="4" w:space="0" w:color="auto"/>
            </w:tcBorders>
            <w:shd w:val="clear" w:color="000000" w:fill="FFCCCC"/>
            <w:vAlign w:val="center"/>
            <w:hideMark/>
          </w:tcPr>
          <w:p w14:paraId="0D423A53" w14:textId="735CE317" w:rsidR="000D4C41" w:rsidRPr="000D4C41" w:rsidRDefault="00CE5870" w:rsidP="000D4C41">
            <w:pPr>
              <w:jc w:val="center"/>
              <w:rPr>
                <w:rFonts w:ascii="Arial Narrow" w:eastAsia="Times New Roman" w:hAnsi="Arial Narrow" w:cs="Calibri"/>
                <w:sz w:val="20"/>
                <w:szCs w:val="20"/>
                <w:lang w:eastAsia="es-CO"/>
              </w:rPr>
            </w:pPr>
            <w:r>
              <w:rPr>
                <w:rFonts w:ascii="Arial Narrow" w:eastAsia="Times New Roman" w:hAnsi="Arial Narrow" w:cs="Calibri"/>
                <w:sz w:val="20"/>
                <w:szCs w:val="20"/>
                <w:lang w:eastAsia="es-CO"/>
              </w:rPr>
              <w:t>0</w:t>
            </w:r>
          </w:p>
        </w:tc>
      </w:tr>
      <w:tr w:rsidR="000D4C41" w:rsidRPr="000D4C41" w14:paraId="60168D32" w14:textId="77777777" w:rsidTr="000D4C41">
        <w:trPr>
          <w:trHeight w:val="270"/>
        </w:trPr>
        <w:tc>
          <w:tcPr>
            <w:tcW w:w="375" w:type="pct"/>
            <w:tcBorders>
              <w:top w:val="nil"/>
              <w:left w:val="single" w:sz="4" w:space="0" w:color="auto"/>
              <w:bottom w:val="single" w:sz="4" w:space="0" w:color="auto"/>
              <w:right w:val="single" w:sz="4" w:space="0" w:color="auto"/>
            </w:tcBorders>
            <w:shd w:val="clear" w:color="000000" w:fill="99CCFF"/>
            <w:noWrap/>
            <w:vAlign w:val="center"/>
            <w:hideMark/>
          </w:tcPr>
          <w:p w14:paraId="42B48E60" w14:textId="77777777" w:rsidR="000D4C41" w:rsidRPr="000D4C41" w:rsidRDefault="000D4C41" w:rsidP="000D4C41">
            <w:pPr>
              <w:jc w:val="center"/>
              <w:rPr>
                <w:rFonts w:ascii="Arial Narrow" w:eastAsia="Times New Roman" w:hAnsi="Arial Narrow" w:cs="Calibri"/>
                <w:b/>
                <w:bCs/>
                <w:color w:val="000000"/>
                <w:sz w:val="18"/>
                <w:szCs w:val="18"/>
                <w:lang w:eastAsia="es-CO"/>
              </w:rPr>
            </w:pPr>
            <w:r w:rsidRPr="000D4C41">
              <w:rPr>
                <w:rFonts w:ascii="Arial Narrow" w:eastAsia="Times New Roman" w:hAnsi="Arial Narrow" w:cs="Calibri"/>
                <w:b/>
                <w:bCs/>
                <w:color w:val="000000"/>
                <w:sz w:val="18"/>
                <w:szCs w:val="18"/>
                <w:lang w:eastAsia="es-CO"/>
              </w:rPr>
              <w:t>TOTAL</w:t>
            </w:r>
          </w:p>
        </w:tc>
        <w:tc>
          <w:tcPr>
            <w:tcW w:w="705" w:type="pct"/>
            <w:tcBorders>
              <w:top w:val="nil"/>
              <w:left w:val="nil"/>
              <w:bottom w:val="single" w:sz="4" w:space="0" w:color="auto"/>
              <w:right w:val="single" w:sz="4" w:space="0" w:color="auto"/>
            </w:tcBorders>
            <w:shd w:val="clear" w:color="000000" w:fill="99CCFF"/>
            <w:noWrap/>
            <w:vAlign w:val="center"/>
            <w:hideMark/>
          </w:tcPr>
          <w:p w14:paraId="23C6D33E" w14:textId="77777777" w:rsidR="000D4C41" w:rsidRPr="000D4C41" w:rsidRDefault="000D4C41" w:rsidP="000D4C41">
            <w:pPr>
              <w:rPr>
                <w:rFonts w:ascii="Arial Narrow" w:eastAsia="Times New Roman" w:hAnsi="Arial Narrow" w:cs="Calibri"/>
                <w:b/>
                <w:bCs/>
                <w:color w:val="000000"/>
                <w:sz w:val="18"/>
                <w:szCs w:val="18"/>
                <w:lang w:eastAsia="es-CO"/>
              </w:rPr>
            </w:pPr>
            <w:r w:rsidRPr="000D4C41">
              <w:rPr>
                <w:rFonts w:ascii="Arial Narrow" w:eastAsia="Times New Roman" w:hAnsi="Arial Narrow" w:cs="Calibri"/>
                <w:b/>
                <w:bCs/>
                <w:color w:val="000000"/>
                <w:sz w:val="18"/>
                <w:szCs w:val="18"/>
                <w:lang w:eastAsia="es-CO"/>
              </w:rPr>
              <w:t> </w:t>
            </w:r>
          </w:p>
        </w:tc>
        <w:tc>
          <w:tcPr>
            <w:tcW w:w="1038" w:type="pct"/>
            <w:tcBorders>
              <w:top w:val="nil"/>
              <w:left w:val="nil"/>
              <w:bottom w:val="single" w:sz="4" w:space="0" w:color="auto"/>
              <w:right w:val="single" w:sz="4" w:space="0" w:color="auto"/>
            </w:tcBorders>
            <w:shd w:val="clear" w:color="000000" w:fill="99CCFF"/>
            <w:noWrap/>
            <w:vAlign w:val="center"/>
            <w:hideMark/>
          </w:tcPr>
          <w:p w14:paraId="1DA2A740" w14:textId="77777777" w:rsidR="000D4C41" w:rsidRPr="000D4C41" w:rsidRDefault="000D4C41" w:rsidP="000D4C41">
            <w:pPr>
              <w:rPr>
                <w:rFonts w:ascii="Arial Narrow" w:eastAsia="Times New Roman" w:hAnsi="Arial Narrow" w:cs="Calibri"/>
                <w:b/>
                <w:bCs/>
                <w:color w:val="000000"/>
                <w:sz w:val="18"/>
                <w:szCs w:val="18"/>
                <w:lang w:eastAsia="es-CO"/>
              </w:rPr>
            </w:pPr>
            <w:r w:rsidRPr="000D4C41">
              <w:rPr>
                <w:rFonts w:ascii="Arial Narrow" w:eastAsia="Times New Roman" w:hAnsi="Arial Narrow" w:cs="Calibri"/>
                <w:b/>
                <w:bCs/>
                <w:color w:val="000000"/>
                <w:sz w:val="18"/>
                <w:szCs w:val="18"/>
                <w:lang w:eastAsia="es-CO"/>
              </w:rPr>
              <w:t> </w:t>
            </w:r>
          </w:p>
        </w:tc>
        <w:tc>
          <w:tcPr>
            <w:tcW w:w="770" w:type="pct"/>
            <w:tcBorders>
              <w:top w:val="nil"/>
              <w:left w:val="nil"/>
              <w:bottom w:val="single" w:sz="4" w:space="0" w:color="auto"/>
              <w:right w:val="single" w:sz="4" w:space="0" w:color="auto"/>
            </w:tcBorders>
            <w:shd w:val="clear" w:color="000000" w:fill="99CCFF"/>
            <w:noWrap/>
            <w:vAlign w:val="center"/>
            <w:hideMark/>
          </w:tcPr>
          <w:p w14:paraId="03F6FECC" w14:textId="77777777" w:rsidR="000D4C41" w:rsidRPr="000D4C41" w:rsidRDefault="000D4C41" w:rsidP="000D4C41">
            <w:pPr>
              <w:jc w:val="center"/>
              <w:rPr>
                <w:rFonts w:ascii="Arial Narrow" w:eastAsia="Times New Roman" w:hAnsi="Arial Narrow" w:cs="Calibri"/>
                <w:b/>
                <w:bCs/>
                <w:color w:val="000000"/>
                <w:sz w:val="20"/>
                <w:szCs w:val="20"/>
                <w:lang w:eastAsia="es-CO"/>
              </w:rPr>
            </w:pPr>
            <w:r w:rsidRPr="000D4C41">
              <w:rPr>
                <w:rFonts w:ascii="Arial Narrow" w:eastAsia="Times New Roman" w:hAnsi="Arial Narrow" w:cs="Calibri"/>
                <w:b/>
                <w:bCs/>
                <w:color w:val="000000"/>
                <w:sz w:val="20"/>
                <w:szCs w:val="20"/>
                <w:lang w:eastAsia="es-CO"/>
              </w:rPr>
              <w:t>49</w:t>
            </w:r>
          </w:p>
        </w:tc>
        <w:tc>
          <w:tcPr>
            <w:tcW w:w="710" w:type="pct"/>
            <w:tcBorders>
              <w:top w:val="nil"/>
              <w:left w:val="nil"/>
              <w:bottom w:val="single" w:sz="4" w:space="0" w:color="auto"/>
              <w:right w:val="single" w:sz="4" w:space="0" w:color="auto"/>
            </w:tcBorders>
            <w:shd w:val="clear" w:color="000000" w:fill="00B050"/>
            <w:noWrap/>
            <w:vAlign w:val="center"/>
            <w:hideMark/>
          </w:tcPr>
          <w:p w14:paraId="35998298" w14:textId="2FD0B8C1" w:rsidR="000D4C41" w:rsidRPr="000D4C41" w:rsidRDefault="000D4C41" w:rsidP="00CE5870">
            <w:pPr>
              <w:jc w:val="center"/>
              <w:rPr>
                <w:rFonts w:ascii="Arial Narrow" w:eastAsia="Times New Roman" w:hAnsi="Arial Narrow" w:cs="Calibri"/>
                <w:b/>
                <w:bCs/>
                <w:color w:val="000000"/>
                <w:sz w:val="20"/>
                <w:szCs w:val="20"/>
                <w:lang w:eastAsia="es-CO"/>
              </w:rPr>
            </w:pPr>
            <w:r w:rsidRPr="000D4C41">
              <w:rPr>
                <w:rFonts w:ascii="Arial Narrow" w:eastAsia="Times New Roman" w:hAnsi="Arial Narrow" w:cs="Calibri"/>
                <w:b/>
                <w:bCs/>
                <w:color w:val="000000"/>
                <w:sz w:val="20"/>
                <w:szCs w:val="20"/>
                <w:lang w:eastAsia="es-CO"/>
              </w:rPr>
              <w:t>1</w:t>
            </w:r>
            <w:r w:rsidR="00CE5870">
              <w:rPr>
                <w:rFonts w:ascii="Arial Narrow" w:eastAsia="Times New Roman" w:hAnsi="Arial Narrow" w:cs="Calibri"/>
                <w:b/>
                <w:bCs/>
                <w:color w:val="000000"/>
                <w:sz w:val="20"/>
                <w:szCs w:val="20"/>
                <w:lang w:eastAsia="es-CO"/>
              </w:rPr>
              <w:t>4</w:t>
            </w:r>
          </w:p>
        </w:tc>
        <w:tc>
          <w:tcPr>
            <w:tcW w:w="675" w:type="pct"/>
            <w:tcBorders>
              <w:top w:val="nil"/>
              <w:left w:val="nil"/>
              <w:bottom w:val="single" w:sz="4" w:space="0" w:color="auto"/>
              <w:right w:val="single" w:sz="4" w:space="0" w:color="auto"/>
            </w:tcBorders>
            <w:shd w:val="clear" w:color="000000" w:fill="FFFF00"/>
            <w:noWrap/>
            <w:vAlign w:val="center"/>
            <w:hideMark/>
          </w:tcPr>
          <w:p w14:paraId="5D33DAAF" w14:textId="4264E93B" w:rsidR="000D4C41" w:rsidRPr="000D4C41" w:rsidRDefault="00B0584E" w:rsidP="000D4C41">
            <w:pPr>
              <w:jc w:val="center"/>
              <w:rPr>
                <w:rFonts w:ascii="Arial Narrow" w:eastAsia="Times New Roman" w:hAnsi="Arial Narrow" w:cs="Calibri"/>
                <w:b/>
                <w:bCs/>
                <w:color w:val="000000"/>
                <w:sz w:val="20"/>
                <w:szCs w:val="20"/>
                <w:lang w:eastAsia="es-CO"/>
              </w:rPr>
            </w:pPr>
            <w:r>
              <w:rPr>
                <w:rFonts w:ascii="Arial Narrow" w:eastAsia="Times New Roman" w:hAnsi="Arial Narrow" w:cs="Calibri"/>
                <w:b/>
                <w:bCs/>
                <w:color w:val="000000"/>
                <w:sz w:val="20"/>
                <w:szCs w:val="20"/>
                <w:lang w:eastAsia="es-CO"/>
              </w:rPr>
              <w:t>34</w:t>
            </w:r>
          </w:p>
        </w:tc>
        <w:tc>
          <w:tcPr>
            <w:tcW w:w="727" w:type="pct"/>
            <w:tcBorders>
              <w:top w:val="nil"/>
              <w:left w:val="nil"/>
              <w:bottom w:val="single" w:sz="4" w:space="0" w:color="auto"/>
              <w:right w:val="single" w:sz="4" w:space="0" w:color="auto"/>
            </w:tcBorders>
            <w:shd w:val="clear" w:color="000000" w:fill="FF0000"/>
            <w:vAlign w:val="center"/>
            <w:hideMark/>
          </w:tcPr>
          <w:p w14:paraId="295940C5" w14:textId="1E37B409" w:rsidR="000D4C41" w:rsidRPr="000D4C41" w:rsidRDefault="00CE5870" w:rsidP="000D4C41">
            <w:pPr>
              <w:jc w:val="center"/>
              <w:rPr>
                <w:rFonts w:ascii="Arial Narrow" w:eastAsia="Times New Roman" w:hAnsi="Arial Narrow" w:cs="Calibri"/>
                <w:b/>
                <w:bCs/>
                <w:color w:val="000000"/>
                <w:sz w:val="18"/>
                <w:szCs w:val="18"/>
                <w:lang w:eastAsia="es-CO"/>
              </w:rPr>
            </w:pPr>
            <w:r>
              <w:rPr>
                <w:rFonts w:ascii="Arial Narrow" w:eastAsia="Times New Roman" w:hAnsi="Arial Narrow" w:cs="Calibri"/>
                <w:b/>
                <w:bCs/>
                <w:color w:val="000000"/>
                <w:sz w:val="18"/>
                <w:szCs w:val="18"/>
                <w:lang w:eastAsia="es-CO"/>
              </w:rPr>
              <w:t>1</w:t>
            </w:r>
          </w:p>
        </w:tc>
      </w:tr>
    </w:tbl>
    <w:p w14:paraId="0C9DE659" w14:textId="30931057" w:rsidR="007E187A" w:rsidRPr="007E187A" w:rsidRDefault="00B92F3A" w:rsidP="00B92F3A">
      <w:pPr>
        <w:rPr>
          <w:rFonts w:cs="Arial"/>
          <w:b/>
        </w:rPr>
      </w:pPr>
      <w:r w:rsidRPr="006524E5">
        <w:rPr>
          <w:rFonts w:cs="Arial"/>
          <w:b/>
          <w:sz w:val="18"/>
          <w:szCs w:val="22"/>
        </w:rPr>
        <w:t>Fuente: Análisis realizado por Control Interno a partir del monitoreo reportado</w:t>
      </w:r>
    </w:p>
    <w:p w14:paraId="209A9F61" w14:textId="505BA76F" w:rsidR="007E187A" w:rsidRDefault="007E187A" w:rsidP="007E187A">
      <w:pPr>
        <w:jc w:val="both"/>
        <w:rPr>
          <w:rFonts w:cs="Arial"/>
          <w:b/>
        </w:rPr>
      </w:pPr>
    </w:p>
    <w:p w14:paraId="6EFB0B0D" w14:textId="67ED0AF7" w:rsidR="00B92F3A" w:rsidRDefault="00F45D1C" w:rsidP="00B92F3A">
      <w:pPr>
        <w:jc w:val="center"/>
        <w:rPr>
          <w:rFonts w:cs="Arial"/>
          <w:b/>
        </w:rPr>
      </w:pPr>
      <w:r>
        <w:rPr>
          <w:noProof/>
          <w:lang w:eastAsia="es-CO"/>
        </w:rPr>
        <w:lastRenderedPageBreak/>
        <w:drawing>
          <wp:inline distT="0" distB="0" distL="0" distR="0" wp14:anchorId="0144659E" wp14:editId="4C6E4018">
            <wp:extent cx="4572000" cy="2447925"/>
            <wp:effectExtent l="0" t="0" r="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B76066" w14:textId="77777777" w:rsidR="009705BC" w:rsidRDefault="009705BC" w:rsidP="009705BC">
      <w:pPr>
        <w:jc w:val="both"/>
        <w:rPr>
          <w:rFonts w:cs="Arial"/>
          <w:b/>
          <w:szCs w:val="22"/>
        </w:rPr>
      </w:pPr>
    </w:p>
    <w:p w14:paraId="291586AA" w14:textId="6A538841" w:rsidR="00E72CEB" w:rsidRDefault="009705BC" w:rsidP="009705BC">
      <w:pPr>
        <w:jc w:val="both"/>
        <w:rPr>
          <w:rFonts w:cs="Arial"/>
          <w:szCs w:val="22"/>
        </w:rPr>
      </w:pPr>
      <w:r w:rsidRPr="004D47FB">
        <w:rPr>
          <w:rFonts w:cs="Arial"/>
          <w:szCs w:val="22"/>
        </w:rPr>
        <w:t>De la tabla y la gráfica</w:t>
      </w:r>
      <w:r>
        <w:rPr>
          <w:rFonts w:cs="Arial"/>
          <w:szCs w:val="22"/>
        </w:rPr>
        <w:t xml:space="preserve"> anterior,</w:t>
      </w:r>
      <w:r w:rsidRPr="004D47FB">
        <w:rPr>
          <w:rFonts w:cs="Arial"/>
          <w:szCs w:val="22"/>
        </w:rPr>
        <w:t xml:space="preserve"> se desprende que </w:t>
      </w:r>
      <w:r w:rsidR="00B92F3A">
        <w:rPr>
          <w:rFonts w:cs="Arial"/>
          <w:szCs w:val="22"/>
        </w:rPr>
        <w:t xml:space="preserve">treinta y </w:t>
      </w:r>
      <w:r w:rsidR="00B0584E">
        <w:rPr>
          <w:rFonts w:cs="Arial"/>
          <w:szCs w:val="22"/>
        </w:rPr>
        <w:t xml:space="preserve">cuatro </w:t>
      </w:r>
      <w:r w:rsidR="00E71C51">
        <w:rPr>
          <w:rFonts w:cs="Arial"/>
          <w:szCs w:val="22"/>
        </w:rPr>
        <w:t>(</w:t>
      </w:r>
      <w:r w:rsidR="00B0584E">
        <w:rPr>
          <w:rFonts w:cs="Arial"/>
          <w:szCs w:val="22"/>
        </w:rPr>
        <w:t>34</w:t>
      </w:r>
      <w:r w:rsidR="00E71C51">
        <w:rPr>
          <w:rFonts w:cs="Arial"/>
          <w:szCs w:val="22"/>
        </w:rPr>
        <w:t>)</w:t>
      </w:r>
      <w:r>
        <w:rPr>
          <w:rFonts w:cs="Arial"/>
          <w:szCs w:val="22"/>
        </w:rPr>
        <w:t xml:space="preserve"> acciones </w:t>
      </w:r>
      <w:r w:rsidR="00466C62">
        <w:rPr>
          <w:rFonts w:cs="Arial"/>
          <w:szCs w:val="22"/>
        </w:rPr>
        <w:t>se encuentran en ejecución y dentro del término establecido</w:t>
      </w:r>
      <w:r w:rsidR="00B92F3A">
        <w:rPr>
          <w:rFonts w:cs="Arial"/>
          <w:szCs w:val="22"/>
        </w:rPr>
        <w:t>;</w:t>
      </w:r>
      <w:r w:rsidR="00E71C51">
        <w:rPr>
          <w:rFonts w:cs="Arial"/>
          <w:szCs w:val="22"/>
        </w:rPr>
        <w:t xml:space="preserve"> </w:t>
      </w:r>
      <w:r w:rsidR="00F45D1C">
        <w:rPr>
          <w:rFonts w:cs="Arial"/>
          <w:szCs w:val="22"/>
        </w:rPr>
        <w:t>catorce</w:t>
      </w:r>
      <w:r w:rsidR="00466C62">
        <w:rPr>
          <w:rFonts w:cs="Arial"/>
          <w:szCs w:val="22"/>
        </w:rPr>
        <w:t xml:space="preserve"> </w:t>
      </w:r>
      <w:r w:rsidR="00E71C51">
        <w:rPr>
          <w:rFonts w:cs="Arial"/>
          <w:szCs w:val="22"/>
        </w:rPr>
        <w:t>(</w:t>
      </w:r>
      <w:r w:rsidR="00B92F3A">
        <w:rPr>
          <w:rFonts w:cs="Arial"/>
          <w:szCs w:val="22"/>
        </w:rPr>
        <w:t>1</w:t>
      </w:r>
      <w:r w:rsidR="00F45D1C">
        <w:rPr>
          <w:rFonts w:cs="Arial"/>
          <w:szCs w:val="22"/>
        </w:rPr>
        <w:t>4</w:t>
      </w:r>
      <w:r w:rsidR="00E71C51">
        <w:rPr>
          <w:rFonts w:cs="Arial"/>
          <w:szCs w:val="22"/>
        </w:rPr>
        <w:t>)</w:t>
      </w:r>
      <w:r w:rsidR="00466C62">
        <w:rPr>
          <w:rFonts w:cs="Arial"/>
          <w:szCs w:val="22"/>
        </w:rPr>
        <w:t xml:space="preserve"> </w:t>
      </w:r>
      <w:r w:rsidR="00E71C51">
        <w:rPr>
          <w:rFonts w:cs="Arial"/>
          <w:szCs w:val="22"/>
        </w:rPr>
        <w:t>cum</w:t>
      </w:r>
      <w:r w:rsidR="00532C95">
        <w:rPr>
          <w:rFonts w:cs="Arial"/>
          <w:szCs w:val="22"/>
        </w:rPr>
        <w:t xml:space="preserve">plidas de las </w:t>
      </w:r>
      <w:r w:rsidR="00532C95" w:rsidRPr="00D67E07">
        <w:rPr>
          <w:rFonts w:cs="Arial"/>
          <w:szCs w:val="22"/>
        </w:rPr>
        <w:t xml:space="preserve">cuales </w:t>
      </w:r>
      <w:r w:rsidR="00F45D1C">
        <w:rPr>
          <w:rFonts w:cs="Arial"/>
          <w:szCs w:val="22"/>
        </w:rPr>
        <w:t>doce</w:t>
      </w:r>
      <w:r w:rsidR="00B92F3A" w:rsidRPr="00D67E07">
        <w:rPr>
          <w:rFonts w:cs="Arial"/>
          <w:szCs w:val="22"/>
        </w:rPr>
        <w:t xml:space="preserve"> </w:t>
      </w:r>
      <w:r w:rsidR="00E72CEB" w:rsidRPr="00D67E07">
        <w:rPr>
          <w:rFonts w:cs="Arial"/>
          <w:szCs w:val="22"/>
        </w:rPr>
        <w:t>(</w:t>
      </w:r>
      <w:r w:rsidR="00A42CE1" w:rsidRPr="00D67E07">
        <w:rPr>
          <w:rFonts w:cs="Arial"/>
          <w:szCs w:val="22"/>
        </w:rPr>
        <w:t>1</w:t>
      </w:r>
      <w:r w:rsidR="00F45D1C">
        <w:rPr>
          <w:rFonts w:cs="Arial"/>
          <w:szCs w:val="22"/>
        </w:rPr>
        <w:t>2</w:t>
      </w:r>
      <w:r w:rsidR="00532C95" w:rsidRPr="00D67E07">
        <w:rPr>
          <w:rFonts w:cs="Arial"/>
          <w:szCs w:val="22"/>
        </w:rPr>
        <w:t>)</w:t>
      </w:r>
      <w:r w:rsidR="00466C62" w:rsidRPr="00D67E07">
        <w:rPr>
          <w:rFonts w:cs="Arial"/>
          <w:szCs w:val="22"/>
        </w:rPr>
        <w:t xml:space="preserve"> a tiempo</w:t>
      </w:r>
      <w:r w:rsidR="00A42CE1" w:rsidRPr="00D67E07">
        <w:rPr>
          <w:rFonts w:cs="Arial"/>
          <w:szCs w:val="22"/>
        </w:rPr>
        <w:t xml:space="preserve"> y dos (2</w:t>
      </w:r>
      <w:r w:rsidR="00E71C51" w:rsidRPr="00D67E07">
        <w:rPr>
          <w:rFonts w:cs="Arial"/>
          <w:szCs w:val="22"/>
        </w:rPr>
        <w:t>) de manera extemporánea</w:t>
      </w:r>
      <w:r w:rsidR="00B92F3A" w:rsidRPr="00D67E07">
        <w:rPr>
          <w:rFonts w:cs="Arial"/>
          <w:szCs w:val="22"/>
        </w:rPr>
        <w:t>;</w:t>
      </w:r>
      <w:r w:rsidR="00B92F3A">
        <w:rPr>
          <w:rFonts w:cs="Arial"/>
          <w:szCs w:val="22"/>
        </w:rPr>
        <w:t xml:space="preserve"> </w:t>
      </w:r>
      <w:r w:rsidR="00F45D1C">
        <w:rPr>
          <w:rFonts w:cs="Arial"/>
          <w:szCs w:val="22"/>
        </w:rPr>
        <w:t>Una (1) acción</w:t>
      </w:r>
      <w:r w:rsidR="00B0584E">
        <w:rPr>
          <w:rFonts w:cs="Arial"/>
          <w:szCs w:val="22"/>
        </w:rPr>
        <w:t xml:space="preserve"> no se </w:t>
      </w:r>
      <w:r w:rsidR="00F45D1C">
        <w:rPr>
          <w:rFonts w:cs="Arial"/>
          <w:szCs w:val="22"/>
        </w:rPr>
        <w:t>cumplió.</w:t>
      </w:r>
    </w:p>
    <w:p w14:paraId="494A6986" w14:textId="77777777" w:rsidR="00EA28C4" w:rsidRDefault="00EA28C4" w:rsidP="00EA28C4">
      <w:pPr>
        <w:jc w:val="both"/>
        <w:rPr>
          <w:rFonts w:cs="Arial"/>
          <w:szCs w:val="22"/>
        </w:rPr>
      </w:pPr>
    </w:p>
    <w:p w14:paraId="2D96A941" w14:textId="1FA648FA" w:rsidR="00EA28C4" w:rsidRDefault="00EA28C4" w:rsidP="00EA28C4">
      <w:pPr>
        <w:jc w:val="both"/>
        <w:rPr>
          <w:rFonts w:cs="Arial"/>
          <w:szCs w:val="22"/>
        </w:rPr>
      </w:pPr>
      <w:r>
        <w:rPr>
          <w:rFonts w:cs="Arial"/>
          <w:szCs w:val="22"/>
        </w:rPr>
        <w:t>Así mismo, se presenta a continuación el porcentaje de avance de cada uno de los componentes del PAAC, así como del total del Plan.</w:t>
      </w:r>
    </w:p>
    <w:p w14:paraId="07E7EBAC" w14:textId="0AD99577" w:rsidR="00EA28C4" w:rsidRDefault="00EA28C4" w:rsidP="00EA28C4">
      <w:pPr>
        <w:jc w:val="both"/>
        <w:rPr>
          <w:rFonts w:cs="Arial"/>
          <w:szCs w:val="22"/>
        </w:rPr>
      </w:pPr>
    </w:p>
    <w:p w14:paraId="761E66F5" w14:textId="77777777" w:rsidR="00E72CEB" w:rsidRDefault="00E72CEB" w:rsidP="00EA28C4">
      <w:pPr>
        <w:jc w:val="both"/>
        <w:rPr>
          <w:rFonts w:cs="Arial"/>
          <w:szCs w:val="22"/>
        </w:rPr>
      </w:pPr>
    </w:p>
    <w:p w14:paraId="42207F89" w14:textId="5618F887" w:rsidR="00ED3617" w:rsidRDefault="00EA28C4" w:rsidP="00EA28C4">
      <w:pPr>
        <w:jc w:val="both"/>
        <w:rPr>
          <w:rFonts w:cs="Arial"/>
          <w:b/>
          <w:szCs w:val="22"/>
        </w:rPr>
      </w:pPr>
      <w:r>
        <w:rPr>
          <w:rFonts w:cs="Arial"/>
          <w:b/>
          <w:szCs w:val="22"/>
        </w:rPr>
        <w:t>Tabla 3</w:t>
      </w:r>
      <w:r w:rsidRPr="008800E7">
        <w:rPr>
          <w:rFonts w:cs="Arial"/>
          <w:b/>
          <w:szCs w:val="22"/>
        </w:rPr>
        <w:t xml:space="preserve">. Porcentaje de avance por componente a </w:t>
      </w:r>
      <w:r w:rsidR="002A0827">
        <w:rPr>
          <w:rFonts w:cs="Arial"/>
          <w:b/>
          <w:szCs w:val="22"/>
        </w:rPr>
        <w:t>3</w:t>
      </w:r>
      <w:r w:rsidR="00690538">
        <w:rPr>
          <w:rFonts w:cs="Arial"/>
          <w:b/>
          <w:szCs w:val="22"/>
        </w:rPr>
        <w:t>1</w:t>
      </w:r>
      <w:r w:rsidR="002A0827">
        <w:rPr>
          <w:rFonts w:cs="Arial"/>
          <w:b/>
          <w:szCs w:val="22"/>
        </w:rPr>
        <w:t xml:space="preserve"> de </w:t>
      </w:r>
      <w:r w:rsidR="00690538">
        <w:rPr>
          <w:rFonts w:cs="Arial"/>
          <w:b/>
          <w:szCs w:val="22"/>
        </w:rPr>
        <w:t>agosto</w:t>
      </w:r>
      <w:r w:rsidR="002A0827">
        <w:rPr>
          <w:rFonts w:cs="Arial"/>
          <w:b/>
          <w:szCs w:val="22"/>
        </w:rPr>
        <w:t xml:space="preserve"> de 2021</w:t>
      </w:r>
    </w:p>
    <w:tbl>
      <w:tblPr>
        <w:tblW w:w="5000" w:type="pct"/>
        <w:tblCellMar>
          <w:left w:w="70" w:type="dxa"/>
          <w:right w:w="70" w:type="dxa"/>
        </w:tblCellMar>
        <w:tblLook w:val="04A0" w:firstRow="1" w:lastRow="0" w:firstColumn="1" w:lastColumn="0" w:noHBand="0" w:noVBand="1"/>
      </w:tblPr>
      <w:tblGrid>
        <w:gridCol w:w="664"/>
        <w:gridCol w:w="1730"/>
        <w:gridCol w:w="2597"/>
        <w:gridCol w:w="1789"/>
        <w:gridCol w:w="2048"/>
      </w:tblGrid>
      <w:tr w:rsidR="00B92F3A" w:rsidRPr="00B92F3A" w14:paraId="332558D1" w14:textId="77777777" w:rsidTr="00B92F3A">
        <w:trPr>
          <w:trHeight w:val="540"/>
          <w:tblHeader/>
        </w:trPr>
        <w:tc>
          <w:tcPr>
            <w:tcW w:w="376" w:type="pct"/>
            <w:tcBorders>
              <w:top w:val="single" w:sz="4" w:space="0" w:color="auto"/>
              <w:left w:val="single" w:sz="4" w:space="0" w:color="auto"/>
              <w:bottom w:val="single" w:sz="4" w:space="0" w:color="auto"/>
              <w:right w:val="single" w:sz="4" w:space="0" w:color="auto"/>
            </w:tcBorders>
            <w:shd w:val="clear" w:color="000000" w:fill="CCC0DA"/>
            <w:vAlign w:val="center"/>
            <w:hideMark/>
          </w:tcPr>
          <w:p w14:paraId="4B75D3DA" w14:textId="77777777" w:rsidR="00B92F3A" w:rsidRPr="00B92F3A" w:rsidRDefault="00B92F3A" w:rsidP="00B92F3A">
            <w:pPr>
              <w:jc w:val="center"/>
              <w:rPr>
                <w:rFonts w:ascii="Arial Narrow" w:eastAsia="Times New Roman" w:hAnsi="Arial Narrow" w:cs="Calibri"/>
                <w:b/>
                <w:bCs/>
                <w:color w:val="000000"/>
                <w:sz w:val="18"/>
                <w:szCs w:val="18"/>
                <w:lang w:eastAsia="es-CO"/>
              </w:rPr>
            </w:pPr>
            <w:r w:rsidRPr="00B92F3A">
              <w:rPr>
                <w:rFonts w:ascii="Arial Narrow" w:eastAsia="Times New Roman" w:hAnsi="Arial Narrow" w:cs="Calibri"/>
                <w:b/>
                <w:bCs/>
                <w:color w:val="000000"/>
                <w:sz w:val="18"/>
                <w:szCs w:val="18"/>
                <w:lang w:eastAsia="es-CO"/>
              </w:rPr>
              <w:t>No.</w:t>
            </w:r>
          </w:p>
        </w:tc>
        <w:tc>
          <w:tcPr>
            <w:tcW w:w="980" w:type="pct"/>
            <w:tcBorders>
              <w:top w:val="single" w:sz="4" w:space="0" w:color="auto"/>
              <w:left w:val="nil"/>
              <w:bottom w:val="single" w:sz="4" w:space="0" w:color="auto"/>
              <w:right w:val="single" w:sz="4" w:space="0" w:color="auto"/>
            </w:tcBorders>
            <w:shd w:val="clear" w:color="000000" w:fill="CCC0DA"/>
            <w:vAlign w:val="center"/>
            <w:hideMark/>
          </w:tcPr>
          <w:p w14:paraId="024D2FC9" w14:textId="77777777" w:rsidR="00B92F3A" w:rsidRPr="00B92F3A" w:rsidRDefault="00B92F3A" w:rsidP="00B92F3A">
            <w:pPr>
              <w:jc w:val="center"/>
              <w:rPr>
                <w:rFonts w:ascii="Arial Narrow" w:eastAsia="Times New Roman" w:hAnsi="Arial Narrow" w:cs="Calibri"/>
                <w:b/>
                <w:bCs/>
                <w:color w:val="000000"/>
                <w:sz w:val="18"/>
                <w:szCs w:val="18"/>
                <w:lang w:eastAsia="es-CO"/>
              </w:rPr>
            </w:pPr>
            <w:r w:rsidRPr="00B92F3A">
              <w:rPr>
                <w:rFonts w:ascii="Arial Narrow" w:eastAsia="Times New Roman" w:hAnsi="Arial Narrow" w:cs="Calibri"/>
                <w:b/>
                <w:bCs/>
                <w:color w:val="000000"/>
                <w:sz w:val="18"/>
                <w:szCs w:val="18"/>
                <w:lang w:eastAsia="es-CO"/>
              </w:rPr>
              <w:t>Componente</w:t>
            </w:r>
          </w:p>
        </w:tc>
        <w:tc>
          <w:tcPr>
            <w:tcW w:w="1471" w:type="pct"/>
            <w:tcBorders>
              <w:top w:val="single" w:sz="4" w:space="0" w:color="auto"/>
              <w:left w:val="nil"/>
              <w:bottom w:val="single" w:sz="4" w:space="0" w:color="auto"/>
              <w:right w:val="single" w:sz="4" w:space="0" w:color="auto"/>
            </w:tcBorders>
            <w:shd w:val="clear" w:color="000000" w:fill="CCC0DA"/>
            <w:vAlign w:val="center"/>
            <w:hideMark/>
          </w:tcPr>
          <w:p w14:paraId="662EEBF0" w14:textId="77777777" w:rsidR="00B92F3A" w:rsidRPr="00B92F3A" w:rsidRDefault="00B92F3A" w:rsidP="00B92F3A">
            <w:pPr>
              <w:jc w:val="center"/>
              <w:rPr>
                <w:rFonts w:ascii="Arial Narrow" w:eastAsia="Times New Roman" w:hAnsi="Arial Narrow" w:cs="Calibri"/>
                <w:b/>
                <w:bCs/>
                <w:color w:val="000000"/>
                <w:sz w:val="18"/>
                <w:szCs w:val="18"/>
                <w:lang w:eastAsia="es-CO"/>
              </w:rPr>
            </w:pPr>
            <w:r w:rsidRPr="00B92F3A">
              <w:rPr>
                <w:rFonts w:ascii="Arial Narrow" w:eastAsia="Times New Roman" w:hAnsi="Arial Narrow" w:cs="Calibri"/>
                <w:b/>
                <w:bCs/>
                <w:color w:val="000000"/>
                <w:sz w:val="18"/>
                <w:szCs w:val="18"/>
                <w:lang w:eastAsia="es-CO"/>
              </w:rPr>
              <w:t>Subcomponentes</w:t>
            </w:r>
          </w:p>
        </w:tc>
        <w:tc>
          <w:tcPr>
            <w:tcW w:w="1013" w:type="pct"/>
            <w:tcBorders>
              <w:top w:val="single" w:sz="4" w:space="0" w:color="auto"/>
              <w:left w:val="nil"/>
              <w:bottom w:val="single" w:sz="4" w:space="0" w:color="auto"/>
              <w:right w:val="single" w:sz="4" w:space="0" w:color="auto"/>
            </w:tcBorders>
            <w:shd w:val="clear" w:color="000000" w:fill="CCC0DA"/>
            <w:vAlign w:val="center"/>
            <w:hideMark/>
          </w:tcPr>
          <w:p w14:paraId="311E3FB1" w14:textId="77777777" w:rsidR="00B92F3A" w:rsidRPr="00B92F3A" w:rsidRDefault="00B92F3A" w:rsidP="00B92F3A">
            <w:pPr>
              <w:jc w:val="center"/>
              <w:rPr>
                <w:rFonts w:ascii="Arial Narrow" w:eastAsia="Times New Roman" w:hAnsi="Arial Narrow" w:cs="Calibri"/>
                <w:b/>
                <w:bCs/>
                <w:color w:val="000000"/>
                <w:sz w:val="18"/>
                <w:szCs w:val="18"/>
                <w:lang w:eastAsia="es-CO"/>
              </w:rPr>
            </w:pPr>
            <w:r w:rsidRPr="00B92F3A">
              <w:rPr>
                <w:rFonts w:ascii="Arial Narrow" w:eastAsia="Times New Roman" w:hAnsi="Arial Narrow" w:cs="Calibri"/>
                <w:b/>
                <w:bCs/>
                <w:color w:val="000000"/>
                <w:sz w:val="18"/>
                <w:szCs w:val="18"/>
                <w:lang w:eastAsia="es-CO"/>
              </w:rPr>
              <w:t>% de Avance por componente</w:t>
            </w:r>
          </w:p>
        </w:tc>
        <w:tc>
          <w:tcPr>
            <w:tcW w:w="1160" w:type="pct"/>
            <w:tcBorders>
              <w:top w:val="single" w:sz="4" w:space="0" w:color="auto"/>
              <w:left w:val="nil"/>
              <w:bottom w:val="single" w:sz="4" w:space="0" w:color="auto"/>
              <w:right w:val="single" w:sz="4" w:space="0" w:color="auto"/>
            </w:tcBorders>
            <w:shd w:val="clear" w:color="000000" w:fill="CCC0DA"/>
            <w:vAlign w:val="center"/>
            <w:hideMark/>
          </w:tcPr>
          <w:p w14:paraId="707E2A30" w14:textId="77777777" w:rsidR="00B92F3A" w:rsidRPr="00B92F3A" w:rsidRDefault="00B92F3A" w:rsidP="00B92F3A">
            <w:pPr>
              <w:jc w:val="center"/>
              <w:rPr>
                <w:rFonts w:ascii="Arial Narrow" w:eastAsia="Times New Roman" w:hAnsi="Arial Narrow" w:cs="Calibri"/>
                <w:b/>
                <w:bCs/>
                <w:color w:val="000000"/>
                <w:sz w:val="18"/>
                <w:szCs w:val="18"/>
                <w:lang w:eastAsia="es-CO"/>
              </w:rPr>
            </w:pPr>
            <w:r w:rsidRPr="00B92F3A">
              <w:rPr>
                <w:rFonts w:ascii="Arial Narrow" w:eastAsia="Times New Roman" w:hAnsi="Arial Narrow" w:cs="Calibri"/>
                <w:b/>
                <w:bCs/>
                <w:color w:val="000000"/>
                <w:sz w:val="18"/>
                <w:szCs w:val="18"/>
                <w:lang w:eastAsia="es-CO"/>
              </w:rPr>
              <w:t>% de Avance por componente</w:t>
            </w:r>
          </w:p>
        </w:tc>
      </w:tr>
      <w:tr w:rsidR="00B92F3A" w:rsidRPr="00B92F3A" w14:paraId="06061EE0" w14:textId="77777777" w:rsidTr="00B92F3A">
        <w:trPr>
          <w:trHeight w:val="638"/>
        </w:trPr>
        <w:tc>
          <w:tcPr>
            <w:tcW w:w="37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ACD1AA0" w14:textId="77777777" w:rsidR="00B92F3A" w:rsidRPr="00B92F3A" w:rsidRDefault="00B92F3A" w:rsidP="00B92F3A">
            <w:pPr>
              <w:jc w:val="cente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1</w:t>
            </w:r>
          </w:p>
        </w:tc>
        <w:tc>
          <w:tcPr>
            <w:tcW w:w="980" w:type="pct"/>
            <w:vMerge w:val="restart"/>
            <w:tcBorders>
              <w:top w:val="nil"/>
              <w:left w:val="single" w:sz="4" w:space="0" w:color="auto"/>
              <w:bottom w:val="single" w:sz="4" w:space="0" w:color="auto"/>
              <w:right w:val="single" w:sz="4" w:space="0" w:color="auto"/>
            </w:tcBorders>
            <w:shd w:val="clear" w:color="auto" w:fill="auto"/>
            <w:vAlign w:val="center"/>
            <w:hideMark/>
          </w:tcPr>
          <w:p w14:paraId="698337A7" w14:textId="77777777" w:rsidR="00B92F3A" w:rsidRPr="00B92F3A" w:rsidRDefault="00B92F3A" w:rsidP="00B92F3A">
            <w:pPr>
              <w:jc w:val="cente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 xml:space="preserve"> Gestión del Riesgo de Corrupción - Mapa de Riesgos de Corrupción</w:t>
            </w:r>
          </w:p>
        </w:tc>
        <w:tc>
          <w:tcPr>
            <w:tcW w:w="1471" w:type="pct"/>
            <w:tcBorders>
              <w:top w:val="nil"/>
              <w:left w:val="nil"/>
              <w:bottom w:val="single" w:sz="4" w:space="0" w:color="auto"/>
              <w:right w:val="single" w:sz="4" w:space="0" w:color="auto"/>
            </w:tcBorders>
            <w:shd w:val="clear" w:color="auto" w:fill="auto"/>
            <w:vAlign w:val="center"/>
            <w:hideMark/>
          </w:tcPr>
          <w:p w14:paraId="69FADF1A" w14:textId="77777777" w:rsidR="00B92F3A" w:rsidRPr="00B92F3A" w:rsidRDefault="00B92F3A" w:rsidP="00B92F3A">
            <w:pP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1. Política de Administración de Riesgos de Corrupción</w:t>
            </w:r>
          </w:p>
        </w:tc>
        <w:tc>
          <w:tcPr>
            <w:tcW w:w="1013" w:type="pct"/>
            <w:tcBorders>
              <w:top w:val="nil"/>
              <w:left w:val="nil"/>
              <w:bottom w:val="nil"/>
              <w:right w:val="nil"/>
            </w:tcBorders>
            <w:shd w:val="clear" w:color="auto" w:fill="auto"/>
            <w:noWrap/>
            <w:vAlign w:val="center"/>
            <w:hideMark/>
          </w:tcPr>
          <w:p w14:paraId="584DD5B1" w14:textId="77777777" w:rsidR="00B92F3A" w:rsidRPr="00B92F3A" w:rsidRDefault="00B92F3A" w:rsidP="00B92F3A">
            <w:pPr>
              <w:jc w:val="cente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100%</w:t>
            </w:r>
          </w:p>
        </w:tc>
        <w:tc>
          <w:tcPr>
            <w:tcW w:w="11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D0BBAB2" w14:textId="66C12DA1" w:rsidR="00B92F3A" w:rsidRPr="00B92F3A" w:rsidRDefault="00F45D1C" w:rsidP="00F45D1C">
            <w:pPr>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79,06</w:t>
            </w:r>
            <w:r w:rsidR="00B92F3A" w:rsidRPr="00B92F3A">
              <w:rPr>
                <w:rFonts w:ascii="Arial Narrow" w:eastAsia="Times New Roman" w:hAnsi="Arial Narrow" w:cs="Calibri"/>
                <w:color w:val="000000"/>
                <w:sz w:val="20"/>
                <w:szCs w:val="20"/>
                <w:lang w:eastAsia="es-CO"/>
              </w:rPr>
              <w:t>%</w:t>
            </w:r>
          </w:p>
        </w:tc>
      </w:tr>
      <w:tr w:rsidR="00B92F3A" w:rsidRPr="00B92F3A" w14:paraId="098373DE" w14:textId="77777777" w:rsidTr="00B92F3A">
        <w:trPr>
          <w:trHeight w:val="540"/>
        </w:trPr>
        <w:tc>
          <w:tcPr>
            <w:tcW w:w="376" w:type="pct"/>
            <w:vMerge/>
            <w:tcBorders>
              <w:top w:val="nil"/>
              <w:left w:val="single" w:sz="4" w:space="0" w:color="auto"/>
              <w:bottom w:val="single" w:sz="4" w:space="0" w:color="auto"/>
              <w:right w:val="single" w:sz="4" w:space="0" w:color="auto"/>
            </w:tcBorders>
            <w:vAlign w:val="center"/>
            <w:hideMark/>
          </w:tcPr>
          <w:p w14:paraId="33DB338B" w14:textId="77777777" w:rsidR="00B92F3A" w:rsidRPr="00B92F3A" w:rsidRDefault="00B92F3A" w:rsidP="00B92F3A">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7B552FDD" w14:textId="77777777" w:rsidR="00B92F3A" w:rsidRPr="00B92F3A" w:rsidRDefault="00B92F3A" w:rsidP="00B92F3A">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0E1A1F5C" w14:textId="77777777" w:rsidR="00B92F3A" w:rsidRPr="00B92F3A" w:rsidRDefault="00B92F3A" w:rsidP="00B92F3A">
            <w:pP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2. Construcción del mapa de Riesgos de Corrupción</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1B31B975" w14:textId="77777777" w:rsidR="00B92F3A" w:rsidRPr="00B92F3A" w:rsidRDefault="00B92F3A" w:rsidP="00B92F3A">
            <w:pPr>
              <w:jc w:val="center"/>
              <w:rPr>
                <w:rFonts w:ascii="Arial Narrow" w:eastAsia="Times New Roman" w:hAnsi="Arial Narrow" w:cs="Calibri"/>
                <w:color w:val="000000"/>
                <w:sz w:val="20"/>
                <w:szCs w:val="20"/>
                <w:lang w:eastAsia="es-CO"/>
              </w:rPr>
            </w:pPr>
            <w:r w:rsidRPr="00B92F3A">
              <w:rPr>
                <w:rFonts w:ascii="Arial Narrow" w:eastAsia="Times New Roman" w:hAnsi="Arial Narrow" w:cs="Calibri"/>
                <w:color w:val="000000"/>
                <w:sz w:val="20"/>
                <w:szCs w:val="20"/>
                <w:lang w:eastAsia="es-CO"/>
              </w:rPr>
              <w:t>100%</w:t>
            </w:r>
          </w:p>
        </w:tc>
        <w:tc>
          <w:tcPr>
            <w:tcW w:w="1160" w:type="pct"/>
            <w:vMerge/>
            <w:tcBorders>
              <w:top w:val="nil"/>
              <w:left w:val="single" w:sz="4" w:space="0" w:color="auto"/>
              <w:bottom w:val="single" w:sz="4" w:space="0" w:color="auto"/>
              <w:right w:val="single" w:sz="4" w:space="0" w:color="auto"/>
            </w:tcBorders>
            <w:vAlign w:val="center"/>
            <w:hideMark/>
          </w:tcPr>
          <w:p w14:paraId="5DA47759" w14:textId="77777777" w:rsidR="00B92F3A" w:rsidRPr="00B92F3A" w:rsidRDefault="00B92F3A" w:rsidP="00B92F3A">
            <w:pPr>
              <w:rPr>
                <w:rFonts w:ascii="Arial Narrow" w:eastAsia="Times New Roman" w:hAnsi="Arial Narrow" w:cs="Calibri"/>
                <w:color w:val="000000"/>
                <w:sz w:val="20"/>
                <w:szCs w:val="20"/>
                <w:lang w:eastAsia="es-CO"/>
              </w:rPr>
            </w:pPr>
          </w:p>
        </w:tc>
      </w:tr>
      <w:tr w:rsidR="00B92F3A" w:rsidRPr="00B92F3A" w14:paraId="63FF5175" w14:textId="77777777" w:rsidTr="00B92F3A">
        <w:trPr>
          <w:trHeight w:val="270"/>
        </w:trPr>
        <w:tc>
          <w:tcPr>
            <w:tcW w:w="376" w:type="pct"/>
            <w:vMerge/>
            <w:tcBorders>
              <w:top w:val="nil"/>
              <w:left w:val="single" w:sz="4" w:space="0" w:color="auto"/>
              <w:bottom w:val="single" w:sz="4" w:space="0" w:color="auto"/>
              <w:right w:val="single" w:sz="4" w:space="0" w:color="auto"/>
            </w:tcBorders>
            <w:vAlign w:val="center"/>
            <w:hideMark/>
          </w:tcPr>
          <w:p w14:paraId="1300B9A8" w14:textId="77777777" w:rsidR="00B92F3A" w:rsidRPr="00B92F3A" w:rsidRDefault="00B92F3A" w:rsidP="00B92F3A">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1DDF29BD" w14:textId="77777777" w:rsidR="00B92F3A" w:rsidRPr="00B92F3A" w:rsidRDefault="00B92F3A" w:rsidP="00B92F3A">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15510AFC" w14:textId="77777777" w:rsidR="00B92F3A" w:rsidRPr="00B92F3A" w:rsidRDefault="00B92F3A" w:rsidP="00B92F3A">
            <w:pP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3. Consulta y divulgación</w:t>
            </w:r>
          </w:p>
        </w:tc>
        <w:tc>
          <w:tcPr>
            <w:tcW w:w="1013" w:type="pct"/>
            <w:tcBorders>
              <w:top w:val="nil"/>
              <w:left w:val="nil"/>
              <w:bottom w:val="single" w:sz="4" w:space="0" w:color="auto"/>
              <w:right w:val="single" w:sz="4" w:space="0" w:color="auto"/>
            </w:tcBorders>
            <w:shd w:val="clear" w:color="auto" w:fill="auto"/>
            <w:noWrap/>
            <w:vAlign w:val="center"/>
            <w:hideMark/>
          </w:tcPr>
          <w:p w14:paraId="611F186C" w14:textId="762F4136" w:rsidR="00B92F3A" w:rsidRPr="00B92F3A" w:rsidRDefault="00F45D1C" w:rsidP="00B92F3A">
            <w:pPr>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84</w:t>
            </w:r>
            <w:r w:rsidR="00B92F3A" w:rsidRPr="00B92F3A">
              <w:rPr>
                <w:rFonts w:ascii="Arial Narrow" w:eastAsia="Times New Roman" w:hAnsi="Arial Narrow" w:cs="Calibri"/>
                <w:color w:val="000000"/>
                <w:sz w:val="20"/>
                <w:szCs w:val="20"/>
                <w:lang w:eastAsia="es-CO"/>
              </w:rPr>
              <w:t>%</w:t>
            </w:r>
          </w:p>
        </w:tc>
        <w:tc>
          <w:tcPr>
            <w:tcW w:w="1160" w:type="pct"/>
            <w:vMerge/>
            <w:tcBorders>
              <w:top w:val="nil"/>
              <w:left w:val="single" w:sz="4" w:space="0" w:color="auto"/>
              <w:bottom w:val="single" w:sz="4" w:space="0" w:color="auto"/>
              <w:right w:val="single" w:sz="4" w:space="0" w:color="auto"/>
            </w:tcBorders>
            <w:vAlign w:val="center"/>
            <w:hideMark/>
          </w:tcPr>
          <w:p w14:paraId="00F8CDE4" w14:textId="77777777" w:rsidR="00B92F3A" w:rsidRPr="00B92F3A" w:rsidRDefault="00B92F3A" w:rsidP="00B92F3A">
            <w:pPr>
              <w:rPr>
                <w:rFonts w:ascii="Arial Narrow" w:eastAsia="Times New Roman" w:hAnsi="Arial Narrow" w:cs="Calibri"/>
                <w:color w:val="000000"/>
                <w:sz w:val="20"/>
                <w:szCs w:val="20"/>
                <w:lang w:eastAsia="es-CO"/>
              </w:rPr>
            </w:pPr>
          </w:p>
        </w:tc>
      </w:tr>
      <w:tr w:rsidR="00B92F3A" w:rsidRPr="00B92F3A" w14:paraId="4E4C8429" w14:textId="77777777" w:rsidTr="00B92F3A">
        <w:trPr>
          <w:trHeight w:val="270"/>
        </w:trPr>
        <w:tc>
          <w:tcPr>
            <w:tcW w:w="376" w:type="pct"/>
            <w:vMerge/>
            <w:tcBorders>
              <w:top w:val="nil"/>
              <w:left w:val="single" w:sz="4" w:space="0" w:color="auto"/>
              <w:bottom w:val="single" w:sz="4" w:space="0" w:color="auto"/>
              <w:right w:val="single" w:sz="4" w:space="0" w:color="auto"/>
            </w:tcBorders>
            <w:vAlign w:val="center"/>
            <w:hideMark/>
          </w:tcPr>
          <w:p w14:paraId="54E4E718" w14:textId="77777777" w:rsidR="00B92F3A" w:rsidRPr="00B92F3A" w:rsidRDefault="00B92F3A" w:rsidP="00B92F3A">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6C82771B" w14:textId="77777777" w:rsidR="00B92F3A" w:rsidRPr="00B92F3A" w:rsidRDefault="00B92F3A" w:rsidP="00B92F3A">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64203C85" w14:textId="77777777" w:rsidR="00B92F3A" w:rsidRPr="00B92F3A" w:rsidRDefault="00B92F3A" w:rsidP="00B92F3A">
            <w:pP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4. Monitoreo o Revisión</w:t>
            </w:r>
          </w:p>
        </w:tc>
        <w:tc>
          <w:tcPr>
            <w:tcW w:w="1013" w:type="pct"/>
            <w:tcBorders>
              <w:top w:val="nil"/>
              <w:left w:val="nil"/>
              <w:bottom w:val="single" w:sz="4" w:space="0" w:color="auto"/>
              <w:right w:val="single" w:sz="4" w:space="0" w:color="auto"/>
            </w:tcBorders>
            <w:shd w:val="clear" w:color="auto" w:fill="auto"/>
            <w:noWrap/>
            <w:vAlign w:val="center"/>
            <w:hideMark/>
          </w:tcPr>
          <w:p w14:paraId="43BEA1F1" w14:textId="77777777" w:rsidR="00B92F3A" w:rsidRPr="00B92F3A" w:rsidRDefault="00B92F3A" w:rsidP="00B92F3A">
            <w:pPr>
              <w:jc w:val="center"/>
              <w:rPr>
                <w:rFonts w:ascii="Arial Narrow" w:eastAsia="Times New Roman" w:hAnsi="Arial Narrow" w:cs="Calibri"/>
                <w:color w:val="000000"/>
                <w:sz w:val="20"/>
                <w:szCs w:val="20"/>
                <w:lang w:eastAsia="es-CO"/>
              </w:rPr>
            </w:pPr>
            <w:r w:rsidRPr="00B92F3A">
              <w:rPr>
                <w:rFonts w:ascii="Arial Narrow" w:eastAsia="Times New Roman" w:hAnsi="Arial Narrow" w:cs="Calibri"/>
                <w:color w:val="000000"/>
                <w:sz w:val="20"/>
                <w:szCs w:val="20"/>
                <w:lang w:eastAsia="es-CO"/>
              </w:rPr>
              <w:t>44%</w:t>
            </w:r>
          </w:p>
        </w:tc>
        <w:tc>
          <w:tcPr>
            <w:tcW w:w="1160" w:type="pct"/>
            <w:vMerge/>
            <w:tcBorders>
              <w:top w:val="nil"/>
              <w:left w:val="single" w:sz="4" w:space="0" w:color="auto"/>
              <w:bottom w:val="single" w:sz="4" w:space="0" w:color="auto"/>
              <w:right w:val="single" w:sz="4" w:space="0" w:color="auto"/>
            </w:tcBorders>
            <w:vAlign w:val="center"/>
            <w:hideMark/>
          </w:tcPr>
          <w:p w14:paraId="03577C69" w14:textId="77777777" w:rsidR="00B92F3A" w:rsidRPr="00B92F3A" w:rsidRDefault="00B92F3A" w:rsidP="00B92F3A">
            <w:pPr>
              <w:rPr>
                <w:rFonts w:ascii="Arial Narrow" w:eastAsia="Times New Roman" w:hAnsi="Arial Narrow" w:cs="Calibri"/>
                <w:color w:val="000000"/>
                <w:sz w:val="20"/>
                <w:szCs w:val="20"/>
                <w:lang w:eastAsia="es-CO"/>
              </w:rPr>
            </w:pPr>
          </w:p>
        </w:tc>
      </w:tr>
      <w:tr w:rsidR="00B92F3A" w:rsidRPr="00B92F3A" w14:paraId="3297BC54" w14:textId="77777777" w:rsidTr="00B92F3A">
        <w:trPr>
          <w:trHeight w:val="270"/>
        </w:trPr>
        <w:tc>
          <w:tcPr>
            <w:tcW w:w="376" w:type="pct"/>
            <w:vMerge/>
            <w:tcBorders>
              <w:top w:val="nil"/>
              <w:left w:val="single" w:sz="4" w:space="0" w:color="auto"/>
              <w:bottom w:val="single" w:sz="4" w:space="0" w:color="auto"/>
              <w:right w:val="single" w:sz="4" w:space="0" w:color="auto"/>
            </w:tcBorders>
            <w:vAlign w:val="center"/>
            <w:hideMark/>
          </w:tcPr>
          <w:p w14:paraId="687705B0" w14:textId="77777777" w:rsidR="00B92F3A" w:rsidRPr="00B92F3A" w:rsidRDefault="00B92F3A" w:rsidP="00B92F3A">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39222740" w14:textId="77777777" w:rsidR="00B92F3A" w:rsidRPr="00B92F3A" w:rsidRDefault="00B92F3A" w:rsidP="00B92F3A">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6E4894D2" w14:textId="77777777" w:rsidR="00B92F3A" w:rsidRPr="00B92F3A" w:rsidRDefault="00B92F3A" w:rsidP="00B92F3A">
            <w:pP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5. Seguimiento</w:t>
            </w:r>
          </w:p>
        </w:tc>
        <w:tc>
          <w:tcPr>
            <w:tcW w:w="1013" w:type="pct"/>
            <w:tcBorders>
              <w:top w:val="nil"/>
              <w:left w:val="nil"/>
              <w:bottom w:val="single" w:sz="4" w:space="0" w:color="auto"/>
              <w:right w:val="single" w:sz="4" w:space="0" w:color="auto"/>
            </w:tcBorders>
            <w:shd w:val="clear" w:color="auto" w:fill="auto"/>
            <w:noWrap/>
            <w:vAlign w:val="center"/>
            <w:hideMark/>
          </w:tcPr>
          <w:p w14:paraId="71821C92" w14:textId="77777777" w:rsidR="00B92F3A" w:rsidRPr="00B92F3A" w:rsidRDefault="00B92F3A" w:rsidP="00B92F3A">
            <w:pPr>
              <w:jc w:val="center"/>
              <w:rPr>
                <w:rFonts w:ascii="Arial Narrow" w:eastAsia="Times New Roman" w:hAnsi="Arial Narrow" w:cs="Calibri"/>
                <w:color w:val="000000"/>
                <w:sz w:val="20"/>
                <w:szCs w:val="20"/>
                <w:lang w:eastAsia="es-CO"/>
              </w:rPr>
            </w:pPr>
            <w:r w:rsidRPr="00B92F3A">
              <w:rPr>
                <w:rFonts w:ascii="Arial Narrow" w:eastAsia="Times New Roman" w:hAnsi="Arial Narrow" w:cs="Calibri"/>
                <w:color w:val="000000"/>
                <w:sz w:val="20"/>
                <w:szCs w:val="20"/>
                <w:lang w:eastAsia="es-CO"/>
              </w:rPr>
              <w:t>67%</w:t>
            </w:r>
          </w:p>
        </w:tc>
        <w:tc>
          <w:tcPr>
            <w:tcW w:w="1160" w:type="pct"/>
            <w:vMerge/>
            <w:tcBorders>
              <w:top w:val="nil"/>
              <w:left w:val="single" w:sz="4" w:space="0" w:color="auto"/>
              <w:bottom w:val="single" w:sz="4" w:space="0" w:color="auto"/>
              <w:right w:val="single" w:sz="4" w:space="0" w:color="auto"/>
            </w:tcBorders>
            <w:vAlign w:val="center"/>
            <w:hideMark/>
          </w:tcPr>
          <w:p w14:paraId="278EF69D" w14:textId="77777777" w:rsidR="00B92F3A" w:rsidRPr="00B92F3A" w:rsidRDefault="00B92F3A" w:rsidP="00B92F3A">
            <w:pPr>
              <w:rPr>
                <w:rFonts w:ascii="Arial Narrow" w:eastAsia="Times New Roman" w:hAnsi="Arial Narrow" w:cs="Calibri"/>
                <w:color w:val="000000"/>
                <w:sz w:val="20"/>
                <w:szCs w:val="20"/>
                <w:lang w:eastAsia="es-CO"/>
              </w:rPr>
            </w:pPr>
          </w:p>
        </w:tc>
      </w:tr>
      <w:tr w:rsidR="00B92F3A" w:rsidRPr="00B92F3A" w14:paraId="77CA234D" w14:textId="77777777" w:rsidTr="00B92F3A">
        <w:trPr>
          <w:trHeight w:val="699"/>
        </w:trPr>
        <w:tc>
          <w:tcPr>
            <w:tcW w:w="376" w:type="pct"/>
            <w:tcBorders>
              <w:top w:val="nil"/>
              <w:left w:val="single" w:sz="4" w:space="0" w:color="auto"/>
              <w:bottom w:val="nil"/>
              <w:right w:val="single" w:sz="4" w:space="0" w:color="auto"/>
            </w:tcBorders>
            <w:shd w:val="clear" w:color="auto" w:fill="auto"/>
            <w:noWrap/>
            <w:vAlign w:val="center"/>
            <w:hideMark/>
          </w:tcPr>
          <w:p w14:paraId="0220AD73" w14:textId="77777777" w:rsidR="00B92F3A" w:rsidRPr="00B92F3A" w:rsidRDefault="00B92F3A" w:rsidP="00B92F3A">
            <w:pPr>
              <w:jc w:val="cente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2</w:t>
            </w:r>
          </w:p>
        </w:tc>
        <w:tc>
          <w:tcPr>
            <w:tcW w:w="980" w:type="pct"/>
            <w:tcBorders>
              <w:top w:val="nil"/>
              <w:left w:val="nil"/>
              <w:bottom w:val="nil"/>
              <w:right w:val="single" w:sz="4" w:space="0" w:color="auto"/>
            </w:tcBorders>
            <w:shd w:val="clear" w:color="auto" w:fill="auto"/>
            <w:vAlign w:val="center"/>
            <w:hideMark/>
          </w:tcPr>
          <w:p w14:paraId="3AAABA78" w14:textId="77777777" w:rsidR="00B92F3A" w:rsidRPr="00B92F3A" w:rsidRDefault="00B92F3A" w:rsidP="00B92F3A">
            <w:pPr>
              <w:jc w:val="cente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Racionalización de trámites</w:t>
            </w:r>
          </w:p>
        </w:tc>
        <w:tc>
          <w:tcPr>
            <w:tcW w:w="1471" w:type="pct"/>
            <w:tcBorders>
              <w:top w:val="nil"/>
              <w:left w:val="nil"/>
              <w:bottom w:val="nil"/>
              <w:right w:val="single" w:sz="4" w:space="0" w:color="auto"/>
            </w:tcBorders>
            <w:shd w:val="clear" w:color="auto" w:fill="auto"/>
            <w:vAlign w:val="center"/>
            <w:hideMark/>
          </w:tcPr>
          <w:p w14:paraId="42C04F15" w14:textId="77777777" w:rsidR="00B92F3A" w:rsidRPr="00B92F3A" w:rsidRDefault="00B92F3A" w:rsidP="00B92F3A">
            <w:pP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1.Otros procedimientos administrativos de cara al usuario</w:t>
            </w:r>
          </w:p>
        </w:tc>
        <w:tc>
          <w:tcPr>
            <w:tcW w:w="1013" w:type="pct"/>
            <w:tcBorders>
              <w:top w:val="nil"/>
              <w:left w:val="nil"/>
              <w:bottom w:val="single" w:sz="4" w:space="0" w:color="auto"/>
              <w:right w:val="single" w:sz="4" w:space="0" w:color="auto"/>
            </w:tcBorders>
            <w:shd w:val="clear" w:color="auto" w:fill="auto"/>
            <w:noWrap/>
            <w:vAlign w:val="center"/>
            <w:hideMark/>
          </w:tcPr>
          <w:p w14:paraId="66A6C007" w14:textId="0FB7265D" w:rsidR="00B92F3A" w:rsidRPr="00B92F3A" w:rsidRDefault="00D67E07" w:rsidP="00B92F3A">
            <w:pPr>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20</w:t>
            </w:r>
            <w:r w:rsidR="00B92F3A" w:rsidRPr="00B92F3A">
              <w:rPr>
                <w:rFonts w:ascii="Arial Narrow" w:eastAsia="Times New Roman" w:hAnsi="Arial Narrow" w:cs="Calibri"/>
                <w:color w:val="000000"/>
                <w:sz w:val="20"/>
                <w:szCs w:val="20"/>
                <w:lang w:eastAsia="es-CO"/>
              </w:rPr>
              <w:t>%</w:t>
            </w:r>
          </w:p>
        </w:tc>
        <w:tc>
          <w:tcPr>
            <w:tcW w:w="1160" w:type="pct"/>
            <w:tcBorders>
              <w:top w:val="nil"/>
              <w:left w:val="nil"/>
              <w:bottom w:val="nil"/>
              <w:right w:val="single" w:sz="4" w:space="0" w:color="auto"/>
            </w:tcBorders>
            <w:shd w:val="clear" w:color="auto" w:fill="auto"/>
            <w:vAlign w:val="center"/>
            <w:hideMark/>
          </w:tcPr>
          <w:p w14:paraId="2621BFDC" w14:textId="4F01F253" w:rsidR="00B92F3A" w:rsidRPr="00B92F3A" w:rsidRDefault="00D67E07" w:rsidP="00D67E07">
            <w:pPr>
              <w:jc w:val="center"/>
              <w:rPr>
                <w:rFonts w:ascii="Arial Narrow" w:eastAsia="Times New Roman" w:hAnsi="Arial Narrow" w:cs="Calibri"/>
                <w:sz w:val="20"/>
                <w:szCs w:val="20"/>
                <w:lang w:eastAsia="es-CO"/>
              </w:rPr>
            </w:pPr>
            <w:r>
              <w:rPr>
                <w:rFonts w:ascii="Arial Narrow" w:eastAsia="Times New Roman" w:hAnsi="Arial Narrow" w:cs="Calibri"/>
                <w:sz w:val="20"/>
                <w:szCs w:val="20"/>
                <w:lang w:eastAsia="es-CO"/>
              </w:rPr>
              <w:t>20</w:t>
            </w:r>
            <w:r w:rsidR="00B92F3A" w:rsidRPr="00B92F3A">
              <w:rPr>
                <w:rFonts w:ascii="Arial Narrow" w:eastAsia="Times New Roman" w:hAnsi="Arial Narrow" w:cs="Calibri"/>
                <w:sz w:val="20"/>
                <w:szCs w:val="20"/>
                <w:lang w:eastAsia="es-CO"/>
              </w:rPr>
              <w:t>,00%</w:t>
            </w:r>
          </w:p>
        </w:tc>
      </w:tr>
      <w:tr w:rsidR="00B92F3A" w:rsidRPr="00B92F3A" w14:paraId="777D92D1" w14:textId="77777777" w:rsidTr="00B92F3A">
        <w:trPr>
          <w:trHeight w:val="579"/>
        </w:trPr>
        <w:tc>
          <w:tcPr>
            <w:tcW w:w="3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92CA6" w14:textId="77777777" w:rsidR="00B92F3A" w:rsidRPr="00B92F3A" w:rsidRDefault="00B92F3A" w:rsidP="00B92F3A">
            <w:pPr>
              <w:jc w:val="cente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3</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F29087" w14:textId="77777777" w:rsidR="00B92F3A" w:rsidRPr="00B92F3A" w:rsidRDefault="00B92F3A" w:rsidP="00B92F3A">
            <w:pPr>
              <w:jc w:val="cente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Rendición de Cuentas</w:t>
            </w:r>
          </w:p>
        </w:tc>
        <w:tc>
          <w:tcPr>
            <w:tcW w:w="1471" w:type="pct"/>
            <w:tcBorders>
              <w:top w:val="single" w:sz="4" w:space="0" w:color="auto"/>
              <w:left w:val="nil"/>
              <w:bottom w:val="single" w:sz="4" w:space="0" w:color="auto"/>
              <w:right w:val="single" w:sz="4" w:space="0" w:color="auto"/>
            </w:tcBorders>
            <w:shd w:val="clear" w:color="auto" w:fill="auto"/>
            <w:vAlign w:val="center"/>
            <w:hideMark/>
          </w:tcPr>
          <w:p w14:paraId="469F7C09" w14:textId="77777777" w:rsidR="00B92F3A" w:rsidRPr="00B92F3A" w:rsidRDefault="00B92F3A" w:rsidP="00B92F3A">
            <w:pP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1. Información de Calidad y en lenguaje comprensible</w:t>
            </w:r>
          </w:p>
        </w:tc>
        <w:tc>
          <w:tcPr>
            <w:tcW w:w="1013" w:type="pct"/>
            <w:tcBorders>
              <w:top w:val="nil"/>
              <w:left w:val="nil"/>
              <w:bottom w:val="single" w:sz="4" w:space="0" w:color="auto"/>
              <w:right w:val="single" w:sz="4" w:space="0" w:color="auto"/>
            </w:tcBorders>
            <w:shd w:val="clear" w:color="auto" w:fill="auto"/>
            <w:noWrap/>
            <w:vAlign w:val="center"/>
            <w:hideMark/>
          </w:tcPr>
          <w:p w14:paraId="6F663BCF" w14:textId="77777777" w:rsidR="00B92F3A" w:rsidRPr="00B92F3A" w:rsidRDefault="00B92F3A" w:rsidP="00B92F3A">
            <w:pPr>
              <w:jc w:val="center"/>
              <w:rPr>
                <w:rFonts w:ascii="Arial Narrow" w:eastAsia="Times New Roman" w:hAnsi="Arial Narrow" w:cs="Calibri"/>
                <w:color w:val="000000"/>
                <w:sz w:val="20"/>
                <w:szCs w:val="20"/>
                <w:lang w:eastAsia="es-CO"/>
              </w:rPr>
            </w:pPr>
            <w:r w:rsidRPr="00B92F3A">
              <w:rPr>
                <w:rFonts w:ascii="Arial Narrow" w:eastAsia="Times New Roman" w:hAnsi="Arial Narrow" w:cs="Calibri"/>
                <w:color w:val="000000"/>
                <w:sz w:val="20"/>
                <w:szCs w:val="20"/>
                <w:lang w:eastAsia="es-CO"/>
              </w:rPr>
              <w:t>50%</w:t>
            </w:r>
          </w:p>
        </w:tc>
        <w:tc>
          <w:tcPr>
            <w:tcW w:w="11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16C89" w14:textId="6D439DC6" w:rsidR="00B92F3A" w:rsidRPr="00B92F3A" w:rsidRDefault="00D67E07" w:rsidP="00B92F3A">
            <w:pPr>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42,56</w:t>
            </w:r>
            <w:r w:rsidR="00B92F3A" w:rsidRPr="00B92F3A">
              <w:rPr>
                <w:rFonts w:ascii="Arial Narrow" w:eastAsia="Times New Roman" w:hAnsi="Arial Narrow" w:cs="Calibri"/>
                <w:color w:val="000000"/>
                <w:sz w:val="20"/>
                <w:szCs w:val="20"/>
                <w:lang w:eastAsia="es-CO"/>
              </w:rPr>
              <w:t>%</w:t>
            </w:r>
          </w:p>
        </w:tc>
      </w:tr>
      <w:tr w:rsidR="00B92F3A" w:rsidRPr="00B92F3A" w14:paraId="6C810129" w14:textId="77777777" w:rsidTr="00B92F3A">
        <w:trPr>
          <w:trHeight w:val="559"/>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7764DF8" w14:textId="77777777" w:rsidR="00B92F3A" w:rsidRPr="00B92F3A" w:rsidRDefault="00B92F3A" w:rsidP="00B92F3A">
            <w:pPr>
              <w:rPr>
                <w:rFonts w:ascii="Arial Narrow" w:eastAsia="Times New Roman" w:hAnsi="Arial Narrow" w:cs="Calibri"/>
                <w:color w:val="000000"/>
                <w:sz w:val="18"/>
                <w:szCs w:val="18"/>
                <w:lang w:eastAsia="es-CO"/>
              </w:rPr>
            </w:pPr>
          </w:p>
        </w:tc>
        <w:tc>
          <w:tcPr>
            <w:tcW w:w="980" w:type="pct"/>
            <w:vMerge/>
            <w:tcBorders>
              <w:top w:val="single" w:sz="4" w:space="0" w:color="auto"/>
              <w:left w:val="single" w:sz="4" w:space="0" w:color="auto"/>
              <w:bottom w:val="single" w:sz="4" w:space="0" w:color="auto"/>
              <w:right w:val="single" w:sz="4" w:space="0" w:color="auto"/>
            </w:tcBorders>
            <w:vAlign w:val="center"/>
            <w:hideMark/>
          </w:tcPr>
          <w:p w14:paraId="0099E842" w14:textId="77777777" w:rsidR="00B92F3A" w:rsidRPr="00B92F3A" w:rsidRDefault="00B92F3A" w:rsidP="00B92F3A">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2B6FD231" w14:textId="77777777" w:rsidR="00B92F3A" w:rsidRPr="00B92F3A" w:rsidRDefault="00B92F3A" w:rsidP="00B92F3A">
            <w:pP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2. Diálogo de doble vía con la ciudadanía y sus organizaciones</w:t>
            </w:r>
          </w:p>
        </w:tc>
        <w:tc>
          <w:tcPr>
            <w:tcW w:w="1013" w:type="pct"/>
            <w:tcBorders>
              <w:top w:val="nil"/>
              <w:left w:val="nil"/>
              <w:bottom w:val="single" w:sz="4" w:space="0" w:color="auto"/>
              <w:right w:val="single" w:sz="4" w:space="0" w:color="auto"/>
            </w:tcBorders>
            <w:shd w:val="clear" w:color="auto" w:fill="auto"/>
            <w:noWrap/>
            <w:vAlign w:val="center"/>
            <w:hideMark/>
          </w:tcPr>
          <w:p w14:paraId="7BDF6DB3" w14:textId="77777777" w:rsidR="00B92F3A" w:rsidRPr="00B92F3A" w:rsidRDefault="00B92F3A" w:rsidP="00B92F3A">
            <w:pPr>
              <w:jc w:val="center"/>
              <w:rPr>
                <w:rFonts w:ascii="Arial Narrow" w:eastAsia="Times New Roman" w:hAnsi="Arial Narrow" w:cs="Calibri"/>
                <w:color w:val="000000"/>
                <w:sz w:val="20"/>
                <w:szCs w:val="20"/>
                <w:lang w:eastAsia="es-CO"/>
              </w:rPr>
            </w:pPr>
            <w:r w:rsidRPr="00B92F3A">
              <w:rPr>
                <w:rFonts w:ascii="Arial Narrow" w:eastAsia="Times New Roman" w:hAnsi="Arial Narrow" w:cs="Calibri"/>
                <w:color w:val="000000"/>
                <w:sz w:val="20"/>
                <w:szCs w:val="20"/>
                <w:lang w:eastAsia="es-CO"/>
              </w:rPr>
              <w:t>63%</w:t>
            </w:r>
          </w:p>
        </w:tc>
        <w:tc>
          <w:tcPr>
            <w:tcW w:w="1160" w:type="pct"/>
            <w:vMerge/>
            <w:tcBorders>
              <w:top w:val="single" w:sz="4" w:space="0" w:color="auto"/>
              <w:left w:val="single" w:sz="4" w:space="0" w:color="auto"/>
              <w:bottom w:val="single" w:sz="4" w:space="0" w:color="auto"/>
              <w:right w:val="single" w:sz="4" w:space="0" w:color="auto"/>
            </w:tcBorders>
            <w:vAlign w:val="center"/>
            <w:hideMark/>
          </w:tcPr>
          <w:p w14:paraId="458077CE" w14:textId="77777777" w:rsidR="00B92F3A" w:rsidRPr="00B92F3A" w:rsidRDefault="00B92F3A" w:rsidP="00B92F3A">
            <w:pPr>
              <w:rPr>
                <w:rFonts w:ascii="Arial Narrow" w:eastAsia="Times New Roman" w:hAnsi="Arial Narrow" w:cs="Calibri"/>
                <w:color w:val="000000"/>
                <w:sz w:val="20"/>
                <w:szCs w:val="20"/>
                <w:lang w:eastAsia="es-CO"/>
              </w:rPr>
            </w:pPr>
          </w:p>
        </w:tc>
      </w:tr>
      <w:tr w:rsidR="00B92F3A" w:rsidRPr="00B92F3A" w14:paraId="73B0E254" w14:textId="77777777" w:rsidTr="00B92F3A">
        <w:trPr>
          <w:trHeight w:val="553"/>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C166E3E" w14:textId="77777777" w:rsidR="00B92F3A" w:rsidRPr="00B92F3A" w:rsidRDefault="00B92F3A" w:rsidP="00B92F3A">
            <w:pPr>
              <w:rPr>
                <w:rFonts w:ascii="Arial Narrow" w:eastAsia="Times New Roman" w:hAnsi="Arial Narrow" w:cs="Calibri"/>
                <w:color w:val="000000"/>
                <w:sz w:val="18"/>
                <w:szCs w:val="18"/>
                <w:lang w:eastAsia="es-CO"/>
              </w:rPr>
            </w:pPr>
          </w:p>
        </w:tc>
        <w:tc>
          <w:tcPr>
            <w:tcW w:w="980" w:type="pct"/>
            <w:vMerge/>
            <w:tcBorders>
              <w:top w:val="single" w:sz="4" w:space="0" w:color="auto"/>
              <w:left w:val="single" w:sz="4" w:space="0" w:color="auto"/>
              <w:bottom w:val="single" w:sz="4" w:space="0" w:color="auto"/>
              <w:right w:val="single" w:sz="4" w:space="0" w:color="auto"/>
            </w:tcBorders>
            <w:vAlign w:val="center"/>
            <w:hideMark/>
          </w:tcPr>
          <w:p w14:paraId="73900D2C" w14:textId="77777777" w:rsidR="00B92F3A" w:rsidRPr="00B92F3A" w:rsidRDefault="00B92F3A" w:rsidP="00B92F3A">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78564A37" w14:textId="77777777" w:rsidR="00B92F3A" w:rsidRPr="00B92F3A" w:rsidRDefault="00B92F3A" w:rsidP="00B92F3A">
            <w:pP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3. Incentivos para motivar la cultura de la rendición y petición de cuentas</w:t>
            </w:r>
          </w:p>
        </w:tc>
        <w:tc>
          <w:tcPr>
            <w:tcW w:w="1013" w:type="pct"/>
            <w:tcBorders>
              <w:top w:val="nil"/>
              <w:left w:val="nil"/>
              <w:bottom w:val="single" w:sz="4" w:space="0" w:color="auto"/>
              <w:right w:val="single" w:sz="4" w:space="0" w:color="auto"/>
            </w:tcBorders>
            <w:shd w:val="clear" w:color="auto" w:fill="auto"/>
            <w:noWrap/>
            <w:vAlign w:val="center"/>
            <w:hideMark/>
          </w:tcPr>
          <w:p w14:paraId="216A1C4A" w14:textId="38D149B2" w:rsidR="00B92F3A" w:rsidRPr="00B92F3A" w:rsidRDefault="00D67E07" w:rsidP="00B92F3A">
            <w:pPr>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57</w:t>
            </w:r>
            <w:r w:rsidR="00B92F3A" w:rsidRPr="00B92F3A">
              <w:rPr>
                <w:rFonts w:ascii="Arial Narrow" w:eastAsia="Times New Roman" w:hAnsi="Arial Narrow" w:cs="Calibri"/>
                <w:color w:val="000000"/>
                <w:sz w:val="20"/>
                <w:szCs w:val="20"/>
                <w:lang w:eastAsia="es-CO"/>
              </w:rPr>
              <w:t>%</w:t>
            </w:r>
          </w:p>
        </w:tc>
        <w:tc>
          <w:tcPr>
            <w:tcW w:w="1160" w:type="pct"/>
            <w:vMerge/>
            <w:tcBorders>
              <w:top w:val="single" w:sz="4" w:space="0" w:color="auto"/>
              <w:left w:val="single" w:sz="4" w:space="0" w:color="auto"/>
              <w:bottom w:val="single" w:sz="4" w:space="0" w:color="auto"/>
              <w:right w:val="single" w:sz="4" w:space="0" w:color="auto"/>
            </w:tcBorders>
            <w:vAlign w:val="center"/>
            <w:hideMark/>
          </w:tcPr>
          <w:p w14:paraId="7ECC038B" w14:textId="77777777" w:rsidR="00B92F3A" w:rsidRPr="00B92F3A" w:rsidRDefault="00B92F3A" w:rsidP="00B92F3A">
            <w:pPr>
              <w:rPr>
                <w:rFonts w:ascii="Arial Narrow" w:eastAsia="Times New Roman" w:hAnsi="Arial Narrow" w:cs="Calibri"/>
                <w:color w:val="000000"/>
                <w:sz w:val="20"/>
                <w:szCs w:val="20"/>
                <w:lang w:eastAsia="es-CO"/>
              </w:rPr>
            </w:pPr>
          </w:p>
        </w:tc>
      </w:tr>
      <w:tr w:rsidR="00B92F3A" w:rsidRPr="00B92F3A" w14:paraId="4DE6069A" w14:textId="77777777" w:rsidTr="00B92F3A">
        <w:trPr>
          <w:trHeight w:val="575"/>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63E7B403" w14:textId="77777777" w:rsidR="00B92F3A" w:rsidRPr="00B92F3A" w:rsidRDefault="00B92F3A" w:rsidP="00B92F3A">
            <w:pPr>
              <w:rPr>
                <w:rFonts w:ascii="Arial Narrow" w:eastAsia="Times New Roman" w:hAnsi="Arial Narrow" w:cs="Calibri"/>
                <w:color w:val="000000"/>
                <w:sz w:val="18"/>
                <w:szCs w:val="18"/>
                <w:lang w:eastAsia="es-CO"/>
              </w:rPr>
            </w:pPr>
          </w:p>
        </w:tc>
        <w:tc>
          <w:tcPr>
            <w:tcW w:w="980" w:type="pct"/>
            <w:vMerge/>
            <w:tcBorders>
              <w:top w:val="single" w:sz="4" w:space="0" w:color="auto"/>
              <w:left w:val="single" w:sz="4" w:space="0" w:color="auto"/>
              <w:bottom w:val="single" w:sz="4" w:space="0" w:color="auto"/>
              <w:right w:val="single" w:sz="4" w:space="0" w:color="auto"/>
            </w:tcBorders>
            <w:vAlign w:val="center"/>
            <w:hideMark/>
          </w:tcPr>
          <w:p w14:paraId="4AF1CEE6" w14:textId="77777777" w:rsidR="00B92F3A" w:rsidRPr="00B92F3A" w:rsidRDefault="00B92F3A" w:rsidP="00B92F3A">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399B3867" w14:textId="77777777" w:rsidR="00B92F3A" w:rsidRPr="00B92F3A" w:rsidRDefault="00B92F3A" w:rsidP="00B92F3A">
            <w:pP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4. Evaluación y retroalimentación a la gestión Institucional</w:t>
            </w:r>
          </w:p>
        </w:tc>
        <w:tc>
          <w:tcPr>
            <w:tcW w:w="1013" w:type="pct"/>
            <w:tcBorders>
              <w:top w:val="nil"/>
              <w:left w:val="nil"/>
              <w:bottom w:val="single" w:sz="4" w:space="0" w:color="auto"/>
              <w:right w:val="single" w:sz="4" w:space="0" w:color="auto"/>
            </w:tcBorders>
            <w:shd w:val="clear" w:color="auto" w:fill="auto"/>
            <w:noWrap/>
            <w:vAlign w:val="center"/>
            <w:hideMark/>
          </w:tcPr>
          <w:p w14:paraId="12CFA202" w14:textId="77777777" w:rsidR="00B92F3A" w:rsidRPr="00B92F3A" w:rsidRDefault="00B92F3A" w:rsidP="00B92F3A">
            <w:pPr>
              <w:jc w:val="center"/>
              <w:rPr>
                <w:rFonts w:ascii="Arial Narrow" w:eastAsia="Times New Roman" w:hAnsi="Arial Narrow" w:cs="Calibri"/>
                <w:color w:val="000000"/>
                <w:sz w:val="20"/>
                <w:szCs w:val="20"/>
                <w:lang w:eastAsia="es-CO"/>
              </w:rPr>
            </w:pPr>
            <w:r w:rsidRPr="00B92F3A">
              <w:rPr>
                <w:rFonts w:ascii="Arial Narrow" w:eastAsia="Times New Roman" w:hAnsi="Arial Narrow" w:cs="Calibri"/>
                <w:color w:val="000000"/>
                <w:sz w:val="20"/>
                <w:szCs w:val="20"/>
                <w:lang w:eastAsia="es-CO"/>
              </w:rPr>
              <w:t>0%</w:t>
            </w:r>
          </w:p>
        </w:tc>
        <w:tc>
          <w:tcPr>
            <w:tcW w:w="1160" w:type="pct"/>
            <w:vMerge/>
            <w:tcBorders>
              <w:top w:val="single" w:sz="4" w:space="0" w:color="auto"/>
              <w:left w:val="single" w:sz="4" w:space="0" w:color="auto"/>
              <w:bottom w:val="single" w:sz="4" w:space="0" w:color="auto"/>
              <w:right w:val="single" w:sz="4" w:space="0" w:color="auto"/>
            </w:tcBorders>
            <w:vAlign w:val="center"/>
            <w:hideMark/>
          </w:tcPr>
          <w:p w14:paraId="4286F15B" w14:textId="77777777" w:rsidR="00B92F3A" w:rsidRPr="00B92F3A" w:rsidRDefault="00B92F3A" w:rsidP="00B92F3A">
            <w:pPr>
              <w:rPr>
                <w:rFonts w:ascii="Arial Narrow" w:eastAsia="Times New Roman" w:hAnsi="Arial Narrow" w:cs="Calibri"/>
                <w:color w:val="000000"/>
                <w:sz w:val="20"/>
                <w:szCs w:val="20"/>
                <w:lang w:eastAsia="es-CO"/>
              </w:rPr>
            </w:pPr>
          </w:p>
        </w:tc>
      </w:tr>
      <w:tr w:rsidR="00B92F3A" w:rsidRPr="00B92F3A" w14:paraId="7444B8C7" w14:textId="77777777" w:rsidTr="00B92F3A">
        <w:trPr>
          <w:trHeight w:val="661"/>
        </w:trPr>
        <w:tc>
          <w:tcPr>
            <w:tcW w:w="37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C9813EC" w14:textId="77777777" w:rsidR="00B92F3A" w:rsidRPr="00B92F3A" w:rsidRDefault="00B92F3A" w:rsidP="00B92F3A">
            <w:pPr>
              <w:jc w:val="cente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lastRenderedPageBreak/>
              <w:t>4</w:t>
            </w:r>
          </w:p>
        </w:tc>
        <w:tc>
          <w:tcPr>
            <w:tcW w:w="980" w:type="pct"/>
            <w:vMerge w:val="restart"/>
            <w:tcBorders>
              <w:top w:val="nil"/>
              <w:left w:val="single" w:sz="4" w:space="0" w:color="auto"/>
              <w:bottom w:val="single" w:sz="4" w:space="0" w:color="auto"/>
              <w:right w:val="single" w:sz="4" w:space="0" w:color="auto"/>
            </w:tcBorders>
            <w:shd w:val="clear" w:color="auto" w:fill="auto"/>
            <w:vAlign w:val="center"/>
            <w:hideMark/>
          </w:tcPr>
          <w:p w14:paraId="4140ED45" w14:textId="77777777" w:rsidR="00B92F3A" w:rsidRPr="00B92F3A" w:rsidRDefault="00B92F3A" w:rsidP="00B92F3A">
            <w:pPr>
              <w:jc w:val="cente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Servicio al Ciudadano</w:t>
            </w:r>
          </w:p>
        </w:tc>
        <w:tc>
          <w:tcPr>
            <w:tcW w:w="1471" w:type="pct"/>
            <w:tcBorders>
              <w:top w:val="nil"/>
              <w:left w:val="nil"/>
              <w:bottom w:val="single" w:sz="4" w:space="0" w:color="auto"/>
              <w:right w:val="single" w:sz="4" w:space="0" w:color="auto"/>
            </w:tcBorders>
            <w:shd w:val="clear" w:color="auto" w:fill="auto"/>
            <w:vAlign w:val="center"/>
            <w:hideMark/>
          </w:tcPr>
          <w:p w14:paraId="72DB542B" w14:textId="77777777" w:rsidR="00B92F3A" w:rsidRPr="00B92F3A" w:rsidRDefault="00B92F3A" w:rsidP="00B92F3A">
            <w:pP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1. Estructura Administrativa y Direccionamiento estratégico</w:t>
            </w:r>
          </w:p>
        </w:tc>
        <w:tc>
          <w:tcPr>
            <w:tcW w:w="1013" w:type="pct"/>
            <w:tcBorders>
              <w:top w:val="nil"/>
              <w:left w:val="nil"/>
              <w:bottom w:val="single" w:sz="4" w:space="0" w:color="auto"/>
              <w:right w:val="single" w:sz="4" w:space="0" w:color="auto"/>
            </w:tcBorders>
            <w:shd w:val="clear" w:color="auto" w:fill="auto"/>
            <w:noWrap/>
            <w:vAlign w:val="center"/>
            <w:hideMark/>
          </w:tcPr>
          <w:p w14:paraId="6338E93C" w14:textId="77777777" w:rsidR="00B92F3A" w:rsidRPr="00B92F3A" w:rsidRDefault="00B92F3A" w:rsidP="00B92F3A">
            <w:pPr>
              <w:jc w:val="center"/>
              <w:rPr>
                <w:rFonts w:ascii="Arial Narrow" w:eastAsia="Times New Roman" w:hAnsi="Arial Narrow" w:cs="Calibri"/>
                <w:color w:val="000000"/>
                <w:sz w:val="20"/>
                <w:szCs w:val="20"/>
                <w:lang w:eastAsia="es-CO"/>
              </w:rPr>
            </w:pPr>
            <w:r w:rsidRPr="00B92F3A">
              <w:rPr>
                <w:rFonts w:ascii="Arial Narrow" w:eastAsia="Times New Roman" w:hAnsi="Arial Narrow" w:cs="Calibri"/>
                <w:color w:val="000000"/>
                <w:sz w:val="20"/>
                <w:szCs w:val="20"/>
                <w:lang w:eastAsia="es-CO"/>
              </w:rPr>
              <w:t>67%</w:t>
            </w:r>
          </w:p>
        </w:tc>
        <w:tc>
          <w:tcPr>
            <w:tcW w:w="11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9588721" w14:textId="01C4852E" w:rsidR="00B92F3A" w:rsidRPr="00B92F3A" w:rsidRDefault="00F45D1C" w:rsidP="00B92F3A">
            <w:pPr>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40,88</w:t>
            </w:r>
            <w:r w:rsidR="00B92F3A" w:rsidRPr="00B92F3A">
              <w:rPr>
                <w:rFonts w:ascii="Arial Narrow" w:eastAsia="Times New Roman" w:hAnsi="Arial Narrow" w:cs="Calibri"/>
                <w:color w:val="000000"/>
                <w:sz w:val="20"/>
                <w:szCs w:val="20"/>
                <w:lang w:eastAsia="es-CO"/>
              </w:rPr>
              <w:t>%</w:t>
            </w:r>
          </w:p>
        </w:tc>
      </w:tr>
      <w:tr w:rsidR="00B92F3A" w:rsidRPr="00B92F3A" w14:paraId="3C5C1C88" w14:textId="77777777" w:rsidTr="00B92F3A">
        <w:trPr>
          <w:trHeight w:val="540"/>
        </w:trPr>
        <w:tc>
          <w:tcPr>
            <w:tcW w:w="376" w:type="pct"/>
            <w:vMerge/>
            <w:tcBorders>
              <w:top w:val="nil"/>
              <w:left w:val="single" w:sz="4" w:space="0" w:color="auto"/>
              <w:bottom w:val="single" w:sz="4" w:space="0" w:color="auto"/>
              <w:right w:val="single" w:sz="4" w:space="0" w:color="auto"/>
            </w:tcBorders>
            <w:vAlign w:val="center"/>
            <w:hideMark/>
          </w:tcPr>
          <w:p w14:paraId="0B71A88D" w14:textId="77777777" w:rsidR="00B92F3A" w:rsidRPr="00B92F3A" w:rsidRDefault="00B92F3A" w:rsidP="00B92F3A">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225BDF40" w14:textId="77777777" w:rsidR="00B92F3A" w:rsidRPr="00B92F3A" w:rsidRDefault="00B92F3A" w:rsidP="00B92F3A">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39904C4E" w14:textId="77777777" w:rsidR="00B92F3A" w:rsidRPr="00B92F3A" w:rsidRDefault="00B92F3A" w:rsidP="00B92F3A">
            <w:pP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2. Fortalecimiento de los canales de atención</w:t>
            </w:r>
          </w:p>
        </w:tc>
        <w:tc>
          <w:tcPr>
            <w:tcW w:w="1013" w:type="pct"/>
            <w:tcBorders>
              <w:top w:val="nil"/>
              <w:left w:val="nil"/>
              <w:bottom w:val="single" w:sz="4" w:space="0" w:color="auto"/>
              <w:right w:val="single" w:sz="4" w:space="0" w:color="auto"/>
            </w:tcBorders>
            <w:shd w:val="clear" w:color="auto" w:fill="auto"/>
            <w:noWrap/>
            <w:vAlign w:val="center"/>
            <w:hideMark/>
          </w:tcPr>
          <w:p w14:paraId="6FCC0CB2" w14:textId="77777777" w:rsidR="00B92F3A" w:rsidRPr="00B92F3A" w:rsidRDefault="00B92F3A" w:rsidP="00B92F3A">
            <w:pPr>
              <w:jc w:val="center"/>
              <w:rPr>
                <w:rFonts w:ascii="Arial Narrow" w:eastAsia="Times New Roman" w:hAnsi="Arial Narrow" w:cs="Calibri"/>
                <w:color w:val="000000"/>
                <w:sz w:val="20"/>
                <w:szCs w:val="20"/>
                <w:lang w:eastAsia="es-CO"/>
              </w:rPr>
            </w:pPr>
            <w:r w:rsidRPr="00B92F3A">
              <w:rPr>
                <w:rFonts w:ascii="Arial Narrow" w:eastAsia="Times New Roman" w:hAnsi="Arial Narrow" w:cs="Calibri"/>
                <w:color w:val="000000"/>
                <w:sz w:val="20"/>
                <w:szCs w:val="20"/>
                <w:lang w:eastAsia="es-CO"/>
              </w:rPr>
              <w:t>21%</w:t>
            </w:r>
          </w:p>
        </w:tc>
        <w:tc>
          <w:tcPr>
            <w:tcW w:w="1160" w:type="pct"/>
            <w:vMerge/>
            <w:tcBorders>
              <w:top w:val="nil"/>
              <w:left w:val="single" w:sz="4" w:space="0" w:color="auto"/>
              <w:bottom w:val="single" w:sz="4" w:space="0" w:color="auto"/>
              <w:right w:val="single" w:sz="4" w:space="0" w:color="auto"/>
            </w:tcBorders>
            <w:vAlign w:val="center"/>
            <w:hideMark/>
          </w:tcPr>
          <w:p w14:paraId="021009FF" w14:textId="77777777" w:rsidR="00B92F3A" w:rsidRPr="00B92F3A" w:rsidRDefault="00B92F3A" w:rsidP="00B92F3A">
            <w:pPr>
              <w:rPr>
                <w:rFonts w:ascii="Arial Narrow" w:eastAsia="Times New Roman" w:hAnsi="Arial Narrow" w:cs="Calibri"/>
                <w:color w:val="000000"/>
                <w:sz w:val="20"/>
                <w:szCs w:val="20"/>
                <w:lang w:eastAsia="es-CO"/>
              </w:rPr>
            </w:pPr>
          </w:p>
        </w:tc>
      </w:tr>
      <w:tr w:rsidR="00B92F3A" w:rsidRPr="00B92F3A" w14:paraId="43F45221" w14:textId="77777777" w:rsidTr="00B92F3A">
        <w:trPr>
          <w:trHeight w:val="270"/>
        </w:trPr>
        <w:tc>
          <w:tcPr>
            <w:tcW w:w="376" w:type="pct"/>
            <w:vMerge/>
            <w:tcBorders>
              <w:top w:val="nil"/>
              <w:left w:val="single" w:sz="4" w:space="0" w:color="auto"/>
              <w:bottom w:val="single" w:sz="4" w:space="0" w:color="auto"/>
              <w:right w:val="single" w:sz="4" w:space="0" w:color="auto"/>
            </w:tcBorders>
            <w:vAlign w:val="center"/>
            <w:hideMark/>
          </w:tcPr>
          <w:p w14:paraId="34BF5D48" w14:textId="77777777" w:rsidR="00B92F3A" w:rsidRPr="00B92F3A" w:rsidRDefault="00B92F3A" w:rsidP="00B92F3A">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2C6A75C3" w14:textId="77777777" w:rsidR="00B92F3A" w:rsidRPr="00B92F3A" w:rsidRDefault="00B92F3A" w:rsidP="00B92F3A">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0B34952E" w14:textId="77777777" w:rsidR="00B92F3A" w:rsidRPr="00B92F3A" w:rsidRDefault="00B92F3A" w:rsidP="00B92F3A">
            <w:pP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3. Talento Humano</w:t>
            </w:r>
          </w:p>
        </w:tc>
        <w:tc>
          <w:tcPr>
            <w:tcW w:w="1013" w:type="pct"/>
            <w:tcBorders>
              <w:top w:val="nil"/>
              <w:left w:val="nil"/>
              <w:bottom w:val="single" w:sz="4" w:space="0" w:color="auto"/>
              <w:right w:val="single" w:sz="4" w:space="0" w:color="auto"/>
            </w:tcBorders>
            <w:shd w:val="clear" w:color="auto" w:fill="auto"/>
            <w:noWrap/>
            <w:vAlign w:val="center"/>
            <w:hideMark/>
          </w:tcPr>
          <w:p w14:paraId="7B4BC94B" w14:textId="2F7793AE" w:rsidR="00B92F3A" w:rsidRPr="00B92F3A" w:rsidRDefault="00F45D1C" w:rsidP="00B92F3A">
            <w:pPr>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17</w:t>
            </w:r>
            <w:r w:rsidR="00B92F3A" w:rsidRPr="00B92F3A">
              <w:rPr>
                <w:rFonts w:ascii="Arial Narrow" w:eastAsia="Times New Roman" w:hAnsi="Arial Narrow" w:cs="Calibri"/>
                <w:color w:val="000000"/>
                <w:sz w:val="20"/>
                <w:szCs w:val="20"/>
                <w:lang w:eastAsia="es-CO"/>
              </w:rPr>
              <w:t>%</w:t>
            </w:r>
          </w:p>
        </w:tc>
        <w:tc>
          <w:tcPr>
            <w:tcW w:w="1160" w:type="pct"/>
            <w:vMerge/>
            <w:tcBorders>
              <w:top w:val="nil"/>
              <w:left w:val="single" w:sz="4" w:space="0" w:color="auto"/>
              <w:bottom w:val="single" w:sz="4" w:space="0" w:color="auto"/>
              <w:right w:val="single" w:sz="4" w:space="0" w:color="auto"/>
            </w:tcBorders>
            <w:vAlign w:val="center"/>
            <w:hideMark/>
          </w:tcPr>
          <w:p w14:paraId="25763C4E" w14:textId="77777777" w:rsidR="00B92F3A" w:rsidRPr="00B92F3A" w:rsidRDefault="00B92F3A" w:rsidP="00B92F3A">
            <w:pPr>
              <w:rPr>
                <w:rFonts w:ascii="Arial Narrow" w:eastAsia="Times New Roman" w:hAnsi="Arial Narrow" w:cs="Calibri"/>
                <w:color w:val="000000"/>
                <w:sz w:val="20"/>
                <w:szCs w:val="20"/>
                <w:lang w:eastAsia="es-CO"/>
              </w:rPr>
            </w:pPr>
          </w:p>
        </w:tc>
      </w:tr>
      <w:tr w:rsidR="00B92F3A" w:rsidRPr="00B92F3A" w14:paraId="5C442DF3" w14:textId="77777777" w:rsidTr="00B92F3A">
        <w:trPr>
          <w:trHeight w:val="540"/>
        </w:trPr>
        <w:tc>
          <w:tcPr>
            <w:tcW w:w="376" w:type="pct"/>
            <w:vMerge/>
            <w:tcBorders>
              <w:top w:val="nil"/>
              <w:left w:val="single" w:sz="4" w:space="0" w:color="auto"/>
              <w:bottom w:val="single" w:sz="4" w:space="0" w:color="auto"/>
              <w:right w:val="single" w:sz="4" w:space="0" w:color="auto"/>
            </w:tcBorders>
            <w:vAlign w:val="center"/>
            <w:hideMark/>
          </w:tcPr>
          <w:p w14:paraId="0EFF9502" w14:textId="77777777" w:rsidR="00B92F3A" w:rsidRPr="00B92F3A" w:rsidRDefault="00B92F3A" w:rsidP="00B92F3A">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7E04191B" w14:textId="77777777" w:rsidR="00B92F3A" w:rsidRPr="00B92F3A" w:rsidRDefault="00B92F3A" w:rsidP="00B92F3A">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7E442787" w14:textId="77777777" w:rsidR="00B92F3A" w:rsidRPr="00B92F3A" w:rsidRDefault="00B92F3A" w:rsidP="00B92F3A">
            <w:pP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4. Normativo y Procedimental</w:t>
            </w:r>
          </w:p>
        </w:tc>
        <w:tc>
          <w:tcPr>
            <w:tcW w:w="1013" w:type="pct"/>
            <w:tcBorders>
              <w:top w:val="nil"/>
              <w:left w:val="nil"/>
              <w:bottom w:val="single" w:sz="4" w:space="0" w:color="auto"/>
              <w:right w:val="single" w:sz="4" w:space="0" w:color="auto"/>
            </w:tcBorders>
            <w:shd w:val="clear" w:color="auto" w:fill="auto"/>
            <w:noWrap/>
            <w:vAlign w:val="center"/>
            <w:hideMark/>
          </w:tcPr>
          <w:p w14:paraId="17AD56AA" w14:textId="77777777" w:rsidR="00B92F3A" w:rsidRPr="00B92F3A" w:rsidRDefault="00B92F3A" w:rsidP="00B92F3A">
            <w:pPr>
              <w:jc w:val="center"/>
              <w:rPr>
                <w:rFonts w:ascii="Arial Narrow" w:eastAsia="Times New Roman" w:hAnsi="Arial Narrow" w:cs="Calibri"/>
                <w:color w:val="000000"/>
                <w:sz w:val="20"/>
                <w:szCs w:val="20"/>
                <w:lang w:eastAsia="es-CO"/>
              </w:rPr>
            </w:pPr>
            <w:r w:rsidRPr="00B92F3A">
              <w:rPr>
                <w:rFonts w:ascii="Arial Narrow" w:eastAsia="Times New Roman" w:hAnsi="Arial Narrow" w:cs="Calibri"/>
                <w:color w:val="000000"/>
                <w:sz w:val="20"/>
                <w:szCs w:val="20"/>
                <w:lang w:eastAsia="es-CO"/>
              </w:rPr>
              <w:t>0%</w:t>
            </w:r>
          </w:p>
        </w:tc>
        <w:tc>
          <w:tcPr>
            <w:tcW w:w="1160" w:type="pct"/>
            <w:vMerge/>
            <w:tcBorders>
              <w:top w:val="nil"/>
              <w:left w:val="single" w:sz="4" w:space="0" w:color="auto"/>
              <w:bottom w:val="single" w:sz="4" w:space="0" w:color="auto"/>
              <w:right w:val="single" w:sz="4" w:space="0" w:color="auto"/>
            </w:tcBorders>
            <w:vAlign w:val="center"/>
            <w:hideMark/>
          </w:tcPr>
          <w:p w14:paraId="6FE26B88" w14:textId="77777777" w:rsidR="00B92F3A" w:rsidRPr="00B92F3A" w:rsidRDefault="00B92F3A" w:rsidP="00B92F3A">
            <w:pPr>
              <w:rPr>
                <w:rFonts w:ascii="Arial Narrow" w:eastAsia="Times New Roman" w:hAnsi="Arial Narrow" w:cs="Calibri"/>
                <w:color w:val="000000"/>
                <w:sz w:val="20"/>
                <w:szCs w:val="20"/>
                <w:lang w:eastAsia="es-CO"/>
              </w:rPr>
            </w:pPr>
          </w:p>
        </w:tc>
      </w:tr>
      <w:tr w:rsidR="00B92F3A" w:rsidRPr="00B92F3A" w14:paraId="5DA5B6E8" w14:textId="77777777" w:rsidTr="00B92F3A">
        <w:trPr>
          <w:trHeight w:val="540"/>
        </w:trPr>
        <w:tc>
          <w:tcPr>
            <w:tcW w:w="376" w:type="pct"/>
            <w:vMerge/>
            <w:tcBorders>
              <w:top w:val="nil"/>
              <w:left w:val="single" w:sz="4" w:space="0" w:color="auto"/>
              <w:bottom w:val="single" w:sz="4" w:space="0" w:color="auto"/>
              <w:right w:val="single" w:sz="4" w:space="0" w:color="auto"/>
            </w:tcBorders>
            <w:vAlign w:val="center"/>
            <w:hideMark/>
          </w:tcPr>
          <w:p w14:paraId="3EA3B2B2" w14:textId="77777777" w:rsidR="00B92F3A" w:rsidRPr="00B92F3A" w:rsidRDefault="00B92F3A" w:rsidP="00B92F3A">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290B3453" w14:textId="77777777" w:rsidR="00B92F3A" w:rsidRPr="00B92F3A" w:rsidRDefault="00B92F3A" w:rsidP="00B92F3A">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2DE32FF1" w14:textId="77777777" w:rsidR="00B92F3A" w:rsidRPr="00B92F3A" w:rsidRDefault="00B92F3A" w:rsidP="00B92F3A">
            <w:pP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5. Relacionamiento con el ciudadano</w:t>
            </w:r>
          </w:p>
        </w:tc>
        <w:tc>
          <w:tcPr>
            <w:tcW w:w="1013" w:type="pct"/>
            <w:tcBorders>
              <w:top w:val="nil"/>
              <w:left w:val="nil"/>
              <w:bottom w:val="single" w:sz="4" w:space="0" w:color="auto"/>
              <w:right w:val="single" w:sz="4" w:space="0" w:color="auto"/>
            </w:tcBorders>
            <w:shd w:val="clear" w:color="auto" w:fill="auto"/>
            <w:noWrap/>
            <w:vAlign w:val="center"/>
            <w:hideMark/>
          </w:tcPr>
          <w:p w14:paraId="7FB2F794" w14:textId="77777777" w:rsidR="00B92F3A" w:rsidRPr="00B92F3A" w:rsidRDefault="00B92F3A" w:rsidP="00B92F3A">
            <w:pPr>
              <w:jc w:val="center"/>
              <w:rPr>
                <w:rFonts w:ascii="Arial Narrow" w:eastAsia="Times New Roman" w:hAnsi="Arial Narrow" w:cs="Calibri"/>
                <w:color w:val="000000"/>
                <w:sz w:val="20"/>
                <w:szCs w:val="20"/>
                <w:lang w:eastAsia="es-CO"/>
              </w:rPr>
            </w:pPr>
            <w:r w:rsidRPr="00B92F3A">
              <w:rPr>
                <w:rFonts w:ascii="Arial Narrow" w:eastAsia="Times New Roman" w:hAnsi="Arial Narrow" w:cs="Calibri"/>
                <w:color w:val="000000"/>
                <w:sz w:val="20"/>
                <w:szCs w:val="20"/>
                <w:lang w:eastAsia="es-CO"/>
              </w:rPr>
              <w:t>100%</w:t>
            </w:r>
          </w:p>
        </w:tc>
        <w:tc>
          <w:tcPr>
            <w:tcW w:w="1160" w:type="pct"/>
            <w:vMerge/>
            <w:tcBorders>
              <w:top w:val="nil"/>
              <w:left w:val="single" w:sz="4" w:space="0" w:color="auto"/>
              <w:bottom w:val="single" w:sz="4" w:space="0" w:color="auto"/>
              <w:right w:val="single" w:sz="4" w:space="0" w:color="auto"/>
            </w:tcBorders>
            <w:vAlign w:val="center"/>
            <w:hideMark/>
          </w:tcPr>
          <w:p w14:paraId="0FD0F077" w14:textId="77777777" w:rsidR="00B92F3A" w:rsidRPr="00B92F3A" w:rsidRDefault="00B92F3A" w:rsidP="00B92F3A">
            <w:pPr>
              <w:rPr>
                <w:rFonts w:ascii="Arial Narrow" w:eastAsia="Times New Roman" w:hAnsi="Arial Narrow" w:cs="Calibri"/>
                <w:color w:val="000000"/>
                <w:sz w:val="20"/>
                <w:szCs w:val="20"/>
                <w:lang w:eastAsia="es-CO"/>
              </w:rPr>
            </w:pPr>
          </w:p>
        </w:tc>
      </w:tr>
      <w:tr w:rsidR="00B92F3A" w:rsidRPr="00B92F3A" w14:paraId="1F2C1E37" w14:textId="77777777" w:rsidTr="00B92F3A">
        <w:trPr>
          <w:trHeight w:val="540"/>
        </w:trPr>
        <w:tc>
          <w:tcPr>
            <w:tcW w:w="37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966CC88" w14:textId="77777777" w:rsidR="00B92F3A" w:rsidRPr="00B92F3A" w:rsidRDefault="00B92F3A" w:rsidP="00B92F3A">
            <w:pPr>
              <w:jc w:val="cente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5</w:t>
            </w:r>
          </w:p>
        </w:tc>
        <w:tc>
          <w:tcPr>
            <w:tcW w:w="980" w:type="pct"/>
            <w:vMerge w:val="restart"/>
            <w:tcBorders>
              <w:top w:val="nil"/>
              <w:left w:val="single" w:sz="4" w:space="0" w:color="auto"/>
              <w:bottom w:val="single" w:sz="4" w:space="0" w:color="auto"/>
              <w:right w:val="single" w:sz="4" w:space="0" w:color="auto"/>
            </w:tcBorders>
            <w:shd w:val="clear" w:color="auto" w:fill="auto"/>
            <w:vAlign w:val="center"/>
            <w:hideMark/>
          </w:tcPr>
          <w:p w14:paraId="37C1469D" w14:textId="77777777" w:rsidR="00B92F3A" w:rsidRPr="00B92F3A" w:rsidRDefault="00B92F3A" w:rsidP="00B92F3A">
            <w:pPr>
              <w:jc w:val="cente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Transparencia y acceso a la información</w:t>
            </w:r>
          </w:p>
        </w:tc>
        <w:tc>
          <w:tcPr>
            <w:tcW w:w="1471" w:type="pct"/>
            <w:tcBorders>
              <w:top w:val="nil"/>
              <w:left w:val="nil"/>
              <w:bottom w:val="single" w:sz="4" w:space="0" w:color="auto"/>
              <w:right w:val="single" w:sz="4" w:space="0" w:color="auto"/>
            </w:tcBorders>
            <w:shd w:val="clear" w:color="auto" w:fill="auto"/>
            <w:vAlign w:val="center"/>
            <w:hideMark/>
          </w:tcPr>
          <w:p w14:paraId="0CBEBA46" w14:textId="77777777" w:rsidR="00B92F3A" w:rsidRPr="00B92F3A" w:rsidRDefault="00B92F3A" w:rsidP="00B92F3A">
            <w:pP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1. Lineamientos de transparencia activa</w:t>
            </w:r>
          </w:p>
        </w:tc>
        <w:tc>
          <w:tcPr>
            <w:tcW w:w="1013" w:type="pct"/>
            <w:tcBorders>
              <w:top w:val="nil"/>
              <w:left w:val="nil"/>
              <w:bottom w:val="single" w:sz="4" w:space="0" w:color="auto"/>
              <w:right w:val="single" w:sz="4" w:space="0" w:color="auto"/>
            </w:tcBorders>
            <w:shd w:val="clear" w:color="auto" w:fill="auto"/>
            <w:noWrap/>
            <w:vAlign w:val="center"/>
            <w:hideMark/>
          </w:tcPr>
          <w:p w14:paraId="0BFCBC9D" w14:textId="5CB42C45" w:rsidR="00B92F3A" w:rsidRPr="00B92F3A" w:rsidRDefault="00B0584E" w:rsidP="00F45D1C">
            <w:pPr>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7</w:t>
            </w:r>
            <w:r w:rsidR="00F45D1C">
              <w:rPr>
                <w:rFonts w:ascii="Arial Narrow" w:eastAsia="Times New Roman" w:hAnsi="Arial Narrow" w:cs="Calibri"/>
                <w:color w:val="000000"/>
                <w:sz w:val="20"/>
                <w:szCs w:val="20"/>
                <w:lang w:eastAsia="es-CO"/>
              </w:rPr>
              <w:t>6</w:t>
            </w:r>
            <w:r w:rsidR="00B92F3A" w:rsidRPr="00B92F3A">
              <w:rPr>
                <w:rFonts w:ascii="Arial Narrow" w:eastAsia="Times New Roman" w:hAnsi="Arial Narrow" w:cs="Calibri"/>
                <w:color w:val="000000"/>
                <w:sz w:val="20"/>
                <w:szCs w:val="20"/>
                <w:lang w:eastAsia="es-CO"/>
              </w:rPr>
              <w:t>%</w:t>
            </w:r>
          </w:p>
        </w:tc>
        <w:tc>
          <w:tcPr>
            <w:tcW w:w="116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9DC9AD0" w14:textId="41FE15A8" w:rsidR="00B92F3A" w:rsidRPr="00B92F3A" w:rsidRDefault="00B0584E" w:rsidP="00F45D1C">
            <w:pPr>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60,</w:t>
            </w:r>
            <w:r w:rsidR="00F45D1C">
              <w:rPr>
                <w:rFonts w:ascii="Arial Narrow" w:eastAsia="Times New Roman" w:hAnsi="Arial Narrow" w:cs="Calibri"/>
                <w:color w:val="000000"/>
                <w:sz w:val="20"/>
                <w:szCs w:val="20"/>
                <w:lang w:eastAsia="es-CO"/>
              </w:rPr>
              <w:t>57</w:t>
            </w:r>
            <w:r w:rsidR="00B92F3A" w:rsidRPr="00B92F3A">
              <w:rPr>
                <w:rFonts w:ascii="Arial Narrow" w:eastAsia="Times New Roman" w:hAnsi="Arial Narrow" w:cs="Calibri"/>
                <w:color w:val="000000"/>
                <w:sz w:val="20"/>
                <w:szCs w:val="20"/>
                <w:lang w:eastAsia="es-CO"/>
              </w:rPr>
              <w:t>%</w:t>
            </w:r>
          </w:p>
        </w:tc>
      </w:tr>
      <w:tr w:rsidR="00B92F3A" w:rsidRPr="00B92F3A" w14:paraId="632FDB76" w14:textId="77777777" w:rsidTr="00B92F3A">
        <w:trPr>
          <w:trHeight w:val="540"/>
        </w:trPr>
        <w:tc>
          <w:tcPr>
            <w:tcW w:w="376" w:type="pct"/>
            <w:vMerge/>
            <w:tcBorders>
              <w:top w:val="nil"/>
              <w:left w:val="single" w:sz="4" w:space="0" w:color="auto"/>
              <w:bottom w:val="single" w:sz="4" w:space="0" w:color="auto"/>
              <w:right w:val="single" w:sz="4" w:space="0" w:color="auto"/>
            </w:tcBorders>
            <w:vAlign w:val="center"/>
            <w:hideMark/>
          </w:tcPr>
          <w:p w14:paraId="7A8FF92C" w14:textId="2210A9C8" w:rsidR="00B92F3A" w:rsidRPr="00B92F3A" w:rsidRDefault="00B92F3A" w:rsidP="00B92F3A">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0056FAFC" w14:textId="77777777" w:rsidR="00B92F3A" w:rsidRPr="00B92F3A" w:rsidRDefault="00B92F3A" w:rsidP="00B92F3A">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23E73B8A" w14:textId="77777777" w:rsidR="00B92F3A" w:rsidRPr="00B92F3A" w:rsidRDefault="00B92F3A" w:rsidP="00B92F3A">
            <w:pP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2. Lineamientos de transparencia pasiva</w:t>
            </w:r>
          </w:p>
        </w:tc>
        <w:tc>
          <w:tcPr>
            <w:tcW w:w="1013" w:type="pct"/>
            <w:tcBorders>
              <w:top w:val="nil"/>
              <w:left w:val="nil"/>
              <w:bottom w:val="single" w:sz="4" w:space="0" w:color="auto"/>
              <w:right w:val="single" w:sz="4" w:space="0" w:color="auto"/>
            </w:tcBorders>
            <w:shd w:val="clear" w:color="auto" w:fill="auto"/>
            <w:noWrap/>
            <w:vAlign w:val="center"/>
            <w:hideMark/>
          </w:tcPr>
          <w:p w14:paraId="78E3D421" w14:textId="1F666FB6" w:rsidR="00B92F3A" w:rsidRPr="00B92F3A" w:rsidRDefault="00D67E07" w:rsidP="00B92F3A">
            <w:pPr>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64</w:t>
            </w:r>
            <w:r w:rsidR="00B92F3A" w:rsidRPr="00B92F3A">
              <w:rPr>
                <w:rFonts w:ascii="Arial Narrow" w:eastAsia="Times New Roman" w:hAnsi="Arial Narrow" w:cs="Calibri"/>
                <w:color w:val="000000"/>
                <w:sz w:val="20"/>
                <w:szCs w:val="20"/>
                <w:lang w:eastAsia="es-CO"/>
              </w:rPr>
              <w:t>%</w:t>
            </w:r>
          </w:p>
        </w:tc>
        <w:tc>
          <w:tcPr>
            <w:tcW w:w="1160" w:type="pct"/>
            <w:vMerge/>
            <w:tcBorders>
              <w:top w:val="nil"/>
              <w:left w:val="single" w:sz="4" w:space="0" w:color="auto"/>
              <w:bottom w:val="single" w:sz="4" w:space="0" w:color="auto"/>
              <w:right w:val="single" w:sz="4" w:space="0" w:color="auto"/>
            </w:tcBorders>
            <w:vAlign w:val="center"/>
            <w:hideMark/>
          </w:tcPr>
          <w:p w14:paraId="574DEAA7" w14:textId="77777777" w:rsidR="00B92F3A" w:rsidRPr="00B92F3A" w:rsidRDefault="00B92F3A" w:rsidP="00B92F3A">
            <w:pPr>
              <w:rPr>
                <w:rFonts w:ascii="Arial Narrow" w:eastAsia="Times New Roman" w:hAnsi="Arial Narrow" w:cs="Calibri"/>
                <w:color w:val="000000"/>
                <w:sz w:val="20"/>
                <w:szCs w:val="20"/>
                <w:lang w:eastAsia="es-CO"/>
              </w:rPr>
            </w:pPr>
          </w:p>
        </w:tc>
      </w:tr>
      <w:tr w:rsidR="00B92F3A" w:rsidRPr="00B92F3A" w14:paraId="5775386C" w14:textId="77777777" w:rsidTr="00B92F3A">
        <w:trPr>
          <w:trHeight w:val="810"/>
        </w:trPr>
        <w:tc>
          <w:tcPr>
            <w:tcW w:w="376" w:type="pct"/>
            <w:vMerge/>
            <w:tcBorders>
              <w:top w:val="nil"/>
              <w:left w:val="single" w:sz="4" w:space="0" w:color="auto"/>
              <w:bottom w:val="single" w:sz="4" w:space="0" w:color="auto"/>
              <w:right w:val="single" w:sz="4" w:space="0" w:color="auto"/>
            </w:tcBorders>
            <w:vAlign w:val="center"/>
            <w:hideMark/>
          </w:tcPr>
          <w:p w14:paraId="3E03330E" w14:textId="77777777" w:rsidR="00B92F3A" w:rsidRPr="00B92F3A" w:rsidRDefault="00B92F3A" w:rsidP="00B92F3A">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1BCA7D39" w14:textId="77777777" w:rsidR="00B92F3A" w:rsidRPr="00B92F3A" w:rsidRDefault="00B92F3A" w:rsidP="00B92F3A">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4232C514" w14:textId="77777777" w:rsidR="00B92F3A" w:rsidRPr="00B92F3A" w:rsidRDefault="00B92F3A" w:rsidP="00B92F3A">
            <w:pP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3. Elaboración de los instrumentos de Gestión de la información</w:t>
            </w:r>
          </w:p>
        </w:tc>
        <w:tc>
          <w:tcPr>
            <w:tcW w:w="1013" w:type="pct"/>
            <w:tcBorders>
              <w:top w:val="nil"/>
              <w:left w:val="nil"/>
              <w:bottom w:val="single" w:sz="4" w:space="0" w:color="auto"/>
              <w:right w:val="single" w:sz="4" w:space="0" w:color="auto"/>
            </w:tcBorders>
            <w:shd w:val="clear" w:color="auto" w:fill="auto"/>
            <w:noWrap/>
            <w:vAlign w:val="center"/>
            <w:hideMark/>
          </w:tcPr>
          <w:p w14:paraId="30BF7425" w14:textId="77777777" w:rsidR="00B92F3A" w:rsidRPr="00B92F3A" w:rsidRDefault="00B92F3A" w:rsidP="00B92F3A">
            <w:pPr>
              <w:jc w:val="center"/>
              <w:rPr>
                <w:rFonts w:ascii="Arial Narrow" w:eastAsia="Times New Roman" w:hAnsi="Arial Narrow" w:cs="Calibri"/>
                <w:color w:val="000000"/>
                <w:sz w:val="20"/>
                <w:szCs w:val="20"/>
                <w:lang w:eastAsia="es-CO"/>
              </w:rPr>
            </w:pPr>
            <w:r w:rsidRPr="00B92F3A">
              <w:rPr>
                <w:rFonts w:ascii="Arial Narrow" w:eastAsia="Times New Roman" w:hAnsi="Arial Narrow" w:cs="Calibri"/>
                <w:color w:val="000000"/>
                <w:sz w:val="20"/>
                <w:szCs w:val="20"/>
                <w:lang w:eastAsia="es-CO"/>
              </w:rPr>
              <w:t>50%</w:t>
            </w:r>
          </w:p>
        </w:tc>
        <w:tc>
          <w:tcPr>
            <w:tcW w:w="1160" w:type="pct"/>
            <w:vMerge/>
            <w:tcBorders>
              <w:top w:val="nil"/>
              <w:left w:val="single" w:sz="4" w:space="0" w:color="auto"/>
              <w:bottom w:val="single" w:sz="4" w:space="0" w:color="auto"/>
              <w:right w:val="single" w:sz="4" w:space="0" w:color="auto"/>
            </w:tcBorders>
            <w:vAlign w:val="center"/>
            <w:hideMark/>
          </w:tcPr>
          <w:p w14:paraId="3BD78E27" w14:textId="77777777" w:rsidR="00B92F3A" w:rsidRPr="00B92F3A" w:rsidRDefault="00B92F3A" w:rsidP="00B92F3A">
            <w:pPr>
              <w:rPr>
                <w:rFonts w:ascii="Arial Narrow" w:eastAsia="Times New Roman" w:hAnsi="Arial Narrow" w:cs="Calibri"/>
                <w:color w:val="000000"/>
                <w:sz w:val="20"/>
                <w:szCs w:val="20"/>
                <w:lang w:eastAsia="es-CO"/>
              </w:rPr>
            </w:pPr>
          </w:p>
        </w:tc>
      </w:tr>
      <w:tr w:rsidR="00B92F3A" w:rsidRPr="00B92F3A" w14:paraId="00F97030" w14:textId="77777777" w:rsidTr="00B92F3A">
        <w:trPr>
          <w:trHeight w:val="540"/>
        </w:trPr>
        <w:tc>
          <w:tcPr>
            <w:tcW w:w="376" w:type="pct"/>
            <w:vMerge/>
            <w:tcBorders>
              <w:top w:val="nil"/>
              <w:left w:val="single" w:sz="4" w:space="0" w:color="auto"/>
              <w:bottom w:val="single" w:sz="4" w:space="0" w:color="auto"/>
              <w:right w:val="single" w:sz="4" w:space="0" w:color="auto"/>
            </w:tcBorders>
            <w:vAlign w:val="center"/>
            <w:hideMark/>
          </w:tcPr>
          <w:p w14:paraId="4702614C" w14:textId="77777777" w:rsidR="00B92F3A" w:rsidRPr="00B92F3A" w:rsidRDefault="00B92F3A" w:rsidP="00B92F3A">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415B8730" w14:textId="77777777" w:rsidR="00B92F3A" w:rsidRPr="00B92F3A" w:rsidRDefault="00B92F3A" w:rsidP="00B92F3A">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6F5E0976" w14:textId="77777777" w:rsidR="00B92F3A" w:rsidRPr="00B92F3A" w:rsidRDefault="00B92F3A" w:rsidP="00B92F3A">
            <w:pP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4. Criterio diferencial de accesibilidad</w:t>
            </w:r>
          </w:p>
        </w:tc>
        <w:tc>
          <w:tcPr>
            <w:tcW w:w="1013" w:type="pct"/>
            <w:tcBorders>
              <w:top w:val="nil"/>
              <w:left w:val="nil"/>
              <w:bottom w:val="single" w:sz="4" w:space="0" w:color="auto"/>
              <w:right w:val="single" w:sz="4" w:space="0" w:color="auto"/>
            </w:tcBorders>
            <w:shd w:val="clear" w:color="auto" w:fill="auto"/>
            <w:noWrap/>
            <w:vAlign w:val="center"/>
            <w:hideMark/>
          </w:tcPr>
          <w:p w14:paraId="059DE995" w14:textId="7224EA38" w:rsidR="00B92F3A" w:rsidRPr="00B92F3A" w:rsidRDefault="00DB3512" w:rsidP="00B92F3A">
            <w:pPr>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50</w:t>
            </w:r>
            <w:r w:rsidR="00B92F3A" w:rsidRPr="00B92F3A">
              <w:rPr>
                <w:rFonts w:ascii="Arial Narrow" w:eastAsia="Times New Roman" w:hAnsi="Arial Narrow" w:cs="Calibri"/>
                <w:color w:val="000000"/>
                <w:sz w:val="20"/>
                <w:szCs w:val="20"/>
                <w:lang w:eastAsia="es-CO"/>
              </w:rPr>
              <w:t>%</w:t>
            </w:r>
          </w:p>
        </w:tc>
        <w:tc>
          <w:tcPr>
            <w:tcW w:w="1160" w:type="pct"/>
            <w:vMerge/>
            <w:tcBorders>
              <w:top w:val="nil"/>
              <w:left w:val="single" w:sz="4" w:space="0" w:color="auto"/>
              <w:bottom w:val="single" w:sz="4" w:space="0" w:color="auto"/>
              <w:right w:val="single" w:sz="4" w:space="0" w:color="auto"/>
            </w:tcBorders>
            <w:vAlign w:val="center"/>
            <w:hideMark/>
          </w:tcPr>
          <w:p w14:paraId="1616BA65" w14:textId="77777777" w:rsidR="00B92F3A" w:rsidRPr="00B92F3A" w:rsidRDefault="00B92F3A" w:rsidP="00B92F3A">
            <w:pPr>
              <w:rPr>
                <w:rFonts w:ascii="Arial Narrow" w:eastAsia="Times New Roman" w:hAnsi="Arial Narrow" w:cs="Calibri"/>
                <w:color w:val="000000"/>
                <w:sz w:val="20"/>
                <w:szCs w:val="20"/>
                <w:lang w:eastAsia="es-CO"/>
              </w:rPr>
            </w:pPr>
          </w:p>
        </w:tc>
      </w:tr>
      <w:tr w:rsidR="00B92F3A" w:rsidRPr="00B92F3A" w14:paraId="38BCB433" w14:textId="77777777" w:rsidTr="00B92F3A">
        <w:trPr>
          <w:trHeight w:val="540"/>
        </w:trPr>
        <w:tc>
          <w:tcPr>
            <w:tcW w:w="376" w:type="pct"/>
            <w:vMerge/>
            <w:tcBorders>
              <w:top w:val="nil"/>
              <w:left w:val="single" w:sz="4" w:space="0" w:color="auto"/>
              <w:bottom w:val="single" w:sz="4" w:space="0" w:color="auto"/>
              <w:right w:val="single" w:sz="4" w:space="0" w:color="auto"/>
            </w:tcBorders>
            <w:vAlign w:val="center"/>
            <w:hideMark/>
          </w:tcPr>
          <w:p w14:paraId="7C519D74" w14:textId="77777777" w:rsidR="00B92F3A" w:rsidRPr="00B92F3A" w:rsidRDefault="00B92F3A" w:rsidP="00B92F3A">
            <w:pPr>
              <w:rPr>
                <w:rFonts w:ascii="Arial Narrow" w:eastAsia="Times New Roman" w:hAnsi="Arial Narrow" w:cs="Calibri"/>
                <w:color w:val="000000"/>
                <w:sz w:val="18"/>
                <w:szCs w:val="18"/>
                <w:lang w:eastAsia="es-CO"/>
              </w:rPr>
            </w:pPr>
          </w:p>
        </w:tc>
        <w:tc>
          <w:tcPr>
            <w:tcW w:w="980" w:type="pct"/>
            <w:vMerge/>
            <w:tcBorders>
              <w:top w:val="nil"/>
              <w:left w:val="single" w:sz="4" w:space="0" w:color="auto"/>
              <w:bottom w:val="single" w:sz="4" w:space="0" w:color="auto"/>
              <w:right w:val="single" w:sz="4" w:space="0" w:color="auto"/>
            </w:tcBorders>
            <w:vAlign w:val="center"/>
            <w:hideMark/>
          </w:tcPr>
          <w:p w14:paraId="621257F0" w14:textId="77777777" w:rsidR="00B92F3A" w:rsidRPr="00B92F3A" w:rsidRDefault="00B92F3A" w:rsidP="00B92F3A">
            <w:pPr>
              <w:rPr>
                <w:rFonts w:ascii="Arial Narrow" w:eastAsia="Times New Roman" w:hAnsi="Arial Narrow" w:cs="Calibri"/>
                <w:color w:val="000000"/>
                <w:sz w:val="18"/>
                <w:szCs w:val="18"/>
                <w:lang w:eastAsia="es-CO"/>
              </w:rPr>
            </w:pPr>
          </w:p>
        </w:tc>
        <w:tc>
          <w:tcPr>
            <w:tcW w:w="1471" w:type="pct"/>
            <w:tcBorders>
              <w:top w:val="nil"/>
              <w:left w:val="nil"/>
              <w:bottom w:val="single" w:sz="4" w:space="0" w:color="auto"/>
              <w:right w:val="single" w:sz="4" w:space="0" w:color="auto"/>
            </w:tcBorders>
            <w:shd w:val="clear" w:color="auto" w:fill="auto"/>
            <w:vAlign w:val="center"/>
            <w:hideMark/>
          </w:tcPr>
          <w:p w14:paraId="74C46DAC" w14:textId="77777777" w:rsidR="00B92F3A" w:rsidRPr="00B92F3A" w:rsidRDefault="00B92F3A" w:rsidP="00B92F3A">
            <w:pP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5. Monitoreo de acceso a la información Pública</w:t>
            </w:r>
          </w:p>
        </w:tc>
        <w:tc>
          <w:tcPr>
            <w:tcW w:w="1013" w:type="pct"/>
            <w:tcBorders>
              <w:top w:val="nil"/>
              <w:left w:val="nil"/>
              <w:bottom w:val="single" w:sz="4" w:space="0" w:color="auto"/>
              <w:right w:val="single" w:sz="4" w:space="0" w:color="auto"/>
            </w:tcBorders>
            <w:shd w:val="clear" w:color="auto" w:fill="auto"/>
            <w:noWrap/>
            <w:vAlign w:val="center"/>
            <w:hideMark/>
          </w:tcPr>
          <w:p w14:paraId="2EB0575F" w14:textId="77777777" w:rsidR="00B92F3A" w:rsidRPr="00B92F3A" w:rsidRDefault="00B92F3A" w:rsidP="00B92F3A">
            <w:pPr>
              <w:jc w:val="center"/>
              <w:rPr>
                <w:rFonts w:ascii="Arial Narrow" w:eastAsia="Times New Roman" w:hAnsi="Arial Narrow" w:cs="Calibri"/>
                <w:color w:val="000000"/>
                <w:sz w:val="20"/>
                <w:szCs w:val="20"/>
                <w:lang w:eastAsia="es-CO"/>
              </w:rPr>
            </w:pPr>
            <w:r w:rsidRPr="00B92F3A">
              <w:rPr>
                <w:rFonts w:ascii="Arial Narrow" w:eastAsia="Times New Roman" w:hAnsi="Arial Narrow" w:cs="Calibri"/>
                <w:color w:val="000000"/>
                <w:sz w:val="20"/>
                <w:szCs w:val="20"/>
                <w:lang w:eastAsia="es-CO"/>
              </w:rPr>
              <w:t>64%</w:t>
            </w:r>
          </w:p>
        </w:tc>
        <w:tc>
          <w:tcPr>
            <w:tcW w:w="1160" w:type="pct"/>
            <w:vMerge/>
            <w:tcBorders>
              <w:top w:val="nil"/>
              <w:left w:val="single" w:sz="4" w:space="0" w:color="auto"/>
              <w:bottom w:val="single" w:sz="4" w:space="0" w:color="auto"/>
              <w:right w:val="single" w:sz="4" w:space="0" w:color="auto"/>
            </w:tcBorders>
            <w:vAlign w:val="center"/>
            <w:hideMark/>
          </w:tcPr>
          <w:p w14:paraId="3E14A2F7" w14:textId="77777777" w:rsidR="00B92F3A" w:rsidRPr="00B92F3A" w:rsidRDefault="00B92F3A" w:rsidP="00B92F3A">
            <w:pPr>
              <w:rPr>
                <w:rFonts w:ascii="Arial Narrow" w:eastAsia="Times New Roman" w:hAnsi="Arial Narrow" w:cs="Calibri"/>
                <w:color w:val="000000"/>
                <w:sz w:val="20"/>
                <w:szCs w:val="20"/>
                <w:lang w:eastAsia="es-CO"/>
              </w:rPr>
            </w:pPr>
          </w:p>
        </w:tc>
      </w:tr>
      <w:tr w:rsidR="00B92F3A" w:rsidRPr="00B92F3A" w14:paraId="1FA18E4C" w14:textId="77777777" w:rsidTr="00B92F3A">
        <w:trPr>
          <w:trHeight w:val="54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A59D388" w14:textId="77777777" w:rsidR="00B92F3A" w:rsidRPr="00B92F3A" w:rsidRDefault="00B92F3A" w:rsidP="00B92F3A">
            <w:pPr>
              <w:jc w:val="cente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6</w:t>
            </w:r>
          </w:p>
        </w:tc>
        <w:tc>
          <w:tcPr>
            <w:tcW w:w="980" w:type="pct"/>
            <w:tcBorders>
              <w:top w:val="nil"/>
              <w:left w:val="nil"/>
              <w:bottom w:val="single" w:sz="4" w:space="0" w:color="auto"/>
              <w:right w:val="single" w:sz="4" w:space="0" w:color="auto"/>
            </w:tcBorders>
            <w:shd w:val="clear" w:color="auto" w:fill="auto"/>
            <w:vAlign w:val="center"/>
            <w:hideMark/>
          </w:tcPr>
          <w:p w14:paraId="2314DB6E" w14:textId="77777777" w:rsidR="00B92F3A" w:rsidRPr="00B92F3A" w:rsidRDefault="00B92F3A" w:rsidP="00B92F3A">
            <w:pPr>
              <w:jc w:val="cente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Iniciativas Adicionales</w:t>
            </w:r>
          </w:p>
        </w:tc>
        <w:tc>
          <w:tcPr>
            <w:tcW w:w="1471" w:type="pct"/>
            <w:tcBorders>
              <w:top w:val="nil"/>
              <w:left w:val="nil"/>
              <w:bottom w:val="single" w:sz="4" w:space="0" w:color="auto"/>
              <w:right w:val="single" w:sz="4" w:space="0" w:color="auto"/>
            </w:tcBorders>
            <w:shd w:val="clear" w:color="auto" w:fill="auto"/>
            <w:vAlign w:val="center"/>
            <w:hideMark/>
          </w:tcPr>
          <w:p w14:paraId="7232C853" w14:textId="77777777" w:rsidR="00B92F3A" w:rsidRPr="00B92F3A" w:rsidRDefault="00B92F3A" w:rsidP="00B92F3A">
            <w:pPr>
              <w:rPr>
                <w:rFonts w:ascii="Arial Narrow" w:eastAsia="Times New Roman" w:hAnsi="Arial Narrow" w:cs="Calibri"/>
                <w:color w:val="000000"/>
                <w:sz w:val="18"/>
                <w:szCs w:val="18"/>
                <w:lang w:eastAsia="es-CO"/>
              </w:rPr>
            </w:pPr>
            <w:r w:rsidRPr="00B92F3A">
              <w:rPr>
                <w:rFonts w:ascii="Arial Narrow" w:eastAsia="Times New Roman" w:hAnsi="Arial Narrow" w:cs="Calibri"/>
                <w:color w:val="000000"/>
                <w:sz w:val="18"/>
                <w:szCs w:val="18"/>
                <w:lang w:eastAsia="es-CO"/>
              </w:rPr>
              <w:t>1. Iniciativas Adicionales</w:t>
            </w:r>
          </w:p>
        </w:tc>
        <w:tc>
          <w:tcPr>
            <w:tcW w:w="1013" w:type="pct"/>
            <w:tcBorders>
              <w:top w:val="nil"/>
              <w:left w:val="nil"/>
              <w:bottom w:val="single" w:sz="4" w:space="0" w:color="auto"/>
              <w:right w:val="single" w:sz="4" w:space="0" w:color="auto"/>
            </w:tcBorders>
            <w:shd w:val="clear" w:color="auto" w:fill="auto"/>
            <w:vAlign w:val="center"/>
            <w:hideMark/>
          </w:tcPr>
          <w:p w14:paraId="213C0F4A" w14:textId="5A7F1DFF" w:rsidR="00B92F3A" w:rsidRPr="00B92F3A" w:rsidRDefault="00F45D1C" w:rsidP="00DB3512">
            <w:pPr>
              <w:jc w:val="center"/>
              <w:rPr>
                <w:rFonts w:ascii="Arial Narrow" w:eastAsia="Times New Roman" w:hAnsi="Arial Narrow" w:cs="Calibri"/>
                <w:sz w:val="20"/>
                <w:szCs w:val="20"/>
                <w:lang w:eastAsia="es-CO"/>
              </w:rPr>
            </w:pPr>
            <w:r>
              <w:rPr>
                <w:rFonts w:ascii="Arial Narrow" w:eastAsia="Times New Roman" w:hAnsi="Arial Narrow" w:cs="Calibri"/>
                <w:sz w:val="20"/>
                <w:szCs w:val="20"/>
                <w:lang w:eastAsia="es-CO"/>
              </w:rPr>
              <w:t>80</w:t>
            </w:r>
            <w:r w:rsidR="00B92F3A" w:rsidRPr="00B92F3A">
              <w:rPr>
                <w:rFonts w:ascii="Arial Narrow" w:eastAsia="Times New Roman" w:hAnsi="Arial Narrow" w:cs="Calibri"/>
                <w:sz w:val="20"/>
                <w:szCs w:val="20"/>
                <w:lang w:eastAsia="es-CO"/>
              </w:rPr>
              <w:t>%</w:t>
            </w:r>
          </w:p>
        </w:tc>
        <w:tc>
          <w:tcPr>
            <w:tcW w:w="1160" w:type="pct"/>
            <w:tcBorders>
              <w:top w:val="nil"/>
              <w:left w:val="nil"/>
              <w:bottom w:val="single" w:sz="4" w:space="0" w:color="auto"/>
              <w:right w:val="single" w:sz="4" w:space="0" w:color="auto"/>
            </w:tcBorders>
            <w:shd w:val="clear" w:color="auto" w:fill="auto"/>
            <w:vAlign w:val="center"/>
            <w:hideMark/>
          </w:tcPr>
          <w:p w14:paraId="18235C88" w14:textId="7D79D9C1" w:rsidR="00B92F3A" w:rsidRPr="00B92F3A" w:rsidRDefault="00F45D1C" w:rsidP="00DB3512">
            <w:pPr>
              <w:jc w:val="center"/>
              <w:rPr>
                <w:rFonts w:ascii="Arial Narrow" w:eastAsia="Times New Roman" w:hAnsi="Arial Narrow" w:cs="Calibri"/>
                <w:sz w:val="20"/>
                <w:szCs w:val="20"/>
                <w:lang w:eastAsia="es-CO"/>
              </w:rPr>
            </w:pPr>
            <w:r>
              <w:rPr>
                <w:rFonts w:ascii="Arial Narrow" w:eastAsia="Times New Roman" w:hAnsi="Arial Narrow" w:cs="Calibri"/>
                <w:sz w:val="20"/>
                <w:szCs w:val="20"/>
                <w:lang w:eastAsia="es-CO"/>
              </w:rPr>
              <w:t>80,00</w:t>
            </w:r>
            <w:r w:rsidR="00B92F3A" w:rsidRPr="00B92F3A">
              <w:rPr>
                <w:rFonts w:ascii="Arial Narrow" w:eastAsia="Times New Roman" w:hAnsi="Arial Narrow" w:cs="Calibri"/>
                <w:sz w:val="20"/>
                <w:szCs w:val="20"/>
                <w:lang w:eastAsia="es-CO"/>
              </w:rPr>
              <w:t>%</w:t>
            </w:r>
          </w:p>
        </w:tc>
      </w:tr>
      <w:tr w:rsidR="00B92F3A" w:rsidRPr="00B92F3A" w14:paraId="41A7644F" w14:textId="77777777" w:rsidTr="00B92F3A">
        <w:trPr>
          <w:trHeight w:val="270"/>
        </w:trPr>
        <w:tc>
          <w:tcPr>
            <w:tcW w:w="3840" w:type="pct"/>
            <w:gridSpan w:val="4"/>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13DCB8A1" w14:textId="77777777" w:rsidR="00B92F3A" w:rsidRPr="00B92F3A" w:rsidRDefault="00B92F3A" w:rsidP="00B92F3A">
            <w:pPr>
              <w:jc w:val="center"/>
              <w:rPr>
                <w:rFonts w:ascii="Arial Narrow" w:eastAsia="Times New Roman" w:hAnsi="Arial Narrow" w:cs="Calibri"/>
                <w:b/>
                <w:bCs/>
                <w:color w:val="000000"/>
                <w:sz w:val="18"/>
                <w:szCs w:val="18"/>
                <w:lang w:eastAsia="es-CO"/>
              </w:rPr>
            </w:pPr>
            <w:r w:rsidRPr="00B92F3A">
              <w:rPr>
                <w:rFonts w:ascii="Arial Narrow" w:eastAsia="Times New Roman" w:hAnsi="Arial Narrow" w:cs="Calibri"/>
                <w:b/>
                <w:bCs/>
                <w:color w:val="000000"/>
                <w:sz w:val="18"/>
                <w:szCs w:val="18"/>
                <w:lang w:eastAsia="es-CO"/>
              </w:rPr>
              <w:t>TOTAL</w:t>
            </w:r>
          </w:p>
        </w:tc>
        <w:tc>
          <w:tcPr>
            <w:tcW w:w="1160" w:type="pct"/>
            <w:tcBorders>
              <w:top w:val="nil"/>
              <w:left w:val="nil"/>
              <w:bottom w:val="single" w:sz="4" w:space="0" w:color="auto"/>
              <w:right w:val="single" w:sz="4" w:space="0" w:color="auto"/>
            </w:tcBorders>
            <w:shd w:val="clear" w:color="000000" w:fill="99CCFF"/>
            <w:noWrap/>
            <w:vAlign w:val="center"/>
            <w:hideMark/>
          </w:tcPr>
          <w:p w14:paraId="15A3A2C0" w14:textId="08440666" w:rsidR="00B92F3A" w:rsidRPr="00B92F3A" w:rsidRDefault="00236297" w:rsidP="00F45D1C">
            <w:pPr>
              <w:jc w:val="center"/>
              <w:rPr>
                <w:rFonts w:ascii="Arial Narrow" w:eastAsia="Times New Roman" w:hAnsi="Arial Narrow" w:cs="Calibri"/>
                <w:b/>
                <w:bCs/>
                <w:color w:val="000000"/>
                <w:sz w:val="20"/>
                <w:szCs w:val="20"/>
                <w:lang w:eastAsia="es-CO"/>
              </w:rPr>
            </w:pPr>
            <w:r>
              <w:rPr>
                <w:rFonts w:ascii="Arial Narrow" w:eastAsia="Times New Roman" w:hAnsi="Arial Narrow" w:cs="Calibri"/>
                <w:b/>
                <w:bCs/>
                <w:color w:val="000000"/>
                <w:sz w:val="20"/>
                <w:szCs w:val="20"/>
                <w:lang w:eastAsia="es-CO"/>
              </w:rPr>
              <w:t>5</w:t>
            </w:r>
            <w:r w:rsidR="00F45D1C">
              <w:rPr>
                <w:rFonts w:ascii="Arial Narrow" w:eastAsia="Times New Roman" w:hAnsi="Arial Narrow" w:cs="Calibri"/>
                <w:b/>
                <w:bCs/>
                <w:color w:val="000000"/>
                <w:sz w:val="20"/>
                <w:szCs w:val="20"/>
                <w:lang w:eastAsia="es-CO"/>
              </w:rPr>
              <w:t>3</w:t>
            </w:r>
            <w:r w:rsidR="00B92F3A" w:rsidRPr="00B92F3A">
              <w:rPr>
                <w:rFonts w:ascii="Arial Narrow" w:eastAsia="Times New Roman" w:hAnsi="Arial Narrow" w:cs="Calibri"/>
                <w:b/>
                <w:bCs/>
                <w:color w:val="000000"/>
                <w:sz w:val="20"/>
                <w:szCs w:val="20"/>
                <w:lang w:eastAsia="es-CO"/>
              </w:rPr>
              <w:t>,</w:t>
            </w:r>
            <w:r w:rsidR="00F45D1C">
              <w:rPr>
                <w:rFonts w:ascii="Arial Narrow" w:eastAsia="Times New Roman" w:hAnsi="Arial Narrow" w:cs="Calibri"/>
                <w:b/>
                <w:bCs/>
                <w:color w:val="000000"/>
                <w:sz w:val="20"/>
                <w:szCs w:val="20"/>
                <w:lang w:eastAsia="es-CO"/>
              </w:rPr>
              <w:t>84</w:t>
            </w:r>
            <w:r w:rsidR="00B92F3A" w:rsidRPr="00B92F3A">
              <w:rPr>
                <w:rFonts w:ascii="Arial Narrow" w:eastAsia="Times New Roman" w:hAnsi="Arial Narrow" w:cs="Calibri"/>
                <w:b/>
                <w:bCs/>
                <w:color w:val="000000"/>
                <w:sz w:val="20"/>
                <w:szCs w:val="20"/>
                <w:lang w:eastAsia="es-CO"/>
              </w:rPr>
              <w:t>%</w:t>
            </w:r>
          </w:p>
        </w:tc>
      </w:tr>
    </w:tbl>
    <w:p w14:paraId="27C785BD" w14:textId="77777777" w:rsidR="00EA28C4" w:rsidRPr="00C828E1" w:rsidRDefault="00EA28C4" w:rsidP="00EA28C4">
      <w:pPr>
        <w:jc w:val="both"/>
        <w:rPr>
          <w:rFonts w:cs="Arial"/>
          <w:b/>
          <w:szCs w:val="22"/>
        </w:rPr>
      </w:pPr>
      <w:r w:rsidRPr="006524E5">
        <w:rPr>
          <w:rFonts w:cs="Arial"/>
          <w:b/>
          <w:sz w:val="18"/>
          <w:szCs w:val="22"/>
        </w:rPr>
        <w:t>Fuente: Análisis realizado por Control Interno a partir del monitoreo reportado.</w:t>
      </w:r>
    </w:p>
    <w:p w14:paraId="2C626DFE" w14:textId="77777777" w:rsidR="00EA28C4" w:rsidRDefault="00EA28C4" w:rsidP="00EA28C4">
      <w:pPr>
        <w:jc w:val="both"/>
        <w:rPr>
          <w:rFonts w:cs="Arial"/>
          <w:b/>
          <w:szCs w:val="22"/>
        </w:rPr>
      </w:pPr>
    </w:p>
    <w:p w14:paraId="572263F1" w14:textId="729EE4E5" w:rsidR="00EA28C4" w:rsidRDefault="00EA28C4" w:rsidP="00EA28C4">
      <w:pPr>
        <w:jc w:val="both"/>
        <w:rPr>
          <w:rFonts w:cs="Arial"/>
          <w:szCs w:val="22"/>
        </w:rPr>
      </w:pPr>
      <w:r w:rsidRPr="004D47FB">
        <w:rPr>
          <w:rFonts w:cs="Arial"/>
          <w:szCs w:val="22"/>
        </w:rPr>
        <w:t xml:space="preserve">De la tabla anterior se desprende que, a </w:t>
      </w:r>
      <w:r w:rsidR="002A0827">
        <w:rPr>
          <w:rFonts w:cs="Arial"/>
          <w:szCs w:val="22"/>
        </w:rPr>
        <w:t>3</w:t>
      </w:r>
      <w:r w:rsidR="00690538">
        <w:rPr>
          <w:rFonts w:cs="Arial"/>
          <w:szCs w:val="22"/>
        </w:rPr>
        <w:t>1</w:t>
      </w:r>
      <w:r w:rsidRPr="004D47FB">
        <w:rPr>
          <w:rFonts w:cs="Arial"/>
          <w:szCs w:val="22"/>
        </w:rPr>
        <w:t xml:space="preserve"> de </w:t>
      </w:r>
      <w:r w:rsidR="00690538">
        <w:rPr>
          <w:rFonts w:cs="Arial"/>
          <w:szCs w:val="22"/>
        </w:rPr>
        <w:t>agosto</w:t>
      </w:r>
      <w:r w:rsidR="002A0827">
        <w:rPr>
          <w:rFonts w:cs="Arial"/>
          <w:szCs w:val="22"/>
        </w:rPr>
        <w:t xml:space="preserve"> el porcentaje de avance del</w:t>
      </w:r>
      <w:r w:rsidR="00F25216">
        <w:rPr>
          <w:rFonts w:cs="Arial"/>
          <w:szCs w:val="22"/>
        </w:rPr>
        <w:t xml:space="preserve"> PAAC e</w:t>
      </w:r>
      <w:r w:rsidR="002A0827">
        <w:rPr>
          <w:rFonts w:cs="Arial"/>
          <w:szCs w:val="22"/>
        </w:rPr>
        <w:t>stá en</w:t>
      </w:r>
      <w:r w:rsidR="00F25216">
        <w:rPr>
          <w:rFonts w:cs="Arial"/>
          <w:szCs w:val="22"/>
        </w:rPr>
        <w:t xml:space="preserve"> </w:t>
      </w:r>
      <w:r w:rsidR="00236297">
        <w:rPr>
          <w:rFonts w:cs="Arial"/>
          <w:b/>
          <w:szCs w:val="22"/>
        </w:rPr>
        <w:t>5</w:t>
      </w:r>
      <w:r w:rsidR="00765679">
        <w:rPr>
          <w:rFonts w:cs="Arial"/>
          <w:b/>
          <w:szCs w:val="22"/>
        </w:rPr>
        <w:t>3</w:t>
      </w:r>
      <w:r w:rsidR="00D67E07">
        <w:rPr>
          <w:rFonts w:cs="Arial"/>
          <w:b/>
          <w:szCs w:val="22"/>
        </w:rPr>
        <w:t>,</w:t>
      </w:r>
      <w:r w:rsidR="00765679">
        <w:rPr>
          <w:rFonts w:cs="Arial"/>
          <w:b/>
          <w:szCs w:val="22"/>
        </w:rPr>
        <w:t>84</w:t>
      </w:r>
      <w:r w:rsidRPr="004D47FB">
        <w:rPr>
          <w:rFonts w:cs="Arial"/>
          <w:b/>
          <w:szCs w:val="22"/>
        </w:rPr>
        <w:t>%</w:t>
      </w:r>
      <w:r w:rsidR="00F25216">
        <w:rPr>
          <w:rFonts w:cs="Arial"/>
          <w:szCs w:val="22"/>
        </w:rPr>
        <w:t xml:space="preserve"> </w:t>
      </w:r>
    </w:p>
    <w:p w14:paraId="5D60F701" w14:textId="77777777" w:rsidR="00EA28C4" w:rsidRDefault="00EA28C4" w:rsidP="00EA28C4">
      <w:pPr>
        <w:jc w:val="both"/>
        <w:rPr>
          <w:rFonts w:cs="Arial"/>
          <w:szCs w:val="22"/>
        </w:rPr>
      </w:pPr>
    </w:p>
    <w:p w14:paraId="6BF0D520" w14:textId="77777777" w:rsidR="00EA28C4" w:rsidRDefault="00EA28C4" w:rsidP="00EA28C4">
      <w:pPr>
        <w:jc w:val="both"/>
        <w:rPr>
          <w:rFonts w:cs="Arial"/>
          <w:szCs w:val="22"/>
        </w:rPr>
      </w:pPr>
      <w:r>
        <w:rPr>
          <w:rFonts w:cs="Arial"/>
          <w:szCs w:val="22"/>
        </w:rPr>
        <w:t>A continuación, se detallan observaciones para cada una de las actividades del PAAC, dónde se encuentra identificado el cumplimiento por color:</w:t>
      </w:r>
    </w:p>
    <w:p w14:paraId="2A928CCF" w14:textId="77777777" w:rsidR="00845FF4" w:rsidRDefault="00845FF4" w:rsidP="00EA28C4">
      <w:pPr>
        <w:jc w:val="both"/>
        <w:rPr>
          <w:rFonts w:cs="Arial"/>
          <w:szCs w:val="22"/>
        </w:rPr>
      </w:pPr>
    </w:p>
    <w:p w14:paraId="112D1ED2" w14:textId="77777777" w:rsidR="00EA28C4" w:rsidRPr="00E85344" w:rsidRDefault="00EA28C4" w:rsidP="00EA28C4">
      <w:pPr>
        <w:jc w:val="both"/>
        <w:rPr>
          <w:rFonts w:cs="Arial"/>
          <w:sz w:val="1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7738"/>
      </w:tblGrid>
      <w:tr w:rsidR="00EA28C4" w:rsidRPr="00104F47" w14:paraId="711225D2" w14:textId="77777777" w:rsidTr="00CF552D">
        <w:tc>
          <w:tcPr>
            <w:tcW w:w="1120" w:type="dxa"/>
            <w:tcBorders>
              <w:right w:val="single" w:sz="4" w:space="0" w:color="auto"/>
            </w:tcBorders>
            <w:shd w:val="clear" w:color="auto" w:fill="92D050"/>
          </w:tcPr>
          <w:p w14:paraId="0B040AE0" w14:textId="77777777" w:rsidR="00EA28C4" w:rsidRPr="00104F47" w:rsidRDefault="00EA28C4" w:rsidP="0005653A">
            <w:pPr>
              <w:jc w:val="both"/>
              <w:rPr>
                <w:rFonts w:cs="Arial"/>
                <w:szCs w:val="22"/>
              </w:rPr>
            </w:pPr>
          </w:p>
        </w:tc>
        <w:tc>
          <w:tcPr>
            <w:tcW w:w="7919" w:type="dxa"/>
            <w:tcBorders>
              <w:top w:val="nil"/>
              <w:left w:val="single" w:sz="4" w:space="0" w:color="auto"/>
              <w:bottom w:val="nil"/>
              <w:right w:val="nil"/>
            </w:tcBorders>
            <w:shd w:val="clear" w:color="auto" w:fill="auto"/>
          </w:tcPr>
          <w:p w14:paraId="3521E9C6" w14:textId="6A6070A8" w:rsidR="00EA28C4" w:rsidRPr="00104F47" w:rsidRDefault="00EA28C4" w:rsidP="0005653A">
            <w:pPr>
              <w:jc w:val="both"/>
              <w:rPr>
                <w:rFonts w:cs="Arial"/>
                <w:szCs w:val="22"/>
              </w:rPr>
            </w:pPr>
            <w:r w:rsidRPr="00104F47">
              <w:rPr>
                <w:rFonts w:cs="Arial"/>
                <w:szCs w:val="22"/>
              </w:rPr>
              <w:t>Actividad cumplida</w:t>
            </w:r>
          </w:p>
        </w:tc>
      </w:tr>
      <w:tr w:rsidR="00ED3617" w:rsidRPr="00104F47" w14:paraId="6C3180BB" w14:textId="77777777" w:rsidTr="00CF552D">
        <w:tc>
          <w:tcPr>
            <w:tcW w:w="1120" w:type="dxa"/>
            <w:tcBorders>
              <w:right w:val="single" w:sz="4" w:space="0" w:color="auto"/>
            </w:tcBorders>
            <w:shd w:val="clear" w:color="auto" w:fill="FFD966" w:themeFill="accent4" w:themeFillTint="99"/>
          </w:tcPr>
          <w:p w14:paraId="66696EEA" w14:textId="77777777" w:rsidR="00ED3617" w:rsidRPr="00104F47" w:rsidRDefault="00ED3617" w:rsidP="0005653A">
            <w:pPr>
              <w:jc w:val="both"/>
              <w:rPr>
                <w:rFonts w:cs="Arial"/>
                <w:szCs w:val="22"/>
              </w:rPr>
            </w:pPr>
          </w:p>
        </w:tc>
        <w:tc>
          <w:tcPr>
            <w:tcW w:w="7919" w:type="dxa"/>
            <w:tcBorders>
              <w:top w:val="nil"/>
              <w:left w:val="single" w:sz="4" w:space="0" w:color="auto"/>
              <w:bottom w:val="nil"/>
              <w:right w:val="nil"/>
            </w:tcBorders>
            <w:shd w:val="clear" w:color="auto" w:fill="auto"/>
          </w:tcPr>
          <w:p w14:paraId="75D0F41A" w14:textId="47299DAF" w:rsidR="00ED3617" w:rsidRPr="00104F47" w:rsidRDefault="00ED3617" w:rsidP="0005653A">
            <w:pPr>
              <w:jc w:val="both"/>
              <w:rPr>
                <w:rFonts w:cs="Arial"/>
                <w:szCs w:val="22"/>
              </w:rPr>
            </w:pPr>
            <w:r>
              <w:rPr>
                <w:rFonts w:cs="Arial"/>
                <w:szCs w:val="22"/>
              </w:rPr>
              <w:t>Actividad en ejecución</w:t>
            </w:r>
          </w:p>
        </w:tc>
      </w:tr>
      <w:tr w:rsidR="00EA28C4" w:rsidRPr="00104F47" w14:paraId="7258BB49" w14:textId="77777777" w:rsidTr="00CF552D">
        <w:tc>
          <w:tcPr>
            <w:tcW w:w="1120" w:type="dxa"/>
            <w:tcBorders>
              <w:right w:val="single" w:sz="4" w:space="0" w:color="auto"/>
            </w:tcBorders>
            <w:shd w:val="clear" w:color="auto" w:fill="FF0000"/>
          </w:tcPr>
          <w:p w14:paraId="3D06F62D" w14:textId="77777777" w:rsidR="00EA28C4" w:rsidRPr="00104F47" w:rsidRDefault="00EA28C4" w:rsidP="0005653A">
            <w:pPr>
              <w:jc w:val="both"/>
              <w:rPr>
                <w:rFonts w:cs="Arial"/>
                <w:szCs w:val="22"/>
              </w:rPr>
            </w:pPr>
          </w:p>
        </w:tc>
        <w:tc>
          <w:tcPr>
            <w:tcW w:w="7919" w:type="dxa"/>
            <w:tcBorders>
              <w:top w:val="nil"/>
              <w:left w:val="single" w:sz="4" w:space="0" w:color="auto"/>
              <w:bottom w:val="nil"/>
              <w:right w:val="nil"/>
            </w:tcBorders>
            <w:shd w:val="clear" w:color="auto" w:fill="auto"/>
          </w:tcPr>
          <w:p w14:paraId="4F1EF98F" w14:textId="77777777" w:rsidR="00EA28C4" w:rsidRPr="00104F47" w:rsidRDefault="00EA28C4" w:rsidP="0005653A">
            <w:pPr>
              <w:jc w:val="both"/>
              <w:rPr>
                <w:rFonts w:cs="Arial"/>
                <w:szCs w:val="22"/>
              </w:rPr>
            </w:pPr>
            <w:r w:rsidRPr="00104F47">
              <w:rPr>
                <w:rFonts w:cs="Arial"/>
                <w:szCs w:val="22"/>
              </w:rPr>
              <w:t>Actividad que no alcanzó cumplimiento</w:t>
            </w:r>
          </w:p>
        </w:tc>
      </w:tr>
      <w:tr w:rsidR="002627E3" w:rsidRPr="00104F47" w14:paraId="46EC7573" w14:textId="77777777" w:rsidTr="00CF552D">
        <w:tc>
          <w:tcPr>
            <w:tcW w:w="1120" w:type="dxa"/>
            <w:tcBorders>
              <w:right w:val="single" w:sz="4" w:space="0" w:color="auto"/>
            </w:tcBorders>
            <w:shd w:val="clear" w:color="auto" w:fill="F4B083" w:themeFill="accent2" w:themeFillTint="99"/>
          </w:tcPr>
          <w:p w14:paraId="462FE7B7" w14:textId="77777777" w:rsidR="002627E3" w:rsidRPr="002627E3" w:rsidRDefault="002627E3" w:rsidP="002627E3">
            <w:pPr>
              <w:rPr>
                <w:rFonts w:ascii="Arial Narrow" w:eastAsia="Times New Roman" w:hAnsi="Arial Narrow" w:cs="Calibri"/>
                <w:sz w:val="20"/>
                <w:szCs w:val="20"/>
                <w:lang w:eastAsia="es-CO"/>
              </w:rPr>
            </w:pPr>
          </w:p>
        </w:tc>
        <w:tc>
          <w:tcPr>
            <w:tcW w:w="7919" w:type="dxa"/>
            <w:tcBorders>
              <w:top w:val="nil"/>
              <w:left w:val="single" w:sz="4" w:space="0" w:color="auto"/>
              <w:bottom w:val="nil"/>
              <w:right w:val="nil"/>
            </w:tcBorders>
            <w:shd w:val="clear" w:color="auto" w:fill="auto"/>
          </w:tcPr>
          <w:p w14:paraId="36D93C56" w14:textId="50944435" w:rsidR="002627E3" w:rsidRPr="002627E3" w:rsidRDefault="002627E3" w:rsidP="00CF552D">
            <w:pPr>
              <w:ind w:right="-675"/>
              <w:jc w:val="both"/>
              <w:rPr>
                <w:rFonts w:cs="Arial"/>
                <w:szCs w:val="22"/>
              </w:rPr>
            </w:pPr>
            <w:r w:rsidRPr="002627E3">
              <w:rPr>
                <w:rFonts w:cs="Arial"/>
                <w:szCs w:val="22"/>
              </w:rPr>
              <w:t>Actividades y fechas modificadas Acta</w:t>
            </w:r>
            <w:r w:rsidR="00CF552D">
              <w:rPr>
                <w:rFonts w:cs="Arial"/>
                <w:szCs w:val="22"/>
              </w:rPr>
              <w:t>s</w:t>
            </w:r>
            <w:r w:rsidRPr="002627E3">
              <w:rPr>
                <w:rFonts w:cs="Arial"/>
                <w:szCs w:val="22"/>
              </w:rPr>
              <w:t xml:space="preserve"> </w:t>
            </w:r>
            <w:r w:rsidR="00CF552D">
              <w:rPr>
                <w:rFonts w:cs="Arial"/>
                <w:szCs w:val="22"/>
              </w:rPr>
              <w:t>N°</w:t>
            </w:r>
            <w:r w:rsidRPr="002627E3">
              <w:rPr>
                <w:rFonts w:cs="Arial"/>
                <w:szCs w:val="22"/>
              </w:rPr>
              <w:t xml:space="preserve"> 3 </w:t>
            </w:r>
            <w:r w:rsidR="00CF552D">
              <w:rPr>
                <w:rFonts w:cs="Arial"/>
                <w:szCs w:val="22"/>
              </w:rPr>
              <w:t xml:space="preserve">y 5 </w:t>
            </w:r>
            <w:r w:rsidRPr="002627E3">
              <w:rPr>
                <w:rFonts w:cs="Arial"/>
                <w:szCs w:val="22"/>
              </w:rPr>
              <w:t>del 30/06/2021</w:t>
            </w:r>
            <w:r w:rsidR="00CF552D">
              <w:rPr>
                <w:rFonts w:cs="Arial"/>
                <w:szCs w:val="22"/>
              </w:rPr>
              <w:t xml:space="preserve"> y 27/08/2021</w:t>
            </w:r>
          </w:p>
        </w:tc>
      </w:tr>
    </w:tbl>
    <w:p w14:paraId="6E7FA0D3" w14:textId="77777777" w:rsidR="002E1307" w:rsidRPr="00CF552D" w:rsidRDefault="002E1307" w:rsidP="002627E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alibri" w:hAnsi="Calibri" w:cs="Calibri"/>
          <w:b/>
          <w:bCs/>
          <w:color w:val="0D0D0D"/>
          <w:sz w:val="16"/>
          <w:szCs w:val="16"/>
        </w:rPr>
        <w:sectPr w:rsidR="002E1307" w:rsidRPr="00CF552D" w:rsidSect="002E1307">
          <w:headerReference w:type="default" r:id="rId10"/>
          <w:footerReference w:type="default" r:id="rId11"/>
          <w:pgSz w:w="12240" w:h="15840"/>
          <w:pgMar w:top="1134" w:right="1701" w:bottom="1134" w:left="1701" w:header="709" w:footer="709" w:gutter="0"/>
          <w:cols w:space="708"/>
          <w:docGrid w:linePitch="360"/>
        </w:sectPr>
      </w:pPr>
    </w:p>
    <w:p w14:paraId="509BCC6B" w14:textId="691BE727" w:rsidR="002E1307" w:rsidRDefault="002E1307" w:rsidP="0005653A">
      <w:pPr>
        <w:jc w:val="center"/>
        <w:rPr>
          <w:rFonts w:ascii="Calibri" w:hAnsi="Calibri" w:cs="Calibri"/>
          <w:b/>
          <w:bCs/>
          <w:color w:val="0D0D0D"/>
          <w:sz w:val="16"/>
          <w:szCs w:val="16"/>
          <w:lang w:val="es-ES"/>
        </w:rPr>
      </w:pPr>
    </w:p>
    <w:p w14:paraId="1CCF6F27" w14:textId="5ADB2AED" w:rsidR="003E139E" w:rsidRDefault="002E1307" w:rsidP="009705BC">
      <w:pPr>
        <w:jc w:val="both"/>
        <w:rPr>
          <w:rFonts w:cs="Arial"/>
          <w:b/>
          <w:szCs w:val="22"/>
        </w:rPr>
      </w:pPr>
      <w:r w:rsidRPr="008800E7">
        <w:rPr>
          <w:rFonts w:cs="Arial"/>
          <w:b/>
          <w:szCs w:val="22"/>
        </w:rPr>
        <w:t xml:space="preserve">Tabla </w:t>
      </w:r>
      <w:r>
        <w:rPr>
          <w:rFonts w:cs="Arial"/>
          <w:b/>
          <w:szCs w:val="22"/>
        </w:rPr>
        <w:t>4</w:t>
      </w:r>
      <w:r w:rsidRPr="008800E7">
        <w:rPr>
          <w:rFonts w:cs="Arial"/>
          <w:b/>
          <w:szCs w:val="22"/>
        </w:rPr>
        <w:t xml:space="preserve">. Observaciones por actividad del PAAC a </w:t>
      </w:r>
      <w:r>
        <w:rPr>
          <w:rFonts w:cs="Arial"/>
          <w:b/>
          <w:szCs w:val="22"/>
        </w:rPr>
        <w:t>3</w:t>
      </w:r>
      <w:r w:rsidR="00690538">
        <w:rPr>
          <w:rFonts w:cs="Arial"/>
          <w:b/>
          <w:szCs w:val="22"/>
        </w:rPr>
        <w:t>1</w:t>
      </w:r>
      <w:r>
        <w:rPr>
          <w:rFonts w:cs="Arial"/>
          <w:b/>
          <w:szCs w:val="22"/>
        </w:rPr>
        <w:t xml:space="preserve"> de </w:t>
      </w:r>
      <w:r w:rsidR="00690538">
        <w:rPr>
          <w:rFonts w:cs="Arial"/>
          <w:b/>
          <w:szCs w:val="22"/>
        </w:rPr>
        <w:t xml:space="preserve">agosto </w:t>
      </w:r>
      <w:r>
        <w:rPr>
          <w:rFonts w:cs="Arial"/>
          <w:b/>
          <w:szCs w:val="22"/>
        </w:rPr>
        <w:t>de 202</w:t>
      </w:r>
      <w:r w:rsidR="00ED3617">
        <w:rPr>
          <w:rFonts w:cs="Arial"/>
          <w:b/>
          <w:szCs w:val="22"/>
        </w:rPr>
        <w:t>1</w:t>
      </w:r>
    </w:p>
    <w:tbl>
      <w:tblPr>
        <w:tblW w:w="5000" w:type="pct"/>
        <w:tblCellMar>
          <w:left w:w="70" w:type="dxa"/>
          <w:right w:w="70" w:type="dxa"/>
        </w:tblCellMar>
        <w:tblLook w:val="04A0" w:firstRow="1" w:lastRow="0" w:firstColumn="1" w:lastColumn="0" w:noHBand="0" w:noVBand="1"/>
      </w:tblPr>
      <w:tblGrid>
        <w:gridCol w:w="1143"/>
        <w:gridCol w:w="1425"/>
        <w:gridCol w:w="505"/>
        <w:gridCol w:w="1352"/>
        <w:gridCol w:w="1134"/>
        <w:gridCol w:w="1208"/>
        <w:gridCol w:w="961"/>
        <w:gridCol w:w="961"/>
        <w:gridCol w:w="724"/>
        <w:gridCol w:w="4149"/>
      </w:tblGrid>
      <w:tr w:rsidR="00D63838" w:rsidRPr="00D63838" w14:paraId="61EE8224" w14:textId="77777777" w:rsidTr="00D63838">
        <w:trPr>
          <w:trHeight w:val="758"/>
          <w:tblHeader/>
        </w:trPr>
        <w:tc>
          <w:tcPr>
            <w:tcW w:w="257" w:type="pct"/>
            <w:tcBorders>
              <w:top w:val="single" w:sz="4" w:space="0" w:color="auto"/>
              <w:left w:val="single" w:sz="4" w:space="0" w:color="auto"/>
              <w:bottom w:val="single" w:sz="4" w:space="0" w:color="auto"/>
              <w:right w:val="single" w:sz="4" w:space="0" w:color="auto"/>
            </w:tcBorders>
            <w:shd w:val="clear" w:color="95B3D7" w:fill="95B3D7"/>
            <w:vAlign w:val="center"/>
            <w:hideMark/>
          </w:tcPr>
          <w:p w14:paraId="0AACEF18" w14:textId="77777777"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 xml:space="preserve">Componente </w:t>
            </w:r>
          </w:p>
        </w:tc>
        <w:tc>
          <w:tcPr>
            <w:tcW w:w="331" w:type="pct"/>
            <w:tcBorders>
              <w:top w:val="single" w:sz="4" w:space="0" w:color="auto"/>
              <w:left w:val="nil"/>
              <w:bottom w:val="single" w:sz="4" w:space="0" w:color="auto"/>
              <w:right w:val="single" w:sz="4" w:space="0" w:color="auto"/>
            </w:tcBorders>
            <w:shd w:val="clear" w:color="95B3D7" w:fill="95B3D7"/>
            <w:vAlign w:val="center"/>
            <w:hideMark/>
          </w:tcPr>
          <w:p w14:paraId="275D202C" w14:textId="77777777"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Subcomponente</w:t>
            </w:r>
          </w:p>
        </w:tc>
        <w:tc>
          <w:tcPr>
            <w:tcW w:w="172" w:type="pct"/>
            <w:tcBorders>
              <w:top w:val="single" w:sz="4" w:space="0" w:color="auto"/>
              <w:left w:val="nil"/>
              <w:bottom w:val="single" w:sz="4" w:space="0" w:color="auto"/>
              <w:right w:val="single" w:sz="4" w:space="0" w:color="auto"/>
            </w:tcBorders>
            <w:shd w:val="clear" w:color="95B3D7" w:fill="95B3D7"/>
            <w:vAlign w:val="center"/>
            <w:hideMark/>
          </w:tcPr>
          <w:p w14:paraId="3AA7F128" w14:textId="77777777"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Ítem</w:t>
            </w:r>
          </w:p>
        </w:tc>
        <w:tc>
          <w:tcPr>
            <w:tcW w:w="695" w:type="pct"/>
            <w:tcBorders>
              <w:top w:val="single" w:sz="4" w:space="0" w:color="auto"/>
              <w:left w:val="nil"/>
              <w:bottom w:val="single" w:sz="4" w:space="0" w:color="auto"/>
              <w:right w:val="single" w:sz="4" w:space="0" w:color="auto"/>
            </w:tcBorders>
            <w:shd w:val="clear" w:color="95B3D7" w:fill="95B3D7"/>
            <w:vAlign w:val="center"/>
            <w:hideMark/>
          </w:tcPr>
          <w:p w14:paraId="57DB55B6" w14:textId="77777777"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 xml:space="preserve"> Actividad</w:t>
            </w:r>
          </w:p>
        </w:tc>
        <w:tc>
          <w:tcPr>
            <w:tcW w:w="403" w:type="pct"/>
            <w:tcBorders>
              <w:top w:val="single" w:sz="4" w:space="0" w:color="auto"/>
              <w:left w:val="nil"/>
              <w:bottom w:val="single" w:sz="4" w:space="0" w:color="auto"/>
              <w:right w:val="single" w:sz="4" w:space="0" w:color="auto"/>
            </w:tcBorders>
            <w:shd w:val="clear" w:color="95B3D7" w:fill="95B3D7"/>
            <w:vAlign w:val="center"/>
            <w:hideMark/>
          </w:tcPr>
          <w:p w14:paraId="1473FA37" w14:textId="77777777"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Meta o producto</w:t>
            </w:r>
          </w:p>
        </w:tc>
        <w:tc>
          <w:tcPr>
            <w:tcW w:w="642" w:type="pct"/>
            <w:tcBorders>
              <w:top w:val="single" w:sz="4" w:space="0" w:color="auto"/>
              <w:left w:val="nil"/>
              <w:bottom w:val="single" w:sz="4" w:space="0" w:color="auto"/>
              <w:right w:val="single" w:sz="4" w:space="0" w:color="auto"/>
            </w:tcBorders>
            <w:shd w:val="clear" w:color="95B3D7" w:fill="95B3D7"/>
            <w:vAlign w:val="center"/>
            <w:hideMark/>
          </w:tcPr>
          <w:p w14:paraId="4052D451" w14:textId="77777777"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Indicador</w:t>
            </w:r>
          </w:p>
        </w:tc>
        <w:tc>
          <w:tcPr>
            <w:tcW w:w="289" w:type="pct"/>
            <w:tcBorders>
              <w:top w:val="single" w:sz="4" w:space="0" w:color="auto"/>
              <w:left w:val="nil"/>
              <w:bottom w:val="single" w:sz="4" w:space="0" w:color="auto"/>
              <w:right w:val="single" w:sz="4" w:space="0" w:color="auto"/>
            </w:tcBorders>
            <w:shd w:val="clear" w:color="95B3D7" w:fill="95B3D7"/>
            <w:vAlign w:val="center"/>
            <w:hideMark/>
          </w:tcPr>
          <w:p w14:paraId="44A7F414" w14:textId="77777777"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Fecha Inicio</w:t>
            </w:r>
          </w:p>
        </w:tc>
        <w:tc>
          <w:tcPr>
            <w:tcW w:w="289" w:type="pct"/>
            <w:tcBorders>
              <w:top w:val="single" w:sz="4" w:space="0" w:color="auto"/>
              <w:left w:val="nil"/>
              <w:bottom w:val="single" w:sz="4" w:space="0" w:color="auto"/>
              <w:right w:val="single" w:sz="4" w:space="0" w:color="auto"/>
            </w:tcBorders>
            <w:shd w:val="clear" w:color="95B3D7" w:fill="95B3D7"/>
            <w:vAlign w:val="center"/>
            <w:hideMark/>
          </w:tcPr>
          <w:p w14:paraId="7A4B7622" w14:textId="77777777"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Fecha Fin</w:t>
            </w:r>
          </w:p>
        </w:tc>
        <w:tc>
          <w:tcPr>
            <w:tcW w:w="196" w:type="pct"/>
            <w:tcBorders>
              <w:top w:val="single" w:sz="4" w:space="0" w:color="auto"/>
              <w:left w:val="nil"/>
              <w:bottom w:val="single" w:sz="4" w:space="0" w:color="auto"/>
              <w:right w:val="single" w:sz="4" w:space="0" w:color="auto"/>
            </w:tcBorders>
            <w:shd w:val="clear" w:color="95B3D7" w:fill="95B3D7"/>
            <w:vAlign w:val="center"/>
            <w:hideMark/>
          </w:tcPr>
          <w:p w14:paraId="3BFFF282" w14:textId="77777777"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  Avance</w:t>
            </w:r>
          </w:p>
        </w:tc>
        <w:tc>
          <w:tcPr>
            <w:tcW w:w="1727" w:type="pct"/>
            <w:tcBorders>
              <w:top w:val="single" w:sz="4" w:space="0" w:color="auto"/>
              <w:left w:val="nil"/>
              <w:bottom w:val="single" w:sz="4" w:space="0" w:color="auto"/>
              <w:right w:val="single" w:sz="4" w:space="0" w:color="auto"/>
            </w:tcBorders>
            <w:shd w:val="clear" w:color="95B3D7" w:fill="95B3D7"/>
            <w:vAlign w:val="center"/>
            <w:hideMark/>
          </w:tcPr>
          <w:p w14:paraId="65073E50" w14:textId="435D1A63"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Observaciones Segundo Cuatrimestre</w:t>
            </w:r>
          </w:p>
        </w:tc>
      </w:tr>
      <w:tr w:rsidR="00D63838" w:rsidRPr="00D63838" w14:paraId="6C0BC328" w14:textId="77777777" w:rsidTr="00D63838">
        <w:trPr>
          <w:trHeight w:val="1590"/>
        </w:trPr>
        <w:tc>
          <w:tcPr>
            <w:tcW w:w="2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6037B51"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Componente 1: Gestión del Riesgo de Corrupción - Mapa de Riesgos de Corrupción</w:t>
            </w:r>
          </w:p>
        </w:tc>
        <w:tc>
          <w:tcPr>
            <w:tcW w:w="331" w:type="pct"/>
            <w:tcBorders>
              <w:top w:val="nil"/>
              <w:left w:val="nil"/>
              <w:bottom w:val="single" w:sz="4" w:space="0" w:color="auto"/>
              <w:right w:val="single" w:sz="4" w:space="0" w:color="auto"/>
            </w:tcBorders>
            <w:shd w:val="clear" w:color="B8CCE4" w:fill="B8CCE4"/>
            <w:vAlign w:val="center"/>
            <w:hideMark/>
          </w:tcPr>
          <w:p w14:paraId="1E9E9CE8"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b/>
                <w:bCs/>
                <w:color w:val="0D0D0D"/>
                <w:sz w:val="20"/>
                <w:szCs w:val="20"/>
                <w:lang w:eastAsia="es-CO"/>
              </w:rPr>
              <w:t xml:space="preserve">Subcomponente 1                                          </w:t>
            </w:r>
            <w:r w:rsidRPr="00D63838">
              <w:rPr>
                <w:rFonts w:ascii="Arial Narrow" w:eastAsia="Times New Roman" w:hAnsi="Arial Narrow" w:cs="Calibri"/>
                <w:color w:val="0D0D0D"/>
                <w:sz w:val="20"/>
                <w:szCs w:val="20"/>
                <w:lang w:eastAsia="es-CO"/>
              </w:rPr>
              <w:t xml:space="preserve"> Política de Administración de Riesgos de Corrupción</w:t>
            </w:r>
          </w:p>
        </w:tc>
        <w:tc>
          <w:tcPr>
            <w:tcW w:w="172" w:type="pct"/>
            <w:tcBorders>
              <w:top w:val="nil"/>
              <w:left w:val="nil"/>
              <w:bottom w:val="single" w:sz="4" w:space="0" w:color="auto"/>
              <w:right w:val="single" w:sz="4" w:space="0" w:color="auto"/>
            </w:tcBorders>
            <w:shd w:val="clear" w:color="auto" w:fill="auto"/>
            <w:vAlign w:val="center"/>
            <w:hideMark/>
          </w:tcPr>
          <w:p w14:paraId="45F638E3"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1.1.1</w:t>
            </w:r>
          </w:p>
        </w:tc>
        <w:tc>
          <w:tcPr>
            <w:tcW w:w="695" w:type="pct"/>
            <w:tcBorders>
              <w:top w:val="nil"/>
              <w:left w:val="nil"/>
              <w:bottom w:val="single" w:sz="4" w:space="0" w:color="auto"/>
              <w:right w:val="single" w:sz="4" w:space="0" w:color="auto"/>
            </w:tcBorders>
            <w:shd w:val="clear" w:color="auto" w:fill="auto"/>
            <w:vAlign w:val="center"/>
            <w:hideMark/>
          </w:tcPr>
          <w:p w14:paraId="11F136AF"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Actualizar el manual de riesgos incluyendo directrices en caso de la materialización de los riesgos</w:t>
            </w:r>
          </w:p>
        </w:tc>
        <w:tc>
          <w:tcPr>
            <w:tcW w:w="403" w:type="pct"/>
            <w:tcBorders>
              <w:top w:val="nil"/>
              <w:left w:val="nil"/>
              <w:bottom w:val="single" w:sz="4" w:space="0" w:color="auto"/>
              <w:right w:val="single" w:sz="4" w:space="0" w:color="auto"/>
            </w:tcBorders>
            <w:shd w:val="clear" w:color="auto" w:fill="auto"/>
            <w:vAlign w:val="center"/>
            <w:hideMark/>
          </w:tcPr>
          <w:p w14:paraId="6DCB7F5C"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1 Manual de riesgos actualizado </w:t>
            </w:r>
          </w:p>
        </w:tc>
        <w:tc>
          <w:tcPr>
            <w:tcW w:w="642" w:type="pct"/>
            <w:tcBorders>
              <w:top w:val="nil"/>
              <w:left w:val="nil"/>
              <w:bottom w:val="single" w:sz="4" w:space="0" w:color="auto"/>
              <w:right w:val="single" w:sz="4" w:space="0" w:color="auto"/>
            </w:tcBorders>
            <w:shd w:val="clear" w:color="auto" w:fill="auto"/>
            <w:vAlign w:val="center"/>
            <w:hideMark/>
          </w:tcPr>
          <w:p w14:paraId="32E1D792"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de documentos actualizados</w:t>
            </w:r>
          </w:p>
        </w:tc>
        <w:tc>
          <w:tcPr>
            <w:tcW w:w="289" w:type="pct"/>
            <w:tcBorders>
              <w:top w:val="nil"/>
              <w:left w:val="nil"/>
              <w:bottom w:val="single" w:sz="4" w:space="0" w:color="auto"/>
              <w:right w:val="single" w:sz="4" w:space="0" w:color="auto"/>
            </w:tcBorders>
            <w:shd w:val="clear" w:color="auto" w:fill="auto"/>
            <w:vAlign w:val="center"/>
            <w:hideMark/>
          </w:tcPr>
          <w:p w14:paraId="1D17CC4A"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01/01/2021</w:t>
            </w:r>
          </w:p>
        </w:tc>
        <w:tc>
          <w:tcPr>
            <w:tcW w:w="289" w:type="pct"/>
            <w:tcBorders>
              <w:top w:val="nil"/>
              <w:left w:val="nil"/>
              <w:bottom w:val="single" w:sz="4" w:space="0" w:color="auto"/>
              <w:right w:val="single" w:sz="4" w:space="0" w:color="auto"/>
            </w:tcBorders>
            <w:shd w:val="clear" w:color="auto" w:fill="auto"/>
            <w:vAlign w:val="center"/>
            <w:hideMark/>
          </w:tcPr>
          <w:p w14:paraId="3504FAF7"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30/06/2021</w:t>
            </w:r>
          </w:p>
        </w:tc>
        <w:tc>
          <w:tcPr>
            <w:tcW w:w="196" w:type="pct"/>
            <w:tcBorders>
              <w:top w:val="nil"/>
              <w:left w:val="nil"/>
              <w:bottom w:val="single" w:sz="4" w:space="0" w:color="auto"/>
              <w:right w:val="single" w:sz="4" w:space="0" w:color="auto"/>
            </w:tcBorders>
            <w:shd w:val="clear" w:color="000000" w:fill="92D050"/>
            <w:vAlign w:val="center"/>
            <w:hideMark/>
          </w:tcPr>
          <w:p w14:paraId="1B1CA588"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100%</w:t>
            </w:r>
          </w:p>
        </w:tc>
        <w:tc>
          <w:tcPr>
            <w:tcW w:w="1727" w:type="pct"/>
            <w:tcBorders>
              <w:top w:val="nil"/>
              <w:left w:val="nil"/>
              <w:bottom w:val="single" w:sz="4" w:space="0" w:color="auto"/>
              <w:right w:val="single" w:sz="4" w:space="0" w:color="auto"/>
            </w:tcBorders>
            <w:shd w:val="clear" w:color="000000" w:fill="FFFFFF"/>
            <w:vAlign w:val="center"/>
            <w:hideMark/>
          </w:tcPr>
          <w:p w14:paraId="3507170B"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Se cumplió en el Primer Cuatrimestre</w:t>
            </w:r>
          </w:p>
        </w:tc>
      </w:tr>
      <w:tr w:rsidR="00D63838" w:rsidRPr="00D63838" w14:paraId="420C98DE" w14:textId="77777777" w:rsidTr="00D63838">
        <w:trPr>
          <w:trHeight w:val="2434"/>
        </w:trPr>
        <w:tc>
          <w:tcPr>
            <w:tcW w:w="257" w:type="pct"/>
            <w:vMerge/>
            <w:tcBorders>
              <w:top w:val="nil"/>
              <w:left w:val="single" w:sz="4" w:space="0" w:color="auto"/>
              <w:bottom w:val="single" w:sz="4" w:space="0" w:color="auto"/>
              <w:right w:val="single" w:sz="4" w:space="0" w:color="auto"/>
            </w:tcBorders>
            <w:vAlign w:val="center"/>
            <w:hideMark/>
          </w:tcPr>
          <w:p w14:paraId="1A4ABE49"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val="restart"/>
            <w:tcBorders>
              <w:top w:val="nil"/>
              <w:left w:val="single" w:sz="4" w:space="0" w:color="auto"/>
              <w:bottom w:val="single" w:sz="4" w:space="0" w:color="auto"/>
              <w:right w:val="single" w:sz="4" w:space="0" w:color="auto"/>
            </w:tcBorders>
            <w:shd w:val="clear" w:color="B8CCE4" w:fill="B8CCE4"/>
            <w:vAlign w:val="center"/>
            <w:hideMark/>
          </w:tcPr>
          <w:p w14:paraId="4072A799"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b/>
                <w:bCs/>
                <w:color w:val="0D0D0D"/>
                <w:sz w:val="20"/>
                <w:szCs w:val="20"/>
                <w:lang w:eastAsia="es-CO"/>
              </w:rPr>
              <w:t xml:space="preserve">Subcomponente 2                                                                    </w:t>
            </w:r>
            <w:r w:rsidRPr="00D63838">
              <w:rPr>
                <w:rFonts w:ascii="Arial Narrow" w:eastAsia="Times New Roman" w:hAnsi="Arial Narrow" w:cs="Calibri"/>
                <w:color w:val="0D0D0D"/>
                <w:sz w:val="20"/>
                <w:szCs w:val="20"/>
                <w:lang w:eastAsia="es-CO"/>
              </w:rPr>
              <w:t xml:space="preserve">  Construcción del Mapa de Riesgos de Corrupción</w:t>
            </w:r>
          </w:p>
        </w:tc>
        <w:tc>
          <w:tcPr>
            <w:tcW w:w="172" w:type="pct"/>
            <w:tcBorders>
              <w:top w:val="nil"/>
              <w:left w:val="nil"/>
              <w:bottom w:val="single" w:sz="4" w:space="0" w:color="auto"/>
              <w:right w:val="single" w:sz="4" w:space="0" w:color="auto"/>
            </w:tcBorders>
            <w:shd w:val="clear" w:color="auto" w:fill="auto"/>
            <w:vAlign w:val="center"/>
            <w:hideMark/>
          </w:tcPr>
          <w:p w14:paraId="09947173"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1.2.1</w:t>
            </w:r>
          </w:p>
        </w:tc>
        <w:tc>
          <w:tcPr>
            <w:tcW w:w="695" w:type="pct"/>
            <w:tcBorders>
              <w:top w:val="nil"/>
              <w:left w:val="nil"/>
              <w:bottom w:val="single" w:sz="4" w:space="0" w:color="auto"/>
              <w:right w:val="single" w:sz="4" w:space="0" w:color="auto"/>
            </w:tcBorders>
            <w:shd w:val="clear" w:color="auto" w:fill="auto"/>
            <w:vAlign w:val="center"/>
            <w:hideMark/>
          </w:tcPr>
          <w:p w14:paraId="1ED10C97"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Revisar y actualizar el Mapa de Riesgos de Corrupción del Instituto articulado entre la Oficina Asesora de Planeación y los responsables de procesos.</w:t>
            </w:r>
          </w:p>
        </w:tc>
        <w:tc>
          <w:tcPr>
            <w:tcW w:w="403" w:type="pct"/>
            <w:tcBorders>
              <w:top w:val="nil"/>
              <w:left w:val="nil"/>
              <w:bottom w:val="single" w:sz="4" w:space="0" w:color="auto"/>
              <w:right w:val="single" w:sz="4" w:space="0" w:color="auto"/>
            </w:tcBorders>
            <w:shd w:val="clear" w:color="auto" w:fill="auto"/>
            <w:vAlign w:val="center"/>
            <w:hideMark/>
          </w:tcPr>
          <w:p w14:paraId="54DCBF17"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 Mapa de Riesgos de Corrupción construido</w:t>
            </w:r>
          </w:p>
        </w:tc>
        <w:tc>
          <w:tcPr>
            <w:tcW w:w="642" w:type="pct"/>
            <w:tcBorders>
              <w:top w:val="nil"/>
              <w:left w:val="nil"/>
              <w:bottom w:val="single" w:sz="4" w:space="0" w:color="auto"/>
              <w:right w:val="single" w:sz="4" w:space="0" w:color="auto"/>
            </w:tcBorders>
            <w:shd w:val="clear" w:color="auto" w:fill="auto"/>
            <w:vAlign w:val="center"/>
            <w:hideMark/>
          </w:tcPr>
          <w:p w14:paraId="339BC513"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Mapa de Riesgos de Corrupción construido</w:t>
            </w:r>
          </w:p>
        </w:tc>
        <w:tc>
          <w:tcPr>
            <w:tcW w:w="289" w:type="pct"/>
            <w:tcBorders>
              <w:top w:val="nil"/>
              <w:left w:val="nil"/>
              <w:bottom w:val="single" w:sz="4" w:space="0" w:color="auto"/>
              <w:right w:val="single" w:sz="4" w:space="0" w:color="auto"/>
            </w:tcBorders>
            <w:shd w:val="clear" w:color="auto" w:fill="auto"/>
            <w:vAlign w:val="center"/>
            <w:hideMark/>
          </w:tcPr>
          <w:p w14:paraId="79E43D12"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04/02/2021</w:t>
            </w:r>
          </w:p>
        </w:tc>
        <w:tc>
          <w:tcPr>
            <w:tcW w:w="289" w:type="pct"/>
            <w:tcBorders>
              <w:top w:val="nil"/>
              <w:left w:val="nil"/>
              <w:bottom w:val="single" w:sz="4" w:space="0" w:color="auto"/>
              <w:right w:val="single" w:sz="4" w:space="0" w:color="auto"/>
            </w:tcBorders>
            <w:shd w:val="clear" w:color="auto" w:fill="auto"/>
            <w:vAlign w:val="center"/>
            <w:hideMark/>
          </w:tcPr>
          <w:p w14:paraId="4407CD35"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30/06/2021</w:t>
            </w:r>
          </w:p>
        </w:tc>
        <w:tc>
          <w:tcPr>
            <w:tcW w:w="196" w:type="pct"/>
            <w:tcBorders>
              <w:top w:val="nil"/>
              <w:left w:val="nil"/>
              <w:bottom w:val="single" w:sz="4" w:space="0" w:color="auto"/>
              <w:right w:val="single" w:sz="4" w:space="0" w:color="auto"/>
            </w:tcBorders>
            <w:shd w:val="clear" w:color="000000" w:fill="92D050"/>
            <w:vAlign w:val="center"/>
            <w:hideMark/>
          </w:tcPr>
          <w:p w14:paraId="7A5832DB"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100%</w:t>
            </w:r>
          </w:p>
        </w:tc>
        <w:tc>
          <w:tcPr>
            <w:tcW w:w="1727" w:type="pct"/>
            <w:tcBorders>
              <w:top w:val="nil"/>
              <w:left w:val="nil"/>
              <w:bottom w:val="single" w:sz="4" w:space="0" w:color="auto"/>
              <w:right w:val="single" w:sz="4" w:space="0" w:color="auto"/>
            </w:tcBorders>
            <w:shd w:val="clear" w:color="auto" w:fill="auto"/>
            <w:vAlign w:val="center"/>
            <w:hideMark/>
          </w:tcPr>
          <w:p w14:paraId="24A3FC23"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Se cumplió la actividad con la formalización del mapa de riesgos de corrupción, el cual fue construido con los mapas remitidos por las Subdirecciones, Oficinas y Asesoría, el cual se encuentra publicado en el link https://idpc.gov.co/plan-anticorrupcion-y-de-atencion-al-ciudadano del 9/07/2021 y 13/08/2021.</w:t>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0D0D0D"/>
                <w:sz w:val="20"/>
                <w:szCs w:val="20"/>
                <w:lang w:eastAsia="es-CO"/>
              </w:rPr>
              <w:br/>
              <w:t>No obstante, se evidenció que dos (2) Subdirecciones los formalizaron extemporáneamente, para una mayor ilustración se relacionan las evidencias aportadas.</w:t>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0D0D0D"/>
                <w:sz w:val="20"/>
                <w:szCs w:val="20"/>
                <w:lang w:eastAsia="es-CO"/>
              </w:rPr>
              <w:br/>
              <w:t>Memorandos de los Procesos remitiendo Matriz de Riesgos e Indicadores, a la OAP, así:</w:t>
            </w:r>
            <w:r w:rsidRPr="00D63838">
              <w:rPr>
                <w:rFonts w:ascii="Arial Narrow" w:eastAsia="Times New Roman" w:hAnsi="Arial Narrow" w:cs="Calibri"/>
                <w:color w:val="0D0D0D"/>
                <w:sz w:val="20"/>
                <w:szCs w:val="20"/>
                <w:lang w:eastAsia="es-CO"/>
              </w:rPr>
              <w:br/>
              <w:t>23/06/2021 y 30/06/2021 de la OAJ (Contractual y Gestión Jca)</w:t>
            </w:r>
            <w:r w:rsidRPr="00D63838">
              <w:rPr>
                <w:rFonts w:ascii="Arial Narrow" w:eastAsia="Times New Roman" w:hAnsi="Arial Narrow" w:cs="Calibri"/>
                <w:color w:val="0D0D0D"/>
                <w:sz w:val="20"/>
                <w:szCs w:val="20"/>
                <w:lang w:eastAsia="es-CO"/>
              </w:rPr>
              <w:br/>
              <w:t>29/06/2021 SGC (Sistemas y Tecnología, Gestión Documental, Control Disciplinario Interno y Bienes e Infraestructura)</w:t>
            </w:r>
            <w:r w:rsidRPr="00D63838">
              <w:rPr>
                <w:rFonts w:ascii="Arial Narrow" w:eastAsia="Times New Roman" w:hAnsi="Arial Narrow" w:cs="Calibri"/>
                <w:color w:val="0D0D0D"/>
                <w:sz w:val="20"/>
                <w:szCs w:val="20"/>
                <w:lang w:eastAsia="es-CO"/>
              </w:rPr>
              <w:br/>
              <w:t>25/06/2021 SGC (Gestión Financiera, Atención a la Ciudadanía, Talento Humano)</w:t>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FF0000"/>
                <w:sz w:val="20"/>
                <w:szCs w:val="20"/>
                <w:lang w:eastAsia="es-CO"/>
              </w:rPr>
              <w:t>5/08/2021 SD (Comunicación Estratégica - Subdirección de Divulgación)</w:t>
            </w:r>
            <w:r w:rsidRPr="00D63838">
              <w:rPr>
                <w:rFonts w:ascii="Arial Narrow" w:eastAsia="Times New Roman" w:hAnsi="Arial Narrow" w:cs="Calibri"/>
                <w:color w:val="0D0D0D"/>
                <w:sz w:val="20"/>
                <w:szCs w:val="20"/>
                <w:lang w:eastAsia="es-CO"/>
              </w:rPr>
              <w:br/>
              <w:t xml:space="preserve">24/06/2021 (subdirección de divulgación y apropiación </w:t>
            </w:r>
            <w:r w:rsidRPr="00D63838">
              <w:rPr>
                <w:rFonts w:ascii="Arial Narrow" w:eastAsia="Times New Roman" w:hAnsi="Arial Narrow" w:cs="Calibri"/>
                <w:color w:val="0D0D0D"/>
                <w:sz w:val="20"/>
                <w:szCs w:val="20"/>
                <w:lang w:eastAsia="es-CO"/>
              </w:rPr>
              <w:lastRenderedPageBreak/>
              <w:t>del patrimonio)</w:t>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FF0000"/>
                <w:sz w:val="20"/>
                <w:szCs w:val="20"/>
                <w:lang w:eastAsia="es-CO"/>
              </w:rPr>
              <w:t>1/07/2021 (Subdirección de Protección e Intervención del Patrimonio.)</w:t>
            </w:r>
            <w:r w:rsidRPr="00D63838">
              <w:rPr>
                <w:rFonts w:ascii="Arial Narrow" w:eastAsia="Times New Roman" w:hAnsi="Arial Narrow" w:cs="Calibri"/>
                <w:color w:val="0D0D0D"/>
                <w:sz w:val="20"/>
                <w:szCs w:val="20"/>
                <w:lang w:eastAsia="es-CO"/>
              </w:rPr>
              <w:br/>
              <w:t>30/06/2021 (Modificación POA Direccionamiento Estratégico y aprobación de Riesgos e indicadores Oficina Asesora de Planeación)</w:t>
            </w:r>
            <w:r w:rsidRPr="00D63838">
              <w:rPr>
                <w:rFonts w:ascii="Arial Narrow" w:eastAsia="Times New Roman" w:hAnsi="Arial Narrow" w:cs="Calibri"/>
                <w:color w:val="0D0D0D"/>
                <w:sz w:val="20"/>
                <w:szCs w:val="20"/>
                <w:lang w:eastAsia="es-CO"/>
              </w:rPr>
              <w:br/>
              <w:t>24/06/2021 (evaluación y seguimiento)</w:t>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0D0D0D"/>
                <w:sz w:val="20"/>
                <w:szCs w:val="20"/>
                <w:lang w:eastAsia="es-CO"/>
              </w:rPr>
              <w:br/>
              <w:t>Teniendo en cuenta lo anterior, se evidencia el cumplimiento de la actividad por fuera de término</w:t>
            </w:r>
          </w:p>
        </w:tc>
      </w:tr>
      <w:tr w:rsidR="00D63838" w:rsidRPr="00D63838" w14:paraId="1A5A2475" w14:textId="77777777" w:rsidTr="00D63838">
        <w:trPr>
          <w:trHeight w:val="2400"/>
        </w:trPr>
        <w:tc>
          <w:tcPr>
            <w:tcW w:w="257" w:type="pct"/>
            <w:vMerge/>
            <w:tcBorders>
              <w:top w:val="nil"/>
              <w:left w:val="single" w:sz="4" w:space="0" w:color="auto"/>
              <w:bottom w:val="single" w:sz="4" w:space="0" w:color="auto"/>
              <w:right w:val="single" w:sz="4" w:space="0" w:color="auto"/>
            </w:tcBorders>
            <w:vAlign w:val="center"/>
            <w:hideMark/>
          </w:tcPr>
          <w:p w14:paraId="7851416E"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auto"/>
              <w:right w:val="single" w:sz="4" w:space="0" w:color="auto"/>
            </w:tcBorders>
            <w:vAlign w:val="center"/>
            <w:hideMark/>
          </w:tcPr>
          <w:p w14:paraId="60480F6C" w14:textId="77777777" w:rsidR="00D63838" w:rsidRPr="00D63838" w:rsidRDefault="00D63838" w:rsidP="00D63838">
            <w:pPr>
              <w:rPr>
                <w:rFonts w:ascii="Arial Narrow" w:eastAsia="Times New Roman" w:hAnsi="Arial Narrow" w:cs="Calibri"/>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478482D1"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1.2.2</w:t>
            </w:r>
          </w:p>
        </w:tc>
        <w:tc>
          <w:tcPr>
            <w:tcW w:w="695" w:type="pct"/>
            <w:tcBorders>
              <w:top w:val="nil"/>
              <w:left w:val="nil"/>
              <w:bottom w:val="single" w:sz="4" w:space="0" w:color="auto"/>
              <w:right w:val="single" w:sz="4" w:space="0" w:color="auto"/>
            </w:tcBorders>
            <w:shd w:val="clear" w:color="auto" w:fill="auto"/>
            <w:vAlign w:val="center"/>
            <w:hideMark/>
          </w:tcPr>
          <w:p w14:paraId="419B6AEF"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Consolidar y presentar la identificación de riesgos de corrupción al Comité Institucional de Gestión y Desempeño.</w:t>
            </w:r>
          </w:p>
        </w:tc>
        <w:tc>
          <w:tcPr>
            <w:tcW w:w="403" w:type="pct"/>
            <w:tcBorders>
              <w:top w:val="nil"/>
              <w:left w:val="nil"/>
              <w:bottom w:val="single" w:sz="4" w:space="0" w:color="auto"/>
              <w:right w:val="single" w:sz="4" w:space="0" w:color="auto"/>
            </w:tcBorders>
            <w:shd w:val="clear" w:color="auto" w:fill="auto"/>
            <w:vAlign w:val="center"/>
            <w:hideMark/>
          </w:tcPr>
          <w:p w14:paraId="026238F5"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1 Matriz de riesgos de corrupción presentada a comité </w:t>
            </w:r>
          </w:p>
        </w:tc>
        <w:tc>
          <w:tcPr>
            <w:tcW w:w="642" w:type="pct"/>
            <w:tcBorders>
              <w:top w:val="nil"/>
              <w:left w:val="nil"/>
              <w:bottom w:val="single" w:sz="4" w:space="0" w:color="auto"/>
              <w:right w:val="single" w:sz="4" w:space="0" w:color="auto"/>
            </w:tcBorders>
            <w:shd w:val="clear" w:color="auto" w:fill="auto"/>
            <w:vAlign w:val="center"/>
            <w:hideMark/>
          </w:tcPr>
          <w:p w14:paraId="0D2FB239"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de matriz de riesgos presentada al comité de G&amp;D</w:t>
            </w:r>
          </w:p>
        </w:tc>
        <w:tc>
          <w:tcPr>
            <w:tcW w:w="289" w:type="pct"/>
            <w:tcBorders>
              <w:top w:val="nil"/>
              <w:left w:val="nil"/>
              <w:bottom w:val="single" w:sz="4" w:space="0" w:color="auto"/>
              <w:right w:val="single" w:sz="4" w:space="0" w:color="auto"/>
            </w:tcBorders>
            <w:shd w:val="clear" w:color="auto" w:fill="auto"/>
            <w:vAlign w:val="center"/>
            <w:hideMark/>
          </w:tcPr>
          <w:p w14:paraId="79D4F66B"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03/05/2021</w:t>
            </w:r>
          </w:p>
        </w:tc>
        <w:tc>
          <w:tcPr>
            <w:tcW w:w="289" w:type="pct"/>
            <w:tcBorders>
              <w:top w:val="nil"/>
              <w:left w:val="nil"/>
              <w:bottom w:val="single" w:sz="4" w:space="0" w:color="auto"/>
              <w:right w:val="single" w:sz="4" w:space="0" w:color="auto"/>
            </w:tcBorders>
            <w:shd w:val="clear" w:color="auto" w:fill="auto"/>
            <w:vAlign w:val="center"/>
            <w:hideMark/>
          </w:tcPr>
          <w:p w14:paraId="79FE632A"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30/06/2021</w:t>
            </w:r>
          </w:p>
        </w:tc>
        <w:tc>
          <w:tcPr>
            <w:tcW w:w="196" w:type="pct"/>
            <w:tcBorders>
              <w:top w:val="nil"/>
              <w:left w:val="nil"/>
              <w:bottom w:val="single" w:sz="4" w:space="0" w:color="auto"/>
              <w:right w:val="single" w:sz="4" w:space="0" w:color="auto"/>
            </w:tcBorders>
            <w:shd w:val="clear" w:color="000000" w:fill="92D050"/>
            <w:vAlign w:val="center"/>
            <w:hideMark/>
          </w:tcPr>
          <w:p w14:paraId="2F2F405D"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100%</w:t>
            </w:r>
          </w:p>
        </w:tc>
        <w:tc>
          <w:tcPr>
            <w:tcW w:w="1727" w:type="pct"/>
            <w:tcBorders>
              <w:top w:val="nil"/>
              <w:left w:val="nil"/>
              <w:bottom w:val="single" w:sz="4" w:space="0" w:color="auto"/>
              <w:right w:val="single" w:sz="4" w:space="0" w:color="auto"/>
            </w:tcBorders>
            <w:shd w:val="clear" w:color="auto" w:fill="auto"/>
            <w:vAlign w:val="center"/>
            <w:hideMark/>
          </w:tcPr>
          <w:p w14:paraId="42C4FE3C"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La matriz de riesgos fue presentada al  Comité Institucional de Gestión y Desempeño el 30/06/2021, formalizada con el acta número 3.</w:t>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0D0D0D"/>
                <w:sz w:val="20"/>
                <w:szCs w:val="20"/>
                <w:lang w:eastAsia="es-CO"/>
              </w:rPr>
              <w:br/>
              <w:t>Es importante mencionar que al momento de formalizar la matriz ante el Comité, dos (2) Subdirecciones aún no había enviado formalmente el mapa de riesgos, tal y como se evidencia en la actividad anterior.</w:t>
            </w:r>
          </w:p>
        </w:tc>
      </w:tr>
      <w:tr w:rsidR="00D63838" w:rsidRPr="00D63838" w14:paraId="4B31765C" w14:textId="77777777" w:rsidTr="00D63838">
        <w:trPr>
          <w:trHeight w:val="1455"/>
        </w:trPr>
        <w:tc>
          <w:tcPr>
            <w:tcW w:w="257" w:type="pct"/>
            <w:vMerge/>
            <w:tcBorders>
              <w:top w:val="nil"/>
              <w:left w:val="single" w:sz="4" w:space="0" w:color="auto"/>
              <w:bottom w:val="single" w:sz="4" w:space="0" w:color="auto"/>
              <w:right w:val="single" w:sz="4" w:space="0" w:color="auto"/>
            </w:tcBorders>
            <w:vAlign w:val="center"/>
            <w:hideMark/>
          </w:tcPr>
          <w:p w14:paraId="0F355C1F"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val="restart"/>
            <w:tcBorders>
              <w:top w:val="nil"/>
              <w:left w:val="single" w:sz="4" w:space="0" w:color="auto"/>
              <w:bottom w:val="single" w:sz="4" w:space="0" w:color="auto"/>
              <w:right w:val="single" w:sz="4" w:space="0" w:color="auto"/>
            </w:tcBorders>
            <w:shd w:val="clear" w:color="B8CCE4" w:fill="B8CCE4"/>
            <w:vAlign w:val="center"/>
            <w:hideMark/>
          </w:tcPr>
          <w:p w14:paraId="0D1BCCE8"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b/>
                <w:bCs/>
                <w:color w:val="0D0D0D"/>
                <w:sz w:val="20"/>
                <w:szCs w:val="20"/>
                <w:lang w:eastAsia="es-CO"/>
              </w:rPr>
              <w:t>Subcomponente 3</w:t>
            </w:r>
            <w:r w:rsidRPr="00D63838">
              <w:rPr>
                <w:rFonts w:ascii="Arial Narrow" w:eastAsia="Times New Roman" w:hAnsi="Arial Narrow" w:cs="Calibri"/>
                <w:b/>
                <w:bCs/>
                <w:color w:val="0D0D0D"/>
                <w:sz w:val="20"/>
                <w:szCs w:val="20"/>
                <w:lang w:eastAsia="es-CO"/>
              </w:rPr>
              <w:br/>
            </w:r>
            <w:r w:rsidRPr="00D63838">
              <w:rPr>
                <w:rFonts w:ascii="Arial Narrow" w:eastAsia="Times New Roman" w:hAnsi="Arial Narrow" w:cs="Calibri"/>
                <w:color w:val="0D0D0D"/>
                <w:sz w:val="20"/>
                <w:szCs w:val="20"/>
                <w:lang w:eastAsia="es-CO"/>
              </w:rPr>
              <w:t xml:space="preserve">Consulta y divulgación </w:t>
            </w:r>
          </w:p>
        </w:tc>
        <w:tc>
          <w:tcPr>
            <w:tcW w:w="172" w:type="pct"/>
            <w:tcBorders>
              <w:top w:val="nil"/>
              <w:left w:val="nil"/>
              <w:bottom w:val="single" w:sz="4" w:space="0" w:color="auto"/>
              <w:right w:val="single" w:sz="4" w:space="0" w:color="auto"/>
            </w:tcBorders>
            <w:shd w:val="clear" w:color="auto" w:fill="auto"/>
            <w:vAlign w:val="center"/>
            <w:hideMark/>
          </w:tcPr>
          <w:p w14:paraId="7E90AA3B"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1.3.1</w:t>
            </w:r>
          </w:p>
        </w:tc>
        <w:tc>
          <w:tcPr>
            <w:tcW w:w="695" w:type="pct"/>
            <w:tcBorders>
              <w:top w:val="nil"/>
              <w:left w:val="nil"/>
              <w:bottom w:val="single" w:sz="4" w:space="0" w:color="auto"/>
              <w:right w:val="single" w:sz="4" w:space="0" w:color="auto"/>
            </w:tcBorders>
            <w:shd w:val="clear" w:color="auto" w:fill="auto"/>
            <w:vAlign w:val="center"/>
            <w:hideMark/>
          </w:tcPr>
          <w:p w14:paraId="0EDFA45B"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Diseñar campaña de las herramientas de gestión que contempla como uno de sus componentes los riesgos de gestión y corrupción </w:t>
            </w:r>
          </w:p>
        </w:tc>
        <w:tc>
          <w:tcPr>
            <w:tcW w:w="403" w:type="pct"/>
            <w:tcBorders>
              <w:top w:val="nil"/>
              <w:left w:val="nil"/>
              <w:bottom w:val="single" w:sz="4" w:space="0" w:color="auto"/>
              <w:right w:val="single" w:sz="4" w:space="0" w:color="auto"/>
            </w:tcBorders>
            <w:shd w:val="clear" w:color="auto" w:fill="auto"/>
            <w:vAlign w:val="center"/>
            <w:hideMark/>
          </w:tcPr>
          <w:p w14:paraId="34B0E18B"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1 Documento de campaña diseñada </w:t>
            </w:r>
          </w:p>
        </w:tc>
        <w:tc>
          <w:tcPr>
            <w:tcW w:w="642" w:type="pct"/>
            <w:tcBorders>
              <w:top w:val="nil"/>
              <w:left w:val="nil"/>
              <w:bottom w:val="single" w:sz="4" w:space="0" w:color="auto"/>
              <w:right w:val="single" w:sz="4" w:space="0" w:color="auto"/>
            </w:tcBorders>
            <w:shd w:val="clear" w:color="auto" w:fill="auto"/>
            <w:vAlign w:val="center"/>
            <w:hideMark/>
          </w:tcPr>
          <w:p w14:paraId="00C96AF7"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campaña diseñada</w:t>
            </w:r>
          </w:p>
        </w:tc>
        <w:tc>
          <w:tcPr>
            <w:tcW w:w="289" w:type="pct"/>
            <w:tcBorders>
              <w:top w:val="nil"/>
              <w:left w:val="nil"/>
              <w:bottom w:val="single" w:sz="4" w:space="0" w:color="auto"/>
              <w:right w:val="single" w:sz="4" w:space="0" w:color="auto"/>
            </w:tcBorders>
            <w:shd w:val="clear" w:color="auto" w:fill="auto"/>
            <w:vAlign w:val="center"/>
            <w:hideMark/>
          </w:tcPr>
          <w:p w14:paraId="4A19348F"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01/02/2021</w:t>
            </w:r>
          </w:p>
        </w:tc>
        <w:tc>
          <w:tcPr>
            <w:tcW w:w="289" w:type="pct"/>
            <w:tcBorders>
              <w:top w:val="nil"/>
              <w:left w:val="nil"/>
              <w:bottom w:val="single" w:sz="4" w:space="0" w:color="auto"/>
              <w:right w:val="single" w:sz="4" w:space="0" w:color="auto"/>
            </w:tcBorders>
            <w:shd w:val="clear" w:color="auto" w:fill="auto"/>
            <w:vAlign w:val="center"/>
            <w:hideMark/>
          </w:tcPr>
          <w:p w14:paraId="44023FF2"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31/03/2021</w:t>
            </w:r>
          </w:p>
        </w:tc>
        <w:tc>
          <w:tcPr>
            <w:tcW w:w="196" w:type="pct"/>
            <w:tcBorders>
              <w:top w:val="nil"/>
              <w:left w:val="nil"/>
              <w:bottom w:val="single" w:sz="4" w:space="0" w:color="auto"/>
              <w:right w:val="single" w:sz="4" w:space="0" w:color="auto"/>
            </w:tcBorders>
            <w:shd w:val="clear" w:color="000000" w:fill="92D050"/>
            <w:vAlign w:val="center"/>
            <w:hideMark/>
          </w:tcPr>
          <w:p w14:paraId="255BFEBB"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100%</w:t>
            </w:r>
          </w:p>
        </w:tc>
        <w:tc>
          <w:tcPr>
            <w:tcW w:w="1727" w:type="pct"/>
            <w:tcBorders>
              <w:top w:val="nil"/>
              <w:left w:val="nil"/>
              <w:bottom w:val="single" w:sz="4" w:space="0" w:color="auto"/>
              <w:right w:val="single" w:sz="4" w:space="0" w:color="auto"/>
            </w:tcBorders>
            <w:shd w:val="clear" w:color="000000" w:fill="FFFFFF"/>
            <w:vAlign w:val="center"/>
            <w:hideMark/>
          </w:tcPr>
          <w:p w14:paraId="55482147"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Se cumplió en el Primer Cuatrimestre</w:t>
            </w:r>
          </w:p>
        </w:tc>
      </w:tr>
      <w:tr w:rsidR="00D63838" w:rsidRPr="00D63838" w14:paraId="2F42871A" w14:textId="77777777" w:rsidTr="00D63838">
        <w:trPr>
          <w:trHeight w:val="6030"/>
        </w:trPr>
        <w:tc>
          <w:tcPr>
            <w:tcW w:w="257" w:type="pct"/>
            <w:vMerge/>
            <w:tcBorders>
              <w:top w:val="nil"/>
              <w:left w:val="single" w:sz="4" w:space="0" w:color="auto"/>
              <w:bottom w:val="single" w:sz="4" w:space="0" w:color="auto"/>
              <w:right w:val="single" w:sz="4" w:space="0" w:color="auto"/>
            </w:tcBorders>
            <w:vAlign w:val="center"/>
            <w:hideMark/>
          </w:tcPr>
          <w:p w14:paraId="439691E5"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auto"/>
              <w:right w:val="single" w:sz="4" w:space="0" w:color="auto"/>
            </w:tcBorders>
            <w:vAlign w:val="center"/>
            <w:hideMark/>
          </w:tcPr>
          <w:p w14:paraId="0267DC4E" w14:textId="77777777" w:rsidR="00D63838" w:rsidRPr="00D63838" w:rsidRDefault="00D63838" w:rsidP="00D63838">
            <w:pPr>
              <w:rPr>
                <w:rFonts w:ascii="Arial Narrow" w:eastAsia="Times New Roman" w:hAnsi="Arial Narrow" w:cs="Calibri"/>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657B5534"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1.3.2</w:t>
            </w:r>
          </w:p>
        </w:tc>
        <w:tc>
          <w:tcPr>
            <w:tcW w:w="695" w:type="pct"/>
            <w:tcBorders>
              <w:top w:val="nil"/>
              <w:left w:val="nil"/>
              <w:bottom w:val="single" w:sz="4" w:space="0" w:color="auto"/>
              <w:right w:val="single" w:sz="4" w:space="0" w:color="auto"/>
            </w:tcBorders>
            <w:shd w:val="clear" w:color="auto" w:fill="auto"/>
            <w:vAlign w:val="center"/>
            <w:hideMark/>
          </w:tcPr>
          <w:p w14:paraId="4780A6ED"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Ejecutar campaña de las herramientas de gestión, evidenciando la gestión de riesgos </w:t>
            </w:r>
          </w:p>
        </w:tc>
        <w:tc>
          <w:tcPr>
            <w:tcW w:w="403" w:type="pct"/>
            <w:tcBorders>
              <w:top w:val="nil"/>
              <w:left w:val="nil"/>
              <w:bottom w:val="single" w:sz="4" w:space="0" w:color="auto"/>
              <w:right w:val="single" w:sz="4" w:space="0" w:color="auto"/>
            </w:tcBorders>
            <w:shd w:val="clear" w:color="auto" w:fill="auto"/>
            <w:vAlign w:val="center"/>
            <w:hideMark/>
          </w:tcPr>
          <w:p w14:paraId="2D90A652"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Reporte de ejecución de las actividades de la campaña </w:t>
            </w:r>
          </w:p>
        </w:tc>
        <w:tc>
          <w:tcPr>
            <w:tcW w:w="642" w:type="pct"/>
            <w:tcBorders>
              <w:top w:val="nil"/>
              <w:left w:val="nil"/>
              <w:bottom w:val="single" w:sz="4" w:space="0" w:color="auto"/>
              <w:right w:val="single" w:sz="4" w:space="0" w:color="auto"/>
            </w:tcBorders>
            <w:shd w:val="clear" w:color="auto" w:fill="auto"/>
            <w:vAlign w:val="center"/>
            <w:hideMark/>
          </w:tcPr>
          <w:p w14:paraId="21495190"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 actividades realizadas / #actividades ejecutadas </w:t>
            </w:r>
          </w:p>
        </w:tc>
        <w:tc>
          <w:tcPr>
            <w:tcW w:w="289" w:type="pct"/>
            <w:tcBorders>
              <w:top w:val="nil"/>
              <w:left w:val="nil"/>
              <w:bottom w:val="single" w:sz="4" w:space="0" w:color="auto"/>
              <w:right w:val="single" w:sz="4" w:space="0" w:color="auto"/>
            </w:tcBorders>
            <w:shd w:val="clear" w:color="auto" w:fill="auto"/>
            <w:vAlign w:val="center"/>
            <w:hideMark/>
          </w:tcPr>
          <w:p w14:paraId="14CAB684"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01/04/2021</w:t>
            </w:r>
          </w:p>
        </w:tc>
        <w:tc>
          <w:tcPr>
            <w:tcW w:w="289" w:type="pct"/>
            <w:tcBorders>
              <w:top w:val="nil"/>
              <w:left w:val="nil"/>
              <w:bottom w:val="single" w:sz="4" w:space="0" w:color="auto"/>
              <w:right w:val="single" w:sz="4" w:space="0" w:color="auto"/>
            </w:tcBorders>
            <w:shd w:val="clear" w:color="auto" w:fill="auto"/>
            <w:vAlign w:val="center"/>
            <w:hideMark/>
          </w:tcPr>
          <w:p w14:paraId="3FC89815"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6" w:type="pct"/>
            <w:tcBorders>
              <w:top w:val="nil"/>
              <w:left w:val="nil"/>
              <w:bottom w:val="single" w:sz="4" w:space="0" w:color="auto"/>
              <w:right w:val="single" w:sz="4" w:space="0" w:color="auto"/>
            </w:tcBorders>
            <w:shd w:val="clear" w:color="000000" w:fill="FFFF66"/>
            <w:vAlign w:val="center"/>
            <w:hideMark/>
          </w:tcPr>
          <w:p w14:paraId="0D7F24F7" w14:textId="0EEA535D" w:rsidR="00D63838" w:rsidRPr="00D63838" w:rsidRDefault="00023215" w:rsidP="00D63838">
            <w:pPr>
              <w:jc w:val="center"/>
              <w:rPr>
                <w:rFonts w:ascii="Arial Narrow" w:eastAsia="Times New Roman" w:hAnsi="Arial Narrow" w:cs="Calibri"/>
                <w:color w:val="0D0D0D"/>
                <w:sz w:val="20"/>
                <w:szCs w:val="20"/>
                <w:lang w:eastAsia="es-CO"/>
              </w:rPr>
            </w:pPr>
            <w:r>
              <w:rPr>
                <w:rFonts w:ascii="Arial Narrow" w:eastAsia="Times New Roman" w:hAnsi="Arial Narrow" w:cs="Calibri"/>
                <w:color w:val="0D0D0D"/>
                <w:sz w:val="20"/>
                <w:szCs w:val="20"/>
                <w:lang w:eastAsia="es-CO"/>
              </w:rPr>
              <w:t>70</w:t>
            </w:r>
            <w:r w:rsidR="00D63838" w:rsidRPr="00D63838">
              <w:rPr>
                <w:rFonts w:ascii="Arial Narrow" w:eastAsia="Times New Roman" w:hAnsi="Arial Narrow" w:cs="Calibri"/>
                <w:color w:val="0D0D0D"/>
                <w:sz w:val="20"/>
                <w:szCs w:val="20"/>
                <w:lang w:eastAsia="es-CO"/>
              </w:rPr>
              <w:t>%</w:t>
            </w:r>
          </w:p>
        </w:tc>
        <w:tc>
          <w:tcPr>
            <w:tcW w:w="1727" w:type="pct"/>
            <w:tcBorders>
              <w:top w:val="nil"/>
              <w:left w:val="nil"/>
              <w:bottom w:val="single" w:sz="4" w:space="0" w:color="auto"/>
              <w:right w:val="single" w:sz="4" w:space="0" w:color="auto"/>
            </w:tcBorders>
            <w:shd w:val="clear" w:color="auto" w:fill="auto"/>
            <w:vAlign w:val="center"/>
            <w:hideMark/>
          </w:tcPr>
          <w:p w14:paraId="391AC754" w14:textId="77777777" w:rsidR="00D63838" w:rsidRPr="00023215" w:rsidRDefault="00D63838" w:rsidP="00D63838">
            <w:pPr>
              <w:rPr>
                <w:rFonts w:ascii="Arial Narrow" w:eastAsia="Times New Roman" w:hAnsi="Arial Narrow" w:cs="Calibri"/>
                <w:sz w:val="20"/>
                <w:szCs w:val="20"/>
                <w:lang w:eastAsia="es-CO"/>
              </w:rPr>
            </w:pPr>
            <w:r w:rsidRPr="00023215">
              <w:rPr>
                <w:rFonts w:ascii="Arial Narrow" w:eastAsia="Times New Roman" w:hAnsi="Arial Narrow" w:cs="Calibri"/>
                <w:sz w:val="20"/>
                <w:szCs w:val="20"/>
                <w:lang w:eastAsia="es-CO"/>
              </w:rPr>
              <w:t>Dentro del cronograma establecido para la ejecución de la campaña, se programaron las actividades que se relacionan a continuación:</w:t>
            </w:r>
            <w:r w:rsidRPr="00023215">
              <w:rPr>
                <w:rFonts w:ascii="Arial Narrow" w:eastAsia="Times New Roman" w:hAnsi="Arial Narrow" w:cs="Calibri"/>
                <w:sz w:val="20"/>
                <w:szCs w:val="20"/>
                <w:lang w:eastAsia="es-CO"/>
              </w:rPr>
              <w:br/>
              <w:t>- Solicitar las piezas de comunicación sobre el concepto, nombre y el logo de la campaña: No se presenta evidencia</w:t>
            </w:r>
            <w:r w:rsidRPr="00023215">
              <w:rPr>
                <w:rFonts w:ascii="Arial Narrow" w:eastAsia="Times New Roman" w:hAnsi="Arial Narrow" w:cs="Calibri"/>
                <w:sz w:val="20"/>
                <w:szCs w:val="20"/>
                <w:lang w:eastAsia="es-CO"/>
              </w:rPr>
              <w:br/>
              <w:t>- Divulgación de la campaña a servidores de la entidad: No se presenta evidencia</w:t>
            </w:r>
            <w:r w:rsidRPr="00023215">
              <w:rPr>
                <w:rFonts w:ascii="Arial Narrow" w:eastAsia="Times New Roman" w:hAnsi="Arial Narrow" w:cs="Calibri"/>
                <w:sz w:val="20"/>
                <w:szCs w:val="20"/>
                <w:lang w:eastAsia="es-CO"/>
              </w:rPr>
              <w:br/>
              <w:t>- Retroalimentación y lecciones aprendidas con los líderes de los procesos: No se presenta evidencia</w:t>
            </w:r>
            <w:r w:rsidRPr="00023215">
              <w:rPr>
                <w:rFonts w:ascii="Arial Narrow" w:eastAsia="Times New Roman" w:hAnsi="Arial Narrow" w:cs="Calibri"/>
                <w:sz w:val="20"/>
                <w:szCs w:val="20"/>
                <w:lang w:eastAsia="es-CO"/>
              </w:rPr>
              <w:br/>
              <w:t>- Consolidación y publicación de resultados: No se presenta evidencia</w:t>
            </w:r>
            <w:r w:rsidRPr="00023215">
              <w:rPr>
                <w:rFonts w:ascii="Arial Narrow" w:eastAsia="Times New Roman" w:hAnsi="Arial Narrow" w:cs="Calibri"/>
                <w:sz w:val="20"/>
                <w:szCs w:val="20"/>
                <w:lang w:eastAsia="es-CO"/>
              </w:rPr>
              <w:br/>
              <w:t>- Divulgación de tres piezas de comunicación sobre las herramientas de gestión: No se presenta evidencia</w:t>
            </w:r>
            <w:r w:rsidRPr="00023215">
              <w:rPr>
                <w:rFonts w:ascii="Arial Narrow" w:eastAsia="Times New Roman" w:hAnsi="Arial Narrow" w:cs="Calibri"/>
                <w:sz w:val="20"/>
                <w:szCs w:val="20"/>
                <w:lang w:eastAsia="es-CO"/>
              </w:rPr>
              <w:br/>
              <w:t>- Evaluación de los atributos de reportes de monitoreo: Para esta actividad adjunta: i) Informe Resumen Alertas PAAC primer cuatrimestre. ii) Archivo en excel denominado "consolidación resultados concurso 001" en el cual se evaluaron informes, sin embargo, el de PM, aplicación de controles, y plan de mitigación de Riesgos y Monitoreo PAAC están por fuera del alcance de este seguimiento.</w:t>
            </w:r>
            <w:r w:rsidRPr="00023215">
              <w:rPr>
                <w:rFonts w:ascii="Arial Narrow" w:eastAsia="Times New Roman" w:hAnsi="Arial Narrow" w:cs="Calibri"/>
                <w:sz w:val="20"/>
                <w:szCs w:val="20"/>
                <w:lang w:eastAsia="es-CO"/>
              </w:rPr>
              <w:br/>
            </w:r>
            <w:r w:rsidRPr="00023215">
              <w:rPr>
                <w:rFonts w:ascii="Arial Narrow" w:eastAsia="Times New Roman" w:hAnsi="Arial Narrow" w:cs="Calibri"/>
                <w:sz w:val="20"/>
                <w:szCs w:val="20"/>
                <w:lang w:eastAsia="es-CO"/>
              </w:rPr>
              <w:br/>
              <w:t>Así las cosas, se evidenció que de seis (6) actividades programadas, se adjuntó evidencia de 1 de ellas.</w:t>
            </w:r>
          </w:p>
          <w:p w14:paraId="7D3DE83D" w14:textId="77777777" w:rsidR="00023215" w:rsidRPr="00023215" w:rsidRDefault="00023215" w:rsidP="00D63838">
            <w:pPr>
              <w:rPr>
                <w:rFonts w:ascii="Arial Narrow" w:eastAsia="Times New Roman" w:hAnsi="Arial Narrow" w:cs="Calibri"/>
                <w:color w:val="2F5496" w:themeColor="accent1" w:themeShade="BF"/>
                <w:sz w:val="20"/>
                <w:szCs w:val="20"/>
                <w:lang w:eastAsia="es-CO"/>
              </w:rPr>
            </w:pPr>
          </w:p>
          <w:p w14:paraId="72741CDB" w14:textId="77777777" w:rsidR="00023215" w:rsidRPr="00023215" w:rsidRDefault="00023215" w:rsidP="00023215">
            <w:pPr>
              <w:rPr>
                <w:rFonts w:ascii="Arial Narrow" w:eastAsia="Times New Roman" w:hAnsi="Arial Narrow" w:cs="Calibri"/>
                <w:b/>
                <w:color w:val="2F5496" w:themeColor="accent1" w:themeShade="BF"/>
                <w:sz w:val="20"/>
                <w:szCs w:val="20"/>
                <w:u w:val="single"/>
                <w:lang w:eastAsia="es-CO"/>
              </w:rPr>
            </w:pPr>
            <w:r w:rsidRPr="00023215">
              <w:rPr>
                <w:rFonts w:ascii="Arial Narrow" w:eastAsia="Times New Roman" w:hAnsi="Arial Narrow" w:cs="Calibri"/>
                <w:b/>
                <w:color w:val="2F5496" w:themeColor="accent1" w:themeShade="BF"/>
                <w:sz w:val="20"/>
                <w:szCs w:val="20"/>
                <w:u w:val="single"/>
                <w:lang w:eastAsia="es-CO"/>
              </w:rPr>
              <w:t>Respuesta proporcionada:</w:t>
            </w:r>
          </w:p>
          <w:p w14:paraId="6B83F85D" w14:textId="77777777" w:rsidR="00023215" w:rsidRPr="00023215" w:rsidRDefault="00023215" w:rsidP="00023215">
            <w:pPr>
              <w:rPr>
                <w:rFonts w:ascii="Arial Narrow" w:eastAsia="Times New Roman" w:hAnsi="Arial Narrow" w:cs="Calibri"/>
                <w:color w:val="2F5496" w:themeColor="accent1" w:themeShade="BF"/>
                <w:sz w:val="20"/>
                <w:szCs w:val="20"/>
                <w:lang w:eastAsia="es-CO"/>
              </w:rPr>
            </w:pPr>
          </w:p>
          <w:p w14:paraId="40DBFCE6" w14:textId="77777777" w:rsidR="00023215" w:rsidRPr="00023215" w:rsidRDefault="00023215" w:rsidP="00023215">
            <w:pPr>
              <w:rPr>
                <w:rFonts w:ascii="Arial Narrow" w:eastAsia="Times New Roman" w:hAnsi="Arial Narrow" w:cs="Calibri"/>
                <w:color w:val="2F5496" w:themeColor="accent1" w:themeShade="BF"/>
                <w:sz w:val="20"/>
                <w:szCs w:val="20"/>
                <w:lang w:eastAsia="es-CO"/>
              </w:rPr>
            </w:pPr>
            <w:r w:rsidRPr="00023215">
              <w:rPr>
                <w:rFonts w:ascii="Arial Narrow" w:eastAsia="Times New Roman" w:hAnsi="Arial Narrow" w:cs="Calibri"/>
                <w:color w:val="2F5496" w:themeColor="accent1" w:themeShade="BF"/>
                <w:sz w:val="20"/>
                <w:szCs w:val="20"/>
                <w:lang w:eastAsia="es-CO"/>
              </w:rPr>
              <w:t xml:space="preserve">1.  Solicitar las piezas de comunicación sobre el concepto, nombre y el logo de la campaña: Se realizó reunión el 5 de mayo con Nubia Velasco y Leonardo Ochica, profesionales de la Subdirección de Divulgación, en la cual se solicitó el diseño de la pieza </w:t>
            </w:r>
            <w:r w:rsidRPr="00023215">
              <w:rPr>
                <w:rFonts w:ascii="Arial Narrow" w:eastAsia="Times New Roman" w:hAnsi="Arial Narrow" w:cs="Calibri"/>
                <w:color w:val="2F5496" w:themeColor="accent1" w:themeShade="BF"/>
                <w:sz w:val="20"/>
                <w:szCs w:val="20"/>
                <w:lang w:eastAsia="es-CO"/>
              </w:rPr>
              <w:lastRenderedPageBreak/>
              <w:t xml:space="preserve">de comunicaciones con las indicaciones del concurso 001 y como respuesta mediante correos electrónicos de fechas 13 y 31 de mayo, el equipo de Comunicaciones remitió dos piezas, una asociada a los conceptos y generalidades del SIG y otra referente al concurso 001.  </w:t>
            </w:r>
          </w:p>
          <w:p w14:paraId="5281D9CC" w14:textId="77777777" w:rsidR="00023215" w:rsidRPr="00023215" w:rsidRDefault="00023215" w:rsidP="00023215">
            <w:pPr>
              <w:rPr>
                <w:rFonts w:ascii="Arial Narrow" w:eastAsia="Times New Roman" w:hAnsi="Arial Narrow" w:cs="Calibri"/>
                <w:color w:val="2F5496" w:themeColor="accent1" w:themeShade="BF"/>
                <w:sz w:val="20"/>
                <w:szCs w:val="20"/>
                <w:lang w:eastAsia="es-CO"/>
              </w:rPr>
            </w:pPr>
          </w:p>
          <w:p w14:paraId="5A8D4392" w14:textId="77777777" w:rsidR="00023215" w:rsidRPr="00023215" w:rsidRDefault="00023215" w:rsidP="00023215">
            <w:pPr>
              <w:rPr>
                <w:rFonts w:ascii="Arial Narrow" w:eastAsia="Times New Roman" w:hAnsi="Arial Narrow" w:cs="Calibri"/>
                <w:color w:val="2F5496" w:themeColor="accent1" w:themeShade="BF"/>
                <w:sz w:val="20"/>
                <w:szCs w:val="20"/>
                <w:lang w:eastAsia="es-CO"/>
              </w:rPr>
            </w:pPr>
            <w:r w:rsidRPr="00023215">
              <w:rPr>
                <w:rFonts w:ascii="Arial Narrow" w:eastAsia="Times New Roman" w:hAnsi="Arial Narrow" w:cs="Calibri"/>
                <w:color w:val="2F5496" w:themeColor="accent1" w:themeShade="BF"/>
                <w:sz w:val="20"/>
                <w:szCs w:val="20"/>
                <w:lang w:eastAsia="es-CO"/>
              </w:rPr>
              <w:t>Evidencias: 1.1 Asistencia reunión comunicaciones 5052021, 1.2 Correo pieza 1 SIG, 1.3 Pieza 1 concurso 001 generalidades SIG, 1.4 Correo Pieza Concurso 001, 1.5 Pieza concurso 001.</w:t>
            </w:r>
          </w:p>
          <w:p w14:paraId="7866176B" w14:textId="77777777" w:rsidR="00023215" w:rsidRPr="00023215" w:rsidRDefault="00023215" w:rsidP="00023215">
            <w:pPr>
              <w:rPr>
                <w:rFonts w:ascii="Arial Narrow" w:eastAsia="Times New Roman" w:hAnsi="Arial Narrow" w:cs="Calibri"/>
                <w:color w:val="2F5496" w:themeColor="accent1" w:themeShade="BF"/>
                <w:sz w:val="20"/>
                <w:szCs w:val="20"/>
                <w:lang w:eastAsia="es-CO"/>
              </w:rPr>
            </w:pPr>
          </w:p>
          <w:p w14:paraId="7F9D6CD6" w14:textId="77777777" w:rsidR="00023215" w:rsidRPr="00023215" w:rsidRDefault="00023215" w:rsidP="00023215">
            <w:pPr>
              <w:rPr>
                <w:rFonts w:ascii="Arial Narrow" w:eastAsia="Times New Roman" w:hAnsi="Arial Narrow" w:cs="Calibri"/>
                <w:color w:val="2F5496" w:themeColor="accent1" w:themeShade="BF"/>
                <w:sz w:val="20"/>
                <w:szCs w:val="20"/>
                <w:lang w:eastAsia="es-CO"/>
              </w:rPr>
            </w:pPr>
            <w:r w:rsidRPr="00023215">
              <w:rPr>
                <w:rFonts w:ascii="Arial Narrow" w:eastAsia="Times New Roman" w:hAnsi="Arial Narrow" w:cs="Calibri"/>
                <w:color w:val="2F5496" w:themeColor="accent1" w:themeShade="BF"/>
                <w:sz w:val="20"/>
                <w:szCs w:val="20"/>
                <w:lang w:eastAsia="es-CO"/>
              </w:rPr>
              <w:t xml:space="preserve">2.  Divulgación de la campaña a servidores de la entidad: En la jornada de sensibilización realizada el día 12 de mayo de 2021, se realizó la divulgación de la campaña 001.  </w:t>
            </w:r>
          </w:p>
          <w:p w14:paraId="55654F71" w14:textId="77777777" w:rsidR="00023215" w:rsidRPr="00023215" w:rsidRDefault="00023215" w:rsidP="00023215">
            <w:pPr>
              <w:rPr>
                <w:rFonts w:ascii="Arial Narrow" w:eastAsia="Times New Roman" w:hAnsi="Arial Narrow" w:cs="Calibri"/>
                <w:color w:val="2F5496" w:themeColor="accent1" w:themeShade="BF"/>
                <w:sz w:val="20"/>
                <w:szCs w:val="20"/>
                <w:lang w:eastAsia="es-CO"/>
              </w:rPr>
            </w:pPr>
            <w:r w:rsidRPr="00023215">
              <w:rPr>
                <w:rFonts w:ascii="Arial Narrow" w:eastAsia="Times New Roman" w:hAnsi="Arial Narrow" w:cs="Calibri"/>
                <w:color w:val="2F5496" w:themeColor="accent1" w:themeShade="BF"/>
                <w:sz w:val="20"/>
                <w:szCs w:val="20"/>
                <w:lang w:eastAsia="es-CO"/>
              </w:rPr>
              <w:t xml:space="preserve"> </w:t>
            </w:r>
          </w:p>
          <w:p w14:paraId="2AA58C13" w14:textId="77777777" w:rsidR="00023215" w:rsidRPr="00023215" w:rsidRDefault="00023215" w:rsidP="00023215">
            <w:pPr>
              <w:rPr>
                <w:rFonts w:ascii="Arial Narrow" w:eastAsia="Times New Roman" w:hAnsi="Arial Narrow" w:cs="Calibri"/>
                <w:color w:val="2F5496" w:themeColor="accent1" w:themeShade="BF"/>
                <w:sz w:val="20"/>
                <w:szCs w:val="20"/>
                <w:lang w:eastAsia="es-CO"/>
              </w:rPr>
            </w:pPr>
            <w:r w:rsidRPr="00023215">
              <w:rPr>
                <w:rFonts w:ascii="Arial Narrow" w:eastAsia="Times New Roman" w:hAnsi="Arial Narrow" w:cs="Calibri"/>
                <w:color w:val="2F5496" w:themeColor="accent1" w:themeShade="BF"/>
                <w:sz w:val="20"/>
                <w:szCs w:val="20"/>
                <w:lang w:eastAsia="es-CO"/>
              </w:rPr>
              <w:t>Evidencias: 2.1 Lista asistencia Sensibilización riesgos 20210512, 2.2 Presentación de Riesgos 11052021.</w:t>
            </w:r>
          </w:p>
          <w:p w14:paraId="2BFB8F91" w14:textId="77777777" w:rsidR="00023215" w:rsidRPr="00023215" w:rsidRDefault="00023215" w:rsidP="00023215">
            <w:pPr>
              <w:rPr>
                <w:rFonts w:ascii="Arial Narrow" w:eastAsia="Times New Roman" w:hAnsi="Arial Narrow" w:cs="Calibri"/>
                <w:color w:val="2F5496" w:themeColor="accent1" w:themeShade="BF"/>
                <w:sz w:val="20"/>
                <w:szCs w:val="20"/>
                <w:lang w:eastAsia="es-CO"/>
              </w:rPr>
            </w:pPr>
          </w:p>
          <w:p w14:paraId="6CBF7F45" w14:textId="77777777" w:rsidR="00023215" w:rsidRPr="00023215" w:rsidRDefault="00023215" w:rsidP="00023215">
            <w:pPr>
              <w:rPr>
                <w:rFonts w:ascii="Arial Narrow" w:eastAsia="Times New Roman" w:hAnsi="Arial Narrow" w:cs="Calibri"/>
                <w:color w:val="2F5496" w:themeColor="accent1" w:themeShade="BF"/>
                <w:sz w:val="20"/>
                <w:szCs w:val="20"/>
                <w:lang w:eastAsia="es-CO"/>
              </w:rPr>
            </w:pPr>
            <w:r w:rsidRPr="00023215">
              <w:rPr>
                <w:rFonts w:ascii="Arial Narrow" w:eastAsia="Times New Roman" w:hAnsi="Arial Narrow" w:cs="Calibri"/>
                <w:color w:val="2F5496" w:themeColor="accent1" w:themeShade="BF"/>
                <w:sz w:val="20"/>
                <w:szCs w:val="20"/>
                <w:lang w:eastAsia="es-CO"/>
              </w:rPr>
              <w:t>3. Retroalimentación y lecciones aprendidas con los líderes de los procesos: En los resultados del monitoreo del Plan Operativo Anual del 2do trimestre y el Plan Anticorrupción y de Atención a la Ciudadanía (PAAC) del 1er cuatrimestre remitidos mediante correo electrónico de fechas 15 de junio 2021 y 12 de agosto de 2021 respectivamente, se adjuntaron los resultados del concurso 001 y se retroalimentaron los resultados obtenidos (POA, PAAC).</w:t>
            </w:r>
          </w:p>
          <w:p w14:paraId="098272DB" w14:textId="77777777" w:rsidR="00023215" w:rsidRPr="00023215" w:rsidRDefault="00023215" w:rsidP="00023215">
            <w:pPr>
              <w:rPr>
                <w:rFonts w:ascii="Arial Narrow" w:eastAsia="Times New Roman" w:hAnsi="Arial Narrow" w:cs="Calibri"/>
                <w:color w:val="2F5496" w:themeColor="accent1" w:themeShade="BF"/>
                <w:sz w:val="20"/>
                <w:szCs w:val="20"/>
                <w:lang w:eastAsia="es-CO"/>
              </w:rPr>
            </w:pPr>
          </w:p>
          <w:p w14:paraId="6C7CE78A" w14:textId="77777777" w:rsidR="00023215" w:rsidRPr="00023215" w:rsidRDefault="00023215" w:rsidP="00023215">
            <w:pPr>
              <w:rPr>
                <w:rFonts w:ascii="Arial Narrow" w:eastAsia="Times New Roman" w:hAnsi="Arial Narrow" w:cs="Calibri"/>
                <w:color w:val="2F5496" w:themeColor="accent1" w:themeShade="BF"/>
                <w:sz w:val="20"/>
                <w:szCs w:val="20"/>
                <w:lang w:eastAsia="es-CO"/>
              </w:rPr>
            </w:pPr>
            <w:r w:rsidRPr="00023215">
              <w:rPr>
                <w:rFonts w:ascii="Arial Narrow" w:eastAsia="Times New Roman" w:hAnsi="Arial Narrow" w:cs="Calibri"/>
                <w:color w:val="2F5496" w:themeColor="accent1" w:themeShade="BF"/>
                <w:sz w:val="20"/>
                <w:szCs w:val="20"/>
                <w:lang w:eastAsia="es-CO"/>
              </w:rPr>
              <w:t>Evidencias: 3.1 Monitoreo PAAC 15062021, 3.2 Correo Monitoreo PAAC 15062021, 3.3 Monitoreo POA 12082021, 3.4 Correo Monitoreo POA 12082021.</w:t>
            </w:r>
          </w:p>
          <w:p w14:paraId="0ECB8AE1" w14:textId="77777777" w:rsidR="00023215" w:rsidRPr="00023215" w:rsidRDefault="00023215" w:rsidP="00023215">
            <w:pPr>
              <w:rPr>
                <w:rFonts w:ascii="Arial Narrow" w:eastAsia="Times New Roman" w:hAnsi="Arial Narrow" w:cs="Calibri"/>
                <w:color w:val="2F5496" w:themeColor="accent1" w:themeShade="BF"/>
                <w:sz w:val="20"/>
                <w:szCs w:val="20"/>
                <w:lang w:eastAsia="es-CO"/>
              </w:rPr>
            </w:pPr>
          </w:p>
          <w:p w14:paraId="319B8306" w14:textId="77777777" w:rsidR="00023215" w:rsidRPr="00023215" w:rsidRDefault="00023215" w:rsidP="00023215">
            <w:pPr>
              <w:rPr>
                <w:rFonts w:ascii="Arial Narrow" w:eastAsia="Times New Roman" w:hAnsi="Arial Narrow" w:cs="Calibri"/>
                <w:color w:val="2F5496" w:themeColor="accent1" w:themeShade="BF"/>
                <w:sz w:val="20"/>
                <w:szCs w:val="20"/>
                <w:lang w:eastAsia="es-CO"/>
              </w:rPr>
            </w:pPr>
            <w:r w:rsidRPr="00023215">
              <w:rPr>
                <w:rFonts w:ascii="Arial Narrow" w:eastAsia="Times New Roman" w:hAnsi="Arial Narrow" w:cs="Calibri"/>
                <w:color w:val="2F5496" w:themeColor="accent1" w:themeShade="BF"/>
                <w:sz w:val="20"/>
                <w:szCs w:val="20"/>
                <w:lang w:eastAsia="es-CO"/>
              </w:rPr>
              <w:t>4.  Consolidación y publicación de resultados: Se consolidaron los resultados del Concurso 001 y se remitieron los resultados en el monitoreo del Plan Operativo Anual del 2do trimestre y el Plan Anticorrupción y de Atención a la Ciudadanía (PAAC) del 1er cuatrimestre remitidos mediante correo electrónico de fechas 15 de junio 2021 y 12 de agosto de 2021.</w:t>
            </w:r>
          </w:p>
          <w:p w14:paraId="35FE5A3E" w14:textId="77777777" w:rsidR="00023215" w:rsidRPr="00023215" w:rsidRDefault="00023215" w:rsidP="00023215">
            <w:pPr>
              <w:rPr>
                <w:rFonts w:ascii="Arial Narrow" w:eastAsia="Times New Roman" w:hAnsi="Arial Narrow" w:cs="Calibri"/>
                <w:color w:val="2F5496" w:themeColor="accent1" w:themeShade="BF"/>
                <w:sz w:val="20"/>
                <w:szCs w:val="20"/>
                <w:lang w:eastAsia="es-CO"/>
              </w:rPr>
            </w:pPr>
          </w:p>
          <w:p w14:paraId="79D8C6ED" w14:textId="77777777" w:rsidR="00023215" w:rsidRPr="00023215" w:rsidRDefault="00023215" w:rsidP="00023215">
            <w:pPr>
              <w:rPr>
                <w:rFonts w:ascii="Arial Narrow" w:eastAsia="Times New Roman" w:hAnsi="Arial Narrow" w:cs="Calibri"/>
                <w:color w:val="2F5496" w:themeColor="accent1" w:themeShade="BF"/>
                <w:sz w:val="20"/>
                <w:szCs w:val="20"/>
                <w:lang w:eastAsia="es-CO"/>
              </w:rPr>
            </w:pPr>
            <w:r w:rsidRPr="00023215">
              <w:rPr>
                <w:rFonts w:ascii="Arial Narrow" w:eastAsia="Times New Roman" w:hAnsi="Arial Narrow" w:cs="Calibri"/>
                <w:color w:val="2F5496" w:themeColor="accent1" w:themeShade="BF"/>
                <w:sz w:val="20"/>
                <w:szCs w:val="20"/>
                <w:lang w:eastAsia="es-CO"/>
              </w:rPr>
              <w:t>Evidencias:  4.1 Consolidación resultados concurso 001 Monitoreo PAAC 15062021 (evidencias 3.1 Correo Monitoreo PAAC 15062021, 3.2 Monitoreo POA 12082021, 3.3 Monitoreo POA 12082021, 3.4 Correo Monitoreo POA 12082021)</w:t>
            </w:r>
          </w:p>
          <w:p w14:paraId="0C545A1A" w14:textId="77777777" w:rsidR="00023215" w:rsidRPr="00023215" w:rsidRDefault="00023215" w:rsidP="00023215">
            <w:pPr>
              <w:rPr>
                <w:rFonts w:ascii="Arial Narrow" w:eastAsia="Times New Roman" w:hAnsi="Arial Narrow" w:cs="Calibri"/>
                <w:color w:val="2F5496" w:themeColor="accent1" w:themeShade="BF"/>
                <w:sz w:val="20"/>
                <w:szCs w:val="20"/>
                <w:lang w:eastAsia="es-CO"/>
              </w:rPr>
            </w:pPr>
          </w:p>
          <w:p w14:paraId="1B114F6B" w14:textId="77777777" w:rsidR="00023215" w:rsidRPr="00023215" w:rsidRDefault="00023215" w:rsidP="00023215">
            <w:pPr>
              <w:rPr>
                <w:rFonts w:ascii="Arial Narrow" w:eastAsia="Times New Roman" w:hAnsi="Arial Narrow" w:cs="Calibri"/>
                <w:color w:val="2F5496" w:themeColor="accent1" w:themeShade="BF"/>
                <w:sz w:val="20"/>
                <w:szCs w:val="20"/>
                <w:lang w:eastAsia="es-CO"/>
              </w:rPr>
            </w:pPr>
            <w:r w:rsidRPr="00023215">
              <w:rPr>
                <w:rFonts w:ascii="Arial Narrow" w:eastAsia="Times New Roman" w:hAnsi="Arial Narrow" w:cs="Calibri"/>
                <w:color w:val="2F5496" w:themeColor="accent1" w:themeShade="BF"/>
                <w:sz w:val="20"/>
                <w:szCs w:val="20"/>
                <w:lang w:eastAsia="es-CO"/>
              </w:rPr>
              <w:t>5.  Divulgación de tres piezas de comunicación sobre las herramientas de gestión: Se divulga una pieza de comunicaciones sobre las generalidades y conceptos del Sistema Integrado de Gestión publicado en la intranet.</w:t>
            </w:r>
          </w:p>
          <w:p w14:paraId="022089A7" w14:textId="77777777" w:rsidR="00023215" w:rsidRPr="00023215" w:rsidRDefault="00023215" w:rsidP="00023215">
            <w:pPr>
              <w:rPr>
                <w:rFonts w:ascii="Arial Narrow" w:eastAsia="Times New Roman" w:hAnsi="Arial Narrow" w:cs="Calibri"/>
                <w:color w:val="2F5496" w:themeColor="accent1" w:themeShade="BF"/>
                <w:sz w:val="20"/>
                <w:szCs w:val="20"/>
                <w:lang w:eastAsia="es-CO"/>
              </w:rPr>
            </w:pPr>
          </w:p>
          <w:p w14:paraId="354D6D9D" w14:textId="77777777" w:rsidR="00023215" w:rsidRPr="00023215" w:rsidRDefault="00023215" w:rsidP="00023215">
            <w:pPr>
              <w:rPr>
                <w:rFonts w:ascii="Arial Narrow" w:eastAsia="Times New Roman" w:hAnsi="Arial Narrow" w:cs="Calibri"/>
                <w:color w:val="2F5496" w:themeColor="accent1" w:themeShade="BF"/>
                <w:sz w:val="20"/>
                <w:szCs w:val="20"/>
                <w:lang w:eastAsia="es-CO"/>
              </w:rPr>
            </w:pPr>
            <w:r w:rsidRPr="00023215">
              <w:rPr>
                <w:rFonts w:ascii="Arial Narrow" w:eastAsia="Times New Roman" w:hAnsi="Arial Narrow" w:cs="Calibri"/>
                <w:color w:val="2F5496" w:themeColor="accent1" w:themeShade="BF"/>
                <w:sz w:val="20"/>
                <w:szCs w:val="20"/>
                <w:lang w:eastAsia="es-CO"/>
              </w:rPr>
              <w:t>Evidencias: 5.1 Evidencia publicación pieza de comunicaciones 13052021.</w:t>
            </w:r>
          </w:p>
          <w:p w14:paraId="7672DE60" w14:textId="77777777" w:rsidR="00023215" w:rsidRPr="00023215" w:rsidRDefault="00023215" w:rsidP="00023215">
            <w:pPr>
              <w:rPr>
                <w:rFonts w:ascii="Arial Narrow" w:eastAsia="Times New Roman" w:hAnsi="Arial Narrow" w:cs="Calibri"/>
                <w:color w:val="2F5496" w:themeColor="accent1" w:themeShade="BF"/>
                <w:sz w:val="20"/>
                <w:szCs w:val="20"/>
                <w:lang w:eastAsia="es-CO"/>
              </w:rPr>
            </w:pPr>
          </w:p>
          <w:p w14:paraId="2FC9FE84" w14:textId="77777777" w:rsidR="00023215" w:rsidRPr="00023215" w:rsidRDefault="00023215" w:rsidP="00023215">
            <w:pPr>
              <w:rPr>
                <w:rFonts w:ascii="Arial Narrow" w:eastAsia="Times New Roman" w:hAnsi="Arial Narrow" w:cs="Calibri"/>
                <w:b/>
                <w:color w:val="C45911" w:themeColor="accent2" w:themeShade="BF"/>
                <w:sz w:val="20"/>
                <w:szCs w:val="20"/>
                <w:u w:val="single"/>
                <w:lang w:eastAsia="es-CO"/>
              </w:rPr>
            </w:pPr>
            <w:r w:rsidRPr="00023215">
              <w:rPr>
                <w:rFonts w:ascii="Arial Narrow" w:eastAsia="Times New Roman" w:hAnsi="Arial Narrow" w:cs="Calibri"/>
                <w:b/>
                <w:color w:val="C45911" w:themeColor="accent2" w:themeShade="BF"/>
                <w:sz w:val="20"/>
                <w:szCs w:val="20"/>
                <w:u w:val="single"/>
                <w:lang w:eastAsia="es-CO"/>
              </w:rPr>
              <w:t>Valoración de la respuesta:</w:t>
            </w:r>
          </w:p>
          <w:p w14:paraId="61B9C835" w14:textId="7335C852" w:rsidR="00023215" w:rsidRPr="00023215" w:rsidRDefault="00023215" w:rsidP="00023215">
            <w:pPr>
              <w:rPr>
                <w:rFonts w:ascii="Arial Narrow" w:eastAsia="Times New Roman" w:hAnsi="Arial Narrow" w:cs="Calibri"/>
                <w:color w:val="2F5496" w:themeColor="accent1" w:themeShade="BF"/>
                <w:sz w:val="20"/>
                <w:szCs w:val="20"/>
                <w:lang w:eastAsia="es-CO"/>
              </w:rPr>
            </w:pPr>
            <w:r w:rsidRPr="00023215">
              <w:rPr>
                <w:rFonts w:ascii="Arial Narrow" w:eastAsia="Times New Roman" w:hAnsi="Arial Narrow" w:cs="Calibri"/>
                <w:color w:val="C45911" w:themeColor="accent2" w:themeShade="BF"/>
                <w:sz w:val="20"/>
                <w:szCs w:val="20"/>
                <w:lang w:eastAsia="es-CO"/>
              </w:rPr>
              <w:t>Una vez recibida la respuesta y evidenciados los correspondientes soportes, se pudo corroborar el cumplimiento del cronograma, por tanto, se modifica el porcentaje de avance.</w:t>
            </w:r>
          </w:p>
        </w:tc>
      </w:tr>
      <w:tr w:rsidR="00D63838" w:rsidRPr="00D63838" w14:paraId="0D354D89" w14:textId="77777777" w:rsidTr="005143F4">
        <w:trPr>
          <w:trHeight w:val="733"/>
        </w:trPr>
        <w:tc>
          <w:tcPr>
            <w:tcW w:w="257" w:type="pct"/>
            <w:vMerge/>
            <w:tcBorders>
              <w:top w:val="nil"/>
              <w:left w:val="single" w:sz="4" w:space="0" w:color="auto"/>
              <w:bottom w:val="single" w:sz="4" w:space="0" w:color="auto"/>
              <w:right w:val="single" w:sz="4" w:space="0" w:color="auto"/>
            </w:tcBorders>
            <w:vAlign w:val="center"/>
            <w:hideMark/>
          </w:tcPr>
          <w:p w14:paraId="2645AEDD"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auto"/>
              <w:right w:val="single" w:sz="4" w:space="0" w:color="auto"/>
            </w:tcBorders>
            <w:vAlign w:val="center"/>
            <w:hideMark/>
          </w:tcPr>
          <w:p w14:paraId="5A521386" w14:textId="77777777" w:rsidR="00D63838" w:rsidRPr="00D63838" w:rsidRDefault="00D63838" w:rsidP="00D63838">
            <w:pPr>
              <w:rPr>
                <w:rFonts w:ascii="Arial Narrow" w:eastAsia="Times New Roman" w:hAnsi="Arial Narrow" w:cs="Calibri"/>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19C3E136"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1.3.3</w:t>
            </w:r>
          </w:p>
        </w:tc>
        <w:tc>
          <w:tcPr>
            <w:tcW w:w="695" w:type="pct"/>
            <w:tcBorders>
              <w:top w:val="nil"/>
              <w:left w:val="nil"/>
              <w:bottom w:val="single" w:sz="4" w:space="0" w:color="auto"/>
              <w:right w:val="single" w:sz="4" w:space="0" w:color="auto"/>
            </w:tcBorders>
            <w:shd w:val="clear" w:color="auto" w:fill="auto"/>
            <w:vAlign w:val="center"/>
            <w:hideMark/>
          </w:tcPr>
          <w:p w14:paraId="0AA38CD1" w14:textId="0860B795"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Publicar el mapa de riesgos de </w:t>
            </w:r>
            <w:r w:rsidRPr="00D63838">
              <w:rPr>
                <w:rFonts w:ascii="Arial Narrow" w:eastAsia="Times New Roman" w:hAnsi="Arial Narrow" w:cs="Calibri"/>
                <w:sz w:val="20"/>
                <w:szCs w:val="20"/>
                <w:lang w:eastAsia="es-CO"/>
              </w:rPr>
              <w:lastRenderedPageBreak/>
              <w:t xml:space="preserve">corrupción actualizado, en el </w:t>
            </w:r>
            <w:r w:rsidR="00175E6A" w:rsidRPr="00D63838">
              <w:rPr>
                <w:rFonts w:ascii="Arial Narrow" w:eastAsia="Times New Roman" w:hAnsi="Arial Narrow" w:cs="Calibri"/>
                <w:sz w:val="20"/>
                <w:szCs w:val="20"/>
                <w:lang w:eastAsia="es-CO"/>
              </w:rPr>
              <w:t>micro sitio</w:t>
            </w:r>
            <w:r w:rsidRPr="00D63838">
              <w:rPr>
                <w:rFonts w:ascii="Arial Narrow" w:eastAsia="Times New Roman" w:hAnsi="Arial Narrow" w:cs="Calibri"/>
                <w:sz w:val="20"/>
                <w:szCs w:val="20"/>
                <w:lang w:eastAsia="es-CO"/>
              </w:rPr>
              <w:t xml:space="preserve"> de Transparencia y Acceso a la Información de la página web del Instituto.</w:t>
            </w:r>
          </w:p>
        </w:tc>
        <w:tc>
          <w:tcPr>
            <w:tcW w:w="403" w:type="pct"/>
            <w:tcBorders>
              <w:top w:val="nil"/>
              <w:left w:val="nil"/>
              <w:bottom w:val="single" w:sz="4" w:space="0" w:color="auto"/>
              <w:right w:val="single" w:sz="4" w:space="0" w:color="auto"/>
            </w:tcBorders>
            <w:shd w:val="clear" w:color="auto" w:fill="auto"/>
            <w:vAlign w:val="center"/>
            <w:hideMark/>
          </w:tcPr>
          <w:p w14:paraId="3F5DEA3E"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lastRenderedPageBreak/>
              <w:t xml:space="preserve">1 publicación de la formulación </w:t>
            </w:r>
            <w:r w:rsidRPr="00D63838">
              <w:rPr>
                <w:rFonts w:ascii="Arial Narrow" w:eastAsia="Times New Roman" w:hAnsi="Arial Narrow" w:cs="Calibri"/>
                <w:sz w:val="20"/>
                <w:szCs w:val="20"/>
                <w:lang w:eastAsia="es-CO"/>
              </w:rPr>
              <w:lastRenderedPageBreak/>
              <w:t>del Mapa de Riesgos de Corrupción</w:t>
            </w:r>
          </w:p>
        </w:tc>
        <w:tc>
          <w:tcPr>
            <w:tcW w:w="642" w:type="pct"/>
            <w:tcBorders>
              <w:top w:val="nil"/>
              <w:left w:val="nil"/>
              <w:bottom w:val="single" w:sz="4" w:space="0" w:color="auto"/>
              <w:right w:val="single" w:sz="4" w:space="0" w:color="auto"/>
            </w:tcBorders>
            <w:shd w:val="clear" w:color="auto" w:fill="auto"/>
            <w:vAlign w:val="center"/>
            <w:hideMark/>
          </w:tcPr>
          <w:p w14:paraId="10F02ED5"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lastRenderedPageBreak/>
              <w:t># de publicaciones realizadas</w:t>
            </w:r>
          </w:p>
        </w:tc>
        <w:tc>
          <w:tcPr>
            <w:tcW w:w="289" w:type="pct"/>
            <w:tcBorders>
              <w:top w:val="nil"/>
              <w:left w:val="nil"/>
              <w:bottom w:val="single" w:sz="4" w:space="0" w:color="auto"/>
              <w:right w:val="single" w:sz="4" w:space="0" w:color="auto"/>
            </w:tcBorders>
            <w:shd w:val="clear" w:color="auto" w:fill="auto"/>
            <w:vAlign w:val="center"/>
            <w:hideMark/>
          </w:tcPr>
          <w:p w14:paraId="694160D7"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03/05/2021</w:t>
            </w:r>
          </w:p>
        </w:tc>
        <w:tc>
          <w:tcPr>
            <w:tcW w:w="289" w:type="pct"/>
            <w:tcBorders>
              <w:top w:val="nil"/>
              <w:left w:val="nil"/>
              <w:bottom w:val="single" w:sz="4" w:space="0" w:color="auto"/>
              <w:right w:val="single" w:sz="4" w:space="0" w:color="auto"/>
            </w:tcBorders>
            <w:shd w:val="clear" w:color="auto" w:fill="auto"/>
            <w:vAlign w:val="center"/>
            <w:hideMark/>
          </w:tcPr>
          <w:p w14:paraId="0C2D128B"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30/07/2021</w:t>
            </w:r>
          </w:p>
        </w:tc>
        <w:tc>
          <w:tcPr>
            <w:tcW w:w="196" w:type="pct"/>
            <w:tcBorders>
              <w:top w:val="nil"/>
              <w:left w:val="nil"/>
              <w:bottom w:val="single" w:sz="4" w:space="0" w:color="auto"/>
              <w:right w:val="single" w:sz="4" w:space="0" w:color="auto"/>
            </w:tcBorders>
            <w:shd w:val="clear" w:color="000000" w:fill="92D050"/>
            <w:vAlign w:val="center"/>
            <w:hideMark/>
          </w:tcPr>
          <w:p w14:paraId="382D0A54"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100%</w:t>
            </w:r>
          </w:p>
        </w:tc>
        <w:tc>
          <w:tcPr>
            <w:tcW w:w="1727" w:type="pct"/>
            <w:tcBorders>
              <w:top w:val="nil"/>
              <w:left w:val="nil"/>
              <w:bottom w:val="single" w:sz="4" w:space="0" w:color="auto"/>
              <w:right w:val="single" w:sz="4" w:space="0" w:color="auto"/>
            </w:tcBorders>
            <w:shd w:val="clear" w:color="000000" w:fill="FFFFFF"/>
            <w:vAlign w:val="center"/>
            <w:hideMark/>
          </w:tcPr>
          <w:p w14:paraId="32F21C52"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 xml:space="preserve">Mediante Correo electrónico del 9/07/2021 de la OAP a Transparencia se solicitó la publicación del Mapa de Riesgos de Gestión y Corrupción 2021 (se evidencia </w:t>
            </w:r>
            <w:r w:rsidRPr="00D63838">
              <w:rPr>
                <w:rFonts w:ascii="Arial Narrow" w:eastAsia="Times New Roman" w:hAnsi="Arial Narrow" w:cs="Calibri"/>
                <w:color w:val="0D0D0D"/>
                <w:sz w:val="20"/>
                <w:szCs w:val="20"/>
                <w:lang w:eastAsia="es-CO"/>
              </w:rPr>
              <w:lastRenderedPageBreak/>
              <w:t>su publicación en el link https://idpc.gov.co/plan-anticorrupcion-y-de-atencion-al-ciudadano/), cumpliendo así con la actividad.</w:t>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0D0D0D"/>
                <w:sz w:val="20"/>
                <w:szCs w:val="20"/>
                <w:lang w:eastAsia="es-CO"/>
              </w:rPr>
              <w:br/>
              <w:t xml:space="preserve">Nota: </w:t>
            </w:r>
            <w:r w:rsidRPr="00D63838">
              <w:rPr>
                <w:rFonts w:ascii="Arial Narrow" w:eastAsia="Times New Roman" w:hAnsi="Arial Narrow" w:cs="Calibri"/>
                <w:color w:val="FF0000"/>
                <w:sz w:val="20"/>
                <w:szCs w:val="20"/>
                <w:lang w:eastAsia="es-CO"/>
              </w:rPr>
              <w:t>En la descripción de la actividad se incluyó la palabra "actualizado", sin embargo, no se evidencia la aprobación de esta modificación en las actas aportadas del Comité Institucional de Gestión y Desempeño del 30/06/2021 y 27/08/2021.</w:t>
            </w:r>
          </w:p>
        </w:tc>
      </w:tr>
      <w:tr w:rsidR="00D63838" w:rsidRPr="00D63838" w14:paraId="7B3979F4" w14:textId="77777777" w:rsidTr="00D63838">
        <w:trPr>
          <w:trHeight w:val="1755"/>
        </w:trPr>
        <w:tc>
          <w:tcPr>
            <w:tcW w:w="257" w:type="pct"/>
            <w:vMerge/>
            <w:tcBorders>
              <w:top w:val="nil"/>
              <w:left w:val="single" w:sz="4" w:space="0" w:color="auto"/>
              <w:bottom w:val="single" w:sz="4" w:space="0" w:color="auto"/>
              <w:right w:val="single" w:sz="4" w:space="0" w:color="auto"/>
            </w:tcBorders>
            <w:vAlign w:val="center"/>
            <w:hideMark/>
          </w:tcPr>
          <w:p w14:paraId="50EC28C8"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auto"/>
              <w:right w:val="single" w:sz="4" w:space="0" w:color="auto"/>
            </w:tcBorders>
            <w:vAlign w:val="center"/>
            <w:hideMark/>
          </w:tcPr>
          <w:p w14:paraId="0EE55A59" w14:textId="77777777" w:rsidR="00D63838" w:rsidRPr="00D63838" w:rsidRDefault="00D63838" w:rsidP="00D63838">
            <w:pPr>
              <w:rPr>
                <w:rFonts w:ascii="Arial Narrow" w:eastAsia="Times New Roman" w:hAnsi="Arial Narrow" w:cs="Calibri"/>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0FC7CC12"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1.3.4</w:t>
            </w:r>
          </w:p>
        </w:tc>
        <w:tc>
          <w:tcPr>
            <w:tcW w:w="695" w:type="pct"/>
            <w:tcBorders>
              <w:top w:val="nil"/>
              <w:left w:val="nil"/>
              <w:bottom w:val="single" w:sz="4" w:space="0" w:color="auto"/>
              <w:right w:val="single" w:sz="4" w:space="0" w:color="auto"/>
            </w:tcBorders>
            <w:shd w:val="clear" w:color="auto" w:fill="auto"/>
            <w:vAlign w:val="center"/>
            <w:hideMark/>
          </w:tcPr>
          <w:p w14:paraId="7EEC89CE" w14:textId="08FC88B2"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Publicar la consolidación del monitoreo al mapa de riesgos de corrupción en el </w:t>
            </w:r>
            <w:r w:rsidR="00175E6A" w:rsidRPr="00D63838">
              <w:rPr>
                <w:rFonts w:ascii="Arial Narrow" w:eastAsia="Times New Roman" w:hAnsi="Arial Narrow" w:cs="Calibri"/>
                <w:sz w:val="20"/>
                <w:szCs w:val="20"/>
                <w:lang w:eastAsia="es-CO"/>
              </w:rPr>
              <w:t>micro sitio</w:t>
            </w:r>
            <w:r w:rsidRPr="00D63838">
              <w:rPr>
                <w:rFonts w:ascii="Arial Narrow" w:eastAsia="Times New Roman" w:hAnsi="Arial Narrow" w:cs="Calibri"/>
                <w:sz w:val="20"/>
                <w:szCs w:val="20"/>
                <w:lang w:eastAsia="es-CO"/>
              </w:rPr>
              <w:t xml:space="preserve"> de Transparencia y Acceso a la Información de la página web del Instituto. (III cuatrimestre 2020; I y II cuatrimestre 2021)</w:t>
            </w:r>
          </w:p>
        </w:tc>
        <w:tc>
          <w:tcPr>
            <w:tcW w:w="403" w:type="pct"/>
            <w:tcBorders>
              <w:top w:val="nil"/>
              <w:left w:val="nil"/>
              <w:bottom w:val="single" w:sz="4" w:space="0" w:color="auto"/>
              <w:right w:val="single" w:sz="4" w:space="0" w:color="auto"/>
            </w:tcBorders>
            <w:shd w:val="clear" w:color="auto" w:fill="auto"/>
            <w:vAlign w:val="center"/>
            <w:hideMark/>
          </w:tcPr>
          <w:p w14:paraId="536F97AD"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 publicaciones del monitoreo del Mapa de Riesgos de Corrupción</w:t>
            </w:r>
          </w:p>
        </w:tc>
        <w:tc>
          <w:tcPr>
            <w:tcW w:w="642" w:type="pct"/>
            <w:tcBorders>
              <w:top w:val="nil"/>
              <w:left w:val="nil"/>
              <w:bottom w:val="single" w:sz="4" w:space="0" w:color="auto"/>
              <w:right w:val="single" w:sz="4" w:space="0" w:color="auto"/>
            </w:tcBorders>
            <w:shd w:val="clear" w:color="auto" w:fill="auto"/>
            <w:vAlign w:val="center"/>
            <w:hideMark/>
          </w:tcPr>
          <w:p w14:paraId="7B1A9ACA"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de publicaciones realizadas</w:t>
            </w:r>
          </w:p>
        </w:tc>
        <w:tc>
          <w:tcPr>
            <w:tcW w:w="289" w:type="pct"/>
            <w:tcBorders>
              <w:top w:val="nil"/>
              <w:left w:val="nil"/>
              <w:bottom w:val="single" w:sz="4" w:space="0" w:color="auto"/>
              <w:right w:val="single" w:sz="4" w:space="0" w:color="auto"/>
            </w:tcBorders>
            <w:shd w:val="clear" w:color="auto" w:fill="auto"/>
            <w:vAlign w:val="center"/>
            <w:hideMark/>
          </w:tcPr>
          <w:p w14:paraId="46B13A82"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02/01/2021</w:t>
            </w:r>
          </w:p>
        </w:tc>
        <w:tc>
          <w:tcPr>
            <w:tcW w:w="289" w:type="pct"/>
            <w:tcBorders>
              <w:top w:val="nil"/>
              <w:left w:val="nil"/>
              <w:bottom w:val="single" w:sz="4" w:space="0" w:color="auto"/>
              <w:right w:val="single" w:sz="4" w:space="0" w:color="auto"/>
            </w:tcBorders>
            <w:shd w:val="clear" w:color="auto" w:fill="auto"/>
            <w:vAlign w:val="center"/>
            <w:hideMark/>
          </w:tcPr>
          <w:p w14:paraId="181E6246"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30/10/2021</w:t>
            </w:r>
          </w:p>
        </w:tc>
        <w:tc>
          <w:tcPr>
            <w:tcW w:w="196" w:type="pct"/>
            <w:tcBorders>
              <w:top w:val="nil"/>
              <w:left w:val="nil"/>
              <w:bottom w:val="single" w:sz="4" w:space="0" w:color="auto"/>
              <w:right w:val="single" w:sz="4" w:space="0" w:color="auto"/>
            </w:tcBorders>
            <w:shd w:val="clear" w:color="000000" w:fill="FFFF66"/>
            <w:vAlign w:val="center"/>
            <w:hideMark/>
          </w:tcPr>
          <w:p w14:paraId="60ACD11F"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67%</w:t>
            </w:r>
          </w:p>
        </w:tc>
        <w:tc>
          <w:tcPr>
            <w:tcW w:w="1727" w:type="pct"/>
            <w:tcBorders>
              <w:top w:val="nil"/>
              <w:left w:val="nil"/>
              <w:bottom w:val="single" w:sz="4" w:space="0" w:color="auto"/>
              <w:right w:val="single" w:sz="4" w:space="0" w:color="auto"/>
            </w:tcBorders>
            <w:shd w:val="clear" w:color="auto" w:fill="auto"/>
            <w:vAlign w:val="center"/>
            <w:hideMark/>
          </w:tcPr>
          <w:p w14:paraId="60DF8D38"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El monitoreo al Mapa de Riesgos de Corrupción correspondiente al 1er cuatrimestre 2021, se encuentra publicado en el micro sitio de Transparencia el 20/05/2021, cumpliendo así con la actividad programada para este cuatrimestre.</w:t>
            </w:r>
          </w:p>
        </w:tc>
      </w:tr>
      <w:tr w:rsidR="00D63838" w:rsidRPr="00D63838" w14:paraId="1204D140" w14:textId="77777777" w:rsidTr="005143F4">
        <w:trPr>
          <w:trHeight w:val="70"/>
        </w:trPr>
        <w:tc>
          <w:tcPr>
            <w:tcW w:w="257" w:type="pct"/>
            <w:vMerge/>
            <w:tcBorders>
              <w:top w:val="nil"/>
              <w:left w:val="single" w:sz="4" w:space="0" w:color="auto"/>
              <w:bottom w:val="single" w:sz="4" w:space="0" w:color="auto"/>
              <w:right w:val="single" w:sz="4" w:space="0" w:color="auto"/>
            </w:tcBorders>
            <w:vAlign w:val="center"/>
            <w:hideMark/>
          </w:tcPr>
          <w:p w14:paraId="670872F5"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val="restart"/>
            <w:tcBorders>
              <w:top w:val="nil"/>
              <w:left w:val="single" w:sz="4" w:space="0" w:color="auto"/>
              <w:bottom w:val="single" w:sz="4" w:space="0" w:color="auto"/>
              <w:right w:val="single" w:sz="4" w:space="0" w:color="auto"/>
            </w:tcBorders>
            <w:shd w:val="clear" w:color="B8CCE4" w:fill="B8CCE4"/>
            <w:vAlign w:val="center"/>
            <w:hideMark/>
          </w:tcPr>
          <w:p w14:paraId="4A2F21CE"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b/>
                <w:bCs/>
                <w:color w:val="0D0D0D"/>
                <w:sz w:val="20"/>
                <w:szCs w:val="20"/>
                <w:lang w:eastAsia="es-CO"/>
              </w:rPr>
              <w:t>Subcomponente 4</w:t>
            </w:r>
            <w:r w:rsidRPr="00D63838">
              <w:rPr>
                <w:rFonts w:ascii="Arial Narrow" w:eastAsia="Times New Roman" w:hAnsi="Arial Narrow" w:cs="Calibri"/>
                <w:color w:val="0D0D0D"/>
                <w:sz w:val="20"/>
                <w:szCs w:val="20"/>
                <w:lang w:eastAsia="es-CO"/>
              </w:rPr>
              <w:t xml:space="preserve">                                           Monitoreo o revisión</w:t>
            </w:r>
          </w:p>
        </w:tc>
        <w:tc>
          <w:tcPr>
            <w:tcW w:w="172" w:type="pct"/>
            <w:tcBorders>
              <w:top w:val="nil"/>
              <w:left w:val="nil"/>
              <w:bottom w:val="single" w:sz="4" w:space="0" w:color="auto"/>
              <w:right w:val="single" w:sz="4" w:space="0" w:color="auto"/>
            </w:tcBorders>
            <w:shd w:val="clear" w:color="auto" w:fill="auto"/>
            <w:vAlign w:val="center"/>
            <w:hideMark/>
          </w:tcPr>
          <w:p w14:paraId="0D30BEE5"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1.4.1</w:t>
            </w:r>
          </w:p>
        </w:tc>
        <w:tc>
          <w:tcPr>
            <w:tcW w:w="695" w:type="pct"/>
            <w:tcBorders>
              <w:top w:val="nil"/>
              <w:left w:val="nil"/>
              <w:bottom w:val="single" w:sz="4" w:space="0" w:color="auto"/>
              <w:right w:val="single" w:sz="4" w:space="0" w:color="auto"/>
            </w:tcBorders>
            <w:shd w:val="clear" w:color="auto" w:fill="auto"/>
            <w:vAlign w:val="center"/>
            <w:hideMark/>
          </w:tcPr>
          <w:p w14:paraId="22180F9D"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Realizar la consolidación y análisis del monitoreo realizado a los riesgos de corrupción y reportar a la </w:t>
            </w:r>
            <w:r w:rsidRPr="00D63838">
              <w:rPr>
                <w:rFonts w:ascii="Arial Narrow" w:eastAsia="Times New Roman" w:hAnsi="Arial Narrow" w:cs="Calibri"/>
                <w:sz w:val="20"/>
                <w:szCs w:val="20"/>
                <w:lang w:eastAsia="es-CO"/>
              </w:rPr>
              <w:lastRenderedPageBreak/>
              <w:t>Asesoría de Control Interno (III cuatrimestre de 2020, y I - II cuatrimestre de 2021)</w:t>
            </w:r>
          </w:p>
        </w:tc>
        <w:tc>
          <w:tcPr>
            <w:tcW w:w="403" w:type="pct"/>
            <w:tcBorders>
              <w:top w:val="nil"/>
              <w:left w:val="nil"/>
              <w:bottom w:val="single" w:sz="4" w:space="0" w:color="auto"/>
              <w:right w:val="single" w:sz="4" w:space="0" w:color="auto"/>
            </w:tcBorders>
            <w:shd w:val="clear" w:color="auto" w:fill="auto"/>
            <w:vAlign w:val="center"/>
            <w:hideMark/>
          </w:tcPr>
          <w:p w14:paraId="101BCB43"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lastRenderedPageBreak/>
              <w:t>3 Monitoreos al Mapa de Riesgos de Corrupción</w:t>
            </w:r>
          </w:p>
        </w:tc>
        <w:tc>
          <w:tcPr>
            <w:tcW w:w="642" w:type="pct"/>
            <w:tcBorders>
              <w:top w:val="nil"/>
              <w:left w:val="nil"/>
              <w:bottom w:val="single" w:sz="4" w:space="0" w:color="auto"/>
              <w:right w:val="single" w:sz="4" w:space="0" w:color="auto"/>
            </w:tcBorders>
            <w:shd w:val="clear" w:color="auto" w:fill="auto"/>
            <w:vAlign w:val="center"/>
            <w:hideMark/>
          </w:tcPr>
          <w:p w14:paraId="155178EC"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de monitoreos realizados</w:t>
            </w:r>
          </w:p>
        </w:tc>
        <w:tc>
          <w:tcPr>
            <w:tcW w:w="289" w:type="pct"/>
            <w:tcBorders>
              <w:top w:val="nil"/>
              <w:left w:val="nil"/>
              <w:bottom w:val="single" w:sz="4" w:space="0" w:color="auto"/>
              <w:right w:val="single" w:sz="4" w:space="0" w:color="auto"/>
            </w:tcBorders>
            <w:shd w:val="clear" w:color="auto" w:fill="auto"/>
            <w:vAlign w:val="center"/>
            <w:hideMark/>
          </w:tcPr>
          <w:p w14:paraId="7198B652"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02/01/2021</w:t>
            </w:r>
          </w:p>
        </w:tc>
        <w:tc>
          <w:tcPr>
            <w:tcW w:w="289" w:type="pct"/>
            <w:tcBorders>
              <w:top w:val="nil"/>
              <w:left w:val="nil"/>
              <w:bottom w:val="single" w:sz="4" w:space="0" w:color="auto"/>
              <w:right w:val="single" w:sz="4" w:space="0" w:color="auto"/>
            </w:tcBorders>
            <w:shd w:val="clear" w:color="auto" w:fill="auto"/>
            <w:vAlign w:val="center"/>
            <w:hideMark/>
          </w:tcPr>
          <w:p w14:paraId="0A9757A9"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30/10/2021</w:t>
            </w:r>
          </w:p>
        </w:tc>
        <w:tc>
          <w:tcPr>
            <w:tcW w:w="196" w:type="pct"/>
            <w:tcBorders>
              <w:top w:val="nil"/>
              <w:left w:val="nil"/>
              <w:bottom w:val="single" w:sz="4" w:space="0" w:color="auto"/>
              <w:right w:val="single" w:sz="4" w:space="0" w:color="auto"/>
            </w:tcBorders>
            <w:shd w:val="clear" w:color="000000" w:fill="FFFF66"/>
            <w:vAlign w:val="center"/>
            <w:hideMark/>
          </w:tcPr>
          <w:p w14:paraId="6B0AA936"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67%</w:t>
            </w:r>
          </w:p>
        </w:tc>
        <w:tc>
          <w:tcPr>
            <w:tcW w:w="1727" w:type="pct"/>
            <w:tcBorders>
              <w:top w:val="nil"/>
              <w:left w:val="nil"/>
              <w:bottom w:val="single" w:sz="4" w:space="0" w:color="auto"/>
              <w:right w:val="single" w:sz="4" w:space="0" w:color="auto"/>
            </w:tcBorders>
            <w:shd w:val="clear" w:color="000000" w:fill="FFFFFF"/>
            <w:vAlign w:val="center"/>
            <w:hideMark/>
          </w:tcPr>
          <w:p w14:paraId="130A6D03" w14:textId="59601BCF"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A través de radicado</w:t>
            </w:r>
            <w:r w:rsidR="00175E6A" w:rsidRPr="00D63838">
              <w:rPr>
                <w:rFonts w:ascii="Arial Narrow" w:eastAsia="Times New Roman" w:hAnsi="Arial Narrow" w:cs="Calibri"/>
                <w:color w:val="0D0D0D"/>
                <w:sz w:val="20"/>
                <w:szCs w:val="20"/>
                <w:lang w:eastAsia="es-CO"/>
              </w:rPr>
              <w:t>: 20212200079123</w:t>
            </w:r>
            <w:r w:rsidRPr="00D63838">
              <w:rPr>
                <w:rFonts w:ascii="Arial Narrow" w:eastAsia="Times New Roman" w:hAnsi="Arial Narrow" w:cs="Calibri"/>
                <w:color w:val="0D0D0D"/>
                <w:sz w:val="20"/>
                <w:szCs w:val="20"/>
                <w:lang w:eastAsia="es-CO"/>
              </w:rPr>
              <w:t xml:space="preserve"> del 7/05/2021  de la OAP a Control Interno entrega la información de riesgos de gestión y de corrupción, correspondiente al primer cuatrimestre de la vigencia 2021, cumpliendo con la actividad programada para este cuatrimestre.</w:t>
            </w:r>
          </w:p>
        </w:tc>
      </w:tr>
      <w:tr w:rsidR="00D63838" w:rsidRPr="00D63838" w14:paraId="2BC39713" w14:textId="77777777" w:rsidTr="00D63838">
        <w:trPr>
          <w:trHeight w:val="1500"/>
        </w:trPr>
        <w:tc>
          <w:tcPr>
            <w:tcW w:w="257" w:type="pct"/>
            <w:vMerge/>
            <w:tcBorders>
              <w:top w:val="nil"/>
              <w:left w:val="single" w:sz="4" w:space="0" w:color="auto"/>
              <w:bottom w:val="single" w:sz="4" w:space="0" w:color="auto"/>
              <w:right w:val="single" w:sz="4" w:space="0" w:color="auto"/>
            </w:tcBorders>
            <w:vAlign w:val="center"/>
            <w:hideMark/>
          </w:tcPr>
          <w:p w14:paraId="5DDC50D3"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auto"/>
              <w:right w:val="single" w:sz="4" w:space="0" w:color="auto"/>
            </w:tcBorders>
            <w:vAlign w:val="center"/>
            <w:hideMark/>
          </w:tcPr>
          <w:p w14:paraId="6815A0EA" w14:textId="77777777" w:rsidR="00D63838" w:rsidRPr="00D63838" w:rsidRDefault="00D63838" w:rsidP="00D63838">
            <w:pPr>
              <w:rPr>
                <w:rFonts w:ascii="Arial Narrow" w:eastAsia="Times New Roman" w:hAnsi="Arial Narrow" w:cs="Calibri"/>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20CB314A"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1.4.2</w:t>
            </w:r>
          </w:p>
        </w:tc>
        <w:tc>
          <w:tcPr>
            <w:tcW w:w="695" w:type="pct"/>
            <w:tcBorders>
              <w:top w:val="nil"/>
              <w:left w:val="nil"/>
              <w:bottom w:val="single" w:sz="4" w:space="0" w:color="auto"/>
              <w:right w:val="single" w:sz="4" w:space="0" w:color="auto"/>
            </w:tcBorders>
            <w:shd w:val="clear" w:color="auto" w:fill="auto"/>
            <w:vAlign w:val="center"/>
            <w:hideMark/>
          </w:tcPr>
          <w:p w14:paraId="2E2E9629"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Realizar reportes de la evaluación de la gestión de riesgos de corrupción y presentar los resultados a los responsables (III cuatrimestre de 2020, y I - II cuatrimestre de 2021)</w:t>
            </w:r>
          </w:p>
        </w:tc>
        <w:tc>
          <w:tcPr>
            <w:tcW w:w="403" w:type="pct"/>
            <w:tcBorders>
              <w:top w:val="nil"/>
              <w:left w:val="nil"/>
              <w:bottom w:val="single" w:sz="4" w:space="0" w:color="auto"/>
              <w:right w:val="single" w:sz="4" w:space="0" w:color="auto"/>
            </w:tcBorders>
            <w:shd w:val="clear" w:color="auto" w:fill="auto"/>
            <w:vAlign w:val="center"/>
            <w:hideMark/>
          </w:tcPr>
          <w:p w14:paraId="4C43782A"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 reportes de análisis de la gestión de riesgos de corrupción</w:t>
            </w:r>
          </w:p>
        </w:tc>
        <w:tc>
          <w:tcPr>
            <w:tcW w:w="642" w:type="pct"/>
            <w:tcBorders>
              <w:top w:val="nil"/>
              <w:left w:val="nil"/>
              <w:bottom w:val="single" w:sz="4" w:space="0" w:color="auto"/>
              <w:right w:val="single" w:sz="4" w:space="0" w:color="auto"/>
            </w:tcBorders>
            <w:shd w:val="clear" w:color="auto" w:fill="auto"/>
            <w:vAlign w:val="center"/>
            <w:hideMark/>
          </w:tcPr>
          <w:p w14:paraId="5365B1DB"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de reportes de seguimiento realizados</w:t>
            </w:r>
          </w:p>
        </w:tc>
        <w:tc>
          <w:tcPr>
            <w:tcW w:w="289" w:type="pct"/>
            <w:tcBorders>
              <w:top w:val="nil"/>
              <w:left w:val="nil"/>
              <w:bottom w:val="single" w:sz="4" w:space="0" w:color="auto"/>
              <w:right w:val="single" w:sz="4" w:space="0" w:color="auto"/>
            </w:tcBorders>
            <w:shd w:val="clear" w:color="auto" w:fill="auto"/>
            <w:vAlign w:val="center"/>
            <w:hideMark/>
          </w:tcPr>
          <w:p w14:paraId="7F650D26"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02/01/2021</w:t>
            </w:r>
          </w:p>
        </w:tc>
        <w:tc>
          <w:tcPr>
            <w:tcW w:w="289" w:type="pct"/>
            <w:tcBorders>
              <w:top w:val="nil"/>
              <w:left w:val="nil"/>
              <w:bottom w:val="single" w:sz="4" w:space="0" w:color="auto"/>
              <w:right w:val="single" w:sz="4" w:space="0" w:color="auto"/>
            </w:tcBorders>
            <w:shd w:val="clear" w:color="auto" w:fill="auto"/>
            <w:vAlign w:val="center"/>
            <w:hideMark/>
          </w:tcPr>
          <w:p w14:paraId="62B66EE7"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30/10/2021</w:t>
            </w:r>
          </w:p>
        </w:tc>
        <w:tc>
          <w:tcPr>
            <w:tcW w:w="196" w:type="pct"/>
            <w:tcBorders>
              <w:top w:val="nil"/>
              <w:left w:val="nil"/>
              <w:bottom w:val="single" w:sz="4" w:space="0" w:color="auto"/>
              <w:right w:val="single" w:sz="4" w:space="0" w:color="auto"/>
            </w:tcBorders>
            <w:shd w:val="clear" w:color="000000" w:fill="FFFF66"/>
            <w:vAlign w:val="center"/>
            <w:hideMark/>
          </w:tcPr>
          <w:p w14:paraId="0BC976C0"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67%</w:t>
            </w:r>
          </w:p>
        </w:tc>
        <w:tc>
          <w:tcPr>
            <w:tcW w:w="1727" w:type="pct"/>
            <w:tcBorders>
              <w:top w:val="nil"/>
              <w:left w:val="nil"/>
              <w:bottom w:val="single" w:sz="4" w:space="0" w:color="auto"/>
              <w:right w:val="single" w:sz="4" w:space="0" w:color="auto"/>
            </w:tcBorders>
            <w:shd w:val="clear" w:color="auto" w:fill="auto"/>
            <w:vAlign w:val="center"/>
            <w:hideMark/>
          </w:tcPr>
          <w:p w14:paraId="4ADD6DA1"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Se aporta pantallazo donde se evidencia que el análisis de los riesgos fue socializado con los responsables, así mismo se presentó en el Comité Institucional de Gestión y Desempeño del 30 de junio de 2021, formalizado a través del acta número 3.</w:t>
            </w:r>
          </w:p>
        </w:tc>
      </w:tr>
      <w:tr w:rsidR="00D63838" w:rsidRPr="00D63838" w14:paraId="25F5789F" w14:textId="77777777" w:rsidTr="00D63838">
        <w:trPr>
          <w:trHeight w:val="875"/>
        </w:trPr>
        <w:tc>
          <w:tcPr>
            <w:tcW w:w="257" w:type="pct"/>
            <w:vMerge/>
            <w:tcBorders>
              <w:top w:val="nil"/>
              <w:left w:val="single" w:sz="4" w:space="0" w:color="auto"/>
              <w:bottom w:val="single" w:sz="4" w:space="0" w:color="auto"/>
              <w:right w:val="single" w:sz="4" w:space="0" w:color="auto"/>
            </w:tcBorders>
            <w:vAlign w:val="center"/>
            <w:hideMark/>
          </w:tcPr>
          <w:p w14:paraId="098788BA"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auto"/>
              <w:right w:val="single" w:sz="4" w:space="0" w:color="auto"/>
            </w:tcBorders>
            <w:vAlign w:val="center"/>
            <w:hideMark/>
          </w:tcPr>
          <w:p w14:paraId="2F94EC5D" w14:textId="77777777" w:rsidR="00D63838" w:rsidRPr="00D63838" w:rsidRDefault="00D63838" w:rsidP="00D63838">
            <w:pPr>
              <w:rPr>
                <w:rFonts w:ascii="Arial Narrow" w:eastAsia="Times New Roman" w:hAnsi="Arial Narrow" w:cs="Calibri"/>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7F3C6660"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1.4.3</w:t>
            </w:r>
          </w:p>
        </w:tc>
        <w:tc>
          <w:tcPr>
            <w:tcW w:w="695" w:type="pct"/>
            <w:tcBorders>
              <w:top w:val="nil"/>
              <w:left w:val="nil"/>
              <w:bottom w:val="single" w:sz="4" w:space="0" w:color="auto"/>
              <w:right w:val="single" w:sz="4" w:space="0" w:color="auto"/>
            </w:tcBorders>
            <w:shd w:val="clear" w:color="auto" w:fill="auto"/>
            <w:vAlign w:val="center"/>
            <w:hideMark/>
          </w:tcPr>
          <w:p w14:paraId="4B3072BA"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Presentar un reporte de los resultados de la gestión de riesgos de gestión y corrupción al Comité Institucional de Gestión y Desempeño.</w:t>
            </w:r>
          </w:p>
        </w:tc>
        <w:tc>
          <w:tcPr>
            <w:tcW w:w="403" w:type="pct"/>
            <w:tcBorders>
              <w:top w:val="nil"/>
              <w:left w:val="nil"/>
              <w:bottom w:val="single" w:sz="4" w:space="0" w:color="auto"/>
              <w:right w:val="single" w:sz="4" w:space="0" w:color="auto"/>
            </w:tcBorders>
            <w:shd w:val="clear" w:color="auto" w:fill="auto"/>
            <w:vAlign w:val="center"/>
            <w:hideMark/>
          </w:tcPr>
          <w:p w14:paraId="1CAE1B2B"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 reporte de los resultados de la gestión de riesgos de corrupción</w:t>
            </w:r>
          </w:p>
        </w:tc>
        <w:tc>
          <w:tcPr>
            <w:tcW w:w="642" w:type="pct"/>
            <w:tcBorders>
              <w:top w:val="nil"/>
              <w:left w:val="nil"/>
              <w:bottom w:val="single" w:sz="4" w:space="0" w:color="auto"/>
              <w:right w:val="single" w:sz="4" w:space="0" w:color="auto"/>
            </w:tcBorders>
            <w:shd w:val="clear" w:color="auto" w:fill="auto"/>
            <w:vAlign w:val="center"/>
            <w:hideMark/>
          </w:tcPr>
          <w:p w14:paraId="5E55130A"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Reporte de los resultados de la gestión de riesgos de corrupción presentada</w:t>
            </w:r>
          </w:p>
        </w:tc>
        <w:tc>
          <w:tcPr>
            <w:tcW w:w="289" w:type="pct"/>
            <w:tcBorders>
              <w:top w:val="nil"/>
              <w:left w:val="nil"/>
              <w:bottom w:val="single" w:sz="4" w:space="0" w:color="auto"/>
              <w:right w:val="single" w:sz="4" w:space="0" w:color="auto"/>
            </w:tcBorders>
            <w:shd w:val="clear" w:color="auto" w:fill="auto"/>
            <w:vAlign w:val="center"/>
            <w:hideMark/>
          </w:tcPr>
          <w:p w14:paraId="00C85F59"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30/07/2021</w:t>
            </w:r>
          </w:p>
        </w:tc>
        <w:tc>
          <w:tcPr>
            <w:tcW w:w="289" w:type="pct"/>
            <w:tcBorders>
              <w:top w:val="nil"/>
              <w:left w:val="nil"/>
              <w:bottom w:val="single" w:sz="4" w:space="0" w:color="auto"/>
              <w:right w:val="single" w:sz="4" w:space="0" w:color="auto"/>
            </w:tcBorders>
            <w:shd w:val="clear" w:color="auto" w:fill="auto"/>
            <w:vAlign w:val="center"/>
            <w:hideMark/>
          </w:tcPr>
          <w:p w14:paraId="21FE7E59"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30/10/2021</w:t>
            </w:r>
          </w:p>
        </w:tc>
        <w:tc>
          <w:tcPr>
            <w:tcW w:w="196" w:type="pct"/>
            <w:tcBorders>
              <w:top w:val="nil"/>
              <w:left w:val="nil"/>
              <w:bottom w:val="single" w:sz="4" w:space="0" w:color="auto"/>
              <w:right w:val="single" w:sz="4" w:space="0" w:color="auto"/>
            </w:tcBorders>
            <w:shd w:val="clear" w:color="000000" w:fill="FFFF66"/>
            <w:vAlign w:val="center"/>
            <w:hideMark/>
          </w:tcPr>
          <w:p w14:paraId="3B41EBD5"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0,00%</w:t>
            </w:r>
          </w:p>
        </w:tc>
        <w:tc>
          <w:tcPr>
            <w:tcW w:w="1727" w:type="pct"/>
            <w:tcBorders>
              <w:top w:val="nil"/>
              <w:left w:val="nil"/>
              <w:bottom w:val="single" w:sz="4" w:space="0" w:color="auto"/>
              <w:right w:val="single" w:sz="4" w:space="0" w:color="auto"/>
            </w:tcBorders>
            <w:shd w:val="clear" w:color="auto" w:fill="auto"/>
            <w:vAlign w:val="center"/>
            <w:hideMark/>
          </w:tcPr>
          <w:p w14:paraId="6B012501"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La actividad finaliza en el tercer cuatrimestre</w:t>
            </w:r>
          </w:p>
        </w:tc>
      </w:tr>
      <w:tr w:rsidR="00D63838" w:rsidRPr="00D63838" w14:paraId="54363494" w14:textId="77777777" w:rsidTr="005143F4">
        <w:trPr>
          <w:trHeight w:val="70"/>
        </w:trPr>
        <w:tc>
          <w:tcPr>
            <w:tcW w:w="257" w:type="pct"/>
            <w:vMerge/>
            <w:tcBorders>
              <w:top w:val="nil"/>
              <w:left w:val="single" w:sz="4" w:space="0" w:color="auto"/>
              <w:bottom w:val="single" w:sz="4" w:space="0" w:color="auto"/>
              <w:right w:val="single" w:sz="4" w:space="0" w:color="auto"/>
            </w:tcBorders>
            <w:vAlign w:val="center"/>
            <w:hideMark/>
          </w:tcPr>
          <w:p w14:paraId="55213CE8"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tcBorders>
              <w:top w:val="nil"/>
              <w:left w:val="nil"/>
              <w:bottom w:val="single" w:sz="4" w:space="0" w:color="auto"/>
              <w:right w:val="single" w:sz="4" w:space="0" w:color="auto"/>
            </w:tcBorders>
            <w:shd w:val="clear" w:color="B8CCE4" w:fill="B8CCE4"/>
            <w:vAlign w:val="center"/>
            <w:hideMark/>
          </w:tcPr>
          <w:p w14:paraId="772A859E"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b/>
                <w:bCs/>
                <w:color w:val="0D0D0D"/>
                <w:sz w:val="20"/>
                <w:szCs w:val="20"/>
                <w:lang w:eastAsia="es-CO"/>
              </w:rPr>
              <w:t>Subcomponente 5</w:t>
            </w:r>
            <w:r w:rsidRPr="00D63838">
              <w:rPr>
                <w:rFonts w:ascii="Arial Narrow" w:eastAsia="Times New Roman" w:hAnsi="Arial Narrow" w:cs="Calibri"/>
                <w:color w:val="0D0D0D"/>
                <w:sz w:val="20"/>
                <w:szCs w:val="20"/>
                <w:lang w:eastAsia="es-CO"/>
              </w:rPr>
              <w:t xml:space="preserve"> Seguimiento</w:t>
            </w:r>
          </w:p>
        </w:tc>
        <w:tc>
          <w:tcPr>
            <w:tcW w:w="172" w:type="pct"/>
            <w:tcBorders>
              <w:top w:val="nil"/>
              <w:left w:val="nil"/>
              <w:bottom w:val="single" w:sz="4" w:space="0" w:color="auto"/>
              <w:right w:val="single" w:sz="4" w:space="0" w:color="auto"/>
            </w:tcBorders>
            <w:shd w:val="clear" w:color="auto" w:fill="auto"/>
            <w:vAlign w:val="center"/>
            <w:hideMark/>
          </w:tcPr>
          <w:p w14:paraId="3554E979"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1.5.1</w:t>
            </w:r>
          </w:p>
        </w:tc>
        <w:tc>
          <w:tcPr>
            <w:tcW w:w="695" w:type="pct"/>
            <w:tcBorders>
              <w:top w:val="nil"/>
              <w:left w:val="nil"/>
              <w:bottom w:val="single" w:sz="4" w:space="0" w:color="auto"/>
              <w:right w:val="single" w:sz="4" w:space="0" w:color="auto"/>
            </w:tcBorders>
            <w:shd w:val="clear" w:color="000000" w:fill="FFFFFF"/>
            <w:vAlign w:val="center"/>
            <w:hideMark/>
          </w:tcPr>
          <w:p w14:paraId="158D902A"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Evaluar el Mapa de Riesgos de Corrupción del </w:t>
            </w:r>
            <w:r w:rsidRPr="00D63838">
              <w:rPr>
                <w:rFonts w:ascii="Arial Narrow" w:eastAsia="Times New Roman" w:hAnsi="Arial Narrow" w:cs="Calibri"/>
                <w:sz w:val="20"/>
                <w:szCs w:val="20"/>
                <w:lang w:eastAsia="es-CO"/>
              </w:rPr>
              <w:lastRenderedPageBreak/>
              <w:t>Instituto y publicar en la página web institucional.</w:t>
            </w:r>
          </w:p>
        </w:tc>
        <w:tc>
          <w:tcPr>
            <w:tcW w:w="403" w:type="pct"/>
            <w:tcBorders>
              <w:top w:val="nil"/>
              <w:left w:val="nil"/>
              <w:bottom w:val="single" w:sz="4" w:space="0" w:color="auto"/>
              <w:right w:val="single" w:sz="4" w:space="0" w:color="auto"/>
            </w:tcBorders>
            <w:shd w:val="clear" w:color="000000" w:fill="FFFFFF"/>
            <w:vAlign w:val="center"/>
            <w:hideMark/>
          </w:tcPr>
          <w:p w14:paraId="72E0607D"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lastRenderedPageBreak/>
              <w:t xml:space="preserve">3 Informes de evaluación al </w:t>
            </w:r>
            <w:r w:rsidRPr="00D63838">
              <w:rPr>
                <w:rFonts w:ascii="Arial Narrow" w:eastAsia="Times New Roman" w:hAnsi="Arial Narrow" w:cs="Calibri"/>
                <w:sz w:val="20"/>
                <w:szCs w:val="20"/>
                <w:lang w:eastAsia="es-CO"/>
              </w:rPr>
              <w:lastRenderedPageBreak/>
              <w:t>Mapa de Riesgos de Corrupción</w:t>
            </w:r>
          </w:p>
        </w:tc>
        <w:tc>
          <w:tcPr>
            <w:tcW w:w="642" w:type="pct"/>
            <w:tcBorders>
              <w:top w:val="nil"/>
              <w:left w:val="nil"/>
              <w:bottom w:val="single" w:sz="4" w:space="0" w:color="auto"/>
              <w:right w:val="single" w:sz="4" w:space="0" w:color="auto"/>
            </w:tcBorders>
            <w:shd w:val="clear" w:color="000000" w:fill="FFFFFF"/>
            <w:vAlign w:val="center"/>
            <w:hideMark/>
          </w:tcPr>
          <w:p w14:paraId="24E29552"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lastRenderedPageBreak/>
              <w:t># de informes de evaluación publicados</w:t>
            </w:r>
          </w:p>
        </w:tc>
        <w:tc>
          <w:tcPr>
            <w:tcW w:w="289" w:type="pct"/>
            <w:tcBorders>
              <w:top w:val="nil"/>
              <w:left w:val="nil"/>
              <w:bottom w:val="single" w:sz="4" w:space="0" w:color="auto"/>
              <w:right w:val="single" w:sz="4" w:space="0" w:color="auto"/>
            </w:tcBorders>
            <w:shd w:val="clear" w:color="auto" w:fill="auto"/>
            <w:vAlign w:val="center"/>
            <w:hideMark/>
          </w:tcPr>
          <w:p w14:paraId="238732A6"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02/01/2021</w:t>
            </w:r>
          </w:p>
        </w:tc>
        <w:tc>
          <w:tcPr>
            <w:tcW w:w="289" w:type="pct"/>
            <w:tcBorders>
              <w:top w:val="nil"/>
              <w:left w:val="nil"/>
              <w:bottom w:val="single" w:sz="4" w:space="0" w:color="auto"/>
              <w:right w:val="single" w:sz="4" w:space="0" w:color="auto"/>
            </w:tcBorders>
            <w:shd w:val="clear" w:color="auto" w:fill="auto"/>
            <w:vAlign w:val="center"/>
            <w:hideMark/>
          </w:tcPr>
          <w:p w14:paraId="14AEC534"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30/10/2021</w:t>
            </w:r>
          </w:p>
        </w:tc>
        <w:tc>
          <w:tcPr>
            <w:tcW w:w="196" w:type="pct"/>
            <w:tcBorders>
              <w:top w:val="nil"/>
              <w:left w:val="nil"/>
              <w:bottom w:val="single" w:sz="4" w:space="0" w:color="auto"/>
              <w:right w:val="single" w:sz="4" w:space="0" w:color="auto"/>
            </w:tcBorders>
            <w:shd w:val="clear" w:color="000000" w:fill="FFFF66"/>
            <w:vAlign w:val="center"/>
            <w:hideMark/>
          </w:tcPr>
          <w:p w14:paraId="0FD00687"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67%</w:t>
            </w:r>
          </w:p>
        </w:tc>
        <w:tc>
          <w:tcPr>
            <w:tcW w:w="1727" w:type="pct"/>
            <w:tcBorders>
              <w:top w:val="nil"/>
              <w:left w:val="nil"/>
              <w:bottom w:val="single" w:sz="4" w:space="0" w:color="auto"/>
              <w:right w:val="single" w:sz="4" w:space="0" w:color="auto"/>
            </w:tcBorders>
            <w:shd w:val="clear" w:color="000000" w:fill="FFFFFF"/>
            <w:vAlign w:val="center"/>
            <w:hideMark/>
          </w:tcPr>
          <w:p w14:paraId="3A972A15"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 xml:space="preserve">La Asesoría de Control Interno publicó en el micro sitio de Transparencia en el link https://idpc.gov.co/plan-anticorrupcion-y-de-atencion-al-ciudadano, el  Informe </w:t>
            </w:r>
            <w:r w:rsidRPr="00D63838">
              <w:rPr>
                <w:rFonts w:ascii="Arial Narrow" w:eastAsia="Times New Roman" w:hAnsi="Arial Narrow" w:cs="Calibri"/>
                <w:color w:val="0D0D0D"/>
                <w:sz w:val="20"/>
                <w:szCs w:val="20"/>
                <w:lang w:eastAsia="es-CO"/>
              </w:rPr>
              <w:lastRenderedPageBreak/>
              <w:t>de evaluación al Plan de Anticorrupción y Atención al Ciudadano correspondiente al  primer cuatrimestre 2021, cumpliendo así con la actividad programada para este cuatrimestre.</w:t>
            </w:r>
          </w:p>
        </w:tc>
      </w:tr>
    </w:tbl>
    <w:p w14:paraId="7B64F114" w14:textId="77777777" w:rsidR="00D63838" w:rsidRDefault="00D63838" w:rsidP="009705BC">
      <w:pPr>
        <w:jc w:val="both"/>
        <w:rPr>
          <w:rFonts w:cs="Arial"/>
          <w:b/>
          <w:szCs w:val="22"/>
        </w:rPr>
      </w:pPr>
    </w:p>
    <w:tbl>
      <w:tblPr>
        <w:tblW w:w="5000" w:type="pct"/>
        <w:tblCellMar>
          <w:left w:w="70" w:type="dxa"/>
          <w:right w:w="70" w:type="dxa"/>
        </w:tblCellMar>
        <w:tblLook w:val="04A0" w:firstRow="1" w:lastRow="0" w:firstColumn="1" w:lastColumn="0" w:noHBand="0" w:noVBand="1"/>
      </w:tblPr>
      <w:tblGrid>
        <w:gridCol w:w="1143"/>
        <w:gridCol w:w="1425"/>
        <w:gridCol w:w="597"/>
        <w:gridCol w:w="1473"/>
        <w:gridCol w:w="1034"/>
        <w:gridCol w:w="1216"/>
        <w:gridCol w:w="961"/>
        <w:gridCol w:w="961"/>
        <w:gridCol w:w="724"/>
        <w:gridCol w:w="4028"/>
      </w:tblGrid>
      <w:tr w:rsidR="00D63838" w:rsidRPr="00D63838" w14:paraId="7E10FB8F" w14:textId="77777777" w:rsidTr="00A966DD">
        <w:trPr>
          <w:trHeight w:val="570"/>
          <w:tblHeader/>
        </w:trPr>
        <w:tc>
          <w:tcPr>
            <w:tcW w:w="257" w:type="pct"/>
            <w:tcBorders>
              <w:top w:val="single" w:sz="4" w:space="0" w:color="auto"/>
              <w:left w:val="single" w:sz="4" w:space="0" w:color="auto"/>
              <w:bottom w:val="single" w:sz="4" w:space="0" w:color="auto"/>
              <w:right w:val="single" w:sz="4" w:space="0" w:color="auto"/>
            </w:tcBorders>
            <w:shd w:val="clear" w:color="95B3D7" w:fill="95B3D7"/>
            <w:vAlign w:val="center"/>
            <w:hideMark/>
          </w:tcPr>
          <w:p w14:paraId="7B87F815" w14:textId="77777777"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Componente</w:t>
            </w:r>
          </w:p>
        </w:tc>
        <w:tc>
          <w:tcPr>
            <w:tcW w:w="331" w:type="pct"/>
            <w:tcBorders>
              <w:top w:val="single" w:sz="4" w:space="0" w:color="auto"/>
              <w:left w:val="single" w:sz="4" w:space="0" w:color="auto"/>
              <w:bottom w:val="single" w:sz="4" w:space="0" w:color="auto"/>
              <w:right w:val="single" w:sz="4" w:space="0" w:color="auto"/>
            </w:tcBorders>
            <w:shd w:val="clear" w:color="95B3D7" w:fill="95B3D7"/>
            <w:vAlign w:val="center"/>
            <w:hideMark/>
          </w:tcPr>
          <w:p w14:paraId="2A454926" w14:textId="77777777"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Subcomponente</w:t>
            </w:r>
          </w:p>
        </w:tc>
        <w:tc>
          <w:tcPr>
            <w:tcW w:w="173" w:type="pct"/>
            <w:tcBorders>
              <w:top w:val="single" w:sz="4" w:space="0" w:color="auto"/>
              <w:left w:val="single" w:sz="4" w:space="0" w:color="auto"/>
              <w:bottom w:val="single" w:sz="4" w:space="0" w:color="auto"/>
              <w:right w:val="single" w:sz="4" w:space="0" w:color="auto"/>
            </w:tcBorders>
            <w:shd w:val="clear" w:color="95B3D7" w:fill="95B3D7"/>
            <w:vAlign w:val="center"/>
            <w:hideMark/>
          </w:tcPr>
          <w:p w14:paraId="3F13F2AC" w14:textId="77777777"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Ítem</w:t>
            </w:r>
          </w:p>
        </w:tc>
        <w:tc>
          <w:tcPr>
            <w:tcW w:w="695" w:type="pct"/>
            <w:tcBorders>
              <w:top w:val="single" w:sz="4" w:space="0" w:color="auto"/>
              <w:left w:val="single" w:sz="4" w:space="0" w:color="auto"/>
              <w:bottom w:val="single" w:sz="4" w:space="0" w:color="auto"/>
              <w:right w:val="single" w:sz="4" w:space="0" w:color="auto"/>
            </w:tcBorders>
            <w:shd w:val="clear" w:color="95B3D7" w:fill="95B3D7"/>
            <w:vAlign w:val="center"/>
            <w:hideMark/>
          </w:tcPr>
          <w:p w14:paraId="7B518F57" w14:textId="77777777" w:rsidR="00D63838" w:rsidRPr="00D63838" w:rsidRDefault="00D63838" w:rsidP="00D63838">
            <w:pPr>
              <w:jc w:val="center"/>
              <w:rPr>
                <w:rFonts w:ascii="Arial Narrow" w:eastAsia="Times New Roman" w:hAnsi="Arial Narrow" w:cs="Calibri"/>
                <w:b/>
                <w:bCs/>
                <w:color w:val="000000"/>
                <w:sz w:val="20"/>
                <w:szCs w:val="20"/>
                <w:lang w:eastAsia="es-CO"/>
              </w:rPr>
            </w:pPr>
            <w:r w:rsidRPr="00D63838">
              <w:rPr>
                <w:rFonts w:ascii="Arial Narrow" w:eastAsia="Times New Roman" w:hAnsi="Arial Narrow" w:cs="Calibri"/>
                <w:b/>
                <w:bCs/>
                <w:color w:val="000000"/>
                <w:sz w:val="20"/>
                <w:szCs w:val="20"/>
                <w:lang w:eastAsia="es-CO"/>
              </w:rPr>
              <w:t>Nombre</w:t>
            </w:r>
          </w:p>
        </w:tc>
        <w:tc>
          <w:tcPr>
            <w:tcW w:w="403" w:type="pct"/>
            <w:tcBorders>
              <w:top w:val="single" w:sz="4" w:space="0" w:color="auto"/>
              <w:left w:val="single" w:sz="4" w:space="0" w:color="auto"/>
              <w:bottom w:val="single" w:sz="4" w:space="0" w:color="auto"/>
              <w:right w:val="single" w:sz="4" w:space="0" w:color="auto"/>
            </w:tcBorders>
            <w:shd w:val="clear" w:color="95B3D7" w:fill="95B3D7"/>
            <w:vAlign w:val="center"/>
            <w:hideMark/>
          </w:tcPr>
          <w:p w14:paraId="02F4FB2A" w14:textId="77777777" w:rsidR="00D63838" w:rsidRPr="00D63838" w:rsidRDefault="00D63838" w:rsidP="00D63838">
            <w:pPr>
              <w:jc w:val="center"/>
              <w:rPr>
                <w:rFonts w:ascii="Arial Narrow" w:eastAsia="Times New Roman" w:hAnsi="Arial Narrow" w:cs="Calibri"/>
                <w:b/>
                <w:bCs/>
                <w:color w:val="000000"/>
                <w:sz w:val="20"/>
                <w:szCs w:val="20"/>
                <w:lang w:eastAsia="es-CO"/>
              </w:rPr>
            </w:pPr>
            <w:r w:rsidRPr="00D63838">
              <w:rPr>
                <w:rFonts w:ascii="Arial Narrow" w:eastAsia="Times New Roman" w:hAnsi="Arial Narrow" w:cs="Calibri"/>
                <w:b/>
                <w:bCs/>
                <w:color w:val="000000"/>
                <w:sz w:val="20"/>
                <w:szCs w:val="20"/>
                <w:lang w:eastAsia="es-CO"/>
              </w:rPr>
              <w:t>Situación Actual</w:t>
            </w:r>
          </w:p>
        </w:tc>
        <w:tc>
          <w:tcPr>
            <w:tcW w:w="643" w:type="pct"/>
            <w:tcBorders>
              <w:top w:val="single" w:sz="4" w:space="0" w:color="auto"/>
              <w:left w:val="single" w:sz="4" w:space="0" w:color="auto"/>
              <w:bottom w:val="single" w:sz="4" w:space="0" w:color="auto"/>
              <w:right w:val="single" w:sz="4" w:space="0" w:color="auto"/>
            </w:tcBorders>
            <w:shd w:val="clear" w:color="95B3D7" w:fill="95B3D7"/>
            <w:vAlign w:val="center"/>
            <w:hideMark/>
          </w:tcPr>
          <w:p w14:paraId="0B5425CB" w14:textId="77777777" w:rsidR="00D63838" w:rsidRPr="00D63838" w:rsidRDefault="00D63838" w:rsidP="00D63838">
            <w:pPr>
              <w:jc w:val="center"/>
              <w:rPr>
                <w:rFonts w:ascii="Arial Narrow" w:eastAsia="Times New Roman" w:hAnsi="Arial Narrow" w:cs="Calibri"/>
                <w:b/>
                <w:bCs/>
                <w:color w:val="000000"/>
                <w:sz w:val="20"/>
                <w:szCs w:val="20"/>
                <w:lang w:eastAsia="es-CO"/>
              </w:rPr>
            </w:pPr>
            <w:r w:rsidRPr="00D63838">
              <w:rPr>
                <w:rFonts w:ascii="Arial Narrow" w:eastAsia="Times New Roman" w:hAnsi="Arial Narrow" w:cs="Calibri"/>
                <w:b/>
                <w:bCs/>
                <w:color w:val="000000"/>
                <w:sz w:val="20"/>
                <w:szCs w:val="20"/>
                <w:lang w:eastAsia="es-CO"/>
              </w:rPr>
              <w:t>Mejora por implementar</w:t>
            </w:r>
          </w:p>
        </w:tc>
        <w:tc>
          <w:tcPr>
            <w:tcW w:w="289" w:type="pct"/>
            <w:tcBorders>
              <w:top w:val="single" w:sz="4" w:space="0" w:color="auto"/>
              <w:left w:val="single" w:sz="4" w:space="0" w:color="auto"/>
              <w:bottom w:val="single" w:sz="4" w:space="0" w:color="auto"/>
              <w:right w:val="single" w:sz="4" w:space="0" w:color="auto"/>
            </w:tcBorders>
            <w:shd w:val="clear" w:color="95B3D7" w:fill="95B3D7"/>
            <w:vAlign w:val="center"/>
            <w:hideMark/>
          </w:tcPr>
          <w:p w14:paraId="363AA4AE" w14:textId="77777777" w:rsidR="00D63838" w:rsidRPr="00D63838" w:rsidRDefault="00D63838" w:rsidP="00D63838">
            <w:pPr>
              <w:jc w:val="center"/>
              <w:rPr>
                <w:rFonts w:ascii="Arial Narrow" w:eastAsia="Times New Roman" w:hAnsi="Arial Narrow" w:cs="Calibri"/>
                <w:b/>
                <w:bCs/>
                <w:color w:val="000000"/>
                <w:sz w:val="20"/>
                <w:szCs w:val="20"/>
                <w:lang w:eastAsia="es-CO"/>
              </w:rPr>
            </w:pPr>
            <w:r w:rsidRPr="00D63838">
              <w:rPr>
                <w:rFonts w:ascii="Arial Narrow" w:eastAsia="Times New Roman" w:hAnsi="Arial Narrow" w:cs="Calibri"/>
                <w:b/>
                <w:bCs/>
                <w:color w:val="000000"/>
                <w:sz w:val="20"/>
                <w:szCs w:val="20"/>
                <w:lang w:eastAsia="es-CO"/>
              </w:rPr>
              <w:t>Fecha Inicio</w:t>
            </w:r>
          </w:p>
        </w:tc>
        <w:tc>
          <w:tcPr>
            <w:tcW w:w="289" w:type="pct"/>
            <w:tcBorders>
              <w:top w:val="single" w:sz="4" w:space="0" w:color="auto"/>
              <w:left w:val="single" w:sz="4" w:space="0" w:color="auto"/>
              <w:bottom w:val="single" w:sz="4" w:space="0" w:color="auto"/>
              <w:right w:val="single" w:sz="4" w:space="0" w:color="auto"/>
            </w:tcBorders>
            <w:shd w:val="clear" w:color="95B3D7" w:fill="95B3D7"/>
            <w:vAlign w:val="center"/>
            <w:hideMark/>
          </w:tcPr>
          <w:p w14:paraId="02CC8012" w14:textId="77777777" w:rsidR="00D63838" w:rsidRPr="00D63838" w:rsidRDefault="00D63838" w:rsidP="00D63838">
            <w:pPr>
              <w:jc w:val="center"/>
              <w:rPr>
                <w:rFonts w:ascii="Arial Narrow" w:eastAsia="Times New Roman" w:hAnsi="Arial Narrow" w:cs="Calibri"/>
                <w:b/>
                <w:bCs/>
                <w:color w:val="000000"/>
                <w:sz w:val="20"/>
                <w:szCs w:val="20"/>
                <w:lang w:eastAsia="es-CO"/>
              </w:rPr>
            </w:pPr>
            <w:r w:rsidRPr="00D63838">
              <w:rPr>
                <w:rFonts w:ascii="Arial Narrow" w:eastAsia="Times New Roman" w:hAnsi="Arial Narrow" w:cs="Calibri"/>
                <w:b/>
                <w:bCs/>
                <w:color w:val="000000"/>
                <w:sz w:val="20"/>
                <w:szCs w:val="20"/>
                <w:lang w:eastAsia="es-CO"/>
              </w:rPr>
              <w:t>Fecha Fin</w:t>
            </w:r>
          </w:p>
        </w:tc>
        <w:tc>
          <w:tcPr>
            <w:tcW w:w="196" w:type="pct"/>
            <w:tcBorders>
              <w:top w:val="single" w:sz="4" w:space="0" w:color="auto"/>
              <w:left w:val="single" w:sz="4" w:space="0" w:color="auto"/>
              <w:bottom w:val="single" w:sz="4" w:space="0" w:color="auto"/>
              <w:right w:val="single" w:sz="4" w:space="0" w:color="auto"/>
            </w:tcBorders>
            <w:shd w:val="clear" w:color="95B3D7" w:fill="95B3D7"/>
            <w:vAlign w:val="center"/>
            <w:hideMark/>
          </w:tcPr>
          <w:p w14:paraId="7A59E710" w14:textId="77777777"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  Avance</w:t>
            </w:r>
          </w:p>
        </w:tc>
        <w:tc>
          <w:tcPr>
            <w:tcW w:w="1725" w:type="pct"/>
            <w:tcBorders>
              <w:top w:val="single" w:sz="4" w:space="0" w:color="auto"/>
              <w:left w:val="single" w:sz="4" w:space="0" w:color="auto"/>
              <w:bottom w:val="single" w:sz="4" w:space="0" w:color="auto"/>
              <w:right w:val="single" w:sz="4" w:space="0" w:color="auto"/>
            </w:tcBorders>
            <w:shd w:val="clear" w:color="95B3D7" w:fill="95B3D7"/>
            <w:vAlign w:val="center"/>
            <w:hideMark/>
          </w:tcPr>
          <w:p w14:paraId="66023751" w14:textId="3A4D47B6" w:rsidR="00D63838" w:rsidRPr="00D63838" w:rsidRDefault="00A966DD" w:rsidP="00D63838">
            <w:pPr>
              <w:jc w:val="center"/>
              <w:rPr>
                <w:rFonts w:ascii="Arial Narrow" w:eastAsia="Times New Roman" w:hAnsi="Arial Narrow" w:cs="Calibri"/>
                <w:b/>
                <w:bCs/>
                <w:color w:val="0D0D0D"/>
                <w:sz w:val="20"/>
                <w:szCs w:val="20"/>
                <w:lang w:eastAsia="es-CO"/>
              </w:rPr>
            </w:pPr>
            <w:r w:rsidRPr="00A966DD">
              <w:rPr>
                <w:rFonts w:ascii="Arial Narrow" w:eastAsia="Times New Roman" w:hAnsi="Arial Narrow" w:cs="Calibri"/>
                <w:b/>
                <w:bCs/>
                <w:color w:val="0D0D0D"/>
                <w:sz w:val="20"/>
                <w:szCs w:val="20"/>
                <w:lang w:eastAsia="es-CO"/>
              </w:rPr>
              <w:t>Observaciones Segundo Cuatrimestre</w:t>
            </w:r>
          </w:p>
        </w:tc>
      </w:tr>
      <w:tr w:rsidR="00D63838" w:rsidRPr="00D63838" w14:paraId="3D7C7458" w14:textId="77777777" w:rsidTr="00A966DD">
        <w:trPr>
          <w:trHeight w:val="1346"/>
        </w:trPr>
        <w:tc>
          <w:tcPr>
            <w:tcW w:w="25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C8F94AF"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Componente 2: Estrategia de Racionalización de Trámites</w:t>
            </w:r>
          </w:p>
        </w:tc>
        <w:tc>
          <w:tcPr>
            <w:tcW w:w="331" w:type="pct"/>
            <w:vMerge w:val="restart"/>
            <w:tcBorders>
              <w:top w:val="single" w:sz="4" w:space="0" w:color="auto"/>
              <w:left w:val="single" w:sz="4" w:space="0" w:color="auto"/>
              <w:bottom w:val="single" w:sz="4" w:space="0" w:color="auto"/>
              <w:right w:val="single" w:sz="4" w:space="0" w:color="auto"/>
            </w:tcBorders>
            <w:shd w:val="clear" w:color="B8CCE4" w:fill="B8CCE4"/>
            <w:vAlign w:val="center"/>
            <w:hideMark/>
          </w:tcPr>
          <w:p w14:paraId="5B47E19A"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Otros procedimientos administrativos de cara al usuario</w:t>
            </w:r>
          </w:p>
        </w:tc>
        <w:tc>
          <w:tcPr>
            <w:tcW w:w="173" w:type="pct"/>
            <w:tcBorders>
              <w:top w:val="single" w:sz="4" w:space="0" w:color="auto"/>
              <w:left w:val="nil"/>
              <w:bottom w:val="single" w:sz="4" w:space="0" w:color="auto"/>
              <w:right w:val="single" w:sz="4" w:space="0" w:color="auto"/>
            </w:tcBorders>
            <w:shd w:val="clear" w:color="auto" w:fill="auto"/>
            <w:vAlign w:val="center"/>
            <w:hideMark/>
          </w:tcPr>
          <w:p w14:paraId="6FA6BDAA"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75500</w:t>
            </w:r>
          </w:p>
        </w:tc>
        <w:tc>
          <w:tcPr>
            <w:tcW w:w="695" w:type="pct"/>
            <w:tcBorders>
              <w:top w:val="single" w:sz="4" w:space="0" w:color="auto"/>
              <w:left w:val="nil"/>
              <w:bottom w:val="single" w:sz="4" w:space="0" w:color="auto"/>
              <w:right w:val="single" w:sz="4" w:space="0" w:color="auto"/>
            </w:tcBorders>
            <w:shd w:val="clear" w:color="auto" w:fill="auto"/>
            <w:vAlign w:val="center"/>
            <w:hideMark/>
          </w:tcPr>
          <w:p w14:paraId="6AC71219"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Asesoría para el enlucimiento de fachadas</w:t>
            </w:r>
          </w:p>
        </w:tc>
        <w:tc>
          <w:tcPr>
            <w:tcW w:w="403" w:type="pct"/>
            <w:tcBorders>
              <w:top w:val="single" w:sz="4" w:space="0" w:color="auto"/>
              <w:left w:val="nil"/>
              <w:bottom w:val="single" w:sz="4" w:space="0" w:color="auto"/>
              <w:right w:val="single" w:sz="4" w:space="0" w:color="auto"/>
            </w:tcBorders>
            <w:shd w:val="clear" w:color="auto" w:fill="auto"/>
            <w:vAlign w:val="center"/>
            <w:hideMark/>
          </w:tcPr>
          <w:p w14:paraId="720E4649"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1. Se agenda la cita por parte de ciudadano </w:t>
            </w:r>
            <w:r w:rsidRPr="00D63838">
              <w:rPr>
                <w:rFonts w:ascii="Arial Narrow" w:eastAsia="Times New Roman" w:hAnsi="Arial Narrow" w:cs="Calibri"/>
                <w:sz w:val="20"/>
                <w:szCs w:val="20"/>
                <w:lang w:eastAsia="es-CO"/>
              </w:rPr>
              <w:br/>
              <w:t>2. Agendar fecha y hora para desarrollar la atención</w:t>
            </w:r>
            <w:r w:rsidRPr="00D63838">
              <w:rPr>
                <w:rFonts w:ascii="Arial Narrow" w:eastAsia="Times New Roman" w:hAnsi="Arial Narrow" w:cs="Calibri"/>
                <w:sz w:val="20"/>
                <w:szCs w:val="20"/>
                <w:lang w:eastAsia="es-CO"/>
              </w:rPr>
              <w:br/>
              <w:t xml:space="preserve">3. Designar profesional  </w:t>
            </w:r>
            <w:r w:rsidRPr="00D63838">
              <w:rPr>
                <w:rFonts w:ascii="Arial Narrow" w:eastAsia="Times New Roman" w:hAnsi="Arial Narrow" w:cs="Calibri"/>
                <w:sz w:val="20"/>
                <w:szCs w:val="20"/>
                <w:lang w:eastAsia="es-CO"/>
              </w:rPr>
              <w:br/>
              <w:t xml:space="preserve">4 Recibir al ciudadano y ejecutar la asesoría </w:t>
            </w:r>
            <w:r w:rsidRPr="00D63838">
              <w:rPr>
                <w:rFonts w:ascii="Arial Narrow" w:eastAsia="Times New Roman" w:hAnsi="Arial Narrow" w:cs="Calibri"/>
                <w:sz w:val="20"/>
                <w:szCs w:val="20"/>
                <w:lang w:eastAsia="es-CO"/>
              </w:rPr>
              <w:br/>
              <w:t xml:space="preserve">5 Encuestar al ciudadano sobre la satisfacción de la atención prestada   </w:t>
            </w:r>
          </w:p>
        </w:tc>
        <w:tc>
          <w:tcPr>
            <w:tcW w:w="643" w:type="pct"/>
            <w:tcBorders>
              <w:top w:val="single" w:sz="4" w:space="0" w:color="auto"/>
              <w:left w:val="nil"/>
              <w:bottom w:val="single" w:sz="4" w:space="0" w:color="auto"/>
              <w:right w:val="single" w:sz="4" w:space="0" w:color="auto"/>
            </w:tcBorders>
            <w:shd w:val="clear" w:color="auto" w:fill="auto"/>
            <w:vAlign w:val="center"/>
            <w:hideMark/>
          </w:tcPr>
          <w:p w14:paraId="28AB4C71"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Se fusiona la asesoría de fachadas con la asesoría técnica personalizada   </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EA05082"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18/05/2021</w:t>
            </w:r>
          </w:p>
        </w:tc>
        <w:tc>
          <w:tcPr>
            <w:tcW w:w="289" w:type="pct"/>
            <w:tcBorders>
              <w:top w:val="single" w:sz="4" w:space="0" w:color="auto"/>
              <w:left w:val="nil"/>
              <w:bottom w:val="single" w:sz="4" w:space="0" w:color="auto"/>
              <w:right w:val="single" w:sz="4" w:space="0" w:color="auto"/>
            </w:tcBorders>
            <w:shd w:val="clear" w:color="000000" w:fill="FABF8F"/>
            <w:vAlign w:val="center"/>
            <w:hideMark/>
          </w:tcPr>
          <w:p w14:paraId="773D73AC"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31/10/2021</w:t>
            </w:r>
          </w:p>
        </w:tc>
        <w:tc>
          <w:tcPr>
            <w:tcW w:w="196" w:type="pct"/>
            <w:tcBorders>
              <w:top w:val="single" w:sz="4" w:space="0" w:color="auto"/>
              <w:left w:val="nil"/>
              <w:bottom w:val="single" w:sz="4" w:space="0" w:color="auto"/>
              <w:right w:val="single" w:sz="4" w:space="0" w:color="auto"/>
            </w:tcBorders>
            <w:shd w:val="clear" w:color="000000" w:fill="FFFF66"/>
            <w:vAlign w:val="center"/>
            <w:hideMark/>
          </w:tcPr>
          <w:p w14:paraId="0B8B95A2"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20,00%</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14:paraId="04F81CFB"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Conforme al reporte del SUIT "Seguimiento Estrategia Racionalización Consolidado"  se evidencia un avance del 20%.</w:t>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0D0D0D"/>
                <w:sz w:val="20"/>
                <w:szCs w:val="20"/>
                <w:lang w:eastAsia="es-CO"/>
              </w:rPr>
              <w:br/>
              <w:t>Adicional a esta herramienta, se aportan las siguientes evidencias:</w:t>
            </w:r>
            <w:r w:rsidRPr="00D63838">
              <w:rPr>
                <w:rFonts w:ascii="Arial Narrow" w:eastAsia="Times New Roman" w:hAnsi="Arial Narrow" w:cs="Calibri"/>
                <w:color w:val="0D0D0D"/>
                <w:sz w:val="20"/>
                <w:szCs w:val="20"/>
                <w:lang w:eastAsia="es-CO"/>
              </w:rPr>
              <w:br/>
              <w:t>- Correo electrónico del 16/07/2021 de Carlos Sandoval (OAP) a Camila Acero (Atención al Ciudadano) enviando cronograma para la eliminación y publicación del OPA "Asesoría para el enlucimiento de fachadas" con propuesta.</w:t>
            </w:r>
            <w:r w:rsidRPr="00D63838">
              <w:rPr>
                <w:rFonts w:ascii="Arial Narrow" w:eastAsia="Times New Roman" w:hAnsi="Arial Narrow" w:cs="Calibri"/>
                <w:color w:val="0D0D0D"/>
                <w:sz w:val="20"/>
                <w:szCs w:val="20"/>
                <w:lang w:eastAsia="es-CO"/>
              </w:rPr>
              <w:br/>
              <w:t>- Correo electrónico del 24/08/2021 de Carlos Sandoval (OAP) a Mary Rojas (Sistemas) solicitando formalmente retirar del menú de a un clic del patrimonio el servicio de "Agendamiento para cita para asesoría en enlucimiento de fachadas".</w:t>
            </w:r>
          </w:p>
        </w:tc>
      </w:tr>
      <w:tr w:rsidR="00A966DD" w:rsidRPr="00D63838" w14:paraId="6D59263C" w14:textId="77777777" w:rsidTr="00A966DD">
        <w:trPr>
          <w:trHeight w:val="1575"/>
        </w:trPr>
        <w:tc>
          <w:tcPr>
            <w:tcW w:w="257" w:type="pct"/>
            <w:vMerge/>
            <w:tcBorders>
              <w:top w:val="single" w:sz="4" w:space="0" w:color="auto"/>
              <w:left w:val="single" w:sz="4" w:space="0" w:color="auto"/>
              <w:bottom w:val="single" w:sz="4" w:space="0" w:color="auto"/>
              <w:right w:val="single" w:sz="4" w:space="0" w:color="auto"/>
            </w:tcBorders>
            <w:vAlign w:val="center"/>
            <w:hideMark/>
          </w:tcPr>
          <w:p w14:paraId="6A881F6B"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14:paraId="032A48B5" w14:textId="77777777" w:rsidR="00D63838" w:rsidRPr="00D63838" w:rsidRDefault="00D63838" w:rsidP="00D63838">
            <w:pPr>
              <w:rPr>
                <w:rFonts w:ascii="Arial Narrow" w:eastAsia="Times New Roman" w:hAnsi="Arial Narrow" w:cs="Calibri"/>
                <w:color w:val="0D0D0D"/>
                <w:sz w:val="20"/>
                <w:szCs w:val="20"/>
                <w:lang w:eastAsia="es-CO"/>
              </w:rPr>
            </w:pPr>
          </w:p>
        </w:tc>
        <w:tc>
          <w:tcPr>
            <w:tcW w:w="173" w:type="pct"/>
            <w:vMerge w:val="restart"/>
            <w:tcBorders>
              <w:top w:val="nil"/>
              <w:left w:val="single" w:sz="4" w:space="0" w:color="auto"/>
              <w:bottom w:val="single" w:sz="4" w:space="0" w:color="auto"/>
              <w:right w:val="single" w:sz="4" w:space="0" w:color="auto"/>
            </w:tcBorders>
            <w:shd w:val="clear" w:color="auto" w:fill="auto"/>
            <w:vAlign w:val="center"/>
            <w:hideMark/>
          </w:tcPr>
          <w:p w14:paraId="0833EC66"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75510</w:t>
            </w:r>
          </w:p>
        </w:tc>
        <w:tc>
          <w:tcPr>
            <w:tcW w:w="695" w:type="pct"/>
            <w:vMerge w:val="restart"/>
            <w:tcBorders>
              <w:top w:val="nil"/>
              <w:left w:val="single" w:sz="4" w:space="0" w:color="auto"/>
              <w:bottom w:val="single" w:sz="4" w:space="0" w:color="auto"/>
              <w:right w:val="single" w:sz="4" w:space="0" w:color="auto"/>
            </w:tcBorders>
            <w:shd w:val="clear" w:color="auto" w:fill="auto"/>
            <w:vAlign w:val="center"/>
            <w:hideMark/>
          </w:tcPr>
          <w:p w14:paraId="4B00B1B7"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Programa “Adopta Un Monumentos</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AE8DD6"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1. Solicitar asesoría por parte del ciudadano </w:t>
            </w:r>
            <w:r w:rsidRPr="00D63838">
              <w:rPr>
                <w:rFonts w:ascii="Arial Narrow" w:eastAsia="Times New Roman" w:hAnsi="Arial Narrow" w:cs="Calibri"/>
                <w:sz w:val="20"/>
                <w:szCs w:val="20"/>
                <w:lang w:eastAsia="es-CO"/>
              </w:rPr>
              <w:br/>
              <w:t xml:space="preserve">2. Agendar fecha y hora para desarrollar la asesoría por parte  de servidor de la entidad </w:t>
            </w:r>
            <w:r w:rsidRPr="00D63838">
              <w:rPr>
                <w:rFonts w:ascii="Arial Narrow" w:eastAsia="Times New Roman" w:hAnsi="Arial Narrow" w:cs="Calibri"/>
                <w:sz w:val="20"/>
                <w:szCs w:val="20"/>
                <w:lang w:eastAsia="es-CO"/>
              </w:rPr>
              <w:br/>
              <w:t xml:space="preserve">3. Definir  fecha y hora para la atención presencial por parte del ciudadano y servidor </w:t>
            </w:r>
            <w:r w:rsidRPr="00D63838">
              <w:rPr>
                <w:rFonts w:ascii="Arial Narrow" w:eastAsia="Times New Roman" w:hAnsi="Arial Narrow" w:cs="Calibri"/>
                <w:sz w:val="20"/>
                <w:szCs w:val="20"/>
                <w:lang w:eastAsia="es-CO"/>
              </w:rPr>
              <w:br/>
              <w:t xml:space="preserve">4 Recibir al ciudadano y ejecutar la asesoría </w:t>
            </w:r>
            <w:r w:rsidRPr="00D63838">
              <w:rPr>
                <w:rFonts w:ascii="Arial Narrow" w:eastAsia="Times New Roman" w:hAnsi="Arial Narrow" w:cs="Calibri"/>
                <w:sz w:val="20"/>
                <w:szCs w:val="20"/>
                <w:lang w:eastAsia="es-CO"/>
              </w:rPr>
              <w:br/>
              <w:t xml:space="preserve">5.  el ciudadano radica el formulario de adopción y la carta de intención y </w:t>
            </w:r>
            <w:r w:rsidRPr="00D63838">
              <w:rPr>
                <w:rFonts w:ascii="Arial Narrow" w:eastAsia="Times New Roman" w:hAnsi="Arial Narrow" w:cs="Calibri"/>
                <w:sz w:val="20"/>
                <w:szCs w:val="20"/>
                <w:lang w:eastAsia="es-CO"/>
              </w:rPr>
              <w:lastRenderedPageBreak/>
              <w:t xml:space="preserve">demás documentos de acuerdo del tipo de adopción </w:t>
            </w:r>
            <w:r w:rsidRPr="00D63838">
              <w:rPr>
                <w:rFonts w:ascii="Arial Narrow" w:eastAsia="Times New Roman" w:hAnsi="Arial Narrow" w:cs="Calibri"/>
                <w:sz w:val="20"/>
                <w:szCs w:val="20"/>
                <w:lang w:eastAsia="es-CO"/>
              </w:rPr>
              <w:br/>
              <w:t xml:space="preserve">6 Evaluación de los documentos por parte de servidor de la entidad </w:t>
            </w:r>
            <w:r w:rsidRPr="00D63838">
              <w:rPr>
                <w:rFonts w:ascii="Arial Narrow" w:eastAsia="Times New Roman" w:hAnsi="Arial Narrow" w:cs="Calibri"/>
                <w:sz w:val="20"/>
                <w:szCs w:val="20"/>
                <w:lang w:eastAsia="es-CO"/>
              </w:rPr>
              <w:br/>
              <w:t xml:space="preserve">7 Notificación de la respuesta de la adopción </w:t>
            </w:r>
          </w:p>
        </w:tc>
        <w:tc>
          <w:tcPr>
            <w:tcW w:w="643" w:type="pct"/>
            <w:tcBorders>
              <w:top w:val="nil"/>
              <w:left w:val="single" w:sz="4" w:space="0" w:color="auto"/>
              <w:bottom w:val="single" w:sz="4" w:space="0" w:color="auto"/>
              <w:right w:val="single" w:sz="4" w:space="0" w:color="auto"/>
            </w:tcBorders>
            <w:shd w:val="clear" w:color="auto" w:fill="auto"/>
            <w:vAlign w:val="center"/>
            <w:hideMark/>
          </w:tcPr>
          <w:p w14:paraId="67844FE3"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lastRenderedPageBreak/>
              <w:t>Establecer un nuevo canal para el agendamiento de la citas de asesoramiento a través de la página web en el Link a un clic del patrimonio</w:t>
            </w:r>
          </w:p>
        </w:tc>
        <w:tc>
          <w:tcPr>
            <w:tcW w:w="289" w:type="pct"/>
            <w:tcBorders>
              <w:top w:val="nil"/>
              <w:left w:val="nil"/>
              <w:bottom w:val="single" w:sz="4" w:space="0" w:color="auto"/>
              <w:right w:val="single" w:sz="4" w:space="0" w:color="auto"/>
            </w:tcBorders>
            <w:shd w:val="clear" w:color="auto" w:fill="auto"/>
            <w:vAlign w:val="center"/>
            <w:hideMark/>
          </w:tcPr>
          <w:p w14:paraId="59F9AF20"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15/02/2021</w:t>
            </w:r>
          </w:p>
        </w:tc>
        <w:tc>
          <w:tcPr>
            <w:tcW w:w="289" w:type="pct"/>
            <w:tcBorders>
              <w:top w:val="nil"/>
              <w:left w:val="nil"/>
              <w:bottom w:val="single" w:sz="4" w:space="0" w:color="auto"/>
              <w:right w:val="single" w:sz="4" w:space="0" w:color="auto"/>
            </w:tcBorders>
            <w:shd w:val="clear" w:color="000000" w:fill="FABF8F"/>
            <w:vAlign w:val="center"/>
            <w:hideMark/>
          </w:tcPr>
          <w:p w14:paraId="5AC03B89"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30/11/2021</w:t>
            </w:r>
          </w:p>
        </w:tc>
        <w:tc>
          <w:tcPr>
            <w:tcW w:w="196" w:type="pct"/>
            <w:vMerge w:val="restart"/>
            <w:tcBorders>
              <w:top w:val="single" w:sz="4" w:space="0" w:color="auto"/>
              <w:left w:val="single" w:sz="4" w:space="0" w:color="auto"/>
              <w:bottom w:val="single" w:sz="4" w:space="0" w:color="auto"/>
              <w:right w:val="single" w:sz="4" w:space="0" w:color="auto"/>
            </w:tcBorders>
            <w:shd w:val="clear" w:color="000000" w:fill="FFFF66"/>
            <w:vAlign w:val="center"/>
            <w:hideMark/>
          </w:tcPr>
          <w:p w14:paraId="1BB8D99A"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20,00%</w:t>
            </w:r>
          </w:p>
        </w:tc>
        <w:tc>
          <w:tcPr>
            <w:tcW w:w="17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80B2D4"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Conforme al reporte del SUIT "Seguimiento Estrategia  Racionalización Consolidado"  se evidencia un avance del 20%.</w:t>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0D0D0D"/>
                <w:sz w:val="20"/>
                <w:szCs w:val="20"/>
                <w:lang w:eastAsia="es-CO"/>
              </w:rPr>
              <w:br/>
              <w:t>Adicional a esta herramienta, se aportan las siguientes evidencias:</w:t>
            </w:r>
            <w:r w:rsidRPr="00D63838">
              <w:rPr>
                <w:rFonts w:ascii="Arial Narrow" w:eastAsia="Times New Roman" w:hAnsi="Arial Narrow" w:cs="Calibri"/>
                <w:color w:val="0D0D0D"/>
                <w:sz w:val="20"/>
                <w:szCs w:val="20"/>
                <w:lang w:eastAsia="es-CO"/>
              </w:rPr>
              <w:br/>
              <w:t>- Cronograma del Servicio Adopta un Monumento y Asesoría Técnica Personalizada</w:t>
            </w:r>
            <w:r w:rsidRPr="00D63838">
              <w:rPr>
                <w:rFonts w:ascii="Arial Narrow" w:eastAsia="Times New Roman" w:hAnsi="Arial Narrow" w:cs="Calibri"/>
                <w:color w:val="0D0D0D"/>
                <w:sz w:val="20"/>
                <w:szCs w:val="20"/>
                <w:lang w:eastAsia="es-CO"/>
              </w:rPr>
              <w:br/>
              <w:t>- Acta del 8/07/2021  participantes OAP, Sistemas y Atención al Ciudadano Tema: "Definir las acciones a ejecutar de la estrategia de racionalización registrada en PAAC - SUIT"</w:t>
            </w:r>
            <w:r w:rsidRPr="00D63838">
              <w:rPr>
                <w:rFonts w:ascii="Arial Narrow" w:eastAsia="Times New Roman" w:hAnsi="Arial Narrow" w:cs="Calibri"/>
                <w:color w:val="0D0D0D"/>
                <w:sz w:val="20"/>
                <w:szCs w:val="20"/>
                <w:lang w:eastAsia="es-CO"/>
              </w:rPr>
              <w:br/>
              <w:t>- Documento denominado "Patrimonio a un clic"</w:t>
            </w:r>
            <w:r w:rsidRPr="00D63838">
              <w:rPr>
                <w:rFonts w:ascii="Arial Narrow" w:eastAsia="Times New Roman" w:hAnsi="Arial Narrow" w:cs="Calibri"/>
                <w:color w:val="0D0D0D"/>
                <w:sz w:val="20"/>
                <w:szCs w:val="20"/>
                <w:lang w:eastAsia="es-CO"/>
              </w:rPr>
              <w:br/>
              <w:t>- Infografía "Adopta un monumento"</w:t>
            </w:r>
            <w:r w:rsidRPr="00D63838">
              <w:rPr>
                <w:rFonts w:ascii="Arial Narrow" w:eastAsia="Times New Roman" w:hAnsi="Arial Narrow" w:cs="Calibri"/>
                <w:color w:val="0D0D0D"/>
                <w:sz w:val="20"/>
                <w:szCs w:val="20"/>
                <w:lang w:eastAsia="es-CO"/>
              </w:rPr>
              <w:br/>
              <w:t>- Cronograma para el servicio de "Adopta un Monumento"</w:t>
            </w:r>
          </w:p>
        </w:tc>
      </w:tr>
      <w:tr w:rsidR="00A966DD" w:rsidRPr="00D63838" w14:paraId="2BA6AB6D" w14:textId="77777777" w:rsidTr="00A966DD">
        <w:trPr>
          <w:trHeight w:val="1515"/>
        </w:trPr>
        <w:tc>
          <w:tcPr>
            <w:tcW w:w="257" w:type="pct"/>
            <w:vMerge/>
            <w:tcBorders>
              <w:top w:val="single" w:sz="4" w:space="0" w:color="auto"/>
              <w:left w:val="single" w:sz="4" w:space="0" w:color="auto"/>
              <w:bottom w:val="single" w:sz="4" w:space="0" w:color="auto"/>
              <w:right w:val="single" w:sz="4" w:space="0" w:color="auto"/>
            </w:tcBorders>
            <w:vAlign w:val="center"/>
            <w:hideMark/>
          </w:tcPr>
          <w:p w14:paraId="101CC6FB"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14:paraId="3B0A5656" w14:textId="77777777" w:rsidR="00D63838" w:rsidRPr="00D63838" w:rsidRDefault="00D63838" w:rsidP="00D63838">
            <w:pPr>
              <w:rPr>
                <w:rFonts w:ascii="Arial Narrow" w:eastAsia="Times New Roman" w:hAnsi="Arial Narrow" w:cs="Calibri"/>
                <w:color w:val="0D0D0D"/>
                <w:sz w:val="20"/>
                <w:szCs w:val="20"/>
                <w:lang w:eastAsia="es-CO"/>
              </w:rPr>
            </w:pPr>
          </w:p>
        </w:tc>
        <w:tc>
          <w:tcPr>
            <w:tcW w:w="173" w:type="pct"/>
            <w:vMerge/>
            <w:tcBorders>
              <w:top w:val="nil"/>
              <w:left w:val="single" w:sz="4" w:space="0" w:color="auto"/>
              <w:bottom w:val="single" w:sz="4" w:space="0" w:color="auto"/>
              <w:right w:val="single" w:sz="4" w:space="0" w:color="auto"/>
            </w:tcBorders>
            <w:vAlign w:val="center"/>
            <w:hideMark/>
          </w:tcPr>
          <w:p w14:paraId="169F0234" w14:textId="77777777" w:rsidR="00D63838" w:rsidRPr="00D63838" w:rsidRDefault="00D63838" w:rsidP="00D63838">
            <w:pPr>
              <w:rPr>
                <w:rFonts w:ascii="Arial Narrow" w:eastAsia="Times New Roman" w:hAnsi="Arial Narrow" w:cs="Calibri"/>
                <w:sz w:val="20"/>
                <w:szCs w:val="20"/>
                <w:lang w:eastAsia="es-CO"/>
              </w:rPr>
            </w:pPr>
          </w:p>
        </w:tc>
        <w:tc>
          <w:tcPr>
            <w:tcW w:w="695" w:type="pct"/>
            <w:vMerge/>
            <w:tcBorders>
              <w:top w:val="nil"/>
              <w:left w:val="single" w:sz="4" w:space="0" w:color="auto"/>
              <w:bottom w:val="single" w:sz="4" w:space="0" w:color="auto"/>
              <w:right w:val="single" w:sz="4" w:space="0" w:color="auto"/>
            </w:tcBorders>
            <w:vAlign w:val="center"/>
            <w:hideMark/>
          </w:tcPr>
          <w:p w14:paraId="6D243A03" w14:textId="77777777" w:rsidR="00D63838" w:rsidRPr="00D63838" w:rsidRDefault="00D63838" w:rsidP="00D63838">
            <w:pPr>
              <w:rPr>
                <w:rFonts w:ascii="Arial Narrow" w:eastAsia="Times New Roman" w:hAnsi="Arial Narrow" w:cs="Calibri"/>
                <w:sz w:val="20"/>
                <w:szCs w:val="20"/>
                <w:lang w:eastAsia="es-CO"/>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14:paraId="21D27CFA" w14:textId="77777777" w:rsidR="00D63838" w:rsidRPr="00D63838" w:rsidRDefault="00D63838" w:rsidP="00D63838">
            <w:pPr>
              <w:rPr>
                <w:rFonts w:ascii="Arial Narrow" w:eastAsia="Times New Roman" w:hAnsi="Arial Narrow" w:cs="Calibri"/>
                <w:sz w:val="20"/>
                <w:szCs w:val="20"/>
                <w:lang w:eastAsia="es-CO"/>
              </w:rPr>
            </w:pPr>
          </w:p>
        </w:tc>
        <w:tc>
          <w:tcPr>
            <w:tcW w:w="643" w:type="pct"/>
            <w:tcBorders>
              <w:top w:val="nil"/>
              <w:left w:val="single" w:sz="4" w:space="0" w:color="auto"/>
              <w:bottom w:val="single" w:sz="4" w:space="0" w:color="auto"/>
              <w:right w:val="single" w:sz="4" w:space="0" w:color="auto"/>
            </w:tcBorders>
            <w:shd w:val="clear" w:color="auto" w:fill="auto"/>
            <w:vAlign w:val="center"/>
            <w:hideMark/>
          </w:tcPr>
          <w:p w14:paraId="23114E46"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Disponer para la entrega de los documentos requeridos un canal de cargue de documentos a través a un clic del patrimonio </w:t>
            </w:r>
          </w:p>
        </w:tc>
        <w:tc>
          <w:tcPr>
            <w:tcW w:w="289" w:type="pct"/>
            <w:tcBorders>
              <w:top w:val="nil"/>
              <w:left w:val="nil"/>
              <w:bottom w:val="single" w:sz="4" w:space="0" w:color="auto"/>
              <w:right w:val="single" w:sz="4" w:space="0" w:color="auto"/>
            </w:tcBorders>
            <w:shd w:val="clear" w:color="auto" w:fill="auto"/>
            <w:vAlign w:val="center"/>
            <w:hideMark/>
          </w:tcPr>
          <w:p w14:paraId="69F4A9E5"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01/06/2021</w:t>
            </w:r>
          </w:p>
        </w:tc>
        <w:tc>
          <w:tcPr>
            <w:tcW w:w="289" w:type="pct"/>
            <w:tcBorders>
              <w:top w:val="nil"/>
              <w:left w:val="nil"/>
              <w:bottom w:val="single" w:sz="4" w:space="0" w:color="auto"/>
              <w:right w:val="single" w:sz="4" w:space="0" w:color="auto"/>
            </w:tcBorders>
            <w:shd w:val="clear" w:color="auto" w:fill="auto"/>
            <w:vAlign w:val="center"/>
            <w:hideMark/>
          </w:tcPr>
          <w:p w14:paraId="6A26A78E"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6" w:type="pct"/>
            <w:vMerge/>
            <w:tcBorders>
              <w:top w:val="single" w:sz="4" w:space="0" w:color="auto"/>
              <w:left w:val="single" w:sz="4" w:space="0" w:color="auto"/>
              <w:bottom w:val="single" w:sz="4" w:space="0" w:color="auto"/>
              <w:right w:val="single" w:sz="4" w:space="0" w:color="auto"/>
            </w:tcBorders>
            <w:vAlign w:val="center"/>
            <w:hideMark/>
          </w:tcPr>
          <w:p w14:paraId="67F6EBF8" w14:textId="77777777" w:rsidR="00D63838" w:rsidRPr="00D63838" w:rsidRDefault="00D63838" w:rsidP="00D63838">
            <w:pPr>
              <w:rPr>
                <w:rFonts w:ascii="Arial Narrow" w:eastAsia="Times New Roman" w:hAnsi="Arial Narrow" w:cs="Calibri"/>
                <w:color w:val="0D0D0D"/>
                <w:sz w:val="20"/>
                <w:szCs w:val="20"/>
                <w:lang w:eastAsia="es-CO"/>
              </w:rPr>
            </w:pPr>
          </w:p>
        </w:tc>
        <w:tc>
          <w:tcPr>
            <w:tcW w:w="1725" w:type="pct"/>
            <w:vMerge/>
            <w:tcBorders>
              <w:top w:val="single" w:sz="4" w:space="0" w:color="auto"/>
              <w:left w:val="single" w:sz="4" w:space="0" w:color="auto"/>
              <w:bottom w:val="single" w:sz="4" w:space="0" w:color="auto"/>
              <w:right w:val="single" w:sz="4" w:space="0" w:color="auto"/>
            </w:tcBorders>
            <w:vAlign w:val="center"/>
            <w:hideMark/>
          </w:tcPr>
          <w:p w14:paraId="06C76CD4" w14:textId="77777777" w:rsidR="00D63838" w:rsidRPr="00D63838" w:rsidRDefault="00D63838" w:rsidP="00D63838">
            <w:pPr>
              <w:rPr>
                <w:rFonts w:ascii="Arial Narrow" w:eastAsia="Times New Roman" w:hAnsi="Arial Narrow" w:cs="Calibri"/>
                <w:color w:val="0D0D0D"/>
                <w:sz w:val="20"/>
                <w:szCs w:val="20"/>
                <w:lang w:eastAsia="es-CO"/>
              </w:rPr>
            </w:pPr>
          </w:p>
        </w:tc>
      </w:tr>
      <w:tr w:rsidR="00A966DD" w:rsidRPr="00D63838" w14:paraId="1192B42D" w14:textId="77777777" w:rsidTr="00A966DD">
        <w:trPr>
          <w:trHeight w:val="1185"/>
        </w:trPr>
        <w:tc>
          <w:tcPr>
            <w:tcW w:w="257" w:type="pct"/>
            <w:vMerge/>
            <w:tcBorders>
              <w:top w:val="single" w:sz="4" w:space="0" w:color="auto"/>
              <w:left w:val="single" w:sz="4" w:space="0" w:color="auto"/>
              <w:bottom w:val="single" w:sz="4" w:space="0" w:color="auto"/>
              <w:right w:val="single" w:sz="4" w:space="0" w:color="auto"/>
            </w:tcBorders>
            <w:vAlign w:val="center"/>
            <w:hideMark/>
          </w:tcPr>
          <w:p w14:paraId="340B4718"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14:paraId="2FB33D09" w14:textId="77777777" w:rsidR="00D63838" w:rsidRPr="00D63838" w:rsidRDefault="00D63838" w:rsidP="00D63838">
            <w:pPr>
              <w:rPr>
                <w:rFonts w:ascii="Arial Narrow" w:eastAsia="Times New Roman" w:hAnsi="Arial Narrow" w:cs="Calibri"/>
                <w:color w:val="0D0D0D"/>
                <w:sz w:val="20"/>
                <w:szCs w:val="20"/>
                <w:lang w:eastAsia="es-CO"/>
              </w:rPr>
            </w:pPr>
          </w:p>
        </w:tc>
        <w:tc>
          <w:tcPr>
            <w:tcW w:w="173" w:type="pct"/>
            <w:vMerge/>
            <w:tcBorders>
              <w:top w:val="nil"/>
              <w:left w:val="single" w:sz="4" w:space="0" w:color="auto"/>
              <w:bottom w:val="single" w:sz="4" w:space="0" w:color="auto"/>
              <w:right w:val="single" w:sz="4" w:space="0" w:color="auto"/>
            </w:tcBorders>
            <w:vAlign w:val="center"/>
            <w:hideMark/>
          </w:tcPr>
          <w:p w14:paraId="0A394988" w14:textId="77777777" w:rsidR="00D63838" w:rsidRPr="00D63838" w:rsidRDefault="00D63838" w:rsidP="00D63838">
            <w:pPr>
              <w:rPr>
                <w:rFonts w:ascii="Arial Narrow" w:eastAsia="Times New Roman" w:hAnsi="Arial Narrow" w:cs="Calibri"/>
                <w:sz w:val="20"/>
                <w:szCs w:val="20"/>
                <w:lang w:eastAsia="es-CO"/>
              </w:rPr>
            </w:pPr>
          </w:p>
        </w:tc>
        <w:tc>
          <w:tcPr>
            <w:tcW w:w="695" w:type="pct"/>
            <w:vMerge/>
            <w:tcBorders>
              <w:top w:val="nil"/>
              <w:left w:val="single" w:sz="4" w:space="0" w:color="auto"/>
              <w:bottom w:val="single" w:sz="4" w:space="0" w:color="auto"/>
              <w:right w:val="single" w:sz="4" w:space="0" w:color="auto"/>
            </w:tcBorders>
            <w:vAlign w:val="center"/>
            <w:hideMark/>
          </w:tcPr>
          <w:p w14:paraId="52C68FEA" w14:textId="77777777" w:rsidR="00D63838" w:rsidRPr="00D63838" w:rsidRDefault="00D63838" w:rsidP="00D63838">
            <w:pPr>
              <w:rPr>
                <w:rFonts w:ascii="Arial Narrow" w:eastAsia="Times New Roman" w:hAnsi="Arial Narrow" w:cs="Calibri"/>
                <w:sz w:val="20"/>
                <w:szCs w:val="20"/>
                <w:lang w:eastAsia="es-CO"/>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14:paraId="268BF5FA" w14:textId="77777777" w:rsidR="00D63838" w:rsidRPr="00D63838" w:rsidRDefault="00D63838" w:rsidP="00D63838">
            <w:pPr>
              <w:rPr>
                <w:rFonts w:ascii="Arial Narrow" w:eastAsia="Times New Roman" w:hAnsi="Arial Narrow" w:cs="Calibri"/>
                <w:sz w:val="20"/>
                <w:szCs w:val="20"/>
                <w:lang w:eastAsia="es-CO"/>
              </w:rPr>
            </w:pPr>
          </w:p>
        </w:tc>
        <w:tc>
          <w:tcPr>
            <w:tcW w:w="643" w:type="pct"/>
            <w:tcBorders>
              <w:top w:val="nil"/>
              <w:left w:val="single" w:sz="4" w:space="0" w:color="auto"/>
              <w:bottom w:val="single" w:sz="4" w:space="0" w:color="auto"/>
              <w:right w:val="single" w:sz="4" w:space="0" w:color="auto"/>
            </w:tcBorders>
            <w:shd w:val="clear" w:color="auto" w:fill="auto"/>
            <w:vAlign w:val="center"/>
            <w:hideMark/>
          </w:tcPr>
          <w:p w14:paraId="626835DC"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Notificar y entregar la respuesta a través de correo electrónico </w:t>
            </w:r>
          </w:p>
        </w:tc>
        <w:tc>
          <w:tcPr>
            <w:tcW w:w="289" w:type="pct"/>
            <w:tcBorders>
              <w:top w:val="nil"/>
              <w:left w:val="nil"/>
              <w:bottom w:val="single" w:sz="4" w:space="0" w:color="auto"/>
              <w:right w:val="single" w:sz="4" w:space="0" w:color="auto"/>
            </w:tcBorders>
            <w:shd w:val="clear" w:color="auto" w:fill="auto"/>
            <w:vAlign w:val="center"/>
            <w:hideMark/>
          </w:tcPr>
          <w:p w14:paraId="52E7220C"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01/06/2021</w:t>
            </w:r>
          </w:p>
        </w:tc>
        <w:tc>
          <w:tcPr>
            <w:tcW w:w="289" w:type="pct"/>
            <w:tcBorders>
              <w:top w:val="nil"/>
              <w:left w:val="nil"/>
              <w:bottom w:val="single" w:sz="4" w:space="0" w:color="auto"/>
              <w:right w:val="single" w:sz="4" w:space="0" w:color="auto"/>
            </w:tcBorders>
            <w:shd w:val="clear" w:color="auto" w:fill="auto"/>
            <w:vAlign w:val="center"/>
            <w:hideMark/>
          </w:tcPr>
          <w:p w14:paraId="0811FA22"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6" w:type="pct"/>
            <w:vMerge/>
            <w:tcBorders>
              <w:top w:val="single" w:sz="4" w:space="0" w:color="auto"/>
              <w:left w:val="single" w:sz="4" w:space="0" w:color="auto"/>
              <w:bottom w:val="single" w:sz="4" w:space="0" w:color="auto"/>
              <w:right w:val="single" w:sz="4" w:space="0" w:color="auto"/>
            </w:tcBorders>
            <w:vAlign w:val="center"/>
            <w:hideMark/>
          </w:tcPr>
          <w:p w14:paraId="34B5A0AD" w14:textId="77777777" w:rsidR="00D63838" w:rsidRPr="00D63838" w:rsidRDefault="00D63838" w:rsidP="00D63838">
            <w:pPr>
              <w:rPr>
                <w:rFonts w:ascii="Arial Narrow" w:eastAsia="Times New Roman" w:hAnsi="Arial Narrow" w:cs="Calibri"/>
                <w:color w:val="0D0D0D"/>
                <w:sz w:val="20"/>
                <w:szCs w:val="20"/>
                <w:lang w:eastAsia="es-CO"/>
              </w:rPr>
            </w:pPr>
          </w:p>
        </w:tc>
        <w:tc>
          <w:tcPr>
            <w:tcW w:w="1725" w:type="pct"/>
            <w:vMerge/>
            <w:tcBorders>
              <w:top w:val="single" w:sz="4" w:space="0" w:color="auto"/>
              <w:left w:val="single" w:sz="4" w:space="0" w:color="auto"/>
              <w:bottom w:val="single" w:sz="4" w:space="0" w:color="auto"/>
              <w:right w:val="single" w:sz="4" w:space="0" w:color="auto"/>
            </w:tcBorders>
            <w:vAlign w:val="center"/>
            <w:hideMark/>
          </w:tcPr>
          <w:p w14:paraId="36E1DAC6" w14:textId="77777777" w:rsidR="00D63838" w:rsidRPr="00D63838" w:rsidRDefault="00D63838" w:rsidP="00D63838">
            <w:pPr>
              <w:rPr>
                <w:rFonts w:ascii="Arial Narrow" w:eastAsia="Times New Roman" w:hAnsi="Arial Narrow" w:cs="Calibri"/>
                <w:color w:val="0D0D0D"/>
                <w:sz w:val="20"/>
                <w:szCs w:val="20"/>
                <w:lang w:eastAsia="es-CO"/>
              </w:rPr>
            </w:pPr>
          </w:p>
        </w:tc>
      </w:tr>
    </w:tbl>
    <w:p w14:paraId="3E8C0083" w14:textId="77777777" w:rsidR="00D63838" w:rsidRDefault="00D63838" w:rsidP="009705BC">
      <w:pPr>
        <w:jc w:val="both"/>
        <w:rPr>
          <w:rFonts w:cs="Arial"/>
          <w:b/>
          <w:szCs w:val="22"/>
        </w:rPr>
      </w:pPr>
    </w:p>
    <w:tbl>
      <w:tblPr>
        <w:tblW w:w="5000" w:type="pct"/>
        <w:tblCellMar>
          <w:left w:w="70" w:type="dxa"/>
          <w:right w:w="70" w:type="dxa"/>
        </w:tblCellMar>
        <w:tblLook w:val="04A0" w:firstRow="1" w:lastRow="0" w:firstColumn="1" w:lastColumn="0" w:noHBand="0" w:noVBand="1"/>
      </w:tblPr>
      <w:tblGrid>
        <w:gridCol w:w="1143"/>
        <w:gridCol w:w="1462"/>
        <w:gridCol w:w="505"/>
        <w:gridCol w:w="2648"/>
        <w:gridCol w:w="1316"/>
        <w:gridCol w:w="1335"/>
        <w:gridCol w:w="961"/>
        <w:gridCol w:w="961"/>
        <w:gridCol w:w="788"/>
        <w:gridCol w:w="2443"/>
      </w:tblGrid>
      <w:tr w:rsidR="00D63838" w:rsidRPr="00D63838" w14:paraId="13CAC96F" w14:textId="77777777" w:rsidTr="00A966DD">
        <w:trPr>
          <w:trHeight w:val="515"/>
          <w:tblHeader/>
        </w:trPr>
        <w:tc>
          <w:tcPr>
            <w:tcW w:w="257" w:type="pct"/>
            <w:tcBorders>
              <w:top w:val="single" w:sz="4" w:space="0" w:color="auto"/>
              <w:left w:val="single" w:sz="4" w:space="0" w:color="auto"/>
              <w:bottom w:val="single" w:sz="4" w:space="0" w:color="auto"/>
              <w:right w:val="single" w:sz="4" w:space="0" w:color="auto"/>
            </w:tcBorders>
            <w:shd w:val="clear" w:color="95B3D7" w:fill="95B3D7"/>
            <w:vAlign w:val="center"/>
            <w:hideMark/>
          </w:tcPr>
          <w:p w14:paraId="179A130B" w14:textId="77777777"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Componente</w:t>
            </w:r>
          </w:p>
        </w:tc>
        <w:tc>
          <w:tcPr>
            <w:tcW w:w="331" w:type="pct"/>
            <w:tcBorders>
              <w:top w:val="single" w:sz="4" w:space="0" w:color="auto"/>
              <w:left w:val="nil"/>
              <w:bottom w:val="single" w:sz="4" w:space="0" w:color="auto"/>
              <w:right w:val="single" w:sz="4" w:space="0" w:color="auto"/>
            </w:tcBorders>
            <w:shd w:val="clear" w:color="95B3D7" w:fill="95B3D7"/>
            <w:vAlign w:val="center"/>
            <w:hideMark/>
          </w:tcPr>
          <w:p w14:paraId="0CD94485" w14:textId="77777777"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Subcomponente</w:t>
            </w:r>
          </w:p>
        </w:tc>
        <w:tc>
          <w:tcPr>
            <w:tcW w:w="172" w:type="pct"/>
            <w:tcBorders>
              <w:top w:val="single" w:sz="4" w:space="0" w:color="auto"/>
              <w:left w:val="nil"/>
              <w:bottom w:val="single" w:sz="4" w:space="0" w:color="auto"/>
              <w:right w:val="single" w:sz="4" w:space="0" w:color="auto"/>
            </w:tcBorders>
            <w:shd w:val="clear" w:color="95B3D7" w:fill="95B3D7"/>
            <w:vAlign w:val="center"/>
            <w:hideMark/>
          </w:tcPr>
          <w:p w14:paraId="06266CA6" w14:textId="77777777"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Ítem</w:t>
            </w:r>
          </w:p>
        </w:tc>
        <w:tc>
          <w:tcPr>
            <w:tcW w:w="704" w:type="pct"/>
            <w:tcBorders>
              <w:top w:val="single" w:sz="4" w:space="0" w:color="auto"/>
              <w:left w:val="nil"/>
              <w:bottom w:val="single" w:sz="4" w:space="0" w:color="auto"/>
              <w:right w:val="single" w:sz="4" w:space="0" w:color="auto"/>
            </w:tcBorders>
            <w:shd w:val="clear" w:color="95B3D7" w:fill="95B3D7"/>
            <w:vAlign w:val="center"/>
            <w:hideMark/>
          </w:tcPr>
          <w:p w14:paraId="0B22D6FA" w14:textId="77777777"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 xml:space="preserve"> Actividad</w:t>
            </w:r>
          </w:p>
        </w:tc>
        <w:tc>
          <w:tcPr>
            <w:tcW w:w="404" w:type="pct"/>
            <w:tcBorders>
              <w:top w:val="single" w:sz="4" w:space="0" w:color="auto"/>
              <w:left w:val="nil"/>
              <w:bottom w:val="single" w:sz="4" w:space="0" w:color="auto"/>
              <w:right w:val="single" w:sz="4" w:space="0" w:color="auto"/>
            </w:tcBorders>
            <w:shd w:val="clear" w:color="95B3D7" w:fill="95B3D7"/>
            <w:vAlign w:val="center"/>
            <w:hideMark/>
          </w:tcPr>
          <w:p w14:paraId="529DF0E9" w14:textId="77777777"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Meta o producto</w:t>
            </w:r>
          </w:p>
        </w:tc>
        <w:tc>
          <w:tcPr>
            <w:tcW w:w="641" w:type="pct"/>
            <w:tcBorders>
              <w:top w:val="single" w:sz="4" w:space="0" w:color="auto"/>
              <w:left w:val="nil"/>
              <w:bottom w:val="single" w:sz="4" w:space="0" w:color="auto"/>
              <w:right w:val="single" w:sz="4" w:space="0" w:color="auto"/>
            </w:tcBorders>
            <w:shd w:val="clear" w:color="95B3D7" w:fill="95B3D7"/>
            <w:vAlign w:val="center"/>
            <w:hideMark/>
          </w:tcPr>
          <w:p w14:paraId="10300E69" w14:textId="77777777"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Indicador</w:t>
            </w:r>
          </w:p>
        </w:tc>
        <w:tc>
          <w:tcPr>
            <w:tcW w:w="288" w:type="pct"/>
            <w:tcBorders>
              <w:top w:val="single" w:sz="4" w:space="0" w:color="auto"/>
              <w:left w:val="nil"/>
              <w:bottom w:val="single" w:sz="4" w:space="0" w:color="auto"/>
              <w:right w:val="single" w:sz="4" w:space="0" w:color="auto"/>
            </w:tcBorders>
            <w:shd w:val="clear" w:color="95B3D7" w:fill="95B3D7"/>
            <w:vAlign w:val="center"/>
            <w:hideMark/>
          </w:tcPr>
          <w:p w14:paraId="1EA59DF9" w14:textId="77777777"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Fecha Inicio</w:t>
            </w:r>
          </w:p>
        </w:tc>
        <w:tc>
          <w:tcPr>
            <w:tcW w:w="288" w:type="pct"/>
            <w:tcBorders>
              <w:top w:val="single" w:sz="4" w:space="0" w:color="auto"/>
              <w:left w:val="nil"/>
              <w:bottom w:val="single" w:sz="4" w:space="0" w:color="auto"/>
              <w:right w:val="single" w:sz="4" w:space="0" w:color="auto"/>
            </w:tcBorders>
            <w:shd w:val="clear" w:color="95B3D7" w:fill="95B3D7"/>
            <w:vAlign w:val="center"/>
            <w:hideMark/>
          </w:tcPr>
          <w:p w14:paraId="52AA2C67" w14:textId="77777777"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Fecha Fin</w:t>
            </w:r>
          </w:p>
        </w:tc>
        <w:tc>
          <w:tcPr>
            <w:tcW w:w="195" w:type="pct"/>
            <w:tcBorders>
              <w:top w:val="single" w:sz="4" w:space="0" w:color="auto"/>
              <w:left w:val="nil"/>
              <w:bottom w:val="single" w:sz="4" w:space="0" w:color="auto"/>
              <w:right w:val="single" w:sz="4" w:space="0" w:color="auto"/>
            </w:tcBorders>
            <w:shd w:val="clear" w:color="95B3D7" w:fill="95B3D7"/>
            <w:vAlign w:val="center"/>
            <w:hideMark/>
          </w:tcPr>
          <w:p w14:paraId="6576482D" w14:textId="77777777"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  Avance</w:t>
            </w:r>
          </w:p>
        </w:tc>
        <w:tc>
          <w:tcPr>
            <w:tcW w:w="1720" w:type="pct"/>
            <w:tcBorders>
              <w:top w:val="single" w:sz="4" w:space="0" w:color="auto"/>
              <w:left w:val="nil"/>
              <w:bottom w:val="single" w:sz="4" w:space="0" w:color="auto"/>
              <w:right w:val="single" w:sz="4" w:space="0" w:color="auto"/>
            </w:tcBorders>
            <w:shd w:val="clear" w:color="95B3D7" w:fill="95B3D7"/>
            <w:vAlign w:val="center"/>
            <w:hideMark/>
          </w:tcPr>
          <w:p w14:paraId="05BBE19C" w14:textId="4AEF1FBB" w:rsidR="00D63838" w:rsidRPr="00D63838" w:rsidRDefault="00A966DD" w:rsidP="00D63838">
            <w:pPr>
              <w:jc w:val="center"/>
              <w:rPr>
                <w:rFonts w:ascii="Arial Narrow" w:eastAsia="Times New Roman" w:hAnsi="Arial Narrow" w:cs="Calibri"/>
                <w:b/>
                <w:bCs/>
                <w:color w:val="0D0D0D"/>
                <w:sz w:val="20"/>
                <w:szCs w:val="20"/>
                <w:lang w:eastAsia="es-CO"/>
              </w:rPr>
            </w:pPr>
            <w:r>
              <w:rPr>
                <w:rFonts w:ascii="Arial Narrow" w:eastAsia="Times New Roman" w:hAnsi="Arial Narrow" w:cs="Calibri"/>
                <w:b/>
                <w:bCs/>
                <w:color w:val="0D0D0D"/>
                <w:sz w:val="20"/>
                <w:szCs w:val="20"/>
                <w:lang w:eastAsia="es-CO"/>
              </w:rPr>
              <w:t>Observaciones Segundo Cuatrimestre</w:t>
            </w:r>
          </w:p>
        </w:tc>
      </w:tr>
      <w:tr w:rsidR="00A966DD" w:rsidRPr="00D63838" w14:paraId="267A6620" w14:textId="77777777" w:rsidTr="00A966DD">
        <w:trPr>
          <w:trHeight w:val="1155"/>
        </w:trPr>
        <w:tc>
          <w:tcPr>
            <w:tcW w:w="257"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59E5DCC"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Componente 3: Rendición de Cuentas</w:t>
            </w:r>
          </w:p>
        </w:tc>
        <w:tc>
          <w:tcPr>
            <w:tcW w:w="331" w:type="pct"/>
            <w:vMerge w:val="restart"/>
            <w:tcBorders>
              <w:top w:val="nil"/>
              <w:left w:val="single" w:sz="4" w:space="0" w:color="auto"/>
              <w:bottom w:val="single" w:sz="4" w:space="0" w:color="000000"/>
              <w:right w:val="single" w:sz="4" w:space="0" w:color="auto"/>
            </w:tcBorders>
            <w:shd w:val="clear" w:color="B8CCE4" w:fill="B8CCE4"/>
            <w:vAlign w:val="center"/>
            <w:hideMark/>
          </w:tcPr>
          <w:p w14:paraId="078136FA"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b/>
                <w:bCs/>
                <w:color w:val="0D0D0D"/>
                <w:sz w:val="20"/>
                <w:szCs w:val="20"/>
                <w:lang w:eastAsia="es-CO"/>
              </w:rPr>
              <w:t>Subcomponente 1</w:t>
            </w:r>
            <w:r w:rsidRPr="00D63838">
              <w:rPr>
                <w:rFonts w:ascii="Arial Narrow" w:eastAsia="Times New Roman" w:hAnsi="Arial Narrow" w:cs="Calibri"/>
                <w:color w:val="0D0D0D"/>
                <w:sz w:val="20"/>
                <w:szCs w:val="20"/>
                <w:lang w:eastAsia="es-CO"/>
              </w:rPr>
              <w:br/>
              <w:t>Información de Calidad y en Formato Comprensible</w:t>
            </w:r>
          </w:p>
        </w:tc>
        <w:tc>
          <w:tcPr>
            <w:tcW w:w="172" w:type="pct"/>
            <w:tcBorders>
              <w:top w:val="nil"/>
              <w:left w:val="nil"/>
              <w:bottom w:val="single" w:sz="4" w:space="0" w:color="auto"/>
              <w:right w:val="single" w:sz="4" w:space="0" w:color="auto"/>
            </w:tcBorders>
            <w:shd w:val="clear" w:color="auto" w:fill="auto"/>
            <w:vAlign w:val="center"/>
            <w:hideMark/>
          </w:tcPr>
          <w:p w14:paraId="0326BC76"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w:t>
            </w:r>
          </w:p>
        </w:tc>
        <w:tc>
          <w:tcPr>
            <w:tcW w:w="704" w:type="pct"/>
            <w:tcBorders>
              <w:top w:val="nil"/>
              <w:left w:val="nil"/>
              <w:bottom w:val="single" w:sz="4" w:space="0" w:color="auto"/>
              <w:right w:val="single" w:sz="4" w:space="0" w:color="auto"/>
            </w:tcBorders>
            <w:shd w:val="clear" w:color="auto" w:fill="auto"/>
            <w:vAlign w:val="center"/>
            <w:hideMark/>
          </w:tcPr>
          <w:p w14:paraId="0018B1B8"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Elaborar el informe de gestión de la vigencia 2020 y gestionar su publicación en la página web del Instituto.</w:t>
            </w:r>
          </w:p>
        </w:tc>
        <w:tc>
          <w:tcPr>
            <w:tcW w:w="404" w:type="pct"/>
            <w:tcBorders>
              <w:top w:val="nil"/>
              <w:left w:val="nil"/>
              <w:bottom w:val="single" w:sz="4" w:space="0" w:color="auto"/>
              <w:right w:val="single" w:sz="4" w:space="0" w:color="auto"/>
            </w:tcBorders>
            <w:shd w:val="clear" w:color="auto" w:fill="auto"/>
            <w:vAlign w:val="center"/>
            <w:hideMark/>
          </w:tcPr>
          <w:p w14:paraId="4E6691D3"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 Informe de gestión de la vigencia 2020</w:t>
            </w:r>
          </w:p>
        </w:tc>
        <w:tc>
          <w:tcPr>
            <w:tcW w:w="641" w:type="pct"/>
            <w:tcBorders>
              <w:top w:val="nil"/>
              <w:left w:val="nil"/>
              <w:bottom w:val="single" w:sz="4" w:space="0" w:color="auto"/>
              <w:right w:val="single" w:sz="4" w:space="0" w:color="auto"/>
            </w:tcBorders>
            <w:shd w:val="clear" w:color="auto" w:fill="auto"/>
            <w:vAlign w:val="center"/>
            <w:hideMark/>
          </w:tcPr>
          <w:p w14:paraId="4FF51C0B"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 Informe de gestión elaborado y publicado</w:t>
            </w:r>
          </w:p>
        </w:tc>
        <w:tc>
          <w:tcPr>
            <w:tcW w:w="288" w:type="pct"/>
            <w:tcBorders>
              <w:top w:val="nil"/>
              <w:left w:val="nil"/>
              <w:bottom w:val="single" w:sz="4" w:space="0" w:color="auto"/>
              <w:right w:val="single" w:sz="4" w:space="0" w:color="auto"/>
            </w:tcBorders>
            <w:shd w:val="clear" w:color="auto" w:fill="auto"/>
            <w:vAlign w:val="center"/>
            <w:hideMark/>
          </w:tcPr>
          <w:p w14:paraId="0941BD72"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15/01/2021</w:t>
            </w:r>
          </w:p>
        </w:tc>
        <w:tc>
          <w:tcPr>
            <w:tcW w:w="288" w:type="pct"/>
            <w:tcBorders>
              <w:top w:val="nil"/>
              <w:left w:val="nil"/>
              <w:bottom w:val="single" w:sz="4" w:space="0" w:color="auto"/>
              <w:right w:val="single" w:sz="4" w:space="0" w:color="auto"/>
            </w:tcBorders>
            <w:shd w:val="clear" w:color="auto" w:fill="auto"/>
            <w:vAlign w:val="center"/>
            <w:hideMark/>
          </w:tcPr>
          <w:p w14:paraId="3A0D8406"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15/02/2021</w:t>
            </w:r>
          </w:p>
        </w:tc>
        <w:tc>
          <w:tcPr>
            <w:tcW w:w="195" w:type="pct"/>
            <w:tcBorders>
              <w:top w:val="nil"/>
              <w:left w:val="nil"/>
              <w:bottom w:val="single" w:sz="4" w:space="0" w:color="auto"/>
              <w:right w:val="single" w:sz="4" w:space="0" w:color="auto"/>
            </w:tcBorders>
            <w:shd w:val="clear" w:color="000000" w:fill="92D050"/>
            <w:vAlign w:val="center"/>
            <w:hideMark/>
          </w:tcPr>
          <w:p w14:paraId="338EAA34"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100%</w:t>
            </w:r>
          </w:p>
        </w:tc>
        <w:tc>
          <w:tcPr>
            <w:tcW w:w="1720" w:type="pct"/>
            <w:tcBorders>
              <w:top w:val="nil"/>
              <w:left w:val="nil"/>
              <w:bottom w:val="single" w:sz="4" w:space="0" w:color="auto"/>
              <w:right w:val="single" w:sz="4" w:space="0" w:color="auto"/>
            </w:tcBorders>
            <w:shd w:val="clear" w:color="000000" w:fill="FFFFFF"/>
            <w:vAlign w:val="center"/>
            <w:hideMark/>
          </w:tcPr>
          <w:p w14:paraId="0324666F"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Se cumplió en el Primer Cuatrimestre</w:t>
            </w:r>
          </w:p>
        </w:tc>
      </w:tr>
      <w:tr w:rsidR="00A966DD" w:rsidRPr="00D63838" w14:paraId="1DB3A067" w14:textId="77777777" w:rsidTr="00A966DD">
        <w:trPr>
          <w:trHeight w:val="1095"/>
        </w:trPr>
        <w:tc>
          <w:tcPr>
            <w:tcW w:w="257" w:type="pct"/>
            <w:vMerge/>
            <w:tcBorders>
              <w:top w:val="nil"/>
              <w:left w:val="single" w:sz="4" w:space="0" w:color="auto"/>
              <w:bottom w:val="single" w:sz="4" w:space="0" w:color="000000"/>
              <w:right w:val="single" w:sz="4" w:space="0" w:color="auto"/>
            </w:tcBorders>
            <w:vAlign w:val="center"/>
            <w:hideMark/>
          </w:tcPr>
          <w:p w14:paraId="40AC9D23"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000000"/>
              <w:right w:val="single" w:sz="4" w:space="0" w:color="auto"/>
            </w:tcBorders>
            <w:vAlign w:val="center"/>
            <w:hideMark/>
          </w:tcPr>
          <w:p w14:paraId="39152B72" w14:textId="77777777" w:rsidR="00D63838" w:rsidRPr="00D63838" w:rsidRDefault="00D63838" w:rsidP="00D63838">
            <w:pPr>
              <w:rPr>
                <w:rFonts w:ascii="Arial Narrow" w:eastAsia="Times New Roman" w:hAnsi="Arial Narrow" w:cs="Calibri"/>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7C30852F"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3.1.2</w:t>
            </w:r>
          </w:p>
        </w:tc>
        <w:tc>
          <w:tcPr>
            <w:tcW w:w="704" w:type="pct"/>
            <w:tcBorders>
              <w:top w:val="nil"/>
              <w:left w:val="nil"/>
              <w:bottom w:val="single" w:sz="4" w:space="0" w:color="auto"/>
              <w:right w:val="single" w:sz="4" w:space="0" w:color="auto"/>
            </w:tcBorders>
            <w:shd w:val="clear" w:color="auto" w:fill="auto"/>
            <w:vAlign w:val="center"/>
            <w:hideMark/>
          </w:tcPr>
          <w:p w14:paraId="6C7254EE"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Elaborar los informes de logros y resultados de rendición de cuentas y gestionar su publicación en la página web del Instituto.</w:t>
            </w:r>
          </w:p>
        </w:tc>
        <w:tc>
          <w:tcPr>
            <w:tcW w:w="404" w:type="pct"/>
            <w:tcBorders>
              <w:top w:val="nil"/>
              <w:left w:val="nil"/>
              <w:bottom w:val="single" w:sz="4" w:space="0" w:color="auto"/>
              <w:right w:val="single" w:sz="4" w:space="0" w:color="auto"/>
            </w:tcBorders>
            <w:shd w:val="clear" w:color="auto" w:fill="auto"/>
            <w:vAlign w:val="center"/>
            <w:hideMark/>
          </w:tcPr>
          <w:p w14:paraId="79312E36"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 Informe de logros y resultados de rendición de cuentas</w:t>
            </w:r>
          </w:p>
        </w:tc>
        <w:tc>
          <w:tcPr>
            <w:tcW w:w="641" w:type="pct"/>
            <w:tcBorders>
              <w:top w:val="nil"/>
              <w:left w:val="nil"/>
              <w:bottom w:val="single" w:sz="4" w:space="0" w:color="auto"/>
              <w:right w:val="single" w:sz="4" w:space="0" w:color="auto"/>
            </w:tcBorders>
            <w:shd w:val="clear" w:color="auto" w:fill="auto"/>
            <w:vAlign w:val="center"/>
            <w:hideMark/>
          </w:tcPr>
          <w:p w14:paraId="6EC6C247"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 Informe de logros y resultados de rendición de cuentas publicado</w:t>
            </w:r>
          </w:p>
        </w:tc>
        <w:tc>
          <w:tcPr>
            <w:tcW w:w="288" w:type="pct"/>
            <w:tcBorders>
              <w:top w:val="nil"/>
              <w:left w:val="nil"/>
              <w:bottom w:val="single" w:sz="4" w:space="0" w:color="auto"/>
              <w:right w:val="single" w:sz="4" w:space="0" w:color="auto"/>
            </w:tcBorders>
            <w:shd w:val="clear" w:color="auto" w:fill="auto"/>
            <w:vAlign w:val="center"/>
            <w:hideMark/>
          </w:tcPr>
          <w:p w14:paraId="5A1816F3"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01/10/2021</w:t>
            </w:r>
          </w:p>
        </w:tc>
        <w:tc>
          <w:tcPr>
            <w:tcW w:w="288" w:type="pct"/>
            <w:tcBorders>
              <w:top w:val="nil"/>
              <w:left w:val="nil"/>
              <w:bottom w:val="single" w:sz="4" w:space="0" w:color="auto"/>
              <w:right w:val="single" w:sz="4" w:space="0" w:color="auto"/>
            </w:tcBorders>
            <w:shd w:val="clear" w:color="auto" w:fill="auto"/>
            <w:vAlign w:val="center"/>
            <w:hideMark/>
          </w:tcPr>
          <w:p w14:paraId="69355D8A"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5" w:type="pct"/>
            <w:tcBorders>
              <w:top w:val="nil"/>
              <w:left w:val="nil"/>
              <w:bottom w:val="single" w:sz="4" w:space="0" w:color="auto"/>
              <w:right w:val="single" w:sz="4" w:space="0" w:color="auto"/>
            </w:tcBorders>
            <w:shd w:val="clear" w:color="000000" w:fill="FFFF66"/>
            <w:vAlign w:val="center"/>
            <w:hideMark/>
          </w:tcPr>
          <w:p w14:paraId="3F525B3D"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0,00%</w:t>
            </w:r>
          </w:p>
        </w:tc>
        <w:tc>
          <w:tcPr>
            <w:tcW w:w="1720" w:type="pct"/>
            <w:tcBorders>
              <w:top w:val="nil"/>
              <w:left w:val="nil"/>
              <w:bottom w:val="single" w:sz="4" w:space="0" w:color="auto"/>
              <w:right w:val="single" w:sz="4" w:space="0" w:color="auto"/>
            </w:tcBorders>
            <w:shd w:val="clear" w:color="auto" w:fill="auto"/>
            <w:vAlign w:val="center"/>
            <w:hideMark/>
          </w:tcPr>
          <w:p w14:paraId="55830069"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La actividad inicia en el tercer cuatrimestre</w:t>
            </w:r>
          </w:p>
        </w:tc>
      </w:tr>
      <w:tr w:rsidR="00A966DD" w:rsidRPr="00D63838" w14:paraId="5969C7F7" w14:textId="77777777" w:rsidTr="005143F4">
        <w:trPr>
          <w:trHeight w:val="70"/>
        </w:trPr>
        <w:tc>
          <w:tcPr>
            <w:tcW w:w="257" w:type="pct"/>
            <w:vMerge/>
            <w:tcBorders>
              <w:top w:val="nil"/>
              <w:left w:val="single" w:sz="4" w:space="0" w:color="auto"/>
              <w:bottom w:val="single" w:sz="4" w:space="0" w:color="000000"/>
              <w:right w:val="single" w:sz="4" w:space="0" w:color="auto"/>
            </w:tcBorders>
            <w:vAlign w:val="center"/>
            <w:hideMark/>
          </w:tcPr>
          <w:p w14:paraId="0F1D443F"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val="restart"/>
            <w:tcBorders>
              <w:top w:val="nil"/>
              <w:left w:val="single" w:sz="4" w:space="0" w:color="auto"/>
              <w:bottom w:val="single" w:sz="4" w:space="0" w:color="000000"/>
              <w:right w:val="single" w:sz="4" w:space="0" w:color="auto"/>
            </w:tcBorders>
            <w:shd w:val="clear" w:color="B8CCE4" w:fill="B8CCE4"/>
            <w:vAlign w:val="center"/>
            <w:hideMark/>
          </w:tcPr>
          <w:p w14:paraId="70CFDA88"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b/>
                <w:bCs/>
                <w:color w:val="0D0D0D"/>
                <w:sz w:val="20"/>
                <w:szCs w:val="20"/>
                <w:lang w:eastAsia="es-CO"/>
              </w:rPr>
              <w:t>Subcomponente 2</w:t>
            </w:r>
            <w:r w:rsidRPr="00D63838">
              <w:rPr>
                <w:rFonts w:ascii="Arial Narrow" w:eastAsia="Times New Roman" w:hAnsi="Arial Narrow" w:cs="Calibri"/>
                <w:b/>
                <w:bCs/>
                <w:color w:val="0D0D0D"/>
                <w:sz w:val="20"/>
                <w:szCs w:val="20"/>
                <w:lang w:eastAsia="es-CO"/>
              </w:rPr>
              <w:br/>
            </w:r>
            <w:r w:rsidRPr="00D63838">
              <w:rPr>
                <w:rFonts w:ascii="Arial Narrow" w:eastAsia="Times New Roman" w:hAnsi="Arial Narrow" w:cs="Calibri"/>
                <w:color w:val="0D0D0D"/>
                <w:sz w:val="20"/>
                <w:szCs w:val="20"/>
                <w:lang w:eastAsia="es-CO"/>
              </w:rPr>
              <w:t>Diálogo de doble vía con la ciudadanía y sus organizaciones</w:t>
            </w:r>
          </w:p>
        </w:tc>
        <w:tc>
          <w:tcPr>
            <w:tcW w:w="172" w:type="pct"/>
            <w:tcBorders>
              <w:top w:val="nil"/>
              <w:left w:val="nil"/>
              <w:bottom w:val="single" w:sz="4" w:space="0" w:color="auto"/>
              <w:right w:val="single" w:sz="4" w:space="0" w:color="auto"/>
            </w:tcBorders>
            <w:shd w:val="clear" w:color="auto" w:fill="auto"/>
            <w:vAlign w:val="center"/>
            <w:hideMark/>
          </w:tcPr>
          <w:p w14:paraId="70FF95B4"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3.2.1</w:t>
            </w:r>
          </w:p>
        </w:tc>
        <w:tc>
          <w:tcPr>
            <w:tcW w:w="704" w:type="pct"/>
            <w:tcBorders>
              <w:top w:val="nil"/>
              <w:left w:val="nil"/>
              <w:bottom w:val="single" w:sz="4" w:space="0" w:color="auto"/>
              <w:right w:val="single" w:sz="4" w:space="0" w:color="auto"/>
            </w:tcBorders>
            <w:shd w:val="clear" w:color="auto" w:fill="auto"/>
            <w:vAlign w:val="center"/>
            <w:hideMark/>
          </w:tcPr>
          <w:p w14:paraId="181F15CD"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Conformar el grupo líder de rendición de cuentas al interior del Instituto.</w:t>
            </w:r>
          </w:p>
        </w:tc>
        <w:tc>
          <w:tcPr>
            <w:tcW w:w="404" w:type="pct"/>
            <w:tcBorders>
              <w:top w:val="nil"/>
              <w:left w:val="nil"/>
              <w:bottom w:val="single" w:sz="4" w:space="0" w:color="auto"/>
              <w:right w:val="single" w:sz="4" w:space="0" w:color="auto"/>
            </w:tcBorders>
            <w:shd w:val="clear" w:color="auto" w:fill="auto"/>
            <w:vAlign w:val="center"/>
            <w:hideMark/>
          </w:tcPr>
          <w:p w14:paraId="7B94133D"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 acta de conformación del equipo líder de rendición de cuentas</w:t>
            </w:r>
          </w:p>
        </w:tc>
        <w:tc>
          <w:tcPr>
            <w:tcW w:w="641" w:type="pct"/>
            <w:tcBorders>
              <w:top w:val="nil"/>
              <w:left w:val="nil"/>
              <w:bottom w:val="single" w:sz="4" w:space="0" w:color="auto"/>
              <w:right w:val="single" w:sz="4" w:space="0" w:color="auto"/>
            </w:tcBorders>
            <w:shd w:val="clear" w:color="auto" w:fill="auto"/>
            <w:vAlign w:val="center"/>
            <w:hideMark/>
          </w:tcPr>
          <w:p w14:paraId="7AB30D15"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Acta de conformación suscrita</w:t>
            </w:r>
          </w:p>
        </w:tc>
        <w:tc>
          <w:tcPr>
            <w:tcW w:w="288" w:type="pct"/>
            <w:tcBorders>
              <w:top w:val="nil"/>
              <w:left w:val="nil"/>
              <w:bottom w:val="single" w:sz="4" w:space="0" w:color="auto"/>
              <w:right w:val="single" w:sz="4" w:space="0" w:color="auto"/>
            </w:tcBorders>
            <w:shd w:val="clear" w:color="auto" w:fill="auto"/>
            <w:vAlign w:val="center"/>
            <w:hideMark/>
          </w:tcPr>
          <w:p w14:paraId="4209DDA2"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02/01/2021</w:t>
            </w:r>
          </w:p>
        </w:tc>
        <w:tc>
          <w:tcPr>
            <w:tcW w:w="288" w:type="pct"/>
            <w:tcBorders>
              <w:top w:val="nil"/>
              <w:left w:val="nil"/>
              <w:bottom w:val="single" w:sz="4" w:space="0" w:color="auto"/>
              <w:right w:val="single" w:sz="4" w:space="0" w:color="auto"/>
            </w:tcBorders>
            <w:shd w:val="clear" w:color="auto" w:fill="auto"/>
            <w:vAlign w:val="center"/>
            <w:hideMark/>
          </w:tcPr>
          <w:p w14:paraId="0F886533"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30/04/2021</w:t>
            </w:r>
          </w:p>
        </w:tc>
        <w:tc>
          <w:tcPr>
            <w:tcW w:w="195" w:type="pct"/>
            <w:tcBorders>
              <w:top w:val="nil"/>
              <w:left w:val="nil"/>
              <w:bottom w:val="single" w:sz="4" w:space="0" w:color="auto"/>
              <w:right w:val="single" w:sz="4" w:space="0" w:color="auto"/>
            </w:tcBorders>
            <w:shd w:val="clear" w:color="000000" w:fill="92D050"/>
            <w:vAlign w:val="center"/>
            <w:hideMark/>
          </w:tcPr>
          <w:p w14:paraId="7E9F04BB"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100%</w:t>
            </w:r>
          </w:p>
        </w:tc>
        <w:tc>
          <w:tcPr>
            <w:tcW w:w="1720" w:type="pct"/>
            <w:tcBorders>
              <w:top w:val="nil"/>
              <w:left w:val="nil"/>
              <w:bottom w:val="single" w:sz="4" w:space="0" w:color="auto"/>
              <w:right w:val="single" w:sz="4" w:space="0" w:color="auto"/>
            </w:tcBorders>
            <w:shd w:val="clear" w:color="000000" w:fill="FFFFFF"/>
            <w:vAlign w:val="center"/>
            <w:hideMark/>
          </w:tcPr>
          <w:p w14:paraId="35856468"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Se cumplió en el Primer Cuatrimestre</w:t>
            </w:r>
          </w:p>
        </w:tc>
      </w:tr>
      <w:tr w:rsidR="00A966DD" w:rsidRPr="00D63838" w14:paraId="11CFE2BC" w14:textId="77777777" w:rsidTr="00A966DD">
        <w:trPr>
          <w:trHeight w:val="1185"/>
        </w:trPr>
        <w:tc>
          <w:tcPr>
            <w:tcW w:w="257" w:type="pct"/>
            <w:vMerge/>
            <w:tcBorders>
              <w:top w:val="nil"/>
              <w:left w:val="single" w:sz="4" w:space="0" w:color="auto"/>
              <w:bottom w:val="single" w:sz="4" w:space="0" w:color="000000"/>
              <w:right w:val="single" w:sz="4" w:space="0" w:color="auto"/>
            </w:tcBorders>
            <w:vAlign w:val="center"/>
            <w:hideMark/>
          </w:tcPr>
          <w:p w14:paraId="4A2934EF"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000000"/>
              <w:right w:val="single" w:sz="4" w:space="0" w:color="auto"/>
            </w:tcBorders>
            <w:vAlign w:val="center"/>
            <w:hideMark/>
          </w:tcPr>
          <w:p w14:paraId="29E08560" w14:textId="77777777" w:rsidR="00D63838" w:rsidRPr="00D63838" w:rsidRDefault="00D63838" w:rsidP="00D63838">
            <w:pPr>
              <w:rPr>
                <w:rFonts w:ascii="Arial Narrow" w:eastAsia="Times New Roman" w:hAnsi="Arial Narrow" w:cs="Calibri"/>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25697178"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3.2.2</w:t>
            </w:r>
          </w:p>
        </w:tc>
        <w:tc>
          <w:tcPr>
            <w:tcW w:w="704" w:type="pct"/>
            <w:tcBorders>
              <w:top w:val="nil"/>
              <w:left w:val="nil"/>
              <w:bottom w:val="single" w:sz="4" w:space="0" w:color="auto"/>
              <w:right w:val="single" w:sz="4" w:space="0" w:color="auto"/>
            </w:tcBorders>
            <w:shd w:val="clear" w:color="auto" w:fill="auto"/>
            <w:vAlign w:val="center"/>
            <w:hideMark/>
          </w:tcPr>
          <w:p w14:paraId="5932C7E8"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Formular y aprobar el Plan Institucional de Participación Ciudadana.</w:t>
            </w:r>
          </w:p>
        </w:tc>
        <w:tc>
          <w:tcPr>
            <w:tcW w:w="404" w:type="pct"/>
            <w:tcBorders>
              <w:top w:val="nil"/>
              <w:left w:val="nil"/>
              <w:bottom w:val="single" w:sz="4" w:space="0" w:color="auto"/>
              <w:right w:val="single" w:sz="4" w:space="0" w:color="auto"/>
            </w:tcBorders>
            <w:shd w:val="clear" w:color="auto" w:fill="auto"/>
            <w:vAlign w:val="center"/>
            <w:hideMark/>
          </w:tcPr>
          <w:p w14:paraId="0C2BFBC8"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Plan Formulado </w:t>
            </w:r>
          </w:p>
        </w:tc>
        <w:tc>
          <w:tcPr>
            <w:tcW w:w="641" w:type="pct"/>
            <w:tcBorders>
              <w:top w:val="nil"/>
              <w:left w:val="nil"/>
              <w:bottom w:val="single" w:sz="4" w:space="0" w:color="auto"/>
              <w:right w:val="single" w:sz="4" w:space="0" w:color="auto"/>
            </w:tcBorders>
            <w:shd w:val="clear" w:color="auto" w:fill="auto"/>
            <w:vAlign w:val="center"/>
            <w:hideMark/>
          </w:tcPr>
          <w:p w14:paraId="0E66DBBC"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 plan formulado y aprobado </w:t>
            </w:r>
          </w:p>
        </w:tc>
        <w:tc>
          <w:tcPr>
            <w:tcW w:w="288" w:type="pct"/>
            <w:tcBorders>
              <w:top w:val="nil"/>
              <w:left w:val="nil"/>
              <w:bottom w:val="single" w:sz="4" w:space="0" w:color="auto"/>
              <w:right w:val="single" w:sz="4" w:space="0" w:color="auto"/>
            </w:tcBorders>
            <w:shd w:val="clear" w:color="auto" w:fill="auto"/>
            <w:vAlign w:val="center"/>
            <w:hideMark/>
          </w:tcPr>
          <w:p w14:paraId="1B0877FE"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01/01/2021</w:t>
            </w:r>
          </w:p>
        </w:tc>
        <w:tc>
          <w:tcPr>
            <w:tcW w:w="288" w:type="pct"/>
            <w:tcBorders>
              <w:top w:val="nil"/>
              <w:left w:val="nil"/>
              <w:bottom w:val="single" w:sz="4" w:space="0" w:color="auto"/>
              <w:right w:val="single" w:sz="4" w:space="0" w:color="auto"/>
            </w:tcBorders>
            <w:shd w:val="clear" w:color="auto" w:fill="auto"/>
            <w:vAlign w:val="center"/>
            <w:hideMark/>
          </w:tcPr>
          <w:p w14:paraId="2EF003B2"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31/01/2021</w:t>
            </w:r>
          </w:p>
        </w:tc>
        <w:tc>
          <w:tcPr>
            <w:tcW w:w="195" w:type="pct"/>
            <w:tcBorders>
              <w:top w:val="nil"/>
              <w:left w:val="nil"/>
              <w:bottom w:val="single" w:sz="4" w:space="0" w:color="auto"/>
              <w:right w:val="single" w:sz="4" w:space="0" w:color="auto"/>
            </w:tcBorders>
            <w:shd w:val="clear" w:color="000000" w:fill="92D050"/>
            <w:vAlign w:val="center"/>
            <w:hideMark/>
          </w:tcPr>
          <w:p w14:paraId="48CA94E3"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100%</w:t>
            </w:r>
          </w:p>
        </w:tc>
        <w:tc>
          <w:tcPr>
            <w:tcW w:w="1720" w:type="pct"/>
            <w:tcBorders>
              <w:top w:val="nil"/>
              <w:left w:val="nil"/>
              <w:bottom w:val="single" w:sz="4" w:space="0" w:color="auto"/>
              <w:right w:val="single" w:sz="4" w:space="0" w:color="auto"/>
            </w:tcBorders>
            <w:shd w:val="clear" w:color="000000" w:fill="FFFFFF"/>
            <w:vAlign w:val="center"/>
            <w:hideMark/>
          </w:tcPr>
          <w:p w14:paraId="1EBE9E69"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Se cumplió en el Primer Cuatrimestre</w:t>
            </w:r>
          </w:p>
        </w:tc>
      </w:tr>
      <w:tr w:rsidR="00A966DD" w:rsidRPr="00D63838" w14:paraId="6009E6DA" w14:textId="77777777" w:rsidTr="005143F4">
        <w:trPr>
          <w:trHeight w:val="262"/>
        </w:trPr>
        <w:tc>
          <w:tcPr>
            <w:tcW w:w="257" w:type="pct"/>
            <w:vMerge/>
            <w:tcBorders>
              <w:top w:val="nil"/>
              <w:left w:val="single" w:sz="4" w:space="0" w:color="auto"/>
              <w:bottom w:val="single" w:sz="4" w:space="0" w:color="000000"/>
              <w:right w:val="single" w:sz="4" w:space="0" w:color="auto"/>
            </w:tcBorders>
            <w:vAlign w:val="center"/>
            <w:hideMark/>
          </w:tcPr>
          <w:p w14:paraId="6F3A0FCD"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000000"/>
              <w:right w:val="single" w:sz="4" w:space="0" w:color="auto"/>
            </w:tcBorders>
            <w:vAlign w:val="center"/>
            <w:hideMark/>
          </w:tcPr>
          <w:p w14:paraId="217D0C95" w14:textId="77777777" w:rsidR="00D63838" w:rsidRPr="00D63838" w:rsidRDefault="00D63838" w:rsidP="00D63838">
            <w:pPr>
              <w:rPr>
                <w:rFonts w:ascii="Arial Narrow" w:eastAsia="Times New Roman" w:hAnsi="Arial Narrow" w:cs="Calibri"/>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55587330"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3.2.3</w:t>
            </w:r>
          </w:p>
        </w:tc>
        <w:tc>
          <w:tcPr>
            <w:tcW w:w="704" w:type="pct"/>
            <w:tcBorders>
              <w:top w:val="nil"/>
              <w:left w:val="nil"/>
              <w:bottom w:val="single" w:sz="4" w:space="0" w:color="auto"/>
              <w:right w:val="single" w:sz="4" w:space="0" w:color="auto"/>
            </w:tcBorders>
            <w:shd w:val="clear" w:color="000000" w:fill="FABF8F"/>
            <w:vAlign w:val="center"/>
            <w:hideMark/>
          </w:tcPr>
          <w:p w14:paraId="3D47E815"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Ejecutar los ámbitos No 20, 23, 25 y 26 de participación ciudadana definidos en el PIPC para garantizar la participación y control social de la ciudadanía en la misionalidad del IDPC.</w:t>
            </w:r>
          </w:p>
        </w:tc>
        <w:tc>
          <w:tcPr>
            <w:tcW w:w="404" w:type="pct"/>
            <w:tcBorders>
              <w:top w:val="nil"/>
              <w:left w:val="nil"/>
              <w:bottom w:val="single" w:sz="4" w:space="0" w:color="auto"/>
              <w:right w:val="single" w:sz="4" w:space="0" w:color="auto"/>
            </w:tcBorders>
            <w:shd w:val="clear" w:color="auto" w:fill="auto"/>
            <w:vAlign w:val="center"/>
            <w:hideMark/>
          </w:tcPr>
          <w:p w14:paraId="0A9F39D6"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100% de acciones de participación ejecutadas</w:t>
            </w:r>
          </w:p>
        </w:tc>
        <w:tc>
          <w:tcPr>
            <w:tcW w:w="641" w:type="pct"/>
            <w:tcBorders>
              <w:top w:val="nil"/>
              <w:left w:val="nil"/>
              <w:bottom w:val="single" w:sz="4" w:space="0" w:color="auto"/>
              <w:right w:val="single" w:sz="4" w:space="0" w:color="auto"/>
            </w:tcBorders>
            <w:shd w:val="clear" w:color="auto" w:fill="auto"/>
            <w:vAlign w:val="center"/>
            <w:hideMark/>
          </w:tcPr>
          <w:p w14:paraId="197A6FCE"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#de acciones de participación ejecutadas / # acciones programadas </w:t>
            </w:r>
          </w:p>
        </w:tc>
        <w:tc>
          <w:tcPr>
            <w:tcW w:w="288" w:type="pct"/>
            <w:tcBorders>
              <w:top w:val="nil"/>
              <w:left w:val="nil"/>
              <w:bottom w:val="single" w:sz="4" w:space="0" w:color="auto"/>
              <w:right w:val="single" w:sz="4" w:space="0" w:color="auto"/>
            </w:tcBorders>
            <w:shd w:val="clear" w:color="auto" w:fill="auto"/>
            <w:vAlign w:val="center"/>
            <w:hideMark/>
          </w:tcPr>
          <w:p w14:paraId="091FF9FF"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02/02/2021</w:t>
            </w:r>
          </w:p>
        </w:tc>
        <w:tc>
          <w:tcPr>
            <w:tcW w:w="288" w:type="pct"/>
            <w:tcBorders>
              <w:top w:val="nil"/>
              <w:left w:val="nil"/>
              <w:bottom w:val="single" w:sz="4" w:space="0" w:color="auto"/>
              <w:right w:val="single" w:sz="4" w:space="0" w:color="auto"/>
            </w:tcBorders>
            <w:shd w:val="clear" w:color="auto" w:fill="auto"/>
            <w:vAlign w:val="center"/>
            <w:hideMark/>
          </w:tcPr>
          <w:p w14:paraId="2AC65C0B"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5" w:type="pct"/>
            <w:tcBorders>
              <w:top w:val="nil"/>
              <w:left w:val="nil"/>
              <w:bottom w:val="single" w:sz="4" w:space="0" w:color="auto"/>
              <w:right w:val="single" w:sz="4" w:space="0" w:color="auto"/>
            </w:tcBorders>
            <w:shd w:val="clear" w:color="000000" w:fill="FFFF66"/>
            <w:vAlign w:val="center"/>
            <w:hideMark/>
          </w:tcPr>
          <w:p w14:paraId="16C5D283"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80,65%</w:t>
            </w:r>
          </w:p>
        </w:tc>
        <w:tc>
          <w:tcPr>
            <w:tcW w:w="1720" w:type="pct"/>
            <w:tcBorders>
              <w:top w:val="nil"/>
              <w:left w:val="nil"/>
              <w:bottom w:val="single" w:sz="4" w:space="0" w:color="auto"/>
              <w:right w:val="single" w:sz="4" w:space="0" w:color="auto"/>
            </w:tcBorders>
            <w:shd w:val="clear" w:color="auto" w:fill="auto"/>
            <w:vAlign w:val="center"/>
            <w:hideMark/>
          </w:tcPr>
          <w:p w14:paraId="3E29AE20"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Para la vigencia 2021 el PIPC cuenta con 31 acciones programadas  para los ámbitos 20, 23, 25 y 26, significando que las actividades para el ámbito 25 son por demanda.</w:t>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0D0D0D"/>
                <w:sz w:val="20"/>
                <w:szCs w:val="20"/>
                <w:lang w:eastAsia="es-CO"/>
              </w:rPr>
              <w:br/>
              <w:t>A la fecha se evidenció el cumplimiento de 25 acciones, observando que las restantes son para ejecución del último cuatrimestre.</w:t>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0D0D0D"/>
                <w:sz w:val="20"/>
                <w:szCs w:val="20"/>
                <w:lang w:eastAsia="es-CO"/>
              </w:rPr>
              <w:br/>
              <w:t>Para mayor ilustración se relaciona la meta cualitativa de cada ámbito y las evidencias aportadas para este cuatrimestre.</w:t>
            </w:r>
            <w:r w:rsidRPr="00D63838">
              <w:rPr>
                <w:rFonts w:ascii="Arial Narrow" w:eastAsia="Times New Roman" w:hAnsi="Arial Narrow" w:cs="Calibri"/>
                <w:color w:val="0D0D0D"/>
                <w:sz w:val="20"/>
                <w:szCs w:val="20"/>
                <w:lang w:eastAsia="es-CO"/>
              </w:rPr>
              <w:br/>
              <w:t xml:space="preserve"> - Ámbito 20  "Deliberar y concertar la gestión del IDPC con los integrantes de las instancias, con miras a fortalecer el control social" Dos(2) actas de sesión </w:t>
            </w:r>
            <w:r w:rsidRPr="00D63838">
              <w:rPr>
                <w:rFonts w:ascii="Arial Narrow" w:eastAsia="Times New Roman" w:hAnsi="Arial Narrow" w:cs="Calibri"/>
                <w:color w:val="0D0D0D"/>
                <w:sz w:val="20"/>
                <w:szCs w:val="20"/>
                <w:lang w:eastAsia="es-CO"/>
              </w:rPr>
              <w:lastRenderedPageBreak/>
              <w:t>extraordinaria de Mesas Temáticas de Museo del 20 de mayo y 24 de junio de 2021 y listas de asistencia del 20/05/201, 5/06/2021 y 24/06/2021.</w:t>
            </w:r>
            <w:r w:rsidRPr="00D63838">
              <w:rPr>
                <w:rFonts w:ascii="Arial Narrow" w:eastAsia="Times New Roman" w:hAnsi="Arial Narrow" w:cs="Calibri"/>
                <w:color w:val="0D0D0D"/>
                <w:sz w:val="20"/>
                <w:szCs w:val="20"/>
                <w:lang w:eastAsia="es-CO"/>
              </w:rPr>
              <w:br/>
              <w:t>- Ámbito 23 "Rendir cuenta permanente  de la gestión del IDPC y recibir retroalimentación de la ciudadanía - Diálogos ciudadanos", no se presenta evidencia para este ámbito.</w:t>
            </w:r>
            <w:r w:rsidRPr="00D63838">
              <w:rPr>
                <w:rFonts w:ascii="Arial Narrow" w:eastAsia="Times New Roman" w:hAnsi="Arial Narrow" w:cs="Calibri"/>
                <w:color w:val="0D0D0D"/>
                <w:sz w:val="20"/>
                <w:szCs w:val="20"/>
                <w:lang w:eastAsia="es-CO"/>
              </w:rPr>
              <w:br/>
              <w:t>- Ámbito 25 "Recibir y atender iniciativas ciudadanas sobre la orientación de la inversión y evaluación de los resultados de la ejecución de Políticas Públicas Distritales" evidencias de diálogos Museo, Academia, Arquitectos y Urbanistas, Consejeros, Restauradores, Sectores Sociales, y fotografías jornada plazoleta Rosario. No hay programación y se han realizado 9</w:t>
            </w:r>
            <w:r w:rsidRPr="00D63838">
              <w:rPr>
                <w:rFonts w:ascii="Arial Narrow" w:eastAsia="Times New Roman" w:hAnsi="Arial Narrow" w:cs="Calibri"/>
                <w:color w:val="0D0D0D"/>
                <w:sz w:val="20"/>
                <w:szCs w:val="20"/>
                <w:lang w:eastAsia="es-CO"/>
              </w:rPr>
              <w:br/>
              <w:t xml:space="preserve">- Ámbito 26 "Deliberar y concertar la gestión del IDPC con los integrantes de las instancias, con miras a fortalecer el control social" Se realizó mesa  extraordinaria de Consejeros en el 21 de mayo de 2021. </w:t>
            </w:r>
          </w:p>
        </w:tc>
      </w:tr>
      <w:tr w:rsidR="00A966DD" w:rsidRPr="00D63838" w14:paraId="406F6EC7" w14:textId="77777777" w:rsidTr="00A966DD">
        <w:trPr>
          <w:trHeight w:val="2389"/>
        </w:trPr>
        <w:tc>
          <w:tcPr>
            <w:tcW w:w="257" w:type="pct"/>
            <w:vMerge/>
            <w:tcBorders>
              <w:top w:val="nil"/>
              <w:left w:val="single" w:sz="4" w:space="0" w:color="auto"/>
              <w:bottom w:val="single" w:sz="4" w:space="0" w:color="000000"/>
              <w:right w:val="single" w:sz="4" w:space="0" w:color="auto"/>
            </w:tcBorders>
            <w:vAlign w:val="center"/>
            <w:hideMark/>
          </w:tcPr>
          <w:p w14:paraId="76EA223E"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000000"/>
              <w:right w:val="single" w:sz="4" w:space="0" w:color="auto"/>
            </w:tcBorders>
            <w:vAlign w:val="center"/>
            <w:hideMark/>
          </w:tcPr>
          <w:p w14:paraId="0F3097B1" w14:textId="77777777" w:rsidR="00D63838" w:rsidRPr="00D63838" w:rsidRDefault="00D63838" w:rsidP="00D63838">
            <w:pPr>
              <w:rPr>
                <w:rFonts w:ascii="Arial Narrow" w:eastAsia="Times New Roman" w:hAnsi="Arial Narrow" w:cs="Calibri"/>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56381BD2"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3.2.4</w:t>
            </w:r>
          </w:p>
        </w:tc>
        <w:tc>
          <w:tcPr>
            <w:tcW w:w="704" w:type="pct"/>
            <w:tcBorders>
              <w:top w:val="nil"/>
              <w:left w:val="nil"/>
              <w:bottom w:val="single" w:sz="4" w:space="0" w:color="auto"/>
              <w:right w:val="single" w:sz="4" w:space="0" w:color="auto"/>
            </w:tcBorders>
            <w:shd w:val="clear" w:color="auto" w:fill="auto"/>
            <w:vAlign w:val="center"/>
            <w:hideMark/>
          </w:tcPr>
          <w:p w14:paraId="41901BCF"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Realizar reuniones de sensibilización internas sobre la importancia de la participación ciudadana con enfoque diferencial, territorial </w:t>
            </w:r>
          </w:p>
        </w:tc>
        <w:tc>
          <w:tcPr>
            <w:tcW w:w="404" w:type="pct"/>
            <w:tcBorders>
              <w:top w:val="nil"/>
              <w:left w:val="nil"/>
              <w:bottom w:val="single" w:sz="4" w:space="0" w:color="auto"/>
              <w:right w:val="single" w:sz="4" w:space="0" w:color="auto"/>
            </w:tcBorders>
            <w:shd w:val="clear" w:color="auto" w:fill="auto"/>
            <w:vAlign w:val="center"/>
            <w:hideMark/>
          </w:tcPr>
          <w:p w14:paraId="5087A9D7"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2 reuniones de sensibilización </w:t>
            </w:r>
          </w:p>
        </w:tc>
        <w:tc>
          <w:tcPr>
            <w:tcW w:w="641" w:type="pct"/>
            <w:tcBorders>
              <w:top w:val="nil"/>
              <w:left w:val="nil"/>
              <w:bottom w:val="single" w:sz="4" w:space="0" w:color="auto"/>
              <w:right w:val="single" w:sz="4" w:space="0" w:color="auto"/>
            </w:tcBorders>
            <w:shd w:val="clear" w:color="auto" w:fill="auto"/>
            <w:vAlign w:val="center"/>
            <w:hideMark/>
          </w:tcPr>
          <w:p w14:paraId="7F8B8E8B"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de reuniones realizadas</w:t>
            </w:r>
          </w:p>
        </w:tc>
        <w:tc>
          <w:tcPr>
            <w:tcW w:w="288" w:type="pct"/>
            <w:tcBorders>
              <w:top w:val="nil"/>
              <w:left w:val="nil"/>
              <w:bottom w:val="single" w:sz="4" w:space="0" w:color="auto"/>
              <w:right w:val="single" w:sz="4" w:space="0" w:color="auto"/>
            </w:tcBorders>
            <w:shd w:val="clear" w:color="auto" w:fill="auto"/>
            <w:vAlign w:val="center"/>
            <w:hideMark/>
          </w:tcPr>
          <w:p w14:paraId="27E86ADA"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02/02/2021</w:t>
            </w:r>
          </w:p>
        </w:tc>
        <w:tc>
          <w:tcPr>
            <w:tcW w:w="288" w:type="pct"/>
            <w:tcBorders>
              <w:top w:val="nil"/>
              <w:left w:val="nil"/>
              <w:bottom w:val="single" w:sz="4" w:space="0" w:color="auto"/>
              <w:right w:val="single" w:sz="4" w:space="0" w:color="auto"/>
            </w:tcBorders>
            <w:shd w:val="clear" w:color="auto" w:fill="auto"/>
            <w:vAlign w:val="center"/>
            <w:hideMark/>
          </w:tcPr>
          <w:p w14:paraId="1A57E685"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5" w:type="pct"/>
            <w:tcBorders>
              <w:top w:val="nil"/>
              <w:left w:val="nil"/>
              <w:bottom w:val="single" w:sz="4" w:space="0" w:color="auto"/>
              <w:right w:val="single" w:sz="4" w:space="0" w:color="auto"/>
            </w:tcBorders>
            <w:shd w:val="clear" w:color="000000" w:fill="92D050"/>
            <w:vAlign w:val="center"/>
            <w:hideMark/>
          </w:tcPr>
          <w:p w14:paraId="39332E12"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100%</w:t>
            </w:r>
          </w:p>
        </w:tc>
        <w:tc>
          <w:tcPr>
            <w:tcW w:w="1720" w:type="pct"/>
            <w:tcBorders>
              <w:top w:val="nil"/>
              <w:left w:val="nil"/>
              <w:bottom w:val="single" w:sz="4" w:space="0" w:color="auto"/>
              <w:right w:val="single" w:sz="4" w:space="0" w:color="auto"/>
            </w:tcBorders>
            <w:shd w:val="clear" w:color="000000" w:fill="FFFFFF"/>
            <w:vAlign w:val="center"/>
            <w:hideMark/>
          </w:tcPr>
          <w:p w14:paraId="7B7B3364"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Para este cuatrimestre se llevó a cabo una reunión de Participación, Innovación y Medios digitales, la cual fue desarrollada el 31 de agosto, cumpliendo así con la 2a reunión de sensibilización programada para la vigencia.</w:t>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0D0D0D"/>
                <w:sz w:val="20"/>
                <w:szCs w:val="20"/>
                <w:lang w:eastAsia="es-CO"/>
              </w:rPr>
              <w:br/>
              <w:t>Se relacionan las evidencias presentadas para el cumplimiento de esta actividad</w:t>
            </w:r>
            <w:r w:rsidRPr="00D63838">
              <w:rPr>
                <w:rFonts w:ascii="Arial Narrow" w:eastAsia="Times New Roman" w:hAnsi="Arial Narrow" w:cs="Calibri"/>
                <w:color w:val="0D0D0D"/>
                <w:sz w:val="20"/>
                <w:szCs w:val="20"/>
                <w:lang w:eastAsia="es-CO"/>
              </w:rPr>
              <w:br/>
              <w:t>- Lista de asistencia del 31 de agosto de 2021</w:t>
            </w:r>
            <w:r w:rsidRPr="00D63838">
              <w:rPr>
                <w:rFonts w:ascii="Arial Narrow" w:eastAsia="Times New Roman" w:hAnsi="Arial Narrow" w:cs="Calibri"/>
                <w:color w:val="0D0D0D"/>
                <w:sz w:val="20"/>
                <w:szCs w:val="20"/>
                <w:lang w:eastAsia="es-CO"/>
              </w:rPr>
              <w:br/>
              <w:t>- Presentación "Participación, Innovación y Medios Digitales"</w:t>
            </w:r>
            <w:r w:rsidRPr="00D63838">
              <w:rPr>
                <w:rFonts w:ascii="Arial Narrow" w:eastAsia="Times New Roman" w:hAnsi="Arial Narrow" w:cs="Calibri"/>
                <w:color w:val="0D0D0D"/>
                <w:sz w:val="20"/>
                <w:szCs w:val="20"/>
                <w:lang w:eastAsia="es-CO"/>
              </w:rPr>
              <w:br/>
              <w:t>- Documento denominado "SEGUNDA JORNADA DE SENSIBILIZACIÓN Y CAPACITACIÓN EN PARTICIPACIÓN CIUDADANA AGOSTO DE 2021-MESA INNOVACIÓN"</w:t>
            </w:r>
            <w:r w:rsidRPr="00D63838">
              <w:rPr>
                <w:rFonts w:ascii="Arial Narrow" w:eastAsia="Times New Roman" w:hAnsi="Arial Narrow" w:cs="Calibri"/>
                <w:color w:val="0D0D0D"/>
                <w:sz w:val="20"/>
                <w:szCs w:val="20"/>
                <w:lang w:eastAsia="es-CO"/>
              </w:rPr>
              <w:br/>
              <w:t>- Siete (7) fotografías</w:t>
            </w:r>
            <w:r w:rsidRPr="00D63838">
              <w:rPr>
                <w:rFonts w:ascii="Arial Narrow" w:eastAsia="Times New Roman" w:hAnsi="Arial Narrow" w:cs="Calibri"/>
                <w:color w:val="0D0D0D"/>
                <w:sz w:val="20"/>
                <w:szCs w:val="20"/>
                <w:lang w:eastAsia="es-CO"/>
              </w:rPr>
              <w:br/>
              <w:t xml:space="preserve">- Seis (6) correos de invitación del 19 y  20/08/2021 </w:t>
            </w:r>
          </w:p>
        </w:tc>
      </w:tr>
      <w:tr w:rsidR="00A966DD" w:rsidRPr="00D63838" w14:paraId="155EC302" w14:textId="77777777" w:rsidTr="005143F4">
        <w:trPr>
          <w:trHeight w:val="70"/>
        </w:trPr>
        <w:tc>
          <w:tcPr>
            <w:tcW w:w="257" w:type="pct"/>
            <w:vMerge/>
            <w:tcBorders>
              <w:top w:val="nil"/>
              <w:left w:val="single" w:sz="4" w:space="0" w:color="auto"/>
              <w:bottom w:val="single" w:sz="4" w:space="0" w:color="000000"/>
              <w:right w:val="single" w:sz="4" w:space="0" w:color="auto"/>
            </w:tcBorders>
            <w:vAlign w:val="center"/>
            <w:hideMark/>
          </w:tcPr>
          <w:p w14:paraId="0DF98E0E"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000000"/>
              <w:right w:val="single" w:sz="4" w:space="0" w:color="auto"/>
            </w:tcBorders>
            <w:vAlign w:val="center"/>
            <w:hideMark/>
          </w:tcPr>
          <w:p w14:paraId="39CB66AF" w14:textId="77777777" w:rsidR="00D63838" w:rsidRPr="00D63838" w:rsidRDefault="00D63838" w:rsidP="00D63838">
            <w:pPr>
              <w:rPr>
                <w:rFonts w:ascii="Arial Narrow" w:eastAsia="Times New Roman" w:hAnsi="Arial Narrow" w:cs="Calibri"/>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4B2F18DF"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3.2.5</w:t>
            </w:r>
          </w:p>
        </w:tc>
        <w:tc>
          <w:tcPr>
            <w:tcW w:w="704" w:type="pct"/>
            <w:tcBorders>
              <w:top w:val="nil"/>
              <w:left w:val="nil"/>
              <w:bottom w:val="single" w:sz="4" w:space="0" w:color="auto"/>
              <w:right w:val="single" w:sz="4" w:space="0" w:color="auto"/>
            </w:tcBorders>
            <w:shd w:val="clear" w:color="auto" w:fill="auto"/>
            <w:vAlign w:val="center"/>
            <w:hideMark/>
          </w:tcPr>
          <w:p w14:paraId="68D9FFEC"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Realizar un evento de rendición de cuentas de la gestión institucional de la vigencia 2021</w:t>
            </w:r>
          </w:p>
        </w:tc>
        <w:tc>
          <w:tcPr>
            <w:tcW w:w="404" w:type="pct"/>
            <w:tcBorders>
              <w:top w:val="nil"/>
              <w:left w:val="nil"/>
              <w:bottom w:val="single" w:sz="4" w:space="0" w:color="auto"/>
              <w:right w:val="single" w:sz="4" w:space="0" w:color="auto"/>
            </w:tcBorders>
            <w:shd w:val="clear" w:color="auto" w:fill="auto"/>
            <w:vAlign w:val="center"/>
            <w:hideMark/>
          </w:tcPr>
          <w:p w14:paraId="0E3BE391"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 evento de rendición de cuentas institucional</w:t>
            </w:r>
          </w:p>
        </w:tc>
        <w:tc>
          <w:tcPr>
            <w:tcW w:w="641" w:type="pct"/>
            <w:tcBorders>
              <w:top w:val="nil"/>
              <w:left w:val="nil"/>
              <w:bottom w:val="single" w:sz="4" w:space="0" w:color="auto"/>
              <w:right w:val="single" w:sz="4" w:space="0" w:color="auto"/>
            </w:tcBorders>
            <w:shd w:val="clear" w:color="auto" w:fill="auto"/>
            <w:vAlign w:val="center"/>
            <w:hideMark/>
          </w:tcPr>
          <w:p w14:paraId="2A95FB8F"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Evento de rendición de cuentas institucional realizado</w:t>
            </w:r>
          </w:p>
        </w:tc>
        <w:tc>
          <w:tcPr>
            <w:tcW w:w="288" w:type="pct"/>
            <w:tcBorders>
              <w:top w:val="nil"/>
              <w:left w:val="nil"/>
              <w:bottom w:val="single" w:sz="4" w:space="0" w:color="auto"/>
              <w:right w:val="single" w:sz="4" w:space="0" w:color="auto"/>
            </w:tcBorders>
            <w:shd w:val="clear" w:color="auto" w:fill="auto"/>
            <w:vAlign w:val="center"/>
            <w:hideMark/>
          </w:tcPr>
          <w:p w14:paraId="56E0542C"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01/10/2021</w:t>
            </w:r>
          </w:p>
        </w:tc>
        <w:tc>
          <w:tcPr>
            <w:tcW w:w="288" w:type="pct"/>
            <w:tcBorders>
              <w:top w:val="nil"/>
              <w:left w:val="nil"/>
              <w:bottom w:val="single" w:sz="4" w:space="0" w:color="auto"/>
              <w:right w:val="single" w:sz="4" w:space="0" w:color="auto"/>
            </w:tcBorders>
            <w:shd w:val="clear" w:color="auto" w:fill="auto"/>
            <w:vAlign w:val="center"/>
            <w:hideMark/>
          </w:tcPr>
          <w:p w14:paraId="7709F0CD"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5" w:type="pct"/>
            <w:tcBorders>
              <w:top w:val="nil"/>
              <w:left w:val="nil"/>
              <w:bottom w:val="single" w:sz="4" w:space="0" w:color="auto"/>
              <w:right w:val="single" w:sz="4" w:space="0" w:color="auto"/>
            </w:tcBorders>
            <w:shd w:val="clear" w:color="000000" w:fill="FFFF66"/>
            <w:vAlign w:val="center"/>
            <w:hideMark/>
          </w:tcPr>
          <w:p w14:paraId="5367D9FD"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0,00%</w:t>
            </w:r>
          </w:p>
        </w:tc>
        <w:tc>
          <w:tcPr>
            <w:tcW w:w="1720" w:type="pct"/>
            <w:tcBorders>
              <w:top w:val="nil"/>
              <w:left w:val="nil"/>
              <w:bottom w:val="single" w:sz="4" w:space="0" w:color="auto"/>
              <w:right w:val="single" w:sz="4" w:space="0" w:color="auto"/>
            </w:tcBorders>
            <w:shd w:val="clear" w:color="auto" w:fill="auto"/>
            <w:vAlign w:val="center"/>
            <w:hideMark/>
          </w:tcPr>
          <w:p w14:paraId="52229FF1"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La actividad inicia en el tercer cuatrimestre</w:t>
            </w:r>
          </w:p>
        </w:tc>
      </w:tr>
      <w:tr w:rsidR="00A966DD" w:rsidRPr="00D63838" w14:paraId="5B6B374A" w14:textId="77777777" w:rsidTr="00A966DD">
        <w:trPr>
          <w:trHeight w:val="1305"/>
        </w:trPr>
        <w:tc>
          <w:tcPr>
            <w:tcW w:w="257" w:type="pct"/>
            <w:vMerge/>
            <w:tcBorders>
              <w:top w:val="nil"/>
              <w:left w:val="single" w:sz="4" w:space="0" w:color="auto"/>
              <w:bottom w:val="single" w:sz="4" w:space="0" w:color="000000"/>
              <w:right w:val="single" w:sz="4" w:space="0" w:color="auto"/>
            </w:tcBorders>
            <w:vAlign w:val="center"/>
            <w:hideMark/>
          </w:tcPr>
          <w:p w14:paraId="6F6BF120"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000000"/>
              <w:right w:val="single" w:sz="4" w:space="0" w:color="auto"/>
            </w:tcBorders>
            <w:vAlign w:val="center"/>
            <w:hideMark/>
          </w:tcPr>
          <w:p w14:paraId="1B0E4AD1" w14:textId="77777777" w:rsidR="00D63838" w:rsidRPr="00D63838" w:rsidRDefault="00D63838" w:rsidP="00D63838">
            <w:pPr>
              <w:rPr>
                <w:rFonts w:ascii="Arial Narrow" w:eastAsia="Times New Roman" w:hAnsi="Arial Narrow" w:cs="Calibri"/>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0E5906E0"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3.2.6</w:t>
            </w:r>
          </w:p>
        </w:tc>
        <w:tc>
          <w:tcPr>
            <w:tcW w:w="704" w:type="pct"/>
            <w:tcBorders>
              <w:top w:val="nil"/>
              <w:left w:val="nil"/>
              <w:bottom w:val="single" w:sz="4" w:space="0" w:color="auto"/>
              <w:right w:val="single" w:sz="4" w:space="0" w:color="auto"/>
            </w:tcBorders>
            <w:shd w:val="clear" w:color="auto" w:fill="auto"/>
            <w:vAlign w:val="center"/>
            <w:hideMark/>
          </w:tcPr>
          <w:p w14:paraId="086975C7"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Atender las solicitudes de información que realice la ciudadanía a partir del evento de rendición de cuentas.</w:t>
            </w:r>
          </w:p>
        </w:tc>
        <w:tc>
          <w:tcPr>
            <w:tcW w:w="404" w:type="pct"/>
            <w:tcBorders>
              <w:top w:val="nil"/>
              <w:left w:val="nil"/>
              <w:bottom w:val="single" w:sz="4" w:space="0" w:color="auto"/>
              <w:right w:val="single" w:sz="4" w:space="0" w:color="auto"/>
            </w:tcBorders>
            <w:shd w:val="clear" w:color="auto" w:fill="auto"/>
            <w:vAlign w:val="center"/>
            <w:hideMark/>
          </w:tcPr>
          <w:p w14:paraId="50D801D3"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100% de solicitudes de información atendidas</w:t>
            </w:r>
          </w:p>
        </w:tc>
        <w:tc>
          <w:tcPr>
            <w:tcW w:w="641" w:type="pct"/>
            <w:tcBorders>
              <w:top w:val="nil"/>
              <w:left w:val="nil"/>
              <w:bottom w:val="single" w:sz="4" w:space="0" w:color="auto"/>
              <w:right w:val="single" w:sz="4" w:space="0" w:color="auto"/>
            </w:tcBorders>
            <w:shd w:val="clear" w:color="auto" w:fill="auto"/>
            <w:vAlign w:val="center"/>
            <w:hideMark/>
          </w:tcPr>
          <w:p w14:paraId="09CACDC7"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de solicitudes de información atendidas / # de solicitudes de información recibidas) x 100%</w:t>
            </w:r>
          </w:p>
        </w:tc>
        <w:tc>
          <w:tcPr>
            <w:tcW w:w="288" w:type="pct"/>
            <w:tcBorders>
              <w:top w:val="nil"/>
              <w:left w:val="nil"/>
              <w:bottom w:val="single" w:sz="4" w:space="0" w:color="auto"/>
              <w:right w:val="single" w:sz="4" w:space="0" w:color="auto"/>
            </w:tcBorders>
            <w:shd w:val="clear" w:color="auto" w:fill="auto"/>
            <w:vAlign w:val="center"/>
            <w:hideMark/>
          </w:tcPr>
          <w:p w14:paraId="444501C4"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01/10/2021</w:t>
            </w:r>
          </w:p>
        </w:tc>
        <w:tc>
          <w:tcPr>
            <w:tcW w:w="288" w:type="pct"/>
            <w:tcBorders>
              <w:top w:val="nil"/>
              <w:left w:val="nil"/>
              <w:bottom w:val="single" w:sz="4" w:space="0" w:color="auto"/>
              <w:right w:val="single" w:sz="4" w:space="0" w:color="auto"/>
            </w:tcBorders>
            <w:shd w:val="clear" w:color="auto" w:fill="auto"/>
            <w:vAlign w:val="center"/>
            <w:hideMark/>
          </w:tcPr>
          <w:p w14:paraId="26619811"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5" w:type="pct"/>
            <w:tcBorders>
              <w:top w:val="nil"/>
              <w:left w:val="nil"/>
              <w:bottom w:val="single" w:sz="4" w:space="0" w:color="auto"/>
              <w:right w:val="single" w:sz="4" w:space="0" w:color="auto"/>
            </w:tcBorders>
            <w:shd w:val="clear" w:color="000000" w:fill="FFFF66"/>
            <w:vAlign w:val="center"/>
            <w:hideMark/>
          </w:tcPr>
          <w:p w14:paraId="0913922E"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0,00%</w:t>
            </w:r>
          </w:p>
        </w:tc>
        <w:tc>
          <w:tcPr>
            <w:tcW w:w="1720" w:type="pct"/>
            <w:tcBorders>
              <w:top w:val="nil"/>
              <w:left w:val="nil"/>
              <w:bottom w:val="single" w:sz="4" w:space="0" w:color="auto"/>
              <w:right w:val="single" w:sz="4" w:space="0" w:color="auto"/>
            </w:tcBorders>
            <w:shd w:val="clear" w:color="auto" w:fill="auto"/>
            <w:vAlign w:val="center"/>
            <w:hideMark/>
          </w:tcPr>
          <w:p w14:paraId="4EDBA58F"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La actividad inicia en el tercer cuatrimestre</w:t>
            </w:r>
          </w:p>
        </w:tc>
      </w:tr>
      <w:tr w:rsidR="00A966DD" w:rsidRPr="00D63838" w14:paraId="3569E392" w14:textId="77777777" w:rsidTr="005143F4">
        <w:trPr>
          <w:trHeight w:val="70"/>
        </w:trPr>
        <w:tc>
          <w:tcPr>
            <w:tcW w:w="257" w:type="pct"/>
            <w:vMerge/>
            <w:tcBorders>
              <w:top w:val="nil"/>
              <w:left w:val="single" w:sz="4" w:space="0" w:color="auto"/>
              <w:bottom w:val="single" w:sz="4" w:space="0" w:color="000000"/>
              <w:right w:val="single" w:sz="4" w:space="0" w:color="auto"/>
            </w:tcBorders>
            <w:vAlign w:val="center"/>
            <w:hideMark/>
          </w:tcPr>
          <w:p w14:paraId="3B34F1A4"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val="restart"/>
            <w:tcBorders>
              <w:top w:val="nil"/>
              <w:left w:val="single" w:sz="4" w:space="0" w:color="auto"/>
              <w:bottom w:val="single" w:sz="4" w:space="0" w:color="auto"/>
              <w:right w:val="single" w:sz="4" w:space="0" w:color="auto"/>
            </w:tcBorders>
            <w:shd w:val="clear" w:color="B8CCE4" w:fill="B8CCE4"/>
            <w:vAlign w:val="center"/>
            <w:hideMark/>
          </w:tcPr>
          <w:p w14:paraId="7926FFA9"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b/>
                <w:bCs/>
                <w:color w:val="0D0D0D"/>
                <w:sz w:val="20"/>
                <w:szCs w:val="20"/>
                <w:lang w:eastAsia="es-CO"/>
              </w:rPr>
              <w:t>Subcomponente 3</w:t>
            </w:r>
            <w:r w:rsidRPr="00D63838">
              <w:rPr>
                <w:rFonts w:ascii="Arial Narrow" w:eastAsia="Times New Roman" w:hAnsi="Arial Narrow" w:cs="Calibri"/>
                <w:b/>
                <w:bCs/>
                <w:color w:val="0D0D0D"/>
                <w:sz w:val="20"/>
                <w:szCs w:val="20"/>
                <w:lang w:eastAsia="es-CO"/>
              </w:rPr>
              <w:br/>
            </w:r>
            <w:r w:rsidRPr="00D63838">
              <w:rPr>
                <w:rFonts w:ascii="Arial Narrow" w:eastAsia="Times New Roman" w:hAnsi="Arial Narrow" w:cs="Calibri"/>
                <w:color w:val="0D0D0D"/>
                <w:sz w:val="20"/>
                <w:szCs w:val="20"/>
                <w:lang w:eastAsia="es-CO"/>
              </w:rPr>
              <w:t>Incentivos para motivar la cultura de la Rendición y Petición de Cuentas</w:t>
            </w:r>
          </w:p>
        </w:tc>
        <w:tc>
          <w:tcPr>
            <w:tcW w:w="172" w:type="pct"/>
            <w:tcBorders>
              <w:top w:val="nil"/>
              <w:left w:val="nil"/>
              <w:bottom w:val="single" w:sz="4" w:space="0" w:color="auto"/>
              <w:right w:val="single" w:sz="4" w:space="0" w:color="auto"/>
            </w:tcBorders>
            <w:shd w:val="clear" w:color="auto" w:fill="auto"/>
            <w:vAlign w:val="center"/>
            <w:hideMark/>
          </w:tcPr>
          <w:p w14:paraId="682AE37D"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3.3.1</w:t>
            </w:r>
          </w:p>
        </w:tc>
        <w:tc>
          <w:tcPr>
            <w:tcW w:w="704" w:type="pct"/>
            <w:tcBorders>
              <w:top w:val="nil"/>
              <w:left w:val="nil"/>
              <w:bottom w:val="single" w:sz="4" w:space="0" w:color="auto"/>
              <w:right w:val="single" w:sz="4" w:space="0" w:color="auto"/>
            </w:tcBorders>
            <w:shd w:val="clear" w:color="auto" w:fill="auto"/>
            <w:vAlign w:val="center"/>
            <w:hideMark/>
          </w:tcPr>
          <w:p w14:paraId="50661E3B"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Publicar mensualmente la información sobre la ejecución de planes, programas y proyectos para la preservación y sostenibilidad del patrimonio cultural en redes sociales (Facebook - twitter) y página web.</w:t>
            </w:r>
          </w:p>
        </w:tc>
        <w:tc>
          <w:tcPr>
            <w:tcW w:w="404" w:type="pct"/>
            <w:tcBorders>
              <w:top w:val="nil"/>
              <w:left w:val="nil"/>
              <w:bottom w:val="single" w:sz="4" w:space="0" w:color="auto"/>
              <w:right w:val="single" w:sz="4" w:space="0" w:color="auto"/>
            </w:tcBorders>
            <w:shd w:val="clear" w:color="auto" w:fill="auto"/>
            <w:vAlign w:val="center"/>
            <w:hideMark/>
          </w:tcPr>
          <w:p w14:paraId="78A2A5E1"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11 publicaciones de información de  planes, programas y proyectos del IDPC</w:t>
            </w:r>
          </w:p>
        </w:tc>
        <w:tc>
          <w:tcPr>
            <w:tcW w:w="641" w:type="pct"/>
            <w:tcBorders>
              <w:top w:val="nil"/>
              <w:left w:val="nil"/>
              <w:bottom w:val="single" w:sz="4" w:space="0" w:color="auto"/>
              <w:right w:val="single" w:sz="4" w:space="0" w:color="auto"/>
            </w:tcBorders>
            <w:shd w:val="clear" w:color="auto" w:fill="auto"/>
            <w:vAlign w:val="center"/>
            <w:hideMark/>
          </w:tcPr>
          <w:p w14:paraId="12C2B0E3"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de publicaciones de información de planes, programas y proyectos</w:t>
            </w:r>
          </w:p>
        </w:tc>
        <w:tc>
          <w:tcPr>
            <w:tcW w:w="288" w:type="pct"/>
            <w:tcBorders>
              <w:top w:val="nil"/>
              <w:left w:val="nil"/>
              <w:bottom w:val="single" w:sz="4" w:space="0" w:color="auto"/>
              <w:right w:val="single" w:sz="4" w:space="0" w:color="auto"/>
            </w:tcBorders>
            <w:shd w:val="clear" w:color="auto" w:fill="auto"/>
            <w:vAlign w:val="center"/>
            <w:hideMark/>
          </w:tcPr>
          <w:p w14:paraId="5208A997"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01/02/2021</w:t>
            </w:r>
          </w:p>
        </w:tc>
        <w:tc>
          <w:tcPr>
            <w:tcW w:w="288" w:type="pct"/>
            <w:tcBorders>
              <w:top w:val="nil"/>
              <w:left w:val="nil"/>
              <w:bottom w:val="single" w:sz="4" w:space="0" w:color="auto"/>
              <w:right w:val="single" w:sz="4" w:space="0" w:color="auto"/>
            </w:tcBorders>
            <w:shd w:val="clear" w:color="auto" w:fill="auto"/>
            <w:vAlign w:val="center"/>
            <w:hideMark/>
          </w:tcPr>
          <w:p w14:paraId="315ED761"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5" w:type="pct"/>
            <w:tcBorders>
              <w:top w:val="nil"/>
              <w:left w:val="nil"/>
              <w:bottom w:val="single" w:sz="4" w:space="0" w:color="auto"/>
              <w:right w:val="single" w:sz="4" w:space="0" w:color="auto"/>
            </w:tcBorders>
            <w:shd w:val="clear" w:color="000000" w:fill="FFFF66"/>
            <w:vAlign w:val="center"/>
            <w:hideMark/>
          </w:tcPr>
          <w:p w14:paraId="1E796FB2"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64%</w:t>
            </w:r>
          </w:p>
        </w:tc>
        <w:tc>
          <w:tcPr>
            <w:tcW w:w="1720" w:type="pct"/>
            <w:tcBorders>
              <w:top w:val="nil"/>
              <w:left w:val="nil"/>
              <w:bottom w:val="single" w:sz="4" w:space="0" w:color="auto"/>
              <w:right w:val="single" w:sz="4" w:space="0" w:color="auto"/>
            </w:tcBorders>
            <w:shd w:val="clear" w:color="auto" w:fill="auto"/>
            <w:vAlign w:val="center"/>
            <w:hideMark/>
          </w:tcPr>
          <w:p w14:paraId="33BEAFC5" w14:textId="77777777" w:rsidR="00D63838" w:rsidRPr="00D63838" w:rsidRDefault="00D63838" w:rsidP="00D63838">
            <w:pPr>
              <w:rPr>
                <w:rFonts w:ascii="Arial Narrow" w:eastAsia="Times New Roman" w:hAnsi="Arial Narrow" w:cs="Calibri"/>
                <w:b/>
                <w:bCs/>
                <w:color w:val="0D0D0D"/>
                <w:sz w:val="20"/>
                <w:szCs w:val="20"/>
                <w:u w:val="single"/>
                <w:lang w:eastAsia="es-CO"/>
              </w:rPr>
            </w:pPr>
            <w:r w:rsidRPr="00D63838">
              <w:rPr>
                <w:rFonts w:ascii="Arial Narrow" w:eastAsia="Times New Roman" w:hAnsi="Arial Narrow" w:cs="Calibri"/>
                <w:color w:val="0D0D0D"/>
                <w:sz w:val="20"/>
                <w:szCs w:val="20"/>
                <w:lang w:eastAsia="es-CO"/>
              </w:rPr>
              <w:t xml:space="preserve">Para este cuatrimestre se llevó a cabo la publicación  de cuatro (4) informes de planes, programas y proyectos en redes sociales,  conforme a las evidencias que se relacionan: </w:t>
            </w:r>
            <w:r w:rsidRPr="00D63838">
              <w:rPr>
                <w:rFonts w:ascii="Arial Narrow" w:eastAsia="Times New Roman" w:hAnsi="Arial Narrow" w:cs="Calibri"/>
                <w:b/>
                <w:bCs/>
                <w:color w:val="0D0D0D"/>
                <w:sz w:val="20"/>
                <w:szCs w:val="20"/>
                <w:u w:val="single"/>
                <w:lang w:eastAsia="es-CO"/>
              </w:rPr>
              <w:br/>
            </w:r>
            <w:r w:rsidRPr="00D63838">
              <w:rPr>
                <w:rFonts w:ascii="Arial Narrow" w:eastAsia="Times New Roman" w:hAnsi="Arial Narrow" w:cs="Calibri"/>
                <w:color w:val="0D0D0D"/>
                <w:sz w:val="20"/>
                <w:szCs w:val="20"/>
                <w:lang w:eastAsia="es-CO"/>
              </w:rPr>
              <w:t>- Documento denominado "Estrategia en redes para la divulgación del proceso de inventarios" y  Banner "construyamos el inventario del Patrimonio Cultural del Bogotá" Bosa, Usme, Suba, Teusaquillo. Video en redes del 14 y 22 de mayo.</w:t>
            </w:r>
            <w:r w:rsidRPr="00D63838">
              <w:rPr>
                <w:rFonts w:ascii="Arial Narrow" w:eastAsia="Times New Roman" w:hAnsi="Arial Narrow" w:cs="Calibri"/>
                <w:sz w:val="20"/>
                <w:szCs w:val="20"/>
                <w:lang w:eastAsia="es-CO"/>
              </w:rPr>
              <w:br/>
              <w:t>- Documento denominado "Estrategia de divulgación PEMP CH" y Mapa de recorrido y folleto. Videos e infografías de los días 23,25 y 29 de mayo, 21,23 y 26 de junio y 14 de julio.</w:t>
            </w:r>
            <w:r w:rsidRPr="00D63838">
              <w:rPr>
                <w:rFonts w:ascii="Arial Narrow" w:eastAsia="Times New Roman" w:hAnsi="Arial Narrow" w:cs="Calibri"/>
                <w:sz w:val="20"/>
                <w:szCs w:val="20"/>
                <w:lang w:eastAsia="es-CO"/>
              </w:rPr>
              <w:br/>
              <w:t>- Documento denominado "Estrategia 7 entornos" y banner. Divulgación en redes el 31 de mayo y 25 de agosto.</w:t>
            </w:r>
            <w:r w:rsidRPr="00D63838">
              <w:rPr>
                <w:rFonts w:ascii="Arial Narrow" w:eastAsia="Times New Roman" w:hAnsi="Arial Narrow" w:cs="Calibri"/>
                <w:sz w:val="20"/>
                <w:szCs w:val="20"/>
                <w:lang w:eastAsia="es-CO"/>
              </w:rPr>
              <w:br/>
            </w:r>
            <w:r w:rsidRPr="00D63838">
              <w:rPr>
                <w:rFonts w:ascii="Arial Narrow" w:eastAsia="Times New Roman" w:hAnsi="Arial Narrow" w:cs="Calibri"/>
                <w:sz w:val="20"/>
                <w:szCs w:val="20"/>
                <w:lang w:eastAsia="es-CO"/>
              </w:rPr>
              <w:lastRenderedPageBreak/>
              <w:t>- Documento denominado "Estrategia divulgación de Civinautas". Divulgación en redes 28 de mayo</w:t>
            </w:r>
            <w:r w:rsidRPr="00D63838">
              <w:rPr>
                <w:rFonts w:ascii="Arial Narrow" w:eastAsia="Times New Roman" w:hAnsi="Arial Narrow" w:cs="Calibri"/>
                <w:sz w:val="20"/>
                <w:szCs w:val="20"/>
                <w:lang w:eastAsia="es-CO"/>
              </w:rPr>
              <w:br/>
              <w:t>- Documento denominado "Estrategia divulgación Hacienda del Carmen Usme" con bullet en redes de los días 24 y 26 de junio, 5y 7 de julio.</w:t>
            </w:r>
            <w:r w:rsidRPr="00D63838">
              <w:rPr>
                <w:rFonts w:ascii="Arial Narrow" w:eastAsia="Times New Roman" w:hAnsi="Arial Narrow" w:cs="Calibri"/>
                <w:sz w:val="20"/>
                <w:szCs w:val="20"/>
                <w:lang w:eastAsia="es-CO"/>
              </w:rPr>
              <w:br/>
            </w:r>
            <w:r w:rsidRPr="00D63838">
              <w:rPr>
                <w:rFonts w:ascii="Arial Narrow" w:eastAsia="Times New Roman" w:hAnsi="Arial Narrow" w:cs="Calibri"/>
                <w:sz w:val="20"/>
                <w:szCs w:val="20"/>
                <w:lang w:eastAsia="es-CO"/>
              </w:rPr>
              <w:br/>
              <w:t xml:space="preserve">Nota: </w:t>
            </w:r>
            <w:r w:rsidRPr="00D63838">
              <w:rPr>
                <w:rFonts w:ascii="Arial Narrow" w:eastAsia="Times New Roman" w:hAnsi="Arial Narrow" w:cs="Calibri"/>
                <w:color w:val="FF0000"/>
                <w:sz w:val="20"/>
                <w:szCs w:val="20"/>
                <w:lang w:eastAsia="es-CO"/>
              </w:rPr>
              <w:t>Es importante mencionar que la actividad incluye página web, por tanto es necesario que se aporten evidencias de las publicaciones</w:t>
            </w:r>
          </w:p>
        </w:tc>
      </w:tr>
      <w:tr w:rsidR="00A966DD" w:rsidRPr="00D63838" w14:paraId="1E93AF91" w14:textId="77777777" w:rsidTr="00A966DD">
        <w:trPr>
          <w:trHeight w:val="262"/>
        </w:trPr>
        <w:tc>
          <w:tcPr>
            <w:tcW w:w="257" w:type="pct"/>
            <w:vMerge/>
            <w:tcBorders>
              <w:top w:val="nil"/>
              <w:left w:val="single" w:sz="4" w:space="0" w:color="auto"/>
              <w:bottom w:val="single" w:sz="4" w:space="0" w:color="000000"/>
              <w:right w:val="single" w:sz="4" w:space="0" w:color="auto"/>
            </w:tcBorders>
            <w:vAlign w:val="center"/>
            <w:hideMark/>
          </w:tcPr>
          <w:p w14:paraId="3A4C2B0F"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auto"/>
              <w:right w:val="single" w:sz="4" w:space="0" w:color="auto"/>
            </w:tcBorders>
            <w:vAlign w:val="center"/>
            <w:hideMark/>
          </w:tcPr>
          <w:p w14:paraId="171CC22E" w14:textId="77777777" w:rsidR="00D63838" w:rsidRPr="00D63838" w:rsidRDefault="00D63838" w:rsidP="00D63838">
            <w:pPr>
              <w:rPr>
                <w:rFonts w:ascii="Arial Narrow" w:eastAsia="Times New Roman" w:hAnsi="Arial Narrow" w:cs="Calibri"/>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45522F7C"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3.3.2</w:t>
            </w:r>
          </w:p>
        </w:tc>
        <w:tc>
          <w:tcPr>
            <w:tcW w:w="704" w:type="pct"/>
            <w:tcBorders>
              <w:top w:val="nil"/>
              <w:left w:val="nil"/>
              <w:bottom w:val="single" w:sz="4" w:space="0" w:color="auto"/>
              <w:right w:val="single" w:sz="4" w:space="0" w:color="auto"/>
            </w:tcBorders>
            <w:shd w:val="clear" w:color="auto" w:fill="auto"/>
            <w:vAlign w:val="center"/>
            <w:hideMark/>
          </w:tcPr>
          <w:p w14:paraId="7CF47A8A"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Realizar acciones de sensibilización sobre la importancia de la rendición de cuentas a los funcionarios y contratistas del Instituto.</w:t>
            </w:r>
          </w:p>
        </w:tc>
        <w:tc>
          <w:tcPr>
            <w:tcW w:w="404" w:type="pct"/>
            <w:tcBorders>
              <w:top w:val="nil"/>
              <w:left w:val="nil"/>
              <w:bottom w:val="single" w:sz="4" w:space="0" w:color="auto"/>
              <w:right w:val="single" w:sz="4" w:space="0" w:color="auto"/>
            </w:tcBorders>
            <w:shd w:val="clear" w:color="auto" w:fill="auto"/>
            <w:vAlign w:val="center"/>
            <w:hideMark/>
          </w:tcPr>
          <w:p w14:paraId="4A0DFFCF"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2 acciones de sensibilización</w:t>
            </w:r>
          </w:p>
        </w:tc>
        <w:tc>
          <w:tcPr>
            <w:tcW w:w="641" w:type="pct"/>
            <w:tcBorders>
              <w:top w:val="nil"/>
              <w:left w:val="nil"/>
              <w:bottom w:val="single" w:sz="4" w:space="0" w:color="auto"/>
              <w:right w:val="single" w:sz="4" w:space="0" w:color="auto"/>
            </w:tcBorders>
            <w:shd w:val="clear" w:color="auto" w:fill="auto"/>
            <w:vAlign w:val="center"/>
            <w:hideMark/>
          </w:tcPr>
          <w:p w14:paraId="161B95D2"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de acciones realizadas</w:t>
            </w:r>
          </w:p>
        </w:tc>
        <w:tc>
          <w:tcPr>
            <w:tcW w:w="288" w:type="pct"/>
            <w:tcBorders>
              <w:top w:val="nil"/>
              <w:left w:val="nil"/>
              <w:bottom w:val="single" w:sz="4" w:space="0" w:color="auto"/>
              <w:right w:val="single" w:sz="4" w:space="0" w:color="auto"/>
            </w:tcBorders>
            <w:shd w:val="clear" w:color="auto" w:fill="auto"/>
            <w:vAlign w:val="center"/>
            <w:hideMark/>
          </w:tcPr>
          <w:p w14:paraId="3B4F692A"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02/01/2021</w:t>
            </w:r>
          </w:p>
        </w:tc>
        <w:tc>
          <w:tcPr>
            <w:tcW w:w="288" w:type="pct"/>
            <w:tcBorders>
              <w:top w:val="nil"/>
              <w:left w:val="nil"/>
              <w:bottom w:val="single" w:sz="4" w:space="0" w:color="auto"/>
              <w:right w:val="single" w:sz="4" w:space="0" w:color="auto"/>
            </w:tcBorders>
            <w:shd w:val="clear" w:color="auto" w:fill="auto"/>
            <w:vAlign w:val="center"/>
            <w:hideMark/>
          </w:tcPr>
          <w:p w14:paraId="70823BDC"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5" w:type="pct"/>
            <w:tcBorders>
              <w:top w:val="nil"/>
              <w:left w:val="nil"/>
              <w:bottom w:val="single" w:sz="4" w:space="0" w:color="auto"/>
              <w:right w:val="single" w:sz="4" w:space="0" w:color="auto"/>
            </w:tcBorders>
            <w:shd w:val="clear" w:color="000000" w:fill="FFFF66"/>
            <w:vAlign w:val="center"/>
            <w:hideMark/>
          </w:tcPr>
          <w:p w14:paraId="4F3F4B53"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50%</w:t>
            </w:r>
          </w:p>
        </w:tc>
        <w:tc>
          <w:tcPr>
            <w:tcW w:w="1720" w:type="pct"/>
            <w:tcBorders>
              <w:top w:val="nil"/>
              <w:left w:val="nil"/>
              <w:bottom w:val="single" w:sz="4" w:space="0" w:color="auto"/>
              <w:right w:val="single" w:sz="4" w:space="0" w:color="auto"/>
            </w:tcBorders>
            <w:shd w:val="clear" w:color="auto" w:fill="auto"/>
            <w:vAlign w:val="center"/>
            <w:hideMark/>
          </w:tcPr>
          <w:p w14:paraId="4A399847"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La actividad finaliza en el tercer cuatrimestre</w:t>
            </w:r>
          </w:p>
        </w:tc>
      </w:tr>
      <w:tr w:rsidR="00A966DD" w:rsidRPr="00D63838" w14:paraId="770AD2D8" w14:textId="77777777" w:rsidTr="00A966DD">
        <w:trPr>
          <w:trHeight w:val="1185"/>
        </w:trPr>
        <w:tc>
          <w:tcPr>
            <w:tcW w:w="257" w:type="pct"/>
            <w:vMerge/>
            <w:tcBorders>
              <w:top w:val="nil"/>
              <w:left w:val="single" w:sz="4" w:space="0" w:color="auto"/>
              <w:bottom w:val="single" w:sz="4" w:space="0" w:color="000000"/>
              <w:right w:val="single" w:sz="4" w:space="0" w:color="auto"/>
            </w:tcBorders>
            <w:vAlign w:val="center"/>
            <w:hideMark/>
          </w:tcPr>
          <w:p w14:paraId="22C30400"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val="restart"/>
            <w:tcBorders>
              <w:top w:val="nil"/>
              <w:left w:val="single" w:sz="4" w:space="0" w:color="auto"/>
              <w:bottom w:val="single" w:sz="4" w:space="0" w:color="auto"/>
              <w:right w:val="single" w:sz="4" w:space="0" w:color="auto"/>
            </w:tcBorders>
            <w:shd w:val="clear" w:color="B8CCE4" w:fill="B8CCE4"/>
            <w:vAlign w:val="center"/>
            <w:hideMark/>
          </w:tcPr>
          <w:p w14:paraId="2E7D41ED"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b/>
                <w:bCs/>
                <w:color w:val="0D0D0D"/>
                <w:sz w:val="20"/>
                <w:szCs w:val="20"/>
                <w:lang w:eastAsia="es-CO"/>
              </w:rPr>
              <w:t>Subcomponente 4</w:t>
            </w:r>
            <w:r w:rsidRPr="00D63838">
              <w:rPr>
                <w:rFonts w:ascii="Arial Narrow" w:eastAsia="Times New Roman" w:hAnsi="Arial Narrow" w:cs="Calibri"/>
                <w:b/>
                <w:bCs/>
                <w:color w:val="0D0D0D"/>
                <w:sz w:val="20"/>
                <w:szCs w:val="20"/>
                <w:lang w:eastAsia="es-CO"/>
              </w:rPr>
              <w:br/>
            </w:r>
            <w:r w:rsidRPr="00D63838">
              <w:rPr>
                <w:rFonts w:ascii="Arial Narrow" w:eastAsia="Times New Roman" w:hAnsi="Arial Narrow" w:cs="Calibri"/>
                <w:color w:val="0D0D0D"/>
                <w:sz w:val="20"/>
                <w:szCs w:val="20"/>
                <w:lang w:eastAsia="es-CO"/>
              </w:rPr>
              <w:t>Evaluación y Retroalimentación a la Gestión Institucional</w:t>
            </w:r>
          </w:p>
        </w:tc>
        <w:tc>
          <w:tcPr>
            <w:tcW w:w="172" w:type="pct"/>
            <w:tcBorders>
              <w:top w:val="nil"/>
              <w:left w:val="nil"/>
              <w:bottom w:val="single" w:sz="4" w:space="0" w:color="auto"/>
              <w:right w:val="single" w:sz="4" w:space="0" w:color="auto"/>
            </w:tcBorders>
            <w:shd w:val="clear" w:color="auto" w:fill="auto"/>
            <w:vAlign w:val="center"/>
            <w:hideMark/>
          </w:tcPr>
          <w:p w14:paraId="1656F758"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3.4.1</w:t>
            </w:r>
          </w:p>
        </w:tc>
        <w:tc>
          <w:tcPr>
            <w:tcW w:w="704" w:type="pct"/>
            <w:tcBorders>
              <w:top w:val="nil"/>
              <w:left w:val="nil"/>
              <w:bottom w:val="single" w:sz="4" w:space="0" w:color="auto"/>
              <w:right w:val="single" w:sz="4" w:space="0" w:color="auto"/>
            </w:tcBorders>
            <w:shd w:val="clear" w:color="auto" w:fill="auto"/>
            <w:vAlign w:val="center"/>
            <w:hideMark/>
          </w:tcPr>
          <w:p w14:paraId="215BA112"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Elaborar y publicar el informe de resultados del evento de rendición de cuentas del Instituto.</w:t>
            </w:r>
          </w:p>
        </w:tc>
        <w:tc>
          <w:tcPr>
            <w:tcW w:w="404" w:type="pct"/>
            <w:tcBorders>
              <w:top w:val="nil"/>
              <w:left w:val="nil"/>
              <w:bottom w:val="single" w:sz="4" w:space="0" w:color="auto"/>
              <w:right w:val="single" w:sz="4" w:space="0" w:color="auto"/>
            </w:tcBorders>
            <w:shd w:val="clear" w:color="auto" w:fill="auto"/>
            <w:vAlign w:val="center"/>
            <w:hideMark/>
          </w:tcPr>
          <w:p w14:paraId="533EE88F"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 Informe de resultados del evento de rendición de cuentas</w:t>
            </w:r>
          </w:p>
        </w:tc>
        <w:tc>
          <w:tcPr>
            <w:tcW w:w="641" w:type="pct"/>
            <w:tcBorders>
              <w:top w:val="nil"/>
              <w:left w:val="nil"/>
              <w:bottom w:val="single" w:sz="4" w:space="0" w:color="auto"/>
              <w:right w:val="single" w:sz="4" w:space="0" w:color="auto"/>
            </w:tcBorders>
            <w:shd w:val="clear" w:color="auto" w:fill="auto"/>
            <w:vAlign w:val="center"/>
            <w:hideMark/>
          </w:tcPr>
          <w:p w14:paraId="2F6C988E"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Informe de resultados del evento de rendición de cuentas elaborado y publicado</w:t>
            </w:r>
          </w:p>
        </w:tc>
        <w:tc>
          <w:tcPr>
            <w:tcW w:w="288" w:type="pct"/>
            <w:tcBorders>
              <w:top w:val="nil"/>
              <w:left w:val="nil"/>
              <w:bottom w:val="single" w:sz="4" w:space="0" w:color="auto"/>
              <w:right w:val="single" w:sz="4" w:space="0" w:color="auto"/>
            </w:tcBorders>
            <w:shd w:val="clear" w:color="auto" w:fill="auto"/>
            <w:vAlign w:val="center"/>
            <w:hideMark/>
          </w:tcPr>
          <w:p w14:paraId="74255AEC"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02/01/2021</w:t>
            </w:r>
          </w:p>
        </w:tc>
        <w:tc>
          <w:tcPr>
            <w:tcW w:w="288" w:type="pct"/>
            <w:tcBorders>
              <w:top w:val="nil"/>
              <w:left w:val="nil"/>
              <w:bottom w:val="single" w:sz="4" w:space="0" w:color="auto"/>
              <w:right w:val="single" w:sz="4" w:space="0" w:color="auto"/>
            </w:tcBorders>
            <w:shd w:val="clear" w:color="auto" w:fill="auto"/>
            <w:vAlign w:val="center"/>
            <w:hideMark/>
          </w:tcPr>
          <w:p w14:paraId="581DF9AF"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5" w:type="pct"/>
            <w:tcBorders>
              <w:top w:val="nil"/>
              <w:left w:val="nil"/>
              <w:bottom w:val="single" w:sz="4" w:space="0" w:color="auto"/>
              <w:right w:val="single" w:sz="4" w:space="0" w:color="auto"/>
            </w:tcBorders>
            <w:shd w:val="clear" w:color="000000" w:fill="FFFF66"/>
            <w:vAlign w:val="center"/>
            <w:hideMark/>
          </w:tcPr>
          <w:p w14:paraId="1100826C"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0,00%</w:t>
            </w:r>
          </w:p>
        </w:tc>
        <w:tc>
          <w:tcPr>
            <w:tcW w:w="1720" w:type="pct"/>
            <w:tcBorders>
              <w:top w:val="nil"/>
              <w:left w:val="nil"/>
              <w:bottom w:val="single" w:sz="4" w:space="0" w:color="auto"/>
              <w:right w:val="single" w:sz="4" w:space="0" w:color="auto"/>
            </w:tcBorders>
            <w:shd w:val="clear" w:color="auto" w:fill="auto"/>
            <w:vAlign w:val="center"/>
            <w:hideMark/>
          </w:tcPr>
          <w:p w14:paraId="5B982686"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La actividad finaliza en el tercer cuatrimestre</w:t>
            </w:r>
          </w:p>
        </w:tc>
      </w:tr>
      <w:tr w:rsidR="00A966DD" w:rsidRPr="00D63838" w14:paraId="43F6F628" w14:textId="77777777" w:rsidTr="00A966DD">
        <w:trPr>
          <w:trHeight w:val="810"/>
        </w:trPr>
        <w:tc>
          <w:tcPr>
            <w:tcW w:w="257" w:type="pct"/>
            <w:vMerge/>
            <w:tcBorders>
              <w:top w:val="nil"/>
              <w:left w:val="single" w:sz="4" w:space="0" w:color="auto"/>
              <w:bottom w:val="single" w:sz="4" w:space="0" w:color="000000"/>
              <w:right w:val="single" w:sz="4" w:space="0" w:color="auto"/>
            </w:tcBorders>
            <w:vAlign w:val="center"/>
            <w:hideMark/>
          </w:tcPr>
          <w:p w14:paraId="7547A572"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auto"/>
              <w:right w:val="single" w:sz="4" w:space="0" w:color="auto"/>
            </w:tcBorders>
            <w:vAlign w:val="center"/>
            <w:hideMark/>
          </w:tcPr>
          <w:p w14:paraId="58A305B7" w14:textId="77777777" w:rsidR="00D63838" w:rsidRPr="00D63838" w:rsidRDefault="00D63838" w:rsidP="00D63838">
            <w:pPr>
              <w:rPr>
                <w:rFonts w:ascii="Arial Narrow" w:eastAsia="Times New Roman" w:hAnsi="Arial Narrow" w:cs="Calibri"/>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011F2EB4"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3.4.2</w:t>
            </w:r>
          </w:p>
        </w:tc>
        <w:tc>
          <w:tcPr>
            <w:tcW w:w="704" w:type="pct"/>
            <w:tcBorders>
              <w:top w:val="nil"/>
              <w:left w:val="nil"/>
              <w:bottom w:val="single" w:sz="4" w:space="0" w:color="auto"/>
              <w:right w:val="single" w:sz="4" w:space="0" w:color="auto"/>
            </w:tcBorders>
            <w:shd w:val="clear" w:color="auto" w:fill="auto"/>
            <w:vAlign w:val="center"/>
            <w:hideMark/>
          </w:tcPr>
          <w:p w14:paraId="244F4E1D"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Realizar y publicar el informe de evaluación del evento de rendición de cuentas del IDPC</w:t>
            </w:r>
          </w:p>
        </w:tc>
        <w:tc>
          <w:tcPr>
            <w:tcW w:w="404" w:type="pct"/>
            <w:tcBorders>
              <w:top w:val="nil"/>
              <w:left w:val="nil"/>
              <w:bottom w:val="single" w:sz="4" w:space="0" w:color="auto"/>
              <w:right w:val="single" w:sz="4" w:space="0" w:color="auto"/>
            </w:tcBorders>
            <w:shd w:val="clear" w:color="auto" w:fill="auto"/>
            <w:vAlign w:val="center"/>
            <w:hideMark/>
          </w:tcPr>
          <w:p w14:paraId="11747426"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 Informe de evaluación del evento de rendición de cuentas</w:t>
            </w:r>
          </w:p>
        </w:tc>
        <w:tc>
          <w:tcPr>
            <w:tcW w:w="641" w:type="pct"/>
            <w:tcBorders>
              <w:top w:val="nil"/>
              <w:left w:val="nil"/>
              <w:bottom w:val="single" w:sz="4" w:space="0" w:color="auto"/>
              <w:right w:val="single" w:sz="4" w:space="0" w:color="auto"/>
            </w:tcBorders>
            <w:shd w:val="clear" w:color="auto" w:fill="auto"/>
            <w:vAlign w:val="center"/>
            <w:hideMark/>
          </w:tcPr>
          <w:p w14:paraId="3B988AF8"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Informe de evaluación del evento de rendición de cuentas publicado</w:t>
            </w:r>
          </w:p>
        </w:tc>
        <w:tc>
          <w:tcPr>
            <w:tcW w:w="288" w:type="pct"/>
            <w:tcBorders>
              <w:top w:val="nil"/>
              <w:left w:val="nil"/>
              <w:bottom w:val="single" w:sz="4" w:space="0" w:color="auto"/>
              <w:right w:val="single" w:sz="4" w:space="0" w:color="auto"/>
            </w:tcBorders>
            <w:shd w:val="clear" w:color="auto" w:fill="auto"/>
            <w:vAlign w:val="center"/>
            <w:hideMark/>
          </w:tcPr>
          <w:p w14:paraId="66180DEB"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01/10/2021</w:t>
            </w:r>
          </w:p>
        </w:tc>
        <w:tc>
          <w:tcPr>
            <w:tcW w:w="288" w:type="pct"/>
            <w:tcBorders>
              <w:top w:val="nil"/>
              <w:left w:val="nil"/>
              <w:bottom w:val="single" w:sz="4" w:space="0" w:color="auto"/>
              <w:right w:val="single" w:sz="4" w:space="0" w:color="auto"/>
            </w:tcBorders>
            <w:shd w:val="clear" w:color="auto" w:fill="auto"/>
            <w:vAlign w:val="center"/>
            <w:hideMark/>
          </w:tcPr>
          <w:p w14:paraId="43DACCFC"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5" w:type="pct"/>
            <w:tcBorders>
              <w:top w:val="nil"/>
              <w:left w:val="nil"/>
              <w:bottom w:val="single" w:sz="4" w:space="0" w:color="auto"/>
              <w:right w:val="single" w:sz="4" w:space="0" w:color="auto"/>
            </w:tcBorders>
            <w:shd w:val="clear" w:color="000000" w:fill="FFFF66"/>
            <w:vAlign w:val="center"/>
            <w:hideMark/>
          </w:tcPr>
          <w:p w14:paraId="3BF6A681"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0,00%</w:t>
            </w:r>
          </w:p>
        </w:tc>
        <w:tc>
          <w:tcPr>
            <w:tcW w:w="1720" w:type="pct"/>
            <w:tcBorders>
              <w:top w:val="nil"/>
              <w:left w:val="nil"/>
              <w:bottom w:val="single" w:sz="4" w:space="0" w:color="auto"/>
              <w:right w:val="single" w:sz="4" w:space="0" w:color="auto"/>
            </w:tcBorders>
            <w:shd w:val="clear" w:color="auto" w:fill="auto"/>
            <w:vAlign w:val="center"/>
            <w:hideMark/>
          </w:tcPr>
          <w:p w14:paraId="005E7D3B"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La actividad inicia en el tercer cuatrimestre</w:t>
            </w:r>
          </w:p>
        </w:tc>
      </w:tr>
      <w:tr w:rsidR="00A966DD" w:rsidRPr="00D63838" w14:paraId="342A075E" w14:textId="77777777" w:rsidTr="00A966DD">
        <w:trPr>
          <w:trHeight w:val="1875"/>
        </w:trPr>
        <w:tc>
          <w:tcPr>
            <w:tcW w:w="257"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44E3F6F"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lastRenderedPageBreak/>
              <w:t>Componente 4: Atención del Ciudadano</w:t>
            </w:r>
          </w:p>
        </w:tc>
        <w:tc>
          <w:tcPr>
            <w:tcW w:w="331" w:type="pct"/>
            <w:tcBorders>
              <w:top w:val="nil"/>
              <w:left w:val="nil"/>
              <w:bottom w:val="single" w:sz="4" w:space="0" w:color="auto"/>
              <w:right w:val="single" w:sz="4" w:space="0" w:color="auto"/>
            </w:tcBorders>
            <w:shd w:val="clear" w:color="B8CCE4" w:fill="B8CCE4"/>
            <w:vAlign w:val="center"/>
            <w:hideMark/>
          </w:tcPr>
          <w:p w14:paraId="78E48AEB"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b/>
                <w:bCs/>
                <w:color w:val="0D0D0D"/>
                <w:sz w:val="20"/>
                <w:szCs w:val="20"/>
                <w:lang w:eastAsia="es-CO"/>
              </w:rPr>
              <w:t xml:space="preserve">Subcomponente 1                        </w:t>
            </w:r>
            <w:r w:rsidRPr="00D63838">
              <w:rPr>
                <w:rFonts w:ascii="Arial Narrow" w:eastAsia="Times New Roman" w:hAnsi="Arial Narrow" w:cs="Calibri"/>
                <w:color w:val="0D0D0D"/>
                <w:sz w:val="20"/>
                <w:szCs w:val="20"/>
                <w:lang w:eastAsia="es-CO"/>
              </w:rPr>
              <w:t xml:space="preserve"> </w:t>
            </w:r>
            <w:r w:rsidRPr="00D63838">
              <w:rPr>
                <w:rFonts w:ascii="Arial Narrow" w:eastAsia="Times New Roman" w:hAnsi="Arial Narrow" w:cs="Calibri"/>
                <w:color w:val="0D0D0D"/>
                <w:sz w:val="20"/>
                <w:szCs w:val="20"/>
                <w:lang w:eastAsia="es-CO"/>
              </w:rPr>
              <w:br/>
              <w:t>Estructura administrativa y Direccionamiento estratégico</w:t>
            </w:r>
          </w:p>
        </w:tc>
        <w:tc>
          <w:tcPr>
            <w:tcW w:w="172" w:type="pct"/>
            <w:tcBorders>
              <w:top w:val="nil"/>
              <w:left w:val="nil"/>
              <w:bottom w:val="single" w:sz="4" w:space="0" w:color="auto"/>
              <w:right w:val="single" w:sz="4" w:space="0" w:color="auto"/>
            </w:tcBorders>
            <w:shd w:val="clear" w:color="auto" w:fill="auto"/>
            <w:vAlign w:val="center"/>
            <w:hideMark/>
          </w:tcPr>
          <w:p w14:paraId="72B2547A"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4.1.1</w:t>
            </w:r>
          </w:p>
        </w:tc>
        <w:tc>
          <w:tcPr>
            <w:tcW w:w="704" w:type="pct"/>
            <w:tcBorders>
              <w:top w:val="nil"/>
              <w:left w:val="nil"/>
              <w:bottom w:val="single" w:sz="4" w:space="0" w:color="auto"/>
              <w:right w:val="single" w:sz="4" w:space="0" w:color="auto"/>
            </w:tcBorders>
            <w:shd w:val="clear" w:color="auto" w:fill="auto"/>
            <w:vAlign w:val="center"/>
            <w:hideMark/>
          </w:tcPr>
          <w:p w14:paraId="3E5FB6F2"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Presentar a la alta Dirección los resultados de la gestión del proceso de Atención a la ciudadanía </w:t>
            </w:r>
          </w:p>
        </w:tc>
        <w:tc>
          <w:tcPr>
            <w:tcW w:w="404" w:type="pct"/>
            <w:tcBorders>
              <w:top w:val="nil"/>
              <w:left w:val="nil"/>
              <w:bottom w:val="single" w:sz="4" w:space="0" w:color="auto"/>
              <w:right w:val="single" w:sz="4" w:space="0" w:color="auto"/>
            </w:tcBorders>
            <w:shd w:val="clear" w:color="auto" w:fill="auto"/>
            <w:vAlign w:val="center"/>
            <w:hideMark/>
          </w:tcPr>
          <w:p w14:paraId="78FA27AB"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3 Presentaciones a la Dirección de resultados del proceso de Atención a la Ciudadanía del IDPC </w:t>
            </w:r>
          </w:p>
        </w:tc>
        <w:tc>
          <w:tcPr>
            <w:tcW w:w="641" w:type="pct"/>
            <w:tcBorders>
              <w:top w:val="nil"/>
              <w:left w:val="nil"/>
              <w:bottom w:val="single" w:sz="4" w:space="0" w:color="auto"/>
              <w:right w:val="single" w:sz="4" w:space="0" w:color="auto"/>
            </w:tcBorders>
            <w:shd w:val="clear" w:color="auto" w:fill="auto"/>
            <w:vAlign w:val="center"/>
            <w:hideMark/>
          </w:tcPr>
          <w:p w14:paraId="2FD0CF72"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de presentaciones realizadas</w:t>
            </w:r>
          </w:p>
        </w:tc>
        <w:tc>
          <w:tcPr>
            <w:tcW w:w="288" w:type="pct"/>
            <w:tcBorders>
              <w:top w:val="nil"/>
              <w:left w:val="nil"/>
              <w:bottom w:val="single" w:sz="4" w:space="0" w:color="auto"/>
              <w:right w:val="single" w:sz="4" w:space="0" w:color="auto"/>
            </w:tcBorders>
            <w:shd w:val="clear" w:color="auto" w:fill="auto"/>
            <w:vAlign w:val="center"/>
            <w:hideMark/>
          </w:tcPr>
          <w:p w14:paraId="78B319DC"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01/02/2021</w:t>
            </w:r>
          </w:p>
        </w:tc>
        <w:tc>
          <w:tcPr>
            <w:tcW w:w="288" w:type="pct"/>
            <w:tcBorders>
              <w:top w:val="nil"/>
              <w:left w:val="nil"/>
              <w:bottom w:val="single" w:sz="4" w:space="0" w:color="auto"/>
              <w:right w:val="single" w:sz="4" w:space="0" w:color="auto"/>
            </w:tcBorders>
            <w:shd w:val="clear" w:color="auto" w:fill="auto"/>
            <w:vAlign w:val="center"/>
            <w:hideMark/>
          </w:tcPr>
          <w:p w14:paraId="09F3F7C6"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30/12/2021</w:t>
            </w:r>
          </w:p>
        </w:tc>
        <w:tc>
          <w:tcPr>
            <w:tcW w:w="195" w:type="pct"/>
            <w:tcBorders>
              <w:top w:val="nil"/>
              <w:left w:val="nil"/>
              <w:bottom w:val="single" w:sz="4" w:space="0" w:color="auto"/>
              <w:right w:val="single" w:sz="4" w:space="0" w:color="auto"/>
            </w:tcBorders>
            <w:shd w:val="clear" w:color="000000" w:fill="FFFF66"/>
            <w:vAlign w:val="center"/>
            <w:hideMark/>
          </w:tcPr>
          <w:p w14:paraId="6F751B4D"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67%</w:t>
            </w:r>
          </w:p>
        </w:tc>
        <w:tc>
          <w:tcPr>
            <w:tcW w:w="1720" w:type="pct"/>
            <w:tcBorders>
              <w:top w:val="nil"/>
              <w:left w:val="nil"/>
              <w:bottom w:val="single" w:sz="4" w:space="0" w:color="auto"/>
              <w:right w:val="single" w:sz="4" w:space="0" w:color="auto"/>
            </w:tcBorders>
            <w:shd w:val="clear" w:color="000000" w:fill="FFFFFF"/>
            <w:vAlign w:val="center"/>
            <w:hideMark/>
          </w:tcPr>
          <w:p w14:paraId="7AA557E6"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El proceso presentó en Comité Directivo del 17/08/2021 el resultado de la gestión de Atención a la Ciudadanía en la cual se evidencia: I. contexto, y  II. Modelo de Atención al Ciudadano. Cumpliendo con la actividad programada.</w:t>
            </w:r>
          </w:p>
        </w:tc>
      </w:tr>
      <w:tr w:rsidR="00A966DD" w:rsidRPr="00D63838" w14:paraId="53E39A44" w14:textId="77777777" w:rsidTr="005143F4">
        <w:trPr>
          <w:trHeight w:val="1822"/>
        </w:trPr>
        <w:tc>
          <w:tcPr>
            <w:tcW w:w="257" w:type="pct"/>
            <w:vMerge/>
            <w:tcBorders>
              <w:top w:val="nil"/>
              <w:left w:val="single" w:sz="4" w:space="0" w:color="auto"/>
              <w:bottom w:val="single" w:sz="4" w:space="0" w:color="auto"/>
              <w:right w:val="single" w:sz="4" w:space="0" w:color="auto"/>
            </w:tcBorders>
            <w:vAlign w:val="center"/>
            <w:hideMark/>
          </w:tcPr>
          <w:p w14:paraId="4B6981E1"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val="restart"/>
            <w:tcBorders>
              <w:top w:val="nil"/>
              <w:left w:val="single" w:sz="4" w:space="0" w:color="auto"/>
              <w:bottom w:val="single" w:sz="4" w:space="0" w:color="auto"/>
              <w:right w:val="single" w:sz="4" w:space="0" w:color="auto"/>
            </w:tcBorders>
            <w:shd w:val="clear" w:color="B8CCE4" w:fill="B8CCE4"/>
            <w:vAlign w:val="center"/>
            <w:hideMark/>
          </w:tcPr>
          <w:p w14:paraId="29A881B0"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b/>
                <w:bCs/>
                <w:color w:val="0D0D0D"/>
                <w:sz w:val="20"/>
                <w:szCs w:val="20"/>
                <w:lang w:eastAsia="es-CO"/>
              </w:rPr>
              <w:t>Subcomponente 2</w:t>
            </w:r>
            <w:r w:rsidRPr="00D63838">
              <w:rPr>
                <w:rFonts w:ascii="Arial Narrow" w:eastAsia="Times New Roman" w:hAnsi="Arial Narrow" w:cs="Calibri"/>
                <w:b/>
                <w:bCs/>
                <w:color w:val="0D0D0D"/>
                <w:sz w:val="20"/>
                <w:szCs w:val="20"/>
                <w:lang w:eastAsia="es-CO"/>
              </w:rPr>
              <w:br/>
            </w:r>
            <w:r w:rsidRPr="00D63838">
              <w:rPr>
                <w:rFonts w:ascii="Arial Narrow" w:eastAsia="Times New Roman" w:hAnsi="Arial Narrow" w:cs="Calibri"/>
                <w:color w:val="0D0D0D"/>
                <w:sz w:val="20"/>
                <w:szCs w:val="20"/>
                <w:lang w:eastAsia="es-CO"/>
              </w:rPr>
              <w:t>Fortalecimiento de los canales de atención</w:t>
            </w:r>
          </w:p>
        </w:tc>
        <w:tc>
          <w:tcPr>
            <w:tcW w:w="172" w:type="pct"/>
            <w:tcBorders>
              <w:top w:val="nil"/>
              <w:left w:val="nil"/>
              <w:bottom w:val="single" w:sz="4" w:space="0" w:color="auto"/>
              <w:right w:val="single" w:sz="4" w:space="0" w:color="auto"/>
            </w:tcBorders>
            <w:shd w:val="clear" w:color="auto" w:fill="auto"/>
            <w:vAlign w:val="center"/>
            <w:hideMark/>
          </w:tcPr>
          <w:p w14:paraId="4083F476"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4.2.1</w:t>
            </w:r>
          </w:p>
        </w:tc>
        <w:tc>
          <w:tcPr>
            <w:tcW w:w="704" w:type="pct"/>
            <w:tcBorders>
              <w:top w:val="nil"/>
              <w:left w:val="nil"/>
              <w:bottom w:val="single" w:sz="4" w:space="0" w:color="auto"/>
              <w:right w:val="single" w:sz="4" w:space="0" w:color="auto"/>
            </w:tcBorders>
            <w:shd w:val="clear" w:color="auto" w:fill="auto"/>
            <w:vAlign w:val="center"/>
            <w:hideMark/>
          </w:tcPr>
          <w:p w14:paraId="21461D33"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Adecuación de espacios físico de la sede del Palomar de acuerdo con el plan de trabajo de ajustes razonables de accesibilidad aprobado por el IDPC</w:t>
            </w:r>
          </w:p>
        </w:tc>
        <w:tc>
          <w:tcPr>
            <w:tcW w:w="404" w:type="pct"/>
            <w:tcBorders>
              <w:top w:val="nil"/>
              <w:left w:val="nil"/>
              <w:bottom w:val="single" w:sz="4" w:space="0" w:color="auto"/>
              <w:right w:val="single" w:sz="4" w:space="0" w:color="auto"/>
            </w:tcBorders>
            <w:shd w:val="clear" w:color="auto" w:fill="auto"/>
            <w:vAlign w:val="center"/>
            <w:hideMark/>
          </w:tcPr>
          <w:p w14:paraId="19DAE833"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100% de adecuaciones aprobadas en el plan de ajuste razonable de accesibilidad </w:t>
            </w:r>
          </w:p>
        </w:tc>
        <w:tc>
          <w:tcPr>
            <w:tcW w:w="641" w:type="pct"/>
            <w:tcBorders>
              <w:top w:val="nil"/>
              <w:left w:val="nil"/>
              <w:bottom w:val="single" w:sz="4" w:space="0" w:color="auto"/>
              <w:right w:val="single" w:sz="4" w:space="0" w:color="auto"/>
            </w:tcBorders>
            <w:shd w:val="clear" w:color="auto" w:fill="auto"/>
            <w:vAlign w:val="center"/>
            <w:hideMark/>
          </w:tcPr>
          <w:p w14:paraId="7E0AA89E"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 de actividades ejecutadas / actividades programadas </w:t>
            </w:r>
          </w:p>
        </w:tc>
        <w:tc>
          <w:tcPr>
            <w:tcW w:w="288" w:type="pct"/>
            <w:tcBorders>
              <w:top w:val="nil"/>
              <w:left w:val="nil"/>
              <w:bottom w:val="single" w:sz="4" w:space="0" w:color="auto"/>
              <w:right w:val="single" w:sz="4" w:space="0" w:color="auto"/>
            </w:tcBorders>
            <w:shd w:val="clear" w:color="auto" w:fill="auto"/>
            <w:vAlign w:val="center"/>
            <w:hideMark/>
          </w:tcPr>
          <w:p w14:paraId="79F3A929"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02/02/2021</w:t>
            </w:r>
          </w:p>
        </w:tc>
        <w:tc>
          <w:tcPr>
            <w:tcW w:w="288" w:type="pct"/>
            <w:tcBorders>
              <w:top w:val="nil"/>
              <w:left w:val="nil"/>
              <w:bottom w:val="single" w:sz="4" w:space="0" w:color="auto"/>
              <w:right w:val="single" w:sz="4" w:space="0" w:color="auto"/>
            </w:tcBorders>
            <w:shd w:val="clear" w:color="auto" w:fill="auto"/>
            <w:vAlign w:val="center"/>
            <w:hideMark/>
          </w:tcPr>
          <w:p w14:paraId="13AD7C2A"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5" w:type="pct"/>
            <w:tcBorders>
              <w:top w:val="nil"/>
              <w:left w:val="nil"/>
              <w:bottom w:val="single" w:sz="4" w:space="0" w:color="auto"/>
              <w:right w:val="single" w:sz="4" w:space="0" w:color="auto"/>
            </w:tcBorders>
            <w:shd w:val="clear" w:color="000000" w:fill="FFFF66"/>
            <w:vAlign w:val="center"/>
            <w:hideMark/>
          </w:tcPr>
          <w:p w14:paraId="01810AE3"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42%</w:t>
            </w:r>
          </w:p>
        </w:tc>
        <w:tc>
          <w:tcPr>
            <w:tcW w:w="1720" w:type="pct"/>
            <w:tcBorders>
              <w:top w:val="nil"/>
              <w:left w:val="nil"/>
              <w:bottom w:val="single" w:sz="4" w:space="0" w:color="auto"/>
              <w:right w:val="single" w:sz="4" w:space="0" w:color="auto"/>
            </w:tcBorders>
            <w:shd w:val="clear" w:color="auto" w:fill="auto"/>
            <w:vAlign w:val="center"/>
            <w:hideMark/>
          </w:tcPr>
          <w:p w14:paraId="4E8B5FB6"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En el primer cuatrimestre no se dio un porcentaje de avance teniendo en cuenta que no se aportó en su momento el cronograma, así las cosas y debido a que para este cuatrimestre se aportó, se evalúan los dos (2) cuatrimestres. </w:t>
            </w:r>
            <w:r w:rsidRPr="00D63838">
              <w:rPr>
                <w:rFonts w:ascii="Arial Narrow" w:eastAsia="Times New Roman" w:hAnsi="Arial Narrow" w:cs="Calibri"/>
                <w:sz w:val="20"/>
                <w:szCs w:val="20"/>
                <w:lang w:eastAsia="es-CO"/>
              </w:rPr>
              <w:br/>
            </w:r>
            <w:r w:rsidRPr="00D63838">
              <w:rPr>
                <w:rFonts w:ascii="Arial Narrow" w:eastAsia="Times New Roman" w:hAnsi="Arial Narrow" w:cs="Calibri"/>
                <w:sz w:val="20"/>
                <w:szCs w:val="20"/>
                <w:lang w:eastAsia="es-CO"/>
              </w:rPr>
              <w:br/>
              <w:t>El plan cuenta con 19 actividades, de las cuales en el primer cuatrimestre se reportó el cumplimiento de 5. Ahora bien, para este cuatrimestre se tenían programadas 13 actividades, de las cuales se cumplieron 3, así:</w:t>
            </w:r>
            <w:r w:rsidRPr="00D63838">
              <w:rPr>
                <w:rFonts w:ascii="Arial Narrow" w:eastAsia="Times New Roman" w:hAnsi="Arial Narrow" w:cs="Calibri"/>
                <w:sz w:val="20"/>
                <w:szCs w:val="20"/>
                <w:lang w:eastAsia="es-CO"/>
              </w:rPr>
              <w:br/>
              <w:t>- Implementar en la sede las sillas adquiridas, reemplazando las ya existentes, se aporta la foto de dos (2) sillas.</w:t>
            </w:r>
            <w:r w:rsidRPr="00D63838">
              <w:rPr>
                <w:rFonts w:ascii="Arial Narrow" w:eastAsia="Times New Roman" w:hAnsi="Arial Narrow" w:cs="Calibri"/>
                <w:sz w:val="20"/>
                <w:szCs w:val="20"/>
                <w:lang w:eastAsia="es-CO"/>
              </w:rPr>
              <w:br/>
              <w:t xml:space="preserve">- Realizar la demarcación para la ubicación de una silla de ruedas con las medidas estipuladas y sin interrumpir el </w:t>
            </w:r>
            <w:r w:rsidRPr="00D63838">
              <w:rPr>
                <w:rFonts w:ascii="Arial Narrow" w:eastAsia="Times New Roman" w:hAnsi="Arial Narrow" w:cs="Calibri"/>
                <w:sz w:val="20"/>
                <w:szCs w:val="20"/>
                <w:lang w:eastAsia="es-CO"/>
              </w:rPr>
              <w:lastRenderedPageBreak/>
              <w:t>paso de los demás ciudadanos y ciudadanas, se adjunta foto en la cual se evidencia la demarcación.</w:t>
            </w:r>
            <w:r w:rsidRPr="00D63838">
              <w:rPr>
                <w:rFonts w:ascii="Arial Narrow" w:eastAsia="Times New Roman" w:hAnsi="Arial Narrow" w:cs="Calibri"/>
                <w:sz w:val="20"/>
                <w:szCs w:val="20"/>
                <w:lang w:eastAsia="es-CO"/>
              </w:rPr>
              <w:br/>
              <w:t>- Demarcar la puerta de entrada para hacerla más visible, se aporta foto de la puerta de vidrio de Palomar del Príncipe.</w:t>
            </w:r>
          </w:p>
        </w:tc>
      </w:tr>
      <w:tr w:rsidR="00A966DD" w:rsidRPr="00D63838" w14:paraId="5854DBCD" w14:textId="77777777" w:rsidTr="005143F4">
        <w:trPr>
          <w:trHeight w:val="70"/>
        </w:trPr>
        <w:tc>
          <w:tcPr>
            <w:tcW w:w="257" w:type="pct"/>
            <w:vMerge/>
            <w:tcBorders>
              <w:top w:val="nil"/>
              <w:left w:val="single" w:sz="4" w:space="0" w:color="auto"/>
              <w:bottom w:val="single" w:sz="4" w:space="0" w:color="auto"/>
              <w:right w:val="single" w:sz="4" w:space="0" w:color="auto"/>
            </w:tcBorders>
            <w:vAlign w:val="center"/>
            <w:hideMark/>
          </w:tcPr>
          <w:p w14:paraId="5DA1FD24"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auto"/>
              <w:right w:val="single" w:sz="4" w:space="0" w:color="auto"/>
            </w:tcBorders>
            <w:vAlign w:val="center"/>
            <w:hideMark/>
          </w:tcPr>
          <w:p w14:paraId="2A793123" w14:textId="77777777" w:rsidR="00D63838" w:rsidRPr="00D63838" w:rsidRDefault="00D63838" w:rsidP="00D63838">
            <w:pPr>
              <w:rPr>
                <w:rFonts w:ascii="Arial Narrow" w:eastAsia="Times New Roman" w:hAnsi="Arial Narrow" w:cs="Calibri"/>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065EC424"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4.2.2</w:t>
            </w:r>
          </w:p>
        </w:tc>
        <w:tc>
          <w:tcPr>
            <w:tcW w:w="704" w:type="pct"/>
            <w:tcBorders>
              <w:top w:val="nil"/>
              <w:left w:val="nil"/>
              <w:bottom w:val="single" w:sz="4" w:space="0" w:color="auto"/>
              <w:right w:val="single" w:sz="4" w:space="0" w:color="auto"/>
            </w:tcBorders>
            <w:shd w:val="clear" w:color="auto" w:fill="auto"/>
            <w:vAlign w:val="center"/>
            <w:hideMark/>
          </w:tcPr>
          <w:p w14:paraId="7C9743EF"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Oficializar la participación del IDPC en el súper CADE Virtual </w:t>
            </w:r>
          </w:p>
        </w:tc>
        <w:tc>
          <w:tcPr>
            <w:tcW w:w="404" w:type="pct"/>
            <w:tcBorders>
              <w:top w:val="nil"/>
              <w:left w:val="nil"/>
              <w:bottom w:val="single" w:sz="4" w:space="0" w:color="auto"/>
              <w:right w:val="single" w:sz="4" w:space="0" w:color="auto"/>
            </w:tcBorders>
            <w:shd w:val="clear" w:color="auto" w:fill="auto"/>
            <w:vAlign w:val="center"/>
            <w:hideMark/>
          </w:tcPr>
          <w:p w14:paraId="52162421"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1 convenio con secretaria General </w:t>
            </w:r>
          </w:p>
        </w:tc>
        <w:tc>
          <w:tcPr>
            <w:tcW w:w="641" w:type="pct"/>
            <w:tcBorders>
              <w:top w:val="nil"/>
              <w:left w:val="nil"/>
              <w:bottom w:val="single" w:sz="4" w:space="0" w:color="auto"/>
              <w:right w:val="single" w:sz="4" w:space="0" w:color="auto"/>
            </w:tcBorders>
            <w:shd w:val="clear" w:color="auto" w:fill="auto"/>
            <w:vAlign w:val="center"/>
            <w:hideMark/>
          </w:tcPr>
          <w:p w14:paraId="3674ED04"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1 Convenio realizado </w:t>
            </w:r>
          </w:p>
        </w:tc>
        <w:tc>
          <w:tcPr>
            <w:tcW w:w="288" w:type="pct"/>
            <w:tcBorders>
              <w:top w:val="nil"/>
              <w:left w:val="nil"/>
              <w:bottom w:val="single" w:sz="4" w:space="0" w:color="auto"/>
              <w:right w:val="single" w:sz="4" w:space="0" w:color="auto"/>
            </w:tcBorders>
            <w:shd w:val="clear" w:color="auto" w:fill="auto"/>
            <w:vAlign w:val="center"/>
            <w:hideMark/>
          </w:tcPr>
          <w:p w14:paraId="3EB582ED"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01/05/2021</w:t>
            </w:r>
          </w:p>
        </w:tc>
        <w:tc>
          <w:tcPr>
            <w:tcW w:w="288" w:type="pct"/>
            <w:tcBorders>
              <w:top w:val="nil"/>
              <w:left w:val="nil"/>
              <w:bottom w:val="single" w:sz="4" w:space="0" w:color="auto"/>
              <w:right w:val="single" w:sz="4" w:space="0" w:color="auto"/>
            </w:tcBorders>
            <w:shd w:val="clear" w:color="auto" w:fill="auto"/>
            <w:vAlign w:val="center"/>
            <w:hideMark/>
          </w:tcPr>
          <w:p w14:paraId="546C9B15"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5" w:type="pct"/>
            <w:tcBorders>
              <w:top w:val="nil"/>
              <w:left w:val="nil"/>
              <w:bottom w:val="single" w:sz="4" w:space="0" w:color="auto"/>
              <w:right w:val="single" w:sz="4" w:space="0" w:color="auto"/>
            </w:tcBorders>
            <w:shd w:val="clear" w:color="000000" w:fill="FFFF66"/>
            <w:vAlign w:val="center"/>
            <w:hideMark/>
          </w:tcPr>
          <w:p w14:paraId="65865E6D"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0,00%</w:t>
            </w:r>
          </w:p>
        </w:tc>
        <w:tc>
          <w:tcPr>
            <w:tcW w:w="1720" w:type="pct"/>
            <w:tcBorders>
              <w:top w:val="nil"/>
              <w:left w:val="nil"/>
              <w:bottom w:val="single" w:sz="4" w:space="0" w:color="auto"/>
              <w:right w:val="single" w:sz="4" w:space="0" w:color="auto"/>
            </w:tcBorders>
            <w:shd w:val="clear" w:color="auto" w:fill="auto"/>
            <w:vAlign w:val="center"/>
            <w:hideMark/>
          </w:tcPr>
          <w:p w14:paraId="6EE167B7"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La actividad finaliza en el tercer cuatrimestre</w:t>
            </w:r>
          </w:p>
        </w:tc>
      </w:tr>
      <w:tr w:rsidR="00A966DD" w:rsidRPr="00D63838" w14:paraId="35F3F71B" w14:textId="77777777" w:rsidTr="00A966DD">
        <w:trPr>
          <w:trHeight w:val="1020"/>
        </w:trPr>
        <w:tc>
          <w:tcPr>
            <w:tcW w:w="257" w:type="pct"/>
            <w:vMerge/>
            <w:tcBorders>
              <w:top w:val="nil"/>
              <w:left w:val="single" w:sz="4" w:space="0" w:color="auto"/>
              <w:bottom w:val="single" w:sz="4" w:space="0" w:color="auto"/>
              <w:right w:val="single" w:sz="4" w:space="0" w:color="auto"/>
            </w:tcBorders>
            <w:vAlign w:val="center"/>
            <w:hideMark/>
          </w:tcPr>
          <w:p w14:paraId="4A813F48"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val="restart"/>
            <w:tcBorders>
              <w:top w:val="nil"/>
              <w:left w:val="single" w:sz="4" w:space="0" w:color="auto"/>
              <w:bottom w:val="single" w:sz="4" w:space="0" w:color="auto"/>
              <w:right w:val="single" w:sz="4" w:space="0" w:color="auto"/>
            </w:tcBorders>
            <w:shd w:val="clear" w:color="B8CCE4" w:fill="B8CCE4"/>
            <w:vAlign w:val="center"/>
            <w:hideMark/>
          </w:tcPr>
          <w:p w14:paraId="5B659801"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b/>
                <w:bCs/>
                <w:color w:val="0D0D0D"/>
                <w:sz w:val="20"/>
                <w:szCs w:val="20"/>
                <w:lang w:eastAsia="es-CO"/>
              </w:rPr>
              <w:t>Subcomponente 3</w:t>
            </w:r>
            <w:r w:rsidRPr="00D63838">
              <w:rPr>
                <w:rFonts w:ascii="Arial Narrow" w:eastAsia="Times New Roman" w:hAnsi="Arial Narrow" w:cs="Calibri"/>
                <w:color w:val="0D0D0D"/>
                <w:sz w:val="20"/>
                <w:szCs w:val="20"/>
                <w:lang w:eastAsia="es-CO"/>
              </w:rPr>
              <w:br/>
              <w:t>Talento Humano</w:t>
            </w:r>
          </w:p>
        </w:tc>
        <w:tc>
          <w:tcPr>
            <w:tcW w:w="172" w:type="pct"/>
            <w:tcBorders>
              <w:top w:val="nil"/>
              <w:left w:val="nil"/>
              <w:bottom w:val="single" w:sz="4" w:space="0" w:color="auto"/>
              <w:right w:val="single" w:sz="4" w:space="0" w:color="auto"/>
            </w:tcBorders>
            <w:shd w:val="clear" w:color="auto" w:fill="auto"/>
            <w:vAlign w:val="center"/>
            <w:hideMark/>
          </w:tcPr>
          <w:p w14:paraId="638538F3"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4.3.1</w:t>
            </w:r>
          </w:p>
        </w:tc>
        <w:tc>
          <w:tcPr>
            <w:tcW w:w="704" w:type="pct"/>
            <w:tcBorders>
              <w:top w:val="nil"/>
              <w:left w:val="nil"/>
              <w:bottom w:val="single" w:sz="4" w:space="0" w:color="auto"/>
              <w:right w:val="single" w:sz="4" w:space="0" w:color="auto"/>
            </w:tcBorders>
            <w:shd w:val="clear" w:color="auto" w:fill="auto"/>
            <w:vAlign w:val="center"/>
            <w:hideMark/>
          </w:tcPr>
          <w:p w14:paraId="08E6B346"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Revisar, ajustar  la estrategia de reconocimiento al mejor servidor de atención a la ciudadanía </w:t>
            </w:r>
          </w:p>
        </w:tc>
        <w:tc>
          <w:tcPr>
            <w:tcW w:w="404" w:type="pct"/>
            <w:tcBorders>
              <w:top w:val="nil"/>
              <w:left w:val="nil"/>
              <w:bottom w:val="single" w:sz="4" w:space="0" w:color="auto"/>
              <w:right w:val="single" w:sz="4" w:space="0" w:color="auto"/>
            </w:tcBorders>
            <w:shd w:val="clear" w:color="auto" w:fill="auto"/>
            <w:vAlign w:val="center"/>
            <w:hideMark/>
          </w:tcPr>
          <w:p w14:paraId="1578349D"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1 estrategia aprobada por el Subdirector de Gestión Corporativa </w:t>
            </w:r>
          </w:p>
        </w:tc>
        <w:tc>
          <w:tcPr>
            <w:tcW w:w="641" w:type="pct"/>
            <w:tcBorders>
              <w:top w:val="nil"/>
              <w:left w:val="nil"/>
              <w:bottom w:val="single" w:sz="4" w:space="0" w:color="auto"/>
              <w:right w:val="single" w:sz="4" w:space="0" w:color="auto"/>
            </w:tcBorders>
            <w:shd w:val="clear" w:color="auto" w:fill="auto"/>
            <w:vAlign w:val="center"/>
            <w:hideMark/>
          </w:tcPr>
          <w:p w14:paraId="3F8716A5"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de estrategias aprobadas</w:t>
            </w:r>
          </w:p>
        </w:tc>
        <w:tc>
          <w:tcPr>
            <w:tcW w:w="288" w:type="pct"/>
            <w:tcBorders>
              <w:top w:val="nil"/>
              <w:left w:val="nil"/>
              <w:bottom w:val="single" w:sz="4" w:space="0" w:color="auto"/>
              <w:right w:val="single" w:sz="4" w:space="0" w:color="auto"/>
            </w:tcBorders>
            <w:shd w:val="clear" w:color="auto" w:fill="auto"/>
            <w:vAlign w:val="center"/>
            <w:hideMark/>
          </w:tcPr>
          <w:p w14:paraId="3C7C86D7"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01/02/2021</w:t>
            </w:r>
          </w:p>
        </w:tc>
        <w:tc>
          <w:tcPr>
            <w:tcW w:w="288" w:type="pct"/>
            <w:tcBorders>
              <w:top w:val="nil"/>
              <w:left w:val="nil"/>
              <w:bottom w:val="single" w:sz="4" w:space="0" w:color="auto"/>
              <w:right w:val="single" w:sz="4" w:space="0" w:color="auto"/>
            </w:tcBorders>
            <w:shd w:val="clear" w:color="auto" w:fill="auto"/>
            <w:vAlign w:val="center"/>
            <w:hideMark/>
          </w:tcPr>
          <w:p w14:paraId="104DCA37"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5" w:type="pct"/>
            <w:tcBorders>
              <w:top w:val="nil"/>
              <w:left w:val="nil"/>
              <w:bottom w:val="single" w:sz="4" w:space="0" w:color="auto"/>
              <w:right w:val="single" w:sz="4" w:space="0" w:color="auto"/>
            </w:tcBorders>
            <w:shd w:val="clear" w:color="000000" w:fill="FFFF66"/>
            <w:vAlign w:val="center"/>
            <w:hideMark/>
          </w:tcPr>
          <w:p w14:paraId="135346DF"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0%</w:t>
            </w:r>
          </w:p>
        </w:tc>
        <w:tc>
          <w:tcPr>
            <w:tcW w:w="1720" w:type="pct"/>
            <w:tcBorders>
              <w:top w:val="nil"/>
              <w:left w:val="nil"/>
              <w:bottom w:val="single" w:sz="4" w:space="0" w:color="auto"/>
              <w:right w:val="single" w:sz="4" w:space="0" w:color="auto"/>
            </w:tcBorders>
            <w:shd w:val="clear" w:color="auto" w:fill="auto"/>
            <w:vAlign w:val="center"/>
            <w:hideMark/>
          </w:tcPr>
          <w:p w14:paraId="7CD296E6"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La actividad finaliza en el tercer cuatrimestre</w:t>
            </w:r>
          </w:p>
        </w:tc>
      </w:tr>
      <w:tr w:rsidR="00A966DD" w:rsidRPr="00D63838" w14:paraId="034A2F1C" w14:textId="77777777" w:rsidTr="00A966DD">
        <w:trPr>
          <w:trHeight w:val="1822"/>
        </w:trPr>
        <w:tc>
          <w:tcPr>
            <w:tcW w:w="257" w:type="pct"/>
            <w:vMerge/>
            <w:tcBorders>
              <w:top w:val="nil"/>
              <w:left w:val="single" w:sz="4" w:space="0" w:color="auto"/>
              <w:bottom w:val="single" w:sz="4" w:space="0" w:color="auto"/>
              <w:right w:val="single" w:sz="4" w:space="0" w:color="auto"/>
            </w:tcBorders>
            <w:vAlign w:val="center"/>
            <w:hideMark/>
          </w:tcPr>
          <w:p w14:paraId="6B5BA2E5"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auto"/>
              <w:right w:val="single" w:sz="4" w:space="0" w:color="auto"/>
            </w:tcBorders>
            <w:vAlign w:val="center"/>
            <w:hideMark/>
          </w:tcPr>
          <w:p w14:paraId="35850E19" w14:textId="77777777" w:rsidR="00D63838" w:rsidRPr="00D63838" w:rsidRDefault="00D63838" w:rsidP="00D63838">
            <w:pPr>
              <w:rPr>
                <w:rFonts w:ascii="Arial Narrow" w:eastAsia="Times New Roman" w:hAnsi="Arial Narrow" w:cs="Calibri"/>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4C7AA5EE"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4.3.2</w:t>
            </w:r>
          </w:p>
        </w:tc>
        <w:tc>
          <w:tcPr>
            <w:tcW w:w="704" w:type="pct"/>
            <w:tcBorders>
              <w:top w:val="nil"/>
              <w:left w:val="nil"/>
              <w:bottom w:val="single" w:sz="4" w:space="0" w:color="auto"/>
              <w:right w:val="single" w:sz="4" w:space="0" w:color="auto"/>
            </w:tcBorders>
            <w:shd w:val="clear" w:color="auto" w:fill="auto"/>
            <w:vAlign w:val="center"/>
            <w:hideMark/>
          </w:tcPr>
          <w:p w14:paraId="183C74EE"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Implementar la estrategia de reconocimiento al mejor servidor de atención a la ciudadanía </w:t>
            </w:r>
          </w:p>
        </w:tc>
        <w:tc>
          <w:tcPr>
            <w:tcW w:w="404" w:type="pct"/>
            <w:tcBorders>
              <w:top w:val="nil"/>
              <w:left w:val="nil"/>
              <w:bottom w:val="single" w:sz="4" w:space="0" w:color="auto"/>
              <w:right w:val="single" w:sz="4" w:space="0" w:color="auto"/>
            </w:tcBorders>
            <w:shd w:val="clear" w:color="auto" w:fill="auto"/>
            <w:vAlign w:val="center"/>
            <w:hideMark/>
          </w:tcPr>
          <w:p w14:paraId="625E7D4A"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Reconocimiento a servidores del cuatrimestre </w:t>
            </w:r>
          </w:p>
        </w:tc>
        <w:tc>
          <w:tcPr>
            <w:tcW w:w="641" w:type="pct"/>
            <w:tcBorders>
              <w:top w:val="nil"/>
              <w:left w:val="nil"/>
              <w:bottom w:val="single" w:sz="4" w:space="0" w:color="auto"/>
              <w:right w:val="single" w:sz="4" w:space="0" w:color="auto"/>
            </w:tcBorders>
            <w:shd w:val="clear" w:color="auto" w:fill="auto"/>
            <w:vAlign w:val="center"/>
            <w:hideMark/>
          </w:tcPr>
          <w:p w14:paraId="5DF96DE0"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 de reconocimientos realizado </w:t>
            </w:r>
          </w:p>
        </w:tc>
        <w:tc>
          <w:tcPr>
            <w:tcW w:w="288" w:type="pct"/>
            <w:tcBorders>
              <w:top w:val="nil"/>
              <w:left w:val="nil"/>
              <w:bottom w:val="single" w:sz="4" w:space="0" w:color="auto"/>
              <w:right w:val="single" w:sz="4" w:space="0" w:color="auto"/>
            </w:tcBorders>
            <w:shd w:val="clear" w:color="auto" w:fill="auto"/>
            <w:vAlign w:val="center"/>
            <w:hideMark/>
          </w:tcPr>
          <w:p w14:paraId="44F91D17"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01/02/2021</w:t>
            </w:r>
          </w:p>
        </w:tc>
        <w:tc>
          <w:tcPr>
            <w:tcW w:w="288" w:type="pct"/>
            <w:tcBorders>
              <w:top w:val="nil"/>
              <w:left w:val="nil"/>
              <w:bottom w:val="single" w:sz="4" w:space="0" w:color="auto"/>
              <w:right w:val="single" w:sz="4" w:space="0" w:color="auto"/>
            </w:tcBorders>
            <w:shd w:val="clear" w:color="auto" w:fill="auto"/>
            <w:vAlign w:val="center"/>
            <w:hideMark/>
          </w:tcPr>
          <w:p w14:paraId="23DDD8B8"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5" w:type="pct"/>
            <w:tcBorders>
              <w:top w:val="nil"/>
              <w:left w:val="nil"/>
              <w:bottom w:val="single" w:sz="4" w:space="0" w:color="auto"/>
              <w:right w:val="single" w:sz="4" w:space="0" w:color="auto"/>
            </w:tcBorders>
            <w:shd w:val="clear" w:color="000000" w:fill="FFFF66"/>
            <w:vAlign w:val="center"/>
            <w:hideMark/>
          </w:tcPr>
          <w:p w14:paraId="10CFCAC3" w14:textId="1328B5EB" w:rsidR="00D63838" w:rsidRPr="00D63838" w:rsidRDefault="00C46B35" w:rsidP="00D63838">
            <w:pPr>
              <w:jc w:val="center"/>
              <w:rPr>
                <w:rFonts w:ascii="Arial Narrow" w:eastAsia="Times New Roman" w:hAnsi="Arial Narrow" w:cs="Calibri"/>
                <w:color w:val="0D0D0D"/>
                <w:sz w:val="20"/>
                <w:szCs w:val="20"/>
                <w:lang w:eastAsia="es-CO"/>
              </w:rPr>
            </w:pPr>
            <w:r>
              <w:rPr>
                <w:rFonts w:ascii="Arial Narrow" w:eastAsia="Times New Roman" w:hAnsi="Arial Narrow" w:cs="Calibri"/>
                <w:color w:val="0D0D0D"/>
                <w:sz w:val="20"/>
                <w:szCs w:val="20"/>
                <w:lang w:eastAsia="es-CO"/>
              </w:rPr>
              <w:t>33</w:t>
            </w:r>
            <w:r w:rsidR="00D63838" w:rsidRPr="00D63838">
              <w:rPr>
                <w:rFonts w:ascii="Arial Narrow" w:eastAsia="Times New Roman" w:hAnsi="Arial Narrow" w:cs="Calibri"/>
                <w:color w:val="0D0D0D"/>
                <w:sz w:val="20"/>
                <w:szCs w:val="20"/>
                <w:lang w:eastAsia="es-CO"/>
              </w:rPr>
              <w:t>,00%</w:t>
            </w:r>
          </w:p>
        </w:tc>
        <w:tc>
          <w:tcPr>
            <w:tcW w:w="1720" w:type="pct"/>
            <w:tcBorders>
              <w:top w:val="nil"/>
              <w:left w:val="nil"/>
              <w:bottom w:val="single" w:sz="4" w:space="0" w:color="auto"/>
              <w:right w:val="single" w:sz="4" w:space="0" w:color="auto"/>
            </w:tcBorders>
            <w:shd w:val="clear" w:color="auto" w:fill="auto"/>
            <w:vAlign w:val="center"/>
            <w:hideMark/>
          </w:tcPr>
          <w:p w14:paraId="4E47EFD5" w14:textId="77777777" w:rsid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Conforme al pantallazo de intranet, se pudo establecer que el reconocimiento se realizó posterior al corte de este seguimiento, esto es, 6 de septiembre de 2021 y corresponde a la encuesta de satisfacción del mes de julio.</w:t>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0D0D0D"/>
                <w:sz w:val="20"/>
                <w:szCs w:val="20"/>
                <w:lang w:eastAsia="es-CO"/>
              </w:rPr>
              <w:br/>
              <w:t>Es importante resaltar que la meta o producto se refiere a reconocimientos cuatrimestrales, por tanto, a la fecha deberían existir dos (2).</w:t>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0D0D0D"/>
                <w:sz w:val="20"/>
                <w:szCs w:val="20"/>
                <w:lang w:eastAsia="es-CO"/>
              </w:rPr>
              <w:br/>
              <w:t xml:space="preserve">A continuación se relacionan las evidencias aportadas por el </w:t>
            </w:r>
            <w:r w:rsidRPr="00D63838">
              <w:rPr>
                <w:rFonts w:ascii="Arial Narrow" w:eastAsia="Times New Roman" w:hAnsi="Arial Narrow" w:cs="Calibri"/>
                <w:color w:val="0D0D0D"/>
                <w:sz w:val="20"/>
                <w:szCs w:val="20"/>
                <w:lang w:eastAsia="es-CO"/>
              </w:rPr>
              <w:lastRenderedPageBreak/>
              <w:t>proceso:</w:t>
            </w:r>
            <w:r w:rsidRPr="00D63838">
              <w:rPr>
                <w:rFonts w:ascii="Arial Narrow" w:eastAsia="Times New Roman" w:hAnsi="Arial Narrow" w:cs="Calibri"/>
                <w:color w:val="0D0D0D"/>
                <w:sz w:val="20"/>
                <w:szCs w:val="20"/>
                <w:lang w:eastAsia="es-CO"/>
              </w:rPr>
              <w:br/>
              <w:t>- Pantallazo Intranet "Reconocimiento Mejor Servidor" del 6/09/2021</w:t>
            </w:r>
            <w:r w:rsidRPr="00D63838">
              <w:rPr>
                <w:rFonts w:ascii="Arial Narrow" w:eastAsia="Times New Roman" w:hAnsi="Arial Narrow" w:cs="Calibri"/>
                <w:color w:val="0D0D0D"/>
                <w:sz w:val="20"/>
                <w:szCs w:val="20"/>
                <w:lang w:eastAsia="es-CO"/>
              </w:rPr>
              <w:br/>
              <w:t>- Informe mensual del resultado de la aplicación de encuestas de satisfacción de servicio a la ciudadanía Julio 2021</w:t>
            </w:r>
            <w:r w:rsidRPr="00D63838">
              <w:rPr>
                <w:rFonts w:ascii="Arial Narrow" w:eastAsia="Times New Roman" w:hAnsi="Arial Narrow" w:cs="Calibri"/>
                <w:color w:val="0D0D0D"/>
                <w:sz w:val="20"/>
                <w:szCs w:val="20"/>
                <w:lang w:eastAsia="es-CO"/>
              </w:rPr>
              <w:br/>
              <w:t>- Correo electrónico del 25/08/2021 de Camila Acero (Atención al Ciudadano) a Yesid Caicedo (Talento Humano) en el que le lista el nombre de los servidores reconocidos</w:t>
            </w:r>
            <w:r w:rsidRPr="00D63838">
              <w:rPr>
                <w:rFonts w:ascii="Arial Narrow" w:eastAsia="Times New Roman" w:hAnsi="Arial Narrow" w:cs="Calibri"/>
                <w:color w:val="0D0D0D"/>
                <w:sz w:val="20"/>
                <w:szCs w:val="20"/>
                <w:lang w:eastAsia="es-CO"/>
              </w:rPr>
              <w:br/>
              <w:t>- Archivo en excel en la que se tabula la encuesta de satisfacción</w:t>
            </w:r>
            <w:r w:rsidR="00C46B35">
              <w:rPr>
                <w:rFonts w:ascii="Arial Narrow" w:eastAsia="Times New Roman" w:hAnsi="Arial Narrow" w:cs="Calibri"/>
                <w:color w:val="0D0D0D"/>
                <w:sz w:val="20"/>
                <w:szCs w:val="20"/>
                <w:lang w:eastAsia="es-CO"/>
              </w:rPr>
              <w:t>.</w:t>
            </w:r>
          </w:p>
          <w:p w14:paraId="440669E8" w14:textId="77777777" w:rsidR="00C46B35" w:rsidRDefault="00C46B35" w:rsidP="00D63838">
            <w:pPr>
              <w:rPr>
                <w:rFonts w:ascii="Arial Narrow" w:eastAsia="Times New Roman" w:hAnsi="Arial Narrow" w:cs="Calibri"/>
                <w:color w:val="0D0D0D"/>
                <w:sz w:val="20"/>
                <w:szCs w:val="20"/>
                <w:lang w:eastAsia="es-CO"/>
              </w:rPr>
            </w:pPr>
          </w:p>
          <w:p w14:paraId="5ADC1364" w14:textId="77777777" w:rsidR="00C46B35" w:rsidRPr="00C46B35" w:rsidRDefault="00C46B35" w:rsidP="00C46B35">
            <w:pPr>
              <w:rPr>
                <w:rFonts w:ascii="Arial Narrow" w:eastAsia="Times New Roman" w:hAnsi="Arial Narrow" w:cs="Calibri"/>
                <w:b/>
                <w:color w:val="2F5496" w:themeColor="accent1" w:themeShade="BF"/>
                <w:sz w:val="20"/>
                <w:szCs w:val="20"/>
                <w:u w:val="single"/>
                <w:lang w:eastAsia="es-CO"/>
              </w:rPr>
            </w:pPr>
            <w:r w:rsidRPr="00C46B35">
              <w:rPr>
                <w:rFonts w:ascii="Arial Narrow" w:eastAsia="Times New Roman" w:hAnsi="Arial Narrow" w:cs="Calibri"/>
                <w:b/>
                <w:color w:val="2F5496" w:themeColor="accent1" w:themeShade="BF"/>
                <w:sz w:val="20"/>
                <w:szCs w:val="20"/>
                <w:u w:val="single"/>
                <w:lang w:eastAsia="es-CO"/>
              </w:rPr>
              <w:t>Respuesta proporcionada:</w:t>
            </w:r>
          </w:p>
          <w:p w14:paraId="47E0C7E2" w14:textId="77777777" w:rsidR="00C46B35" w:rsidRPr="00C46B35" w:rsidRDefault="00C46B35" w:rsidP="00C46B35">
            <w:pPr>
              <w:rPr>
                <w:rFonts w:ascii="Arial Narrow" w:eastAsia="Times New Roman" w:hAnsi="Arial Narrow" w:cs="Calibri"/>
                <w:color w:val="2F5496" w:themeColor="accent1" w:themeShade="BF"/>
                <w:sz w:val="20"/>
                <w:szCs w:val="20"/>
                <w:lang w:eastAsia="es-CO"/>
              </w:rPr>
            </w:pPr>
          </w:p>
          <w:p w14:paraId="1560F9CD" w14:textId="77777777" w:rsidR="00C46B35" w:rsidRPr="00C46B35" w:rsidRDefault="00C46B35" w:rsidP="00C46B35">
            <w:pPr>
              <w:rPr>
                <w:rFonts w:ascii="Arial Narrow" w:eastAsia="Times New Roman" w:hAnsi="Arial Narrow" w:cs="Calibri"/>
                <w:color w:val="2F5496" w:themeColor="accent1" w:themeShade="BF"/>
                <w:sz w:val="20"/>
                <w:szCs w:val="20"/>
                <w:lang w:eastAsia="es-CO"/>
              </w:rPr>
            </w:pPr>
            <w:r w:rsidRPr="00C46B35">
              <w:rPr>
                <w:rFonts w:ascii="Arial Narrow" w:eastAsia="Times New Roman" w:hAnsi="Arial Narrow" w:cs="Calibri"/>
                <w:color w:val="2F5496" w:themeColor="accent1" w:themeShade="BF"/>
                <w:sz w:val="20"/>
                <w:szCs w:val="20"/>
                <w:lang w:eastAsia="es-CO"/>
              </w:rPr>
              <w:t>Solicito se revise la observación relacionada con la actividad 4.3.2 debido a que en el reporte se remitieron las evidencias que dan cuenta del cumplimiento de esta actividad.</w:t>
            </w:r>
          </w:p>
          <w:p w14:paraId="445BF900" w14:textId="77777777" w:rsidR="00C46B35" w:rsidRPr="00C46B35" w:rsidRDefault="00C46B35" w:rsidP="00C46B35">
            <w:pPr>
              <w:rPr>
                <w:rFonts w:ascii="Arial Narrow" w:eastAsia="Times New Roman" w:hAnsi="Arial Narrow" w:cs="Calibri"/>
                <w:color w:val="0D0D0D"/>
                <w:sz w:val="20"/>
                <w:szCs w:val="20"/>
                <w:lang w:eastAsia="es-CO"/>
              </w:rPr>
            </w:pPr>
          </w:p>
          <w:p w14:paraId="176C5270" w14:textId="77777777" w:rsidR="00C46B35" w:rsidRPr="00C46B35" w:rsidRDefault="00C46B35" w:rsidP="00C46B35">
            <w:pPr>
              <w:rPr>
                <w:rFonts w:ascii="Arial Narrow" w:eastAsia="Times New Roman" w:hAnsi="Arial Narrow" w:cs="Calibri"/>
                <w:color w:val="C45911" w:themeColor="accent2" w:themeShade="BF"/>
                <w:sz w:val="20"/>
                <w:szCs w:val="20"/>
                <w:lang w:eastAsia="es-CO"/>
              </w:rPr>
            </w:pPr>
            <w:r w:rsidRPr="00C46B35">
              <w:rPr>
                <w:rFonts w:ascii="Arial Narrow" w:eastAsia="Times New Roman" w:hAnsi="Arial Narrow" w:cs="Calibri"/>
                <w:b/>
                <w:color w:val="C45911" w:themeColor="accent2" w:themeShade="BF"/>
                <w:sz w:val="20"/>
                <w:szCs w:val="20"/>
                <w:u w:val="single"/>
                <w:lang w:eastAsia="es-CO"/>
              </w:rPr>
              <w:t>Valoración de la respuesta</w:t>
            </w:r>
            <w:r w:rsidRPr="00C46B35">
              <w:rPr>
                <w:rFonts w:ascii="Arial Narrow" w:eastAsia="Times New Roman" w:hAnsi="Arial Narrow" w:cs="Calibri"/>
                <w:color w:val="C45911" w:themeColor="accent2" w:themeShade="BF"/>
                <w:sz w:val="20"/>
                <w:szCs w:val="20"/>
                <w:lang w:eastAsia="es-CO"/>
              </w:rPr>
              <w:t>:</w:t>
            </w:r>
          </w:p>
          <w:p w14:paraId="31A35992" w14:textId="77777777" w:rsidR="00C46B35" w:rsidRPr="00C46B35" w:rsidRDefault="00C46B35" w:rsidP="00C46B35">
            <w:pPr>
              <w:rPr>
                <w:rFonts w:ascii="Arial Narrow" w:eastAsia="Times New Roman" w:hAnsi="Arial Narrow" w:cs="Calibri"/>
                <w:color w:val="C45911" w:themeColor="accent2" w:themeShade="BF"/>
                <w:sz w:val="20"/>
                <w:szCs w:val="20"/>
                <w:lang w:eastAsia="es-CO"/>
              </w:rPr>
            </w:pPr>
          </w:p>
          <w:p w14:paraId="62B0096F" w14:textId="443E3739" w:rsidR="00C46B35" w:rsidRPr="00C46B35" w:rsidRDefault="00C46B35" w:rsidP="00C46B35">
            <w:pPr>
              <w:rPr>
                <w:rFonts w:ascii="Arial Narrow" w:eastAsia="Times New Roman" w:hAnsi="Arial Narrow" w:cs="Calibri"/>
                <w:color w:val="C45911" w:themeColor="accent2" w:themeShade="BF"/>
                <w:sz w:val="20"/>
                <w:szCs w:val="20"/>
                <w:lang w:eastAsia="es-CO"/>
              </w:rPr>
            </w:pPr>
            <w:r w:rsidRPr="00C46B35">
              <w:rPr>
                <w:rFonts w:ascii="Arial Narrow" w:eastAsia="Times New Roman" w:hAnsi="Arial Narrow" w:cs="Calibri"/>
                <w:color w:val="C45911" w:themeColor="accent2" w:themeShade="BF"/>
                <w:sz w:val="20"/>
                <w:szCs w:val="20"/>
                <w:lang w:eastAsia="es-CO"/>
              </w:rPr>
              <w:t xml:space="preserve">En efecto se evidencia </w:t>
            </w:r>
            <w:r w:rsidR="00AA761B" w:rsidRPr="00C46B35">
              <w:rPr>
                <w:rFonts w:ascii="Arial Narrow" w:eastAsia="Times New Roman" w:hAnsi="Arial Narrow" w:cs="Calibri"/>
                <w:color w:val="C45911" w:themeColor="accent2" w:themeShade="BF"/>
                <w:sz w:val="20"/>
                <w:szCs w:val="20"/>
                <w:lang w:eastAsia="es-CO"/>
              </w:rPr>
              <w:t>que,</w:t>
            </w:r>
            <w:r w:rsidRPr="00C46B35">
              <w:rPr>
                <w:rFonts w:ascii="Arial Narrow" w:eastAsia="Times New Roman" w:hAnsi="Arial Narrow" w:cs="Calibri"/>
                <w:color w:val="C45911" w:themeColor="accent2" w:themeShade="BF"/>
                <w:sz w:val="20"/>
                <w:szCs w:val="20"/>
                <w:lang w:eastAsia="es-CO"/>
              </w:rPr>
              <w:t xml:space="preserve"> en el informe mensual de resultados de la aplicación de </w:t>
            </w:r>
            <w:r w:rsidRPr="00C46B35">
              <w:rPr>
                <w:rFonts w:ascii="Arial Narrow" w:eastAsia="Times New Roman" w:hAnsi="Arial Narrow" w:cs="Calibri"/>
                <w:color w:val="C45911" w:themeColor="accent2" w:themeShade="BF"/>
                <w:sz w:val="20"/>
                <w:szCs w:val="20"/>
                <w:lang w:eastAsia="es-CO"/>
              </w:rPr>
              <w:lastRenderedPageBreak/>
              <w:t xml:space="preserve">encuestas de satisfacción de servicio a la ciudadanía correspondiente </w:t>
            </w:r>
            <w:r w:rsidR="0023211E">
              <w:rPr>
                <w:rFonts w:ascii="Arial Narrow" w:eastAsia="Times New Roman" w:hAnsi="Arial Narrow" w:cs="Calibri"/>
                <w:color w:val="C45911" w:themeColor="accent2" w:themeShade="BF"/>
                <w:sz w:val="20"/>
                <w:szCs w:val="20"/>
                <w:lang w:eastAsia="es-CO"/>
              </w:rPr>
              <w:t>a</w:t>
            </w:r>
            <w:r w:rsidRPr="00C46B35">
              <w:rPr>
                <w:rFonts w:ascii="Arial Narrow" w:eastAsia="Times New Roman" w:hAnsi="Arial Narrow" w:cs="Calibri"/>
                <w:color w:val="C45911" w:themeColor="accent2" w:themeShade="BF"/>
                <w:sz w:val="20"/>
                <w:szCs w:val="20"/>
                <w:lang w:eastAsia="es-CO"/>
              </w:rPr>
              <w:t xml:space="preserve"> julio </w:t>
            </w:r>
            <w:r>
              <w:rPr>
                <w:rFonts w:ascii="Arial Narrow" w:eastAsia="Times New Roman" w:hAnsi="Arial Narrow" w:cs="Calibri"/>
                <w:color w:val="C45911" w:themeColor="accent2" w:themeShade="BF"/>
                <w:sz w:val="20"/>
                <w:szCs w:val="20"/>
                <w:lang w:eastAsia="es-CO"/>
              </w:rPr>
              <w:t xml:space="preserve">de 2021, en </w:t>
            </w:r>
            <w:r w:rsidRPr="00C46B35">
              <w:rPr>
                <w:rFonts w:ascii="Arial Narrow" w:eastAsia="Times New Roman" w:hAnsi="Arial Narrow" w:cs="Calibri"/>
                <w:color w:val="C45911" w:themeColor="accent2" w:themeShade="BF"/>
                <w:sz w:val="20"/>
                <w:szCs w:val="20"/>
                <w:lang w:eastAsia="es-CO"/>
              </w:rPr>
              <w:t>e</w:t>
            </w:r>
            <w:r>
              <w:rPr>
                <w:rFonts w:ascii="Arial Narrow" w:eastAsia="Times New Roman" w:hAnsi="Arial Narrow" w:cs="Calibri"/>
                <w:color w:val="C45911" w:themeColor="accent2" w:themeShade="BF"/>
                <w:sz w:val="20"/>
                <w:szCs w:val="20"/>
                <w:lang w:eastAsia="es-CO"/>
              </w:rPr>
              <w:t>l</w:t>
            </w:r>
            <w:r w:rsidRPr="00C46B35">
              <w:rPr>
                <w:rFonts w:ascii="Arial Narrow" w:eastAsia="Times New Roman" w:hAnsi="Arial Narrow" w:cs="Calibri"/>
                <w:color w:val="C45911" w:themeColor="accent2" w:themeShade="BF"/>
                <w:sz w:val="20"/>
                <w:szCs w:val="20"/>
                <w:lang w:eastAsia="es-CO"/>
              </w:rPr>
              <w:t xml:space="preserve"> </w:t>
            </w:r>
            <w:r w:rsidR="00AA761B" w:rsidRPr="00C46B35">
              <w:rPr>
                <w:rFonts w:ascii="Arial Narrow" w:eastAsia="Times New Roman" w:hAnsi="Arial Narrow" w:cs="Calibri"/>
                <w:color w:val="C45911" w:themeColor="accent2" w:themeShade="BF"/>
                <w:sz w:val="20"/>
                <w:szCs w:val="20"/>
                <w:lang w:eastAsia="es-CO"/>
              </w:rPr>
              <w:t>numeral IV</w:t>
            </w:r>
            <w:r w:rsidRPr="00C46B35">
              <w:rPr>
                <w:rFonts w:ascii="Arial Narrow" w:eastAsia="Times New Roman" w:hAnsi="Arial Narrow" w:cs="Calibri"/>
                <w:color w:val="C45911" w:themeColor="accent2" w:themeShade="BF"/>
                <w:sz w:val="20"/>
                <w:szCs w:val="20"/>
                <w:lang w:eastAsia="es-CO"/>
              </w:rPr>
              <w:t xml:space="preserve"> se relacionan los </w:t>
            </w:r>
            <w:r w:rsidR="00AA761B" w:rsidRPr="00C46B35">
              <w:rPr>
                <w:rFonts w:ascii="Arial Narrow" w:eastAsia="Times New Roman" w:hAnsi="Arial Narrow" w:cs="Calibri"/>
                <w:color w:val="C45911" w:themeColor="accent2" w:themeShade="BF"/>
                <w:sz w:val="20"/>
                <w:szCs w:val="20"/>
                <w:lang w:eastAsia="es-CO"/>
              </w:rPr>
              <w:t>servidores a</w:t>
            </w:r>
            <w:r w:rsidRPr="00C46B35">
              <w:rPr>
                <w:rFonts w:ascii="Arial Narrow" w:eastAsia="Times New Roman" w:hAnsi="Arial Narrow" w:cs="Calibri"/>
                <w:color w:val="C45911" w:themeColor="accent2" w:themeShade="BF"/>
                <w:sz w:val="20"/>
                <w:szCs w:val="20"/>
                <w:lang w:eastAsia="es-CO"/>
              </w:rPr>
              <w:t xml:space="preserve"> los cuales se les brindó reconocimiento, por tanto, se modifica el porcentaje de avance.</w:t>
            </w:r>
          </w:p>
          <w:p w14:paraId="1666C789" w14:textId="77777777" w:rsidR="00C46B35" w:rsidRPr="00C46B35" w:rsidRDefault="00C46B35" w:rsidP="00C46B35">
            <w:pPr>
              <w:rPr>
                <w:rFonts w:ascii="Arial Narrow" w:eastAsia="Times New Roman" w:hAnsi="Arial Narrow" w:cs="Calibri"/>
                <w:color w:val="C45911" w:themeColor="accent2" w:themeShade="BF"/>
                <w:sz w:val="20"/>
                <w:szCs w:val="20"/>
                <w:lang w:eastAsia="es-CO"/>
              </w:rPr>
            </w:pPr>
          </w:p>
          <w:p w14:paraId="0EA24BFF" w14:textId="2B8134D5" w:rsidR="00C46B35" w:rsidRPr="00D63838" w:rsidRDefault="00C46B35" w:rsidP="00AA761B">
            <w:pPr>
              <w:rPr>
                <w:rFonts w:ascii="Arial Narrow" w:eastAsia="Times New Roman" w:hAnsi="Arial Narrow" w:cs="Calibri"/>
                <w:color w:val="0D0D0D"/>
                <w:sz w:val="20"/>
                <w:szCs w:val="20"/>
                <w:lang w:eastAsia="es-CO"/>
              </w:rPr>
            </w:pPr>
            <w:r w:rsidRPr="00C46B35">
              <w:rPr>
                <w:rFonts w:ascii="Arial Narrow" w:eastAsia="Times New Roman" w:hAnsi="Arial Narrow" w:cs="Calibri"/>
                <w:color w:val="C45911" w:themeColor="accent2" w:themeShade="BF"/>
                <w:sz w:val="20"/>
                <w:szCs w:val="20"/>
                <w:lang w:eastAsia="es-CO"/>
              </w:rPr>
              <w:t>Se mantiene la recomendación relacionada con el número de reconocimientos cuatrimestrales</w:t>
            </w:r>
            <w:r w:rsidR="00AA761B">
              <w:rPr>
                <w:rFonts w:ascii="Arial Narrow" w:eastAsia="Times New Roman" w:hAnsi="Arial Narrow" w:cs="Calibri"/>
                <w:color w:val="C45911" w:themeColor="accent2" w:themeShade="BF"/>
                <w:sz w:val="20"/>
                <w:szCs w:val="20"/>
                <w:lang w:eastAsia="es-CO"/>
              </w:rPr>
              <w:t>, significando que a la</w:t>
            </w:r>
            <w:r w:rsidRPr="00C46B35">
              <w:rPr>
                <w:rFonts w:ascii="Arial Narrow" w:eastAsia="Times New Roman" w:hAnsi="Arial Narrow" w:cs="Calibri"/>
                <w:color w:val="C45911" w:themeColor="accent2" w:themeShade="BF"/>
                <w:sz w:val="20"/>
                <w:szCs w:val="20"/>
                <w:lang w:eastAsia="es-CO"/>
              </w:rPr>
              <w:t xml:space="preserve"> fecha se ha efectuado  uno (1)</w:t>
            </w:r>
          </w:p>
        </w:tc>
      </w:tr>
      <w:tr w:rsidR="00A966DD" w:rsidRPr="00D63838" w14:paraId="387D18DC" w14:textId="77777777" w:rsidTr="00A966DD">
        <w:trPr>
          <w:trHeight w:val="492"/>
        </w:trPr>
        <w:tc>
          <w:tcPr>
            <w:tcW w:w="257" w:type="pct"/>
            <w:vMerge/>
            <w:tcBorders>
              <w:top w:val="nil"/>
              <w:left w:val="single" w:sz="4" w:space="0" w:color="auto"/>
              <w:bottom w:val="single" w:sz="4" w:space="0" w:color="auto"/>
              <w:right w:val="single" w:sz="4" w:space="0" w:color="auto"/>
            </w:tcBorders>
            <w:vAlign w:val="center"/>
            <w:hideMark/>
          </w:tcPr>
          <w:p w14:paraId="4FFE04DC"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val="restart"/>
            <w:tcBorders>
              <w:top w:val="nil"/>
              <w:left w:val="single" w:sz="4" w:space="0" w:color="auto"/>
              <w:bottom w:val="single" w:sz="4" w:space="0" w:color="auto"/>
              <w:right w:val="single" w:sz="4" w:space="0" w:color="auto"/>
            </w:tcBorders>
            <w:shd w:val="clear" w:color="B8CCE4" w:fill="B8CCE4"/>
            <w:vAlign w:val="center"/>
            <w:hideMark/>
          </w:tcPr>
          <w:p w14:paraId="5F0D54E6"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b/>
                <w:bCs/>
                <w:color w:val="0D0D0D"/>
                <w:sz w:val="20"/>
                <w:szCs w:val="20"/>
                <w:lang w:eastAsia="es-CO"/>
              </w:rPr>
              <w:t>Subcomponente 4</w:t>
            </w:r>
            <w:r w:rsidRPr="00D63838">
              <w:rPr>
                <w:rFonts w:ascii="Arial Narrow" w:eastAsia="Times New Roman" w:hAnsi="Arial Narrow" w:cs="Calibri"/>
                <w:b/>
                <w:bCs/>
                <w:color w:val="0D0D0D"/>
                <w:sz w:val="20"/>
                <w:szCs w:val="20"/>
                <w:lang w:eastAsia="es-CO"/>
              </w:rPr>
              <w:br/>
            </w:r>
            <w:r w:rsidRPr="00D63838">
              <w:rPr>
                <w:rFonts w:ascii="Arial Narrow" w:eastAsia="Times New Roman" w:hAnsi="Arial Narrow" w:cs="Calibri"/>
                <w:color w:val="0D0D0D"/>
                <w:sz w:val="20"/>
                <w:szCs w:val="20"/>
                <w:lang w:eastAsia="es-CO"/>
              </w:rPr>
              <w:t>Normativo y procedimental</w:t>
            </w:r>
          </w:p>
        </w:tc>
        <w:tc>
          <w:tcPr>
            <w:tcW w:w="172" w:type="pct"/>
            <w:tcBorders>
              <w:top w:val="nil"/>
              <w:left w:val="nil"/>
              <w:bottom w:val="single" w:sz="4" w:space="0" w:color="auto"/>
              <w:right w:val="single" w:sz="4" w:space="0" w:color="auto"/>
            </w:tcBorders>
            <w:shd w:val="clear" w:color="auto" w:fill="auto"/>
            <w:vAlign w:val="center"/>
            <w:hideMark/>
          </w:tcPr>
          <w:p w14:paraId="1D7ED865"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4.4.1</w:t>
            </w:r>
          </w:p>
        </w:tc>
        <w:tc>
          <w:tcPr>
            <w:tcW w:w="704" w:type="pct"/>
            <w:tcBorders>
              <w:top w:val="nil"/>
              <w:left w:val="nil"/>
              <w:bottom w:val="single" w:sz="4" w:space="0" w:color="auto"/>
              <w:right w:val="single" w:sz="4" w:space="0" w:color="auto"/>
            </w:tcBorders>
            <w:shd w:val="clear" w:color="auto" w:fill="auto"/>
            <w:vAlign w:val="center"/>
            <w:hideMark/>
          </w:tcPr>
          <w:p w14:paraId="26405031"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Inscribir los tramites de : "Autorización de anteproyecto de intervención en Bien de Interés Cultural", "Autorización de reparaciones locativas " y "Equiparación a estrato 1 en Sistema único de Información de Trámites -SUIT</w:t>
            </w:r>
          </w:p>
        </w:tc>
        <w:tc>
          <w:tcPr>
            <w:tcW w:w="404" w:type="pct"/>
            <w:tcBorders>
              <w:top w:val="nil"/>
              <w:left w:val="nil"/>
              <w:bottom w:val="single" w:sz="4" w:space="0" w:color="auto"/>
              <w:right w:val="single" w:sz="4" w:space="0" w:color="auto"/>
            </w:tcBorders>
            <w:shd w:val="clear" w:color="auto" w:fill="auto"/>
            <w:vAlign w:val="center"/>
            <w:hideMark/>
          </w:tcPr>
          <w:p w14:paraId="0C5135CE"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3 Tramites inscritos </w:t>
            </w:r>
          </w:p>
        </w:tc>
        <w:tc>
          <w:tcPr>
            <w:tcW w:w="641" w:type="pct"/>
            <w:tcBorders>
              <w:top w:val="nil"/>
              <w:left w:val="nil"/>
              <w:bottom w:val="single" w:sz="4" w:space="0" w:color="auto"/>
              <w:right w:val="single" w:sz="4" w:space="0" w:color="auto"/>
            </w:tcBorders>
            <w:shd w:val="clear" w:color="auto" w:fill="auto"/>
            <w:vAlign w:val="center"/>
            <w:hideMark/>
          </w:tcPr>
          <w:p w14:paraId="2289D6B0"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 tramites inscritos </w:t>
            </w:r>
          </w:p>
        </w:tc>
        <w:tc>
          <w:tcPr>
            <w:tcW w:w="288" w:type="pct"/>
            <w:tcBorders>
              <w:top w:val="nil"/>
              <w:left w:val="nil"/>
              <w:bottom w:val="single" w:sz="4" w:space="0" w:color="auto"/>
              <w:right w:val="single" w:sz="4" w:space="0" w:color="auto"/>
            </w:tcBorders>
            <w:shd w:val="clear" w:color="auto" w:fill="auto"/>
            <w:vAlign w:val="center"/>
            <w:hideMark/>
          </w:tcPr>
          <w:p w14:paraId="1CFDCFEB"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01/02/2021</w:t>
            </w:r>
          </w:p>
        </w:tc>
        <w:tc>
          <w:tcPr>
            <w:tcW w:w="288" w:type="pct"/>
            <w:tcBorders>
              <w:top w:val="nil"/>
              <w:left w:val="nil"/>
              <w:bottom w:val="single" w:sz="4" w:space="0" w:color="auto"/>
              <w:right w:val="single" w:sz="4" w:space="0" w:color="auto"/>
            </w:tcBorders>
            <w:shd w:val="clear" w:color="auto" w:fill="auto"/>
            <w:vAlign w:val="center"/>
            <w:hideMark/>
          </w:tcPr>
          <w:p w14:paraId="501E23C4"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5" w:type="pct"/>
            <w:tcBorders>
              <w:top w:val="nil"/>
              <w:left w:val="nil"/>
              <w:bottom w:val="single" w:sz="4" w:space="0" w:color="auto"/>
              <w:right w:val="single" w:sz="4" w:space="0" w:color="auto"/>
            </w:tcBorders>
            <w:shd w:val="clear" w:color="000000" w:fill="FFFF66"/>
            <w:vAlign w:val="center"/>
            <w:hideMark/>
          </w:tcPr>
          <w:p w14:paraId="2F4EF54A"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0,00%</w:t>
            </w:r>
          </w:p>
        </w:tc>
        <w:tc>
          <w:tcPr>
            <w:tcW w:w="1720" w:type="pct"/>
            <w:tcBorders>
              <w:top w:val="nil"/>
              <w:left w:val="nil"/>
              <w:bottom w:val="single" w:sz="4" w:space="0" w:color="auto"/>
              <w:right w:val="single" w:sz="4" w:space="0" w:color="auto"/>
            </w:tcBorders>
            <w:shd w:val="clear" w:color="auto" w:fill="auto"/>
            <w:vAlign w:val="center"/>
            <w:hideMark/>
          </w:tcPr>
          <w:p w14:paraId="0324DE9F" w14:textId="77777777" w:rsidR="00D63838" w:rsidRPr="00D63838" w:rsidRDefault="00D63838" w:rsidP="00D63838">
            <w:pPr>
              <w:rPr>
                <w:rFonts w:ascii="Arial Narrow" w:eastAsia="Times New Roman" w:hAnsi="Arial Narrow" w:cs="Calibri"/>
                <w:b/>
                <w:bCs/>
                <w:color w:val="0D0D0D"/>
                <w:sz w:val="20"/>
                <w:szCs w:val="20"/>
                <w:lang w:eastAsia="es-CO"/>
              </w:rPr>
            </w:pPr>
            <w:r w:rsidRPr="00D63838">
              <w:rPr>
                <w:rFonts w:ascii="Arial Narrow" w:eastAsia="Times New Roman" w:hAnsi="Arial Narrow" w:cs="Calibri"/>
                <w:color w:val="0D0D0D"/>
                <w:sz w:val="20"/>
                <w:szCs w:val="20"/>
                <w:lang w:eastAsia="es-CO"/>
              </w:rPr>
              <w:t>De acuerdo con lo reportado se ha avanzado con la inscripción de los trámites para lo cual se aporta:</w:t>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b/>
                <w:bCs/>
                <w:color w:val="0D0D0D"/>
                <w:sz w:val="20"/>
                <w:szCs w:val="20"/>
                <w:lang w:eastAsia="es-CO"/>
              </w:rPr>
              <w:t xml:space="preserve">- </w:t>
            </w:r>
            <w:r w:rsidRPr="00D63838">
              <w:rPr>
                <w:rFonts w:ascii="Arial Narrow" w:eastAsia="Times New Roman" w:hAnsi="Arial Narrow" w:cs="Calibri"/>
                <w:color w:val="0D0D0D"/>
                <w:sz w:val="20"/>
                <w:szCs w:val="20"/>
                <w:lang w:eastAsia="es-CO"/>
              </w:rPr>
              <w:t>Correo electrónico del 5/08/2021 de la OAP a Oscar Fabián Uyaban Dueñas en el cual se evidencia que se envía Resolución de adopción del trámite de autorización de anteproyecto de intervención en BIC para tramitar la aprobación y firmas  para adoptar dicha resolución de manera formal.</w:t>
            </w:r>
            <w:r w:rsidRPr="00D63838">
              <w:rPr>
                <w:rFonts w:ascii="Arial Narrow" w:eastAsia="Times New Roman" w:hAnsi="Arial Narrow" w:cs="Calibri"/>
                <w:color w:val="0D0D0D"/>
                <w:sz w:val="20"/>
                <w:szCs w:val="20"/>
                <w:lang w:eastAsia="es-CO"/>
              </w:rPr>
              <w:br/>
              <w:t xml:space="preserve">- Pantallazo de Orfeo dirigido a Patrick Morales en el cual se observa que en el asunto se </w:t>
            </w:r>
            <w:r w:rsidRPr="00D63838">
              <w:rPr>
                <w:rFonts w:ascii="Arial Narrow" w:eastAsia="Times New Roman" w:hAnsi="Arial Narrow" w:cs="Calibri"/>
                <w:color w:val="0D0D0D"/>
                <w:sz w:val="20"/>
                <w:szCs w:val="20"/>
                <w:lang w:eastAsia="es-CO"/>
              </w:rPr>
              <w:lastRenderedPageBreak/>
              <w:t>indica "Resolución por medio de la cual se adopta el trámite de autorización de anteproyecto de intervención en Bien de Interés Cultural"</w:t>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0D0D0D"/>
                <w:sz w:val="20"/>
                <w:szCs w:val="20"/>
                <w:lang w:eastAsia="es-CO"/>
              </w:rPr>
              <w:br/>
              <w:t>Es importante mencionar que la evaluación se realiza con el indicador, esto es, cantidad de trámites inscritos</w:t>
            </w:r>
          </w:p>
        </w:tc>
      </w:tr>
      <w:tr w:rsidR="00A966DD" w:rsidRPr="00D63838" w14:paraId="38AFE3D2" w14:textId="77777777" w:rsidTr="00A966DD">
        <w:trPr>
          <w:trHeight w:val="1680"/>
        </w:trPr>
        <w:tc>
          <w:tcPr>
            <w:tcW w:w="257" w:type="pct"/>
            <w:vMerge/>
            <w:tcBorders>
              <w:top w:val="nil"/>
              <w:left w:val="single" w:sz="4" w:space="0" w:color="auto"/>
              <w:bottom w:val="single" w:sz="4" w:space="0" w:color="auto"/>
              <w:right w:val="single" w:sz="4" w:space="0" w:color="auto"/>
            </w:tcBorders>
            <w:vAlign w:val="center"/>
            <w:hideMark/>
          </w:tcPr>
          <w:p w14:paraId="322F7203"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auto"/>
              <w:right w:val="single" w:sz="4" w:space="0" w:color="auto"/>
            </w:tcBorders>
            <w:vAlign w:val="center"/>
            <w:hideMark/>
          </w:tcPr>
          <w:p w14:paraId="6135AF82" w14:textId="77777777" w:rsidR="00D63838" w:rsidRPr="00D63838" w:rsidRDefault="00D63838" w:rsidP="00D63838">
            <w:pPr>
              <w:rPr>
                <w:rFonts w:ascii="Arial Narrow" w:eastAsia="Times New Roman" w:hAnsi="Arial Narrow" w:cs="Calibri"/>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639B06EF"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4.4.2</w:t>
            </w:r>
          </w:p>
        </w:tc>
        <w:tc>
          <w:tcPr>
            <w:tcW w:w="704" w:type="pct"/>
            <w:tcBorders>
              <w:top w:val="nil"/>
              <w:left w:val="nil"/>
              <w:bottom w:val="single" w:sz="4" w:space="0" w:color="auto"/>
              <w:right w:val="single" w:sz="4" w:space="0" w:color="auto"/>
            </w:tcBorders>
            <w:shd w:val="clear" w:color="auto" w:fill="auto"/>
            <w:vAlign w:val="center"/>
            <w:hideMark/>
          </w:tcPr>
          <w:p w14:paraId="4D65F091"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Proponer los trámites "Autorización de intervención en espacio público en sectores de interés cultural" y " Autorización de bienes muebles y monumentos" en el Sistema único de Información de Trámites -SUIT </w:t>
            </w:r>
          </w:p>
        </w:tc>
        <w:tc>
          <w:tcPr>
            <w:tcW w:w="404" w:type="pct"/>
            <w:tcBorders>
              <w:top w:val="nil"/>
              <w:left w:val="nil"/>
              <w:bottom w:val="single" w:sz="4" w:space="0" w:color="auto"/>
              <w:right w:val="single" w:sz="4" w:space="0" w:color="auto"/>
            </w:tcBorders>
            <w:shd w:val="clear" w:color="auto" w:fill="auto"/>
            <w:vAlign w:val="center"/>
            <w:hideMark/>
          </w:tcPr>
          <w:p w14:paraId="5ACABA2C"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2 trámites propuestos en el  SUIT</w:t>
            </w:r>
          </w:p>
        </w:tc>
        <w:tc>
          <w:tcPr>
            <w:tcW w:w="641" w:type="pct"/>
            <w:tcBorders>
              <w:top w:val="nil"/>
              <w:left w:val="nil"/>
              <w:bottom w:val="single" w:sz="4" w:space="0" w:color="auto"/>
              <w:right w:val="single" w:sz="4" w:space="0" w:color="auto"/>
            </w:tcBorders>
            <w:shd w:val="clear" w:color="auto" w:fill="auto"/>
            <w:vAlign w:val="center"/>
            <w:hideMark/>
          </w:tcPr>
          <w:p w14:paraId="2E551F79"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de trámites propuestos</w:t>
            </w:r>
          </w:p>
        </w:tc>
        <w:tc>
          <w:tcPr>
            <w:tcW w:w="288" w:type="pct"/>
            <w:tcBorders>
              <w:top w:val="nil"/>
              <w:left w:val="nil"/>
              <w:bottom w:val="single" w:sz="4" w:space="0" w:color="auto"/>
              <w:right w:val="single" w:sz="4" w:space="0" w:color="auto"/>
            </w:tcBorders>
            <w:shd w:val="clear" w:color="auto" w:fill="auto"/>
            <w:vAlign w:val="center"/>
            <w:hideMark/>
          </w:tcPr>
          <w:p w14:paraId="12A5379B"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01/02/2021</w:t>
            </w:r>
          </w:p>
        </w:tc>
        <w:tc>
          <w:tcPr>
            <w:tcW w:w="288" w:type="pct"/>
            <w:tcBorders>
              <w:top w:val="nil"/>
              <w:left w:val="nil"/>
              <w:bottom w:val="single" w:sz="4" w:space="0" w:color="auto"/>
              <w:right w:val="single" w:sz="4" w:space="0" w:color="auto"/>
            </w:tcBorders>
            <w:shd w:val="clear" w:color="auto" w:fill="auto"/>
            <w:vAlign w:val="center"/>
            <w:hideMark/>
          </w:tcPr>
          <w:p w14:paraId="6752F632"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5" w:type="pct"/>
            <w:tcBorders>
              <w:top w:val="nil"/>
              <w:left w:val="nil"/>
              <w:bottom w:val="single" w:sz="4" w:space="0" w:color="auto"/>
              <w:right w:val="single" w:sz="4" w:space="0" w:color="auto"/>
            </w:tcBorders>
            <w:shd w:val="clear" w:color="000000" w:fill="FFFF66"/>
            <w:vAlign w:val="center"/>
            <w:hideMark/>
          </w:tcPr>
          <w:p w14:paraId="74BBC18A"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0,00%</w:t>
            </w:r>
          </w:p>
        </w:tc>
        <w:tc>
          <w:tcPr>
            <w:tcW w:w="1720" w:type="pct"/>
            <w:tcBorders>
              <w:top w:val="nil"/>
              <w:left w:val="nil"/>
              <w:bottom w:val="single" w:sz="4" w:space="0" w:color="auto"/>
              <w:right w:val="single" w:sz="4" w:space="0" w:color="auto"/>
            </w:tcBorders>
            <w:shd w:val="clear" w:color="auto" w:fill="auto"/>
            <w:vAlign w:val="center"/>
            <w:hideMark/>
          </w:tcPr>
          <w:p w14:paraId="61FCC21E"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La actividad finaliza en el tercer cuatrimestre</w:t>
            </w:r>
          </w:p>
        </w:tc>
      </w:tr>
      <w:tr w:rsidR="00A966DD" w:rsidRPr="00D63838" w14:paraId="5BE871D1" w14:textId="77777777" w:rsidTr="00A966DD">
        <w:trPr>
          <w:trHeight w:val="2114"/>
        </w:trPr>
        <w:tc>
          <w:tcPr>
            <w:tcW w:w="257" w:type="pct"/>
            <w:vMerge/>
            <w:tcBorders>
              <w:top w:val="nil"/>
              <w:left w:val="single" w:sz="4" w:space="0" w:color="auto"/>
              <w:bottom w:val="single" w:sz="4" w:space="0" w:color="auto"/>
              <w:right w:val="single" w:sz="4" w:space="0" w:color="auto"/>
            </w:tcBorders>
            <w:vAlign w:val="center"/>
            <w:hideMark/>
          </w:tcPr>
          <w:p w14:paraId="4EC3D0D8"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auto"/>
              <w:right w:val="single" w:sz="4" w:space="0" w:color="auto"/>
            </w:tcBorders>
            <w:vAlign w:val="center"/>
            <w:hideMark/>
          </w:tcPr>
          <w:p w14:paraId="492FDB57" w14:textId="77777777" w:rsidR="00D63838" w:rsidRPr="00D63838" w:rsidRDefault="00D63838" w:rsidP="00D63838">
            <w:pPr>
              <w:rPr>
                <w:rFonts w:ascii="Arial Narrow" w:eastAsia="Times New Roman" w:hAnsi="Arial Narrow" w:cs="Calibri"/>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4BFE6F86"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4.4.3</w:t>
            </w:r>
          </w:p>
        </w:tc>
        <w:tc>
          <w:tcPr>
            <w:tcW w:w="704" w:type="pct"/>
            <w:tcBorders>
              <w:top w:val="nil"/>
              <w:left w:val="nil"/>
              <w:bottom w:val="single" w:sz="4" w:space="0" w:color="auto"/>
              <w:right w:val="single" w:sz="4" w:space="0" w:color="auto"/>
            </w:tcBorders>
            <w:shd w:val="clear" w:color="000000" w:fill="FABF8F"/>
            <w:vAlign w:val="center"/>
            <w:hideMark/>
          </w:tcPr>
          <w:p w14:paraId="7B093620"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Presentar los trámites: "Autorización de intervención en espacio público en sectores de interés cultural" y "Autorización de bienes muebles y monumentos" al Departamento Administrativo de la Función Pública -DAFP-, para contar con su respectivo concepto</w:t>
            </w:r>
          </w:p>
        </w:tc>
        <w:tc>
          <w:tcPr>
            <w:tcW w:w="404" w:type="pct"/>
            <w:tcBorders>
              <w:top w:val="nil"/>
              <w:left w:val="nil"/>
              <w:bottom w:val="single" w:sz="4" w:space="0" w:color="auto"/>
              <w:right w:val="single" w:sz="4" w:space="0" w:color="auto"/>
            </w:tcBorders>
            <w:shd w:val="clear" w:color="000000" w:fill="FABF8F"/>
            <w:vAlign w:val="center"/>
            <w:hideMark/>
          </w:tcPr>
          <w:p w14:paraId="2B6E70A6"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2 trámites presentados al DAFP</w:t>
            </w:r>
          </w:p>
        </w:tc>
        <w:tc>
          <w:tcPr>
            <w:tcW w:w="641" w:type="pct"/>
            <w:tcBorders>
              <w:top w:val="nil"/>
              <w:left w:val="nil"/>
              <w:bottom w:val="single" w:sz="4" w:space="0" w:color="auto"/>
              <w:right w:val="single" w:sz="4" w:space="0" w:color="auto"/>
            </w:tcBorders>
            <w:shd w:val="clear" w:color="auto" w:fill="auto"/>
            <w:vAlign w:val="center"/>
            <w:hideMark/>
          </w:tcPr>
          <w:p w14:paraId="46E45012"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de trámites presentados</w:t>
            </w:r>
          </w:p>
        </w:tc>
        <w:tc>
          <w:tcPr>
            <w:tcW w:w="288" w:type="pct"/>
            <w:tcBorders>
              <w:top w:val="nil"/>
              <w:left w:val="nil"/>
              <w:bottom w:val="single" w:sz="4" w:space="0" w:color="auto"/>
              <w:right w:val="single" w:sz="4" w:space="0" w:color="auto"/>
            </w:tcBorders>
            <w:shd w:val="clear" w:color="auto" w:fill="auto"/>
            <w:vAlign w:val="center"/>
            <w:hideMark/>
          </w:tcPr>
          <w:p w14:paraId="3FE08C1E"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01/02/2021</w:t>
            </w:r>
          </w:p>
        </w:tc>
        <w:tc>
          <w:tcPr>
            <w:tcW w:w="288" w:type="pct"/>
            <w:tcBorders>
              <w:top w:val="nil"/>
              <w:left w:val="nil"/>
              <w:bottom w:val="single" w:sz="4" w:space="0" w:color="auto"/>
              <w:right w:val="single" w:sz="4" w:space="0" w:color="auto"/>
            </w:tcBorders>
            <w:shd w:val="clear" w:color="auto" w:fill="auto"/>
            <w:vAlign w:val="center"/>
            <w:hideMark/>
          </w:tcPr>
          <w:p w14:paraId="246C42FA"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5" w:type="pct"/>
            <w:tcBorders>
              <w:top w:val="nil"/>
              <w:left w:val="nil"/>
              <w:bottom w:val="single" w:sz="4" w:space="0" w:color="auto"/>
              <w:right w:val="single" w:sz="4" w:space="0" w:color="auto"/>
            </w:tcBorders>
            <w:shd w:val="clear" w:color="000000" w:fill="FFFF66"/>
            <w:vAlign w:val="center"/>
            <w:hideMark/>
          </w:tcPr>
          <w:p w14:paraId="68522FC2"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0%</w:t>
            </w:r>
          </w:p>
        </w:tc>
        <w:tc>
          <w:tcPr>
            <w:tcW w:w="1720" w:type="pct"/>
            <w:tcBorders>
              <w:top w:val="nil"/>
              <w:left w:val="nil"/>
              <w:bottom w:val="single" w:sz="4" w:space="0" w:color="auto"/>
              <w:right w:val="single" w:sz="4" w:space="0" w:color="auto"/>
            </w:tcBorders>
            <w:shd w:val="clear" w:color="auto" w:fill="auto"/>
            <w:vAlign w:val="center"/>
            <w:hideMark/>
          </w:tcPr>
          <w:p w14:paraId="33FF157F"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La actividad finaliza en el tercer cuatrimestre</w:t>
            </w:r>
          </w:p>
        </w:tc>
      </w:tr>
      <w:tr w:rsidR="00A966DD" w:rsidRPr="00D63838" w14:paraId="09E13BA8" w14:textId="77777777" w:rsidTr="00A966DD">
        <w:trPr>
          <w:trHeight w:val="208"/>
        </w:trPr>
        <w:tc>
          <w:tcPr>
            <w:tcW w:w="257" w:type="pct"/>
            <w:vMerge/>
            <w:tcBorders>
              <w:top w:val="nil"/>
              <w:left w:val="single" w:sz="4" w:space="0" w:color="auto"/>
              <w:bottom w:val="single" w:sz="4" w:space="0" w:color="auto"/>
              <w:right w:val="single" w:sz="4" w:space="0" w:color="auto"/>
            </w:tcBorders>
            <w:vAlign w:val="center"/>
            <w:hideMark/>
          </w:tcPr>
          <w:p w14:paraId="7F63401B"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tcBorders>
              <w:top w:val="nil"/>
              <w:left w:val="nil"/>
              <w:bottom w:val="single" w:sz="4" w:space="0" w:color="auto"/>
              <w:right w:val="single" w:sz="4" w:space="0" w:color="auto"/>
            </w:tcBorders>
            <w:shd w:val="clear" w:color="B8CCE4" w:fill="B8CCE4"/>
            <w:vAlign w:val="center"/>
            <w:hideMark/>
          </w:tcPr>
          <w:p w14:paraId="1D9F3C34"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b/>
                <w:bCs/>
                <w:color w:val="0D0D0D"/>
                <w:sz w:val="20"/>
                <w:szCs w:val="20"/>
                <w:lang w:eastAsia="es-CO"/>
              </w:rPr>
              <w:t>Subcomponente 5</w:t>
            </w:r>
            <w:r w:rsidRPr="00D63838">
              <w:rPr>
                <w:rFonts w:ascii="Arial Narrow" w:eastAsia="Times New Roman" w:hAnsi="Arial Narrow" w:cs="Calibri"/>
                <w:b/>
                <w:bCs/>
                <w:color w:val="0D0D0D"/>
                <w:sz w:val="20"/>
                <w:szCs w:val="20"/>
                <w:lang w:eastAsia="es-CO"/>
              </w:rPr>
              <w:br/>
            </w:r>
            <w:r w:rsidRPr="00D63838">
              <w:rPr>
                <w:rFonts w:ascii="Arial Narrow" w:eastAsia="Times New Roman" w:hAnsi="Arial Narrow" w:cs="Calibri"/>
                <w:color w:val="0D0D0D"/>
                <w:sz w:val="20"/>
                <w:szCs w:val="20"/>
                <w:lang w:eastAsia="es-CO"/>
              </w:rPr>
              <w:t>Relacionamiento con el ciudadano</w:t>
            </w:r>
          </w:p>
        </w:tc>
        <w:tc>
          <w:tcPr>
            <w:tcW w:w="172" w:type="pct"/>
            <w:tcBorders>
              <w:top w:val="nil"/>
              <w:left w:val="nil"/>
              <w:bottom w:val="single" w:sz="4" w:space="0" w:color="auto"/>
              <w:right w:val="single" w:sz="4" w:space="0" w:color="auto"/>
            </w:tcBorders>
            <w:shd w:val="clear" w:color="auto" w:fill="auto"/>
            <w:vAlign w:val="center"/>
            <w:hideMark/>
          </w:tcPr>
          <w:p w14:paraId="00D55C0E"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4.5.1</w:t>
            </w:r>
          </w:p>
        </w:tc>
        <w:tc>
          <w:tcPr>
            <w:tcW w:w="704" w:type="pct"/>
            <w:tcBorders>
              <w:top w:val="nil"/>
              <w:left w:val="nil"/>
              <w:bottom w:val="single" w:sz="4" w:space="0" w:color="auto"/>
              <w:right w:val="single" w:sz="4" w:space="0" w:color="auto"/>
            </w:tcBorders>
            <w:shd w:val="clear" w:color="auto" w:fill="auto"/>
            <w:vAlign w:val="center"/>
            <w:hideMark/>
          </w:tcPr>
          <w:p w14:paraId="14392B4D"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Realizar la actualización de la caracterización de la ciudadanía, usuarios y grupos de interés del IDPC.</w:t>
            </w:r>
          </w:p>
        </w:tc>
        <w:tc>
          <w:tcPr>
            <w:tcW w:w="404" w:type="pct"/>
            <w:tcBorders>
              <w:top w:val="nil"/>
              <w:left w:val="nil"/>
              <w:bottom w:val="single" w:sz="4" w:space="0" w:color="auto"/>
              <w:right w:val="single" w:sz="4" w:space="0" w:color="auto"/>
            </w:tcBorders>
            <w:shd w:val="clear" w:color="auto" w:fill="auto"/>
            <w:vAlign w:val="center"/>
            <w:hideMark/>
          </w:tcPr>
          <w:p w14:paraId="703EF4E0"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 actualización de la caracterización de ciudadanos, usuarios y grupos de interés</w:t>
            </w:r>
          </w:p>
        </w:tc>
        <w:tc>
          <w:tcPr>
            <w:tcW w:w="641" w:type="pct"/>
            <w:tcBorders>
              <w:top w:val="nil"/>
              <w:left w:val="nil"/>
              <w:bottom w:val="single" w:sz="4" w:space="0" w:color="auto"/>
              <w:right w:val="single" w:sz="4" w:space="0" w:color="auto"/>
            </w:tcBorders>
            <w:shd w:val="clear" w:color="auto" w:fill="auto"/>
            <w:vAlign w:val="center"/>
            <w:hideMark/>
          </w:tcPr>
          <w:p w14:paraId="3A451ACB"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Actualización  de la caracterización de ciudadanos, usuarios y grupos de interés realizada</w:t>
            </w:r>
          </w:p>
        </w:tc>
        <w:tc>
          <w:tcPr>
            <w:tcW w:w="288" w:type="pct"/>
            <w:tcBorders>
              <w:top w:val="nil"/>
              <w:left w:val="nil"/>
              <w:bottom w:val="single" w:sz="4" w:space="0" w:color="auto"/>
              <w:right w:val="single" w:sz="4" w:space="0" w:color="auto"/>
            </w:tcBorders>
            <w:shd w:val="clear" w:color="auto" w:fill="auto"/>
            <w:vAlign w:val="center"/>
            <w:hideMark/>
          </w:tcPr>
          <w:p w14:paraId="08219EB6"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01/02/2021</w:t>
            </w:r>
          </w:p>
        </w:tc>
        <w:tc>
          <w:tcPr>
            <w:tcW w:w="288" w:type="pct"/>
            <w:tcBorders>
              <w:top w:val="nil"/>
              <w:left w:val="nil"/>
              <w:bottom w:val="single" w:sz="4" w:space="0" w:color="auto"/>
              <w:right w:val="single" w:sz="4" w:space="0" w:color="auto"/>
            </w:tcBorders>
            <w:shd w:val="clear" w:color="auto" w:fill="auto"/>
            <w:vAlign w:val="center"/>
            <w:hideMark/>
          </w:tcPr>
          <w:p w14:paraId="0CD2721B"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30/06/2021</w:t>
            </w:r>
          </w:p>
        </w:tc>
        <w:tc>
          <w:tcPr>
            <w:tcW w:w="195" w:type="pct"/>
            <w:tcBorders>
              <w:top w:val="nil"/>
              <w:left w:val="nil"/>
              <w:bottom w:val="single" w:sz="4" w:space="0" w:color="auto"/>
              <w:right w:val="single" w:sz="4" w:space="0" w:color="auto"/>
            </w:tcBorders>
            <w:shd w:val="clear" w:color="000000" w:fill="92D050"/>
            <w:vAlign w:val="center"/>
            <w:hideMark/>
          </w:tcPr>
          <w:p w14:paraId="00701BF4"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100%</w:t>
            </w:r>
          </w:p>
        </w:tc>
        <w:tc>
          <w:tcPr>
            <w:tcW w:w="1720" w:type="pct"/>
            <w:tcBorders>
              <w:top w:val="nil"/>
              <w:left w:val="nil"/>
              <w:bottom w:val="single" w:sz="4" w:space="0" w:color="auto"/>
              <w:right w:val="single" w:sz="4" w:space="0" w:color="auto"/>
            </w:tcBorders>
            <w:shd w:val="clear" w:color="auto" w:fill="auto"/>
            <w:vAlign w:val="center"/>
            <w:hideMark/>
          </w:tcPr>
          <w:p w14:paraId="67ECFE36"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Se actualizó el documento denominado "Caracterización de la ciudadanía, actores, personas usuarias, grupos de interés y sus ámbitos de interacción" del 30/06/2021 V. 2, el cual fue socializado a través de correo electrónico del </w:t>
            </w:r>
            <w:r w:rsidRPr="00D63838">
              <w:rPr>
                <w:rFonts w:ascii="Arial Narrow" w:eastAsia="Times New Roman" w:hAnsi="Arial Narrow" w:cs="Calibri"/>
                <w:sz w:val="20"/>
                <w:szCs w:val="20"/>
                <w:lang w:eastAsia="es-CO"/>
              </w:rPr>
              <w:lastRenderedPageBreak/>
              <w:t>1/07/2021 de la OAP informando que ya se encuentra actualizado el documento dentro del SIG y publicado en Intranet, cumpliendo así con la actividad programada.</w:t>
            </w:r>
          </w:p>
        </w:tc>
      </w:tr>
      <w:tr w:rsidR="00A966DD" w:rsidRPr="00D63838" w14:paraId="7C3031F7" w14:textId="77777777" w:rsidTr="005143F4">
        <w:trPr>
          <w:trHeight w:val="1680"/>
        </w:trPr>
        <w:tc>
          <w:tcPr>
            <w:tcW w:w="257"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0BA5966"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lastRenderedPageBreak/>
              <w:t>Componente 5: Transparencia y Acceso a la Información</w:t>
            </w:r>
          </w:p>
        </w:tc>
        <w:tc>
          <w:tcPr>
            <w:tcW w:w="331" w:type="pct"/>
            <w:vMerge w:val="restart"/>
            <w:tcBorders>
              <w:top w:val="nil"/>
              <w:left w:val="single" w:sz="4" w:space="0" w:color="auto"/>
              <w:bottom w:val="single" w:sz="4" w:space="0" w:color="auto"/>
              <w:right w:val="single" w:sz="4" w:space="0" w:color="auto"/>
            </w:tcBorders>
            <w:shd w:val="clear" w:color="B8CCE4" w:fill="B8CCE4"/>
            <w:vAlign w:val="center"/>
            <w:hideMark/>
          </w:tcPr>
          <w:p w14:paraId="28046ED4"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b/>
                <w:bCs/>
                <w:color w:val="0D0D0D"/>
                <w:sz w:val="20"/>
                <w:szCs w:val="20"/>
                <w:lang w:eastAsia="es-CO"/>
              </w:rPr>
              <w:t>Subcomponente 1</w:t>
            </w:r>
            <w:r w:rsidRPr="00D63838">
              <w:rPr>
                <w:rFonts w:ascii="Arial Narrow" w:eastAsia="Times New Roman" w:hAnsi="Arial Narrow" w:cs="Calibri"/>
                <w:color w:val="0D0D0D"/>
                <w:sz w:val="20"/>
                <w:szCs w:val="20"/>
                <w:lang w:eastAsia="es-CO"/>
              </w:rPr>
              <w:br/>
              <w:t>Lineamientos de Transparencia Activa</w:t>
            </w:r>
          </w:p>
        </w:tc>
        <w:tc>
          <w:tcPr>
            <w:tcW w:w="172" w:type="pct"/>
            <w:tcBorders>
              <w:top w:val="nil"/>
              <w:left w:val="nil"/>
              <w:bottom w:val="single" w:sz="4" w:space="0" w:color="auto"/>
              <w:right w:val="single" w:sz="4" w:space="0" w:color="auto"/>
            </w:tcBorders>
            <w:shd w:val="clear" w:color="auto" w:fill="auto"/>
            <w:vAlign w:val="center"/>
            <w:hideMark/>
          </w:tcPr>
          <w:p w14:paraId="4D1C8D83"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5.1.1</w:t>
            </w:r>
          </w:p>
        </w:tc>
        <w:tc>
          <w:tcPr>
            <w:tcW w:w="704" w:type="pct"/>
            <w:tcBorders>
              <w:top w:val="nil"/>
              <w:left w:val="nil"/>
              <w:bottom w:val="single" w:sz="4" w:space="0" w:color="auto"/>
              <w:right w:val="single" w:sz="4" w:space="0" w:color="auto"/>
            </w:tcBorders>
            <w:shd w:val="clear" w:color="auto" w:fill="auto"/>
            <w:vAlign w:val="center"/>
            <w:hideMark/>
          </w:tcPr>
          <w:p w14:paraId="5B6DB3E7"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Implementar el anexo 2 de la resolución Min TIC  1519 de 2020</w:t>
            </w:r>
          </w:p>
        </w:tc>
        <w:tc>
          <w:tcPr>
            <w:tcW w:w="404" w:type="pct"/>
            <w:tcBorders>
              <w:top w:val="nil"/>
              <w:left w:val="nil"/>
              <w:bottom w:val="single" w:sz="4" w:space="0" w:color="auto"/>
              <w:right w:val="single" w:sz="4" w:space="0" w:color="auto"/>
            </w:tcBorders>
            <w:shd w:val="clear" w:color="auto" w:fill="auto"/>
            <w:vAlign w:val="center"/>
            <w:hideMark/>
          </w:tcPr>
          <w:p w14:paraId="1A9B928A" w14:textId="0674EA2B" w:rsidR="00D63838" w:rsidRPr="00D63838" w:rsidRDefault="00A966DD"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Página</w:t>
            </w:r>
            <w:r w:rsidR="00D63838" w:rsidRPr="00D63838">
              <w:rPr>
                <w:rFonts w:ascii="Arial Narrow" w:eastAsia="Times New Roman" w:hAnsi="Arial Narrow" w:cs="Calibri"/>
                <w:sz w:val="20"/>
                <w:szCs w:val="20"/>
                <w:lang w:eastAsia="es-CO"/>
              </w:rPr>
              <w:t xml:space="preserve"> web ajustada de acuerdo con los criterios del anexo 2 de la resolución Min TIC  1519 de 2020</w:t>
            </w:r>
          </w:p>
        </w:tc>
        <w:tc>
          <w:tcPr>
            <w:tcW w:w="641" w:type="pct"/>
            <w:tcBorders>
              <w:top w:val="nil"/>
              <w:left w:val="nil"/>
              <w:bottom w:val="single" w:sz="4" w:space="0" w:color="auto"/>
              <w:right w:val="single" w:sz="4" w:space="0" w:color="auto"/>
            </w:tcBorders>
            <w:shd w:val="clear" w:color="auto" w:fill="auto"/>
            <w:vAlign w:val="center"/>
            <w:hideMark/>
          </w:tcPr>
          <w:p w14:paraId="5D518801"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de ítems actualizados / # de ítems a actualizar x 100</w:t>
            </w:r>
          </w:p>
        </w:tc>
        <w:tc>
          <w:tcPr>
            <w:tcW w:w="288" w:type="pct"/>
            <w:tcBorders>
              <w:top w:val="nil"/>
              <w:left w:val="nil"/>
              <w:bottom w:val="single" w:sz="4" w:space="0" w:color="auto"/>
              <w:right w:val="single" w:sz="4" w:space="0" w:color="auto"/>
            </w:tcBorders>
            <w:shd w:val="clear" w:color="auto" w:fill="auto"/>
            <w:vAlign w:val="center"/>
            <w:hideMark/>
          </w:tcPr>
          <w:p w14:paraId="1BDB8055"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01/02/2021</w:t>
            </w:r>
          </w:p>
        </w:tc>
        <w:tc>
          <w:tcPr>
            <w:tcW w:w="288" w:type="pct"/>
            <w:tcBorders>
              <w:top w:val="nil"/>
              <w:left w:val="nil"/>
              <w:bottom w:val="single" w:sz="4" w:space="0" w:color="auto"/>
              <w:right w:val="single" w:sz="4" w:space="0" w:color="auto"/>
            </w:tcBorders>
            <w:shd w:val="clear" w:color="auto" w:fill="auto"/>
            <w:vAlign w:val="center"/>
            <w:hideMark/>
          </w:tcPr>
          <w:p w14:paraId="4ED6FAEB"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31/05/2021</w:t>
            </w:r>
          </w:p>
        </w:tc>
        <w:tc>
          <w:tcPr>
            <w:tcW w:w="195" w:type="pct"/>
            <w:tcBorders>
              <w:top w:val="nil"/>
              <w:left w:val="nil"/>
              <w:bottom w:val="single" w:sz="4" w:space="0" w:color="auto"/>
              <w:right w:val="single" w:sz="4" w:space="0" w:color="auto"/>
            </w:tcBorders>
            <w:shd w:val="clear" w:color="000000" w:fill="FF0000"/>
            <w:vAlign w:val="center"/>
            <w:hideMark/>
          </w:tcPr>
          <w:p w14:paraId="2864F27F" w14:textId="4383387F" w:rsidR="00D63838" w:rsidRPr="00D63838" w:rsidRDefault="00D63838" w:rsidP="00FB4631">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7</w:t>
            </w:r>
            <w:r w:rsidR="00FB4631">
              <w:rPr>
                <w:rFonts w:ascii="Arial Narrow" w:eastAsia="Times New Roman" w:hAnsi="Arial Narrow" w:cs="Calibri"/>
                <w:color w:val="0D0D0D"/>
                <w:sz w:val="20"/>
                <w:szCs w:val="20"/>
                <w:lang w:eastAsia="es-CO"/>
              </w:rPr>
              <w:t>3</w:t>
            </w:r>
            <w:r w:rsidRPr="00D63838">
              <w:rPr>
                <w:rFonts w:ascii="Arial Narrow" w:eastAsia="Times New Roman" w:hAnsi="Arial Narrow" w:cs="Calibri"/>
                <w:color w:val="0D0D0D"/>
                <w:sz w:val="20"/>
                <w:szCs w:val="20"/>
                <w:lang w:eastAsia="es-CO"/>
              </w:rPr>
              <w:t>,</w:t>
            </w:r>
            <w:r w:rsidR="00FB4631">
              <w:rPr>
                <w:rFonts w:ascii="Arial Narrow" w:eastAsia="Times New Roman" w:hAnsi="Arial Narrow" w:cs="Calibri"/>
                <w:color w:val="0D0D0D"/>
                <w:sz w:val="20"/>
                <w:szCs w:val="20"/>
                <w:lang w:eastAsia="es-CO"/>
              </w:rPr>
              <w:t>6</w:t>
            </w:r>
            <w:r w:rsidRPr="00D63838">
              <w:rPr>
                <w:rFonts w:ascii="Arial Narrow" w:eastAsia="Times New Roman" w:hAnsi="Arial Narrow" w:cs="Calibri"/>
                <w:color w:val="0D0D0D"/>
                <w:sz w:val="20"/>
                <w:szCs w:val="20"/>
                <w:lang w:eastAsia="es-CO"/>
              </w:rPr>
              <w:t>%</w:t>
            </w:r>
          </w:p>
        </w:tc>
        <w:tc>
          <w:tcPr>
            <w:tcW w:w="1720" w:type="pct"/>
            <w:tcBorders>
              <w:top w:val="nil"/>
              <w:left w:val="nil"/>
              <w:bottom w:val="single" w:sz="4" w:space="0" w:color="auto"/>
              <w:right w:val="single" w:sz="4" w:space="0" w:color="auto"/>
            </w:tcBorders>
            <w:shd w:val="clear" w:color="auto" w:fill="auto"/>
            <w:vAlign w:val="center"/>
            <w:hideMark/>
          </w:tcPr>
          <w:p w14:paraId="43B7C5E8" w14:textId="54AC8788" w:rsidR="00D63838" w:rsidRPr="00D63838" w:rsidRDefault="00D63838" w:rsidP="00FB4631">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La Subdirección de Gestión Corporativa hace entrega de:</w:t>
            </w:r>
            <w:r w:rsidRPr="00D63838">
              <w:rPr>
                <w:rFonts w:ascii="Arial Narrow" w:eastAsia="Times New Roman" w:hAnsi="Arial Narrow" w:cs="Calibri"/>
                <w:color w:val="0D0D0D"/>
                <w:sz w:val="20"/>
                <w:szCs w:val="20"/>
                <w:lang w:eastAsia="es-CO"/>
              </w:rPr>
              <w:br/>
              <w:t>- Invitación Comité Directivo a realizarse el 17/08/2021</w:t>
            </w:r>
            <w:r w:rsidRPr="00D63838">
              <w:rPr>
                <w:rFonts w:ascii="Arial Narrow" w:eastAsia="Times New Roman" w:hAnsi="Arial Narrow" w:cs="Calibri"/>
                <w:color w:val="0D0D0D"/>
                <w:sz w:val="20"/>
                <w:szCs w:val="20"/>
                <w:lang w:eastAsia="es-CO"/>
              </w:rPr>
              <w:br/>
              <w:t>- Presentación "Transparencia y Derecho de Acceso a la Información Pública", en cuyo contenido se observa un tema denominado "AJUSTES DE LA RESOLUCIÓN 1519 DE 2020 EN LA ORGANIZACIÓN DE LA INFORMACIÓN"</w:t>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FF0000"/>
                <w:sz w:val="20"/>
                <w:szCs w:val="20"/>
                <w:lang w:eastAsia="es-CO"/>
              </w:rPr>
              <w:t>Para la evaluación de este ítem, se tiene en cuenta lo reportado por la Asesoría de Control Interno, como cumplimiento de los estándares mínimos de publicación  efectuada a Ley de Transparencia, evidenciando que cumple totalmente 7</w:t>
            </w:r>
            <w:r w:rsidR="00FB4631">
              <w:rPr>
                <w:rFonts w:ascii="Arial Narrow" w:eastAsia="Times New Roman" w:hAnsi="Arial Narrow" w:cs="Calibri"/>
                <w:color w:val="FF0000"/>
                <w:sz w:val="20"/>
                <w:szCs w:val="20"/>
                <w:lang w:eastAsia="es-CO"/>
              </w:rPr>
              <w:t>3</w:t>
            </w:r>
            <w:r w:rsidRPr="00D63838">
              <w:rPr>
                <w:rFonts w:ascii="Arial Narrow" w:eastAsia="Times New Roman" w:hAnsi="Arial Narrow" w:cs="Calibri"/>
                <w:color w:val="FF0000"/>
                <w:sz w:val="20"/>
                <w:szCs w:val="20"/>
                <w:lang w:eastAsia="es-CO"/>
              </w:rPr>
              <w:t>,</w:t>
            </w:r>
            <w:r w:rsidR="00FB4631">
              <w:rPr>
                <w:rFonts w:ascii="Arial Narrow" w:eastAsia="Times New Roman" w:hAnsi="Arial Narrow" w:cs="Calibri"/>
                <w:color w:val="FF0000"/>
                <w:sz w:val="20"/>
                <w:szCs w:val="20"/>
                <w:lang w:eastAsia="es-CO"/>
              </w:rPr>
              <w:t>6</w:t>
            </w:r>
            <w:r w:rsidRPr="00D63838">
              <w:rPr>
                <w:rFonts w:ascii="Arial Narrow" w:eastAsia="Times New Roman" w:hAnsi="Arial Narrow" w:cs="Calibri"/>
                <w:color w:val="FF0000"/>
                <w:sz w:val="20"/>
                <w:szCs w:val="20"/>
                <w:lang w:eastAsia="es-CO"/>
              </w:rPr>
              <w:t xml:space="preserve">%, parcialmente 20,8% y no cumple </w:t>
            </w:r>
            <w:r w:rsidR="00FB4631">
              <w:rPr>
                <w:rFonts w:ascii="Arial Narrow" w:eastAsia="Times New Roman" w:hAnsi="Arial Narrow" w:cs="Calibri"/>
                <w:color w:val="FF0000"/>
                <w:sz w:val="20"/>
                <w:szCs w:val="20"/>
                <w:lang w:eastAsia="es-CO"/>
              </w:rPr>
              <w:t>5,7</w:t>
            </w:r>
            <w:r w:rsidRPr="00D63838">
              <w:rPr>
                <w:rFonts w:ascii="Arial Narrow" w:eastAsia="Times New Roman" w:hAnsi="Arial Narrow" w:cs="Calibri"/>
                <w:color w:val="FF0000"/>
                <w:sz w:val="20"/>
                <w:szCs w:val="20"/>
                <w:lang w:eastAsia="es-CO"/>
              </w:rPr>
              <w:t>%</w:t>
            </w:r>
          </w:p>
        </w:tc>
      </w:tr>
      <w:tr w:rsidR="00A966DD" w:rsidRPr="00D63838" w14:paraId="697091E3" w14:textId="77777777" w:rsidTr="00A966DD">
        <w:trPr>
          <w:trHeight w:val="2505"/>
        </w:trPr>
        <w:tc>
          <w:tcPr>
            <w:tcW w:w="257" w:type="pct"/>
            <w:vMerge/>
            <w:tcBorders>
              <w:top w:val="nil"/>
              <w:left w:val="single" w:sz="4" w:space="0" w:color="auto"/>
              <w:bottom w:val="single" w:sz="4" w:space="0" w:color="auto"/>
              <w:right w:val="single" w:sz="4" w:space="0" w:color="auto"/>
            </w:tcBorders>
            <w:vAlign w:val="center"/>
            <w:hideMark/>
          </w:tcPr>
          <w:p w14:paraId="5FF9C504"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auto"/>
              <w:right w:val="single" w:sz="4" w:space="0" w:color="auto"/>
            </w:tcBorders>
            <w:vAlign w:val="center"/>
            <w:hideMark/>
          </w:tcPr>
          <w:p w14:paraId="0C082710" w14:textId="77777777" w:rsidR="00D63838" w:rsidRPr="00D63838" w:rsidRDefault="00D63838" w:rsidP="00D63838">
            <w:pPr>
              <w:rPr>
                <w:rFonts w:ascii="Arial Narrow" w:eastAsia="Times New Roman" w:hAnsi="Arial Narrow" w:cs="Calibri"/>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2FCF46E9"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5.1.2</w:t>
            </w:r>
          </w:p>
        </w:tc>
        <w:tc>
          <w:tcPr>
            <w:tcW w:w="704" w:type="pct"/>
            <w:tcBorders>
              <w:top w:val="nil"/>
              <w:left w:val="nil"/>
              <w:bottom w:val="single" w:sz="4" w:space="0" w:color="auto"/>
              <w:right w:val="single" w:sz="4" w:space="0" w:color="auto"/>
            </w:tcBorders>
            <w:shd w:val="clear" w:color="auto" w:fill="auto"/>
            <w:vAlign w:val="center"/>
            <w:hideMark/>
          </w:tcPr>
          <w:p w14:paraId="3DE03807"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Publicar y mantener actualizada la información de datos abiertos del IDPC en el portal acuerdo con los criterios del anexo 4 de la resolución Min TIC  1519 de 2020</w:t>
            </w:r>
            <w:r w:rsidRPr="00D63838">
              <w:rPr>
                <w:rFonts w:ascii="Arial Narrow" w:eastAsia="Times New Roman" w:hAnsi="Arial Narrow" w:cs="Calibri"/>
                <w:sz w:val="20"/>
                <w:szCs w:val="20"/>
                <w:lang w:eastAsia="es-CO"/>
              </w:rPr>
              <w:br/>
            </w:r>
            <w:r w:rsidRPr="00D63838">
              <w:rPr>
                <w:rFonts w:ascii="Arial Narrow" w:eastAsia="Times New Roman" w:hAnsi="Arial Narrow" w:cs="Calibri"/>
                <w:sz w:val="20"/>
                <w:szCs w:val="20"/>
                <w:lang w:eastAsia="es-CO"/>
              </w:rPr>
              <w:br/>
              <w:t xml:space="preserve">www.datosabiertos.bogota.gov.co. </w:t>
            </w:r>
          </w:p>
        </w:tc>
        <w:tc>
          <w:tcPr>
            <w:tcW w:w="404" w:type="pct"/>
            <w:tcBorders>
              <w:top w:val="nil"/>
              <w:left w:val="nil"/>
              <w:bottom w:val="single" w:sz="4" w:space="0" w:color="auto"/>
              <w:right w:val="single" w:sz="4" w:space="0" w:color="auto"/>
            </w:tcBorders>
            <w:shd w:val="clear" w:color="auto" w:fill="auto"/>
            <w:vAlign w:val="center"/>
            <w:hideMark/>
          </w:tcPr>
          <w:p w14:paraId="5DD24726" w14:textId="41B49462" w:rsidR="00D63838" w:rsidRPr="00D63838" w:rsidRDefault="00A966DD"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Página</w:t>
            </w:r>
            <w:r w:rsidR="00D63838" w:rsidRPr="00D63838">
              <w:rPr>
                <w:rFonts w:ascii="Arial Narrow" w:eastAsia="Times New Roman" w:hAnsi="Arial Narrow" w:cs="Calibri"/>
                <w:sz w:val="20"/>
                <w:szCs w:val="20"/>
                <w:lang w:eastAsia="es-CO"/>
              </w:rPr>
              <w:t xml:space="preserve"> web ajustada de acuerdo con los criterios del anexo 4 de la resolución Min TIC  1519 de 2020</w:t>
            </w:r>
            <w:r w:rsidR="00D63838" w:rsidRPr="00D63838">
              <w:rPr>
                <w:rFonts w:ascii="Arial Narrow" w:eastAsia="Times New Roman" w:hAnsi="Arial Narrow" w:cs="Calibri"/>
                <w:sz w:val="20"/>
                <w:szCs w:val="20"/>
                <w:lang w:eastAsia="es-CO"/>
              </w:rPr>
              <w:br/>
              <w:t xml:space="preserve">y portal de datos abiertos </w:t>
            </w:r>
          </w:p>
        </w:tc>
        <w:tc>
          <w:tcPr>
            <w:tcW w:w="641" w:type="pct"/>
            <w:tcBorders>
              <w:top w:val="nil"/>
              <w:left w:val="nil"/>
              <w:bottom w:val="single" w:sz="4" w:space="0" w:color="auto"/>
              <w:right w:val="single" w:sz="4" w:space="0" w:color="auto"/>
            </w:tcBorders>
            <w:shd w:val="clear" w:color="auto" w:fill="auto"/>
            <w:vAlign w:val="center"/>
            <w:hideMark/>
          </w:tcPr>
          <w:p w14:paraId="67005824"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de ítems actualizados / # de ítems a actualizar x 100</w:t>
            </w:r>
          </w:p>
        </w:tc>
        <w:tc>
          <w:tcPr>
            <w:tcW w:w="288" w:type="pct"/>
            <w:tcBorders>
              <w:top w:val="nil"/>
              <w:left w:val="nil"/>
              <w:bottom w:val="single" w:sz="4" w:space="0" w:color="auto"/>
              <w:right w:val="single" w:sz="4" w:space="0" w:color="auto"/>
            </w:tcBorders>
            <w:shd w:val="clear" w:color="auto" w:fill="auto"/>
            <w:vAlign w:val="center"/>
            <w:hideMark/>
          </w:tcPr>
          <w:p w14:paraId="13424708"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01/02/2021</w:t>
            </w:r>
          </w:p>
        </w:tc>
        <w:tc>
          <w:tcPr>
            <w:tcW w:w="288" w:type="pct"/>
            <w:tcBorders>
              <w:top w:val="nil"/>
              <w:left w:val="nil"/>
              <w:bottom w:val="single" w:sz="4" w:space="0" w:color="auto"/>
              <w:right w:val="single" w:sz="4" w:space="0" w:color="auto"/>
            </w:tcBorders>
            <w:shd w:val="clear" w:color="auto" w:fill="auto"/>
            <w:vAlign w:val="center"/>
            <w:hideMark/>
          </w:tcPr>
          <w:p w14:paraId="70ABAB3C"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5" w:type="pct"/>
            <w:tcBorders>
              <w:top w:val="nil"/>
              <w:left w:val="nil"/>
              <w:bottom w:val="single" w:sz="4" w:space="0" w:color="auto"/>
              <w:right w:val="single" w:sz="4" w:space="0" w:color="auto"/>
            </w:tcBorders>
            <w:shd w:val="clear" w:color="000000" w:fill="FFFF66"/>
            <w:vAlign w:val="center"/>
            <w:hideMark/>
          </w:tcPr>
          <w:p w14:paraId="04D518E2"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89,50%</w:t>
            </w:r>
          </w:p>
        </w:tc>
        <w:tc>
          <w:tcPr>
            <w:tcW w:w="1720" w:type="pct"/>
            <w:tcBorders>
              <w:top w:val="nil"/>
              <w:left w:val="nil"/>
              <w:bottom w:val="single" w:sz="4" w:space="0" w:color="auto"/>
              <w:right w:val="single" w:sz="4" w:space="0" w:color="auto"/>
            </w:tcBorders>
            <w:shd w:val="clear" w:color="auto" w:fill="auto"/>
            <w:vAlign w:val="center"/>
            <w:hideMark/>
          </w:tcPr>
          <w:p w14:paraId="7E2841C8"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La Subdirección de Gestión Corporativa no reportó monitoreo en este sentido, sin embargo,</w:t>
            </w:r>
            <w:r w:rsidRPr="00D63838">
              <w:rPr>
                <w:rFonts w:ascii="Arial Narrow" w:eastAsia="Times New Roman" w:hAnsi="Arial Narrow" w:cs="Calibri"/>
                <w:color w:val="FF0000"/>
                <w:sz w:val="20"/>
                <w:szCs w:val="20"/>
                <w:lang w:eastAsia="es-CO"/>
              </w:rPr>
              <w:t xml:space="preserve"> para la evaluación de este ítem, se tiene en cuenta lo reportado por la Asesoría de Control Interno, como cumplimiento de los criterios del anexo 4, dando como resultado, un cumplimiento total del 89,5% y parcial del 10,5%.</w:t>
            </w:r>
          </w:p>
        </w:tc>
      </w:tr>
      <w:tr w:rsidR="00A966DD" w:rsidRPr="00D63838" w14:paraId="4D0BA67E" w14:textId="77777777" w:rsidTr="00A966DD">
        <w:trPr>
          <w:trHeight w:val="1201"/>
        </w:trPr>
        <w:tc>
          <w:tcPr>
            <w:tcW w:w="257" w:type="pct"/>
            <w:vMerge/>
            <w:tcBorders>
              <w:top w:val="nil"/>
              <w:left w:val="single" w:sz="4" w:space="0" w:color="auto"/>
              <w:bottom w:val="single" w:sz="4" w:space="0" w:color="auto"/>
              <w:right w:val="single" w:sz="4" w:space="0" w:color="auto"/>
            </w:tcBorders>
            <w:vAlign w:val="center"/>
            <w:hideMark/>
          </w:tcPr>
          <w:p w14:paraId="1E99919A"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auto"/>
              <w:right w:val="single" w:sz="4" w:space="0" w:color="auto"/>
            </w:tcBorders>
            <w:vAlign w:val="center"/>
            <w:hideMark/>
          </w:tcPr>
          <w:p w14:paraId="04737626" w14:textId="77777777" w:rsidR="00D63838" w:rsidRPr="00D63838" w:rsidRDefault="00D63838" w:rsidP="00D63838">
            <w:pPr>
              <w:rPr>
                <w:rFonts w:ascii="Arial Narrow" w:eastAsia="Times New Roman" w:hAnsi="Arial Narrow" w:cs="Calibri"/>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5C8841EE"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5.1.3</w:t>
            </w:r>
          </w:p>
        </w:tc>
        <w:tc>
          <w:tcPr>
            <w:tcW w:w="704" w:type="pct"/>
            <w:tcBorders>
              <w:top w:val="nil"/>
              <w:left w:val="nil"/>
              <w:bottom w:val="single" w:sz="4" w:space="0" w:color="auto"/>
              <w:right w:val="single" w:sz="4" w:space="0" w:color="auto"/>
            </w:tcBorders>
            <w:shd w:val="clear" w:color="auto" w:fill="auto"/>
            <w:vAlign w:val="center"/>
            <w:hideMark/>
          </w:tcPr>
          <w:p w14:paraId="72563527" w14:textId="6D3C1953"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Publicar mensualmente un reporte de la ejecución contractual del IDPC en el </w:t>
            </w:r>
            <w:r w:rsidR="00175E6A" w:rsidRPr="00D63838">
              <w:rPr>
                <w:rFonts w:ascii="Arial Narrow" w:eastAsia="Times New Roman" w:hAnsi="Arial Narrow" w:cs="Calibri"/>
                <w:sz w:val="20"/>
                <w:szCs w:val="20"/>
                <w:lang w:eastAsia="es-CO"/>
              </w:rPr>
              <w:t>micro sitio</w:t>
            </w:r>
            <w:r w:rsidRPr="00D63838">
              <w:rPr>
                <w:rFonts w:ascii="Arial Narrow" w:eastAsia="Times New Roman" w:hAnsi="Arial Narrow" w:cs="Calibri"/>
                <w:sz w:val="20"/>
                <w:szCs w:val="20"/>
                <w:lang w:eastAsia="es-CO"/>
              </w:rPr>
              <w:t xml:space="preserve"> de Transparencia y Acceso a la Información de la página web del Instituto.</w:t>
            </w:r>
          </w:p>
        </w:tc>
        <w:tc>
          <w:tcPr>
            <w:tcW w:w="404" w:type="pct"/>
            <w:tcBorders>
              <w:top w:val="nil"/>
              <w:left w:val="nil"/>
              <w:bottom w:val="single" w:sz="4" w:space="0" w:color="auto"/>
              <w:right w:val="single" w:sz="4" w:space="0" w:color="auto"/>
            </w:tcBorders>
            <w:shd w:val="clear" w:color="auto" w:fill="auto"/>
            <w:vAlign w:val="center"/>
            <w:hideMark/>
          </w:tcPr>
          <w:p w14:paraId="7042165F"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11 reportes de la ejecución contractual del IDPC</w:t>
            </w:r>
          </w:p>
        </w:tc>
        <w:tc>
          <w:tcPr>
            <w:tcW w:w="641" w:type="pct"/>
            <w:tcBorders>
              <w:top w:val="nil"/>
              <w:left w:val="nil"/>
              <w:bottom w:val="single" w:sz="4" w:space="0" w:color="auto"/>
              <w:right w:val="single" w:sz="4" w:space="0" w:color="auto"/>
            </w:tcBorders>
            <w:shd w:val="clear" w:color="auto" w:fill="auto"/>
            <w:vAlign w:val="center"/>
            <w:hideMark/>
          </w:tcPr>
          <w:p w14:paraId="3261286F"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de reportes de la ejecución contractual publicados</w:t>
            </w:r>
          </w:p>
        </w:tc>
        <w:tc>
          <w:tcPr>
            <w:tcW w:w="288" w:type="pct"/>
            <w:tcBorders>
              <w:top w:val="nil"/>
              <w:left w:val="nil"/>
              <w:bottom w:val="single" w:sz="4" w:space="0" w:color="auto"/>
              <w:right w:val="single" w:sz="4" w:space="0" w:color="auto"/>
            </w:tcBorders>
            <w:shd w:val="clear" w:color="auto" w:fill="auto"/>
            <w:vAlign w:val="center"/>
            <w:hideMark/>
          </w:tcPr>
          <w:p w14:paraId="5458EFC8"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01/02/2021</w:t>
            </w:r>
          </w:p>
        </w:tc>
        <w:tc>
          <w:tcPr>
            <w:tcW w:w="288" w:type="pct"/>
            <w:tcBorders>
              <w:top w:val="nil"/>
              <w:left w:val="nil"/>
              <w:bottom w:val="single" w:sz="4" w:space="0" w:color="auto"/>
              <w:right w:val="single" w:sz="4" w:space="0" w:color="auto"/>
            </w:tcBorders>
            <w:shd w:val="clear" w:color="auto" w:fill="auto"/>
            <w:vAlign w:val="center"/>
            <w:hideMark/>
          </w:tcPr>
          <w:p w14:paraId="72F3B41A"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5" w:type="pct"/>
            <w:tcBorders>
              <w:top w:val="nil"/>
              <w:left w:val="nil"/>
              <w:bottom w:val="single" w:sz="4" w:space="0" w:color="auto"/>
              <w:right w:val="single" w:sz="4" w:space="0" w:color="auto"/>
            </w:tcBorders>
            <w:shd w:val="clear" w:color="000000" w:fill="FFFF66"/>
            <w:vAlign w:val="center"/>
            <w:hideMark/>
          </w:tcPr>
          <w:p w14:paraId="0A515198"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64%</w:t>
            </w:r>
          </w:p>
        </w:tc>
        <w:tc>
          <w:tcPr>
            <w:tcW w:w="1720" w:type="pct"/>
            <w:tcBorders>
              <w:top w:val="nil"/>
              <w:left w:val="nil"/>
              <w:bottom w:val="single" w:sz="4" w:space="0" w:color="auto"/>
              <w:right w:val="single" w:sz="4" w:space="0" w:color="auto"/>
            </w:tcBorders>
            <w:shd w:val="clear" w:color="auto" w:fill="auto"/>
            <w:vAlign w:val="center"/>
            <w:hideMark/>
          </w:tcPr>
          <w:p w14:paraId="6CB3E957"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El proceso aporta correos del 18.06.2021y  5.08.2021  en los cuales la Jefe de la OAJ Gladys Sierra solicita la publicación de la ejecución contractual de mayo y julio, así mismo, correo del 23.06.2021 en el cual solicita publicación de contratación corregida de enero a mayo de 2021.</w:t>
            </w:r>
            <w:r w:rsidRPr="00D63838">
              <w:rPr>
                <w:rFonts w:ascii="Arial Narrow" w:eastAsia="Times New Roman" w:hAnsi="Arial Narrow" w:cs="Calibri"/>
                <w:color w:val="FF0000"/>
                <w:sz w:val="20"/>
                <w:szCs w:val="20"/>
                <w:lang w:eastAsia="es-CO"/>
              </w:rPr>
              <w:t xml:space="preserve"> No adjunta correo de la solicitud de publicación del mes de abril y la de mes de  junio se solicitó el 2/09/2021 (por fuera del alcance de este seguimiento), observando  que éste último se publicó el 12 de junio, sin embargo, en esa fecha aún no se había finalizado la contratación correspondiente a ese mes.</w:t>
            </w:r>
            <w:r w:rsidRPr="00D63838">
              <w:rPr>
                <w:rFonts w:ascii="Arial Narrow" w:eastAsia="Times New Roman" w:hAnsi="Arial Narrow" w:cs="Calibri"/>
                <w:color w:val="FF0000"/>
                <w:sz w:val="20"/>
                <w:szCs w:val="20"/>
                <w:lang w:eastAsia="es-CO"/>
              </w:rPr>
              <w:br/>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0D0D0D"/>
                <w:sz w:val="20"/>
                <w:szCs w:val="20"/>
                <w:lang w:eastAsia="es-CO"/>
              </w:rPr>
              <w:lastRenderedPageBreak/>
              <w:t>Se verificó en el link https://idpc.gov.co/publicacion-de-la-informacion-contractual/, evidenciando que en el numeral 3,2 se encuentra publicada la ejecución contractual de abril a julio de 2021.</w:t>
            </w:r>
          </w:p>
        </w:tc>
      </w:tr>
      <w:tr w:rsidR="00A966DD" w:rsidRPr="00D63838" w14:paraId="0713820E" w14:textId="77777777" w:rsidTr="005143F4">
        <w:trPr>
          <w:trHeight w:val="404"/>
        </w:trPr>
        <w:tc>
          <w:tcPr>
            <w:tcW w:w="257" w:type="pct"/>
            <w:vMerge/>
            <w:tcBorders>
              <w:top w:val="nil"/>
              <w:left w:val="single" w:sz="4" w:space="0" w:color="auto"/>
              <w:bottom w:val="single" w:sz="4" w:space="0" w:color="auto"/>
              <w:right w:val="single" w:sz="4" w:space="0" w:color="auto"/>
            </w:tcBorders>
            <w:vAlign w:val="center"/>
            <w:hideMark/>
          </w:tcPr>
          <w:p w14:paraId="52FEFB3A"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tcBorders>
              <w:top w:val="nil"/>
              <w:left w:val="nil"/>
              <w:bottom w:val="single" w:sz="4" w:space="0" w:color="auto"/>
              <w:right w:val="single" w:sz="4" w:space="0" w:color="auto"/>
            </w:tcBorders>
            <w:shd w:val="clear" w:color="B8CCE4" w:fill="B8CCE4"/>
            <w:vAlign w:val="center"/>
            <w:hideMark/>
          </w:tcPr>
          <w:p w14:paraId="1AF8B68A"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b/>
                <w:bCs/>
                <w:color w:val="0D0D0D"/>
                <w:sz w:val="20"/>
                <w:szCs w:val="20"/>
                <w:lang w:eastAsia="es-CO"/>
              </w:rPr>
              <w:t>Subcomponente 2</w:t>
            </w:r>
            <w:r w:rsidRPr="00D63838">
              <w:rPr>
                <w:rFonts w:ascii="Arial Narrow" w:eastAsia="Times New Roman" w:hAnsi="Arial Narrow" w:cs="Calibri"/>
                <w:b/>
                <w:bCs/>
                <w:color w:val="0D0D0D"/>
                <w:sz w:val="20"/>
                <w:szCs w:val="20"/>
                <w:lang w:eastAsia="es-CO"/>
              </w:rPr>
              <w:br/>
            </w:r>
            <w:r w:rsidRPr="00D63838">
              <w:rPr>
                <w:rFonts w:ascii="Arial Narrow" w:eastAsia="Times New Roman" w:hAnsi="Arial Narrow" w:cs="Calibri"/>
                <w:color w:val="0D0D0D"/>
                <w:sz w:val="20"/>
                <w:szCs w:val="20"/>
                <w:lang w:eastAsia="es-CO"/>
              </w:rPr>
              <w:t>Lineamientos de Transparencia</w:t>
            </w:r>
            <w:r w:rsidRPr="00D63838">
              <w:rPr>
                <w:rFonts w:ascii="Arial Narrow" w:eastAsia="Times New Roman" w:hAnsi="Arial Narrow" w:cs="Calibri"/>
                <w:color w:val="0D0D0D"/>
                <w:sz w:val="20"/>
                <w:szCs w:val="20"/>
                <w:lang w:eastAsia="es-CO"/>
              </w:rPr>
              <w:br/>
              <w:t>Pasiva</w:t>
            </w:r>
          </w:p>
        </w:tc>
        <w:tc>
          <w:tcPr>
            <w:tcW w:w="172" w:type="pct"/>
            <w:tcBorders>
              <w:top w:val="nil"/>
              <w:left w:val="nil"/>
              <w:bottom w:val="single" w:sz="4" w:space="0" w:color="auto"/>
              <w:right w:val="single" w:sz="4" w:space="0" w:color="auto"/>
            </w:tcBorders>
            <w:shd w:val="clear" w:color="auto" w:fill="auto"/>
            <w:vAlign w:val="center"/>
            <w:hideMark/>
          </w:tcPr>
          <w:p w14:paraId="527F9723"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5.2.1</w:t>
            </w:r>
          </w:p>
        </w:tc>
        <w:tc>
          <w:tcPr>
            <w:tcW w:w="704" w:type="pct"/>
            <w:tcBorders>
              <w:top w:val="nil"/>
              <w:left w:val="nil"/>
              <w:bottom w:val="single" w:sz="4" w:space="0" w:color="auto"/>
              <w:right w:val="single" w:sz="4" w:space="0" w:color="auto"/>
            </w:tcBorders>
            <w:shd w:val="clear" w:color="auto" w:fill="auto"/>
            <w:vAlign w:val="center"/>
            <w:hideMark/>
          </w:tcPr>
          <w:p w14:paraId="03D5ECBD"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Realizar y publicar boletines mensuales de seguimiento a las solicitudes de acceso a la información pública que ingresan a la entidad, a través de la página web del Instituto</w:t>
            </w:r>
          </w:p>
        </w:tc>
        <w:tc>
          <w:tcPr>
            <w:tcW w:w="404" w:type="pct"/>
            <w:tcBorders>
              <w:top w:val="nil"/>
              <w:left w:val="nil"/>
              <w:bottom w:val="single" w:sz="4" w:space="0" w:color="auto"/>
              <w:right w:val="single" w:sz="4" w:space="0" w:color="auto"/>
            </w:tcBorders>
            <w:shd w:val="clear" w:color="auto" w:fill="auto"/>
            <w:vAlign w:val="center"/>
            <w:hideMark/>
          </w:tcPr>
          <w:p w14:paraId="40E7CC07"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11 boletines de seguimiento a las solicitudes de acceso a la información pública </w:t>
            </w:r>
          </w:p>
        </w:tc>
        <w:tc>
          <w:tcPr>
            <w:tcW w:w="641" w:type="pct"/>
            <w:tcBorders>
              <w:top w:val="nil"/>
              <w:left w:val="nil"/>
              <w:bottom w:val="single" w:sz="4" w:space="0" w:color="auto"/>
              <w:right w:val="single" w:sz="4" w:space="0" w:color="auto"/>
            </w:tcBorders>
            <w:shd w:val="clear" w:color="auto" w:fill="auto"/>
            <w:vAlign w:val="center"/>
            <w:hideMark/>
          </w:tcPr>
          <w:p w14:paraId="178AF952"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de boletines realizados</w:t>
            </w:r>
          </w:p>
        </w:tc>
        <w:tc>
          <w:tcPr>
            <w:tcW w:w="288" w:type="pct"/>
            <w:tcBorders>
              <w:top w:val="nil"/>
              <w:left w:val="nil"/>
              <w:bottom w:val="single" w:sz="4" w:space="0" w:color="auto"/>
              <w:right w:val="single" w:sz="4" w:space="0" w:color="auto"/>
            </w:tcBorders>
            <w:shd w:val="clear" w:color="auto" w:fill="auto"/>
            <w:vAlign w:val="center"/>
            <w:hideMark/>
          </w:tcPr>
          <w:p w14:paraId="498B6AEC"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01/02/2021</w:t>
            </w:r>
          </w:p>
        </w:tc>
        <w:tc>
          <w:tcPr>
            <w:tcW w:w="288" w:type="pct"/>
            <w:tcBorders>
              <w:top w:val="nil"/>
              <w:left w:val="nil"/>
              <w:bottom w:val="single" w:sz="4" w:space="0" w:color="auto"/>
              <w:right w:val="single" w:sz="4" w:space="0" w:color="auto"/>
            </w:tcBorders>
            <w:shd w:val="clear" w:color="auto" w:fill="auto"/>
            <w:vAlign w:val="center"/>
            <w:hideMark/>
          </w:tcPr>
          <w:p w14:paraId="0491B90E"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5" w:type="pct"/>
            <w:tcBorders>
              <w:top w:val="nil"/>
              <w:left w:val="nil"/>
              <w:bottom w:val="single" w:sz="4" w:space="0" w:color="auto"/>
              <w:right w:val="single" w:sz="4" w:space="0" w:color="auto"/>
            </w:tcBorders>
            <w:shd w:val="clear" w:color="000000" w:fill="FFFF66"/>
            <w:vAlign w:val="center"/>
            <w:hideMark/>
          </w:tcPr>
          <w:p w14:paraId="6574EEFA"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64%</w:t>
            </w:r>
          </w:p>
        </w:tc>
        <w:tc>
          <w:tcPr>
            <w:tcW w:w="1720" w:type="pct"/>
            <w:tcBorders>
              <w:top w:val="nil"/>
              <w:left w:val="nil"/>
              <w:bottom w:val="single" w:sz="4" w:space="0" w:color="auto"/>
              <w:right w:val="single" w:sz="4" w:space="0" w:color="auto"/>
            </w:tcBorders>
            <w:shd w:val="clear" w:color="auto" w:fill="auto"/>
            <w:vAlign w:val="center"/>
            <w:hideMark/>
          </w:tcPr>
          <w:p w14:paraId="5200E30E"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Esta actividad no fue evaluada en el cuatrimestre anterior por ausencia de evidencias, sin embargo, se evidenció que esta actividad es idéntica a la 5.5.1, por tanto, se incluye el porcentaje de evaluación de esta, siendo necesario resaltar la importancia de cargar las evidencias de manera separada por cada actividad o se mencione en el monitoreo dónde pueden ser ubicadas las mismas, para evitar confusiones.</w:t>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0D0D0D"/>
                <w:sz w:val="20"/>
                <w:szCs w:val="20"/>
                <w:lang w:eastAsia="es-CO"/>
              </w:rPr>
              <w:br/>
              <w:t>El proceso para este cuatrimestre aporta:</w:t>
            </w:r>
            <w:r w:rsidRPr="00D63838">
              <w:rPr>
                <w:rFonts w:ascii="Arial Narrow" w:eastAsia="Times New Roman" w:hAnsi="Arial Narrow" w:cs="Calibri"/>
                <w:color w:val="0D0D0D"/>
                <w:sz w:val="20"/>
                <w:szCs w:val="20"/>
                <w:lang w:eastAsia="es-CO"/>
              </w:rPr>
              <w:br/>
              <w:t>- Boletines de los meses de abril, mayo y junio de 2021.</w:t>
            </w:r>
          </w:p>
        </w:tc>
      </w:tr>
      <w:tr w:rsidR="00A966DD" w:rsidRPr="00D63838" w14:paraId="2301B1C4" w14:textId="77777777" w:rsidTr="005143F4">
        <w:trPr>
          <w:trHeight w:val="70"/>
        </w:trPr>
        <w:tc>
          <w:tcPr>
            <w:tcW w:w="257" w:type="pct"/>
            <w:vMerge/>
            <w:tcBorders>
              <w:top w:val="nil"/>
              <w:left w:val="single" w:sz="4" w:space="0" w:color="auto"/>
              <w:bottom w:val="single" w:sz="4" w:space="0" w:color="auto"/>
              <w:right w:val="single" w:sz="4" w:space="0" w:color="auto"/>
            </w:tcBorders>
            <w:vAlign w:val="center"/>
            <w:hideMark/>
          </w:tcPr>
          <w:p w14:paraId="12711121"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val="restart"/>
            <w:tcBorders>
              <w:top w:val="nil"/>
              <w:left w:val="single" w:sz="4" w:space="0" w:color="auto"/>
              <w:bottom w:val="single" w:sz="4" w:space="0" w:color="auto"/>
              <w:right w:val="single" w:sz="4" w:space="0" w:color="auto"/>
            </w:tcBorders>
            <w:shd w:val="clear" w:color="B8CCE4" w:fill="B8CCE4"/>
            <w:vAlign w:val="center"/>
            <w:hideMark/>
          </w:tcPr>
          <w:p w14:paraId="16AAE1C1"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b/>
                <w:bCs/>
                <w:color w:val="0D0D0D"/>
                <w:sz w:val="20"/>
                <w:szCs w:val="20"/>
                <w:lang w:eastAsia="es-CO"/>
              </w:rPr>
              <w:t>Subcomponente 3</w:t>
            </w:r>
            <w:r w:rsidRPr="00D63838">
              <w:rPr>
                <w:rFonts w:ascii="Arial Narrow" w:eastAsia="Times New Roman" w:hAnsi="Arial Narrow" w:cs="Calibri"/>
                <w:b/>
                <w:bCs/>
                <w:color w:val="0D0D0D"/>
                <w:sz w:val="20"/>
                <w:szCs w:val="20"/>
                <w:lang w:eastAsia="es-CO"/>
              </w:rPr>
              <w:br/>
            </w:r>
            <w:r w:rsidRPr="00D63838">
              <w:rPr>
                <w:rFonts w:ascii="Arial Narrow" w:eastAsia="Times New Roman" w:hAnsi="Arial Narrow" w:cs="Calibri"/>
                <w:color w:val="0D0D0D"/>
                <w:sz w:val="20"/>
                <w:szCs w:val="20"/>
                <w:lang w:eastAsia="es-CO"/>
              </w:rPr>
              <w:t>Elaboración los Instrumentos de Gestión de la Información</w:t>
            </w:r>
          </w:p>
        </w:tc>
        <w:tc>
          <w:tcPr>
            <w:tcW w:w="172" w:type="pct"/>
            <w:tcBorders>
              <w:top w:val="nil"/>
              <w:left w:val="nil"/>
              <w:bottom w:val="single" w:sz="4" w:space="0" w:color="auto"/>
              <w:right w:val="single" w:sz="4" w:space="0" w:color="auto"/>
            </w:tcBorders>
            <w:shd w:val="clear" w:color="auto" w:fill="auto"/>
            <w:vAlign w:val="center"/>
            <w:hideMark/>
          </w:tcPr>
          <w:p w14:paraId="34A35685"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5.3.1</w:t>
            </w:r>
          </w:p>
        </w:tc>
        <w:tc>
          <w:tcPr>
            <w:tcW w:w="704" w:type="pct"/>
            <w:tcBorders>
              <w:top w:val="nil"/>
              <w:left w:val="nil"/>
              <w:bottom w:val="single" w:sz="4" w:space="0" w:color="auto"/>
              <w:right w:val="single" w:sz="4" w:space="0" w:color="auto"/>
            </w:tcBorders>
            <w:shd w:val="clear" w:color="auto" w:fill="auto"/>
            <w:vAlign w:val="center"/>
            <w:hideMark/>
          </w:tcPr>
          <w:p w14:paraId="793B0900"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Actualizar, adoptar y divulgar el Esquema de Publicación de Información </w:t>
            </w:r>
          </w:p>
        </w:tc>
        <w:tc>
          <w:tcPr>
            <w:tcW w:w="404" w:type="pct"/>
            <w:tcBorders>
              <w:top w:val="nil"/>
              <w:left w:val="nil"/>
              <w:bottom w:val="single" w:sz="4" w:space="0" w:color="auto"/>
              <w:right w:val="single" w:sz="4" w:space="0" w:color="auto"/>
            </w:tcBorders>
            <w:shd w:val="clear" w:color="auto" w:fill="auto"/>
            <w:vAlign w:val="center"/>
            <w:hideMark/>
          </w:tcPr>
          <w:p w14:paraId="68D53949"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 Esquema de publicación de información actualizado, adoptado y divulgado</w:t>
            </w:r>
          </w:p>
        </w:tc>
        <w:tc>
          <w:tcPr>
            <w:tcW w:w="641" w:type="pct"/>
            <w:tcBorders>
              <w:top w:val="nil"/>
              <w:left w:val="nil"/>
              <w:bottom w:val="single" w:sz="4" w:space="0" w:color="auto"/>
              <w:right w:val="single" w:sz="4" w:space="0" w:color="auto"/>
            </w:tcBorders>
            <w:shd w:val="clear" w:color="auto" w:fill="auto"/>
            <w:vAlign w:val="center"/>
            <w:hideMark/>
          </w:tcPr>
          <w:p w14:paraId="5703A220"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1 esquema publicado, adoptado y divulgado </w:t>
            </w:r>
          </w:p>
        </w:tc>
        <w:tc>
          <w:tcPr>
            <w:tcW w:w="288" w:type="pct"/>
            <w:tcBorders>
              <w:top w:val="nil"/>
              <w:left w:val="nil"/>
              <w:bottom w:val="single" w:sz="4" w:space="0" w:color="auto"/>
              <w:right w:val="single" w:sz="4" w:space="0" w:color="auto"/>
            </w:tcBorders>
            <w:shd w:val="clear" w:color="auto" w:fill="auto"/>
            <w:vAlign w:val="center"/>
            <w:hideMark/>
          </w:tcPr>
          <w:p w14:paraId="416F8216"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01/02/2021</w:t>
            </w:r>
          </w:p>
        </w:tc>
        <w:tc>
          <w:tcPr>
            <w:tcW w:w="288" w:type="pct"/>
            <w:tcBorders>
              <w:top w:val="nil"/>
              <w:left w:val="nil"/>
              <w:bottom w:val="single" w:sz="4" w:space="0" w:color="auto"/>
              <w:right w:val="single" w:sz="4" w:space="0" w:color="auto"/>
            </w:tcBorders>
            <w:shd w:val="clear" w:color="auto" w:fill="auto"/>
            <w:vAlign w:val="center"/>
            <w:hideMark/>
          </w:tcPr>
          <w:p w14:paraId="6DDE6560"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30/08/2021</w:t>
            </w:r>
          </w:p>
        </w:tc>
        <w:tc>
          <w:tcPr>
            <w:tcW w:w="195" w:type="pct"/>
            <w:tcBorders>
              <w:top w:val="nil"/>
              <w:left w:val="nil"/>
              <w:bottom w:val="single" w:sz="4" w:space="0" w:color="auto"/>
              <w:right w:val="single" w:sz="4" w:space="0" w:color="auto"/>
            </w:tcBorders>
            <w:shd w:val="clear" w:color="000000" w:fill="92D050"/>
            <w:vAlign w:val="center"/>
            <w:hideMark/>
          </w:tcPr>
          <w:p w14:paraId="07E3F67C"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100%</w:t>
            </w:r>
          </w:p>
        </w:tc>
        <w:tc>
          <w:tcPr>
            <w:tcW w:w="1720" w:type="pct"/>
            <w:tcBorders>
              <w:top w:val="nil"/>
              <w:left w:val="nil"/>
              <w:bottom w:val="single" w:sz="4" w:space="0" w:color="auto"/>
              <w:right w:val="single" w:sz="4" w:space="0" w:color="auto"/>
            </w:tcBorders>
            <w:shd w:val="clear" w:color="auto" w:fill="auto"/>
            <w:vAlign w:val="center"/>
            <w:hideMark/>
          </w:tcPr>
          <w:p w14:paraId="4F73A805"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 xml:space="preserve">El esquema de publicación de información fue aprobado en el  Comité Institucional de Gestión y Desempeño llevado a cabo el 27/08/2021 y formalizado a través del acta número 5, el </w:t>
            </w:r>
            <w:r w:rsidRPr="00D63838">
              <w:rPr>
                <w:rFonts w:ascii="Arial Narrow" w:eastAsia="Times New Roman" w:hAnsi="Arial Narrow" w:cs="Calibri"/>
                <w:color w:val="0D0D0D"/>
                <w:sz w:val="20"/>
                <w:szCs w:val="20"/>
                <w:lang w:eastAsia="es-CO"/>
              </w:rPr>
              <w:lastRenderedPageBreak/>
              <w:t>cual además fue publicado en SIG, cumpliendo en término con la actividad programada.</w:t>
            </w:r>
          </w:p>
        </w:tc>
      </w:tr>
      <w:tr w:rsidR="00A966DD" w:rsidRPr="00D63838" w14:paraId="6AA91B03" w14:textId="77777777" w:rsidTr="005143F4">
        <w:trPr>
          <w:trHeight w:val="971"/>
        </w:trPr>
        <w:tc>
          <w:tcPr>
            <w:tcW w:w="257" w:type="pct"/>
            <w:vMerge/>
            <w:tcBorders>
              <w:top w:val="nil"/>
              <w:left w:val="single" w:sz="4" w:space="0" w:color="auto"/>
              <w:bottom w:val="single" w:sz="4" w:space="0" w:color="auto"/>
              <w:right w:val="single" w:sz="4" w:space="0" w:color="auto"/>
            </w:tcBorders>
            <w:vAlign w:val="center"/>
            <w:hideMark/>
          </w:tcPr>
          <w:p w14:paraId="130D7FE7"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auto"/>
              <w:right w:val="single" w:sz="4" w:space="0" w:color="auto"/>
            </w:tcBorders>
            <w:vAlign w:val="center"/>
            <w:hideMark/>
          </w:tcPr>
          <w:p w14:paraId="07F07047" w14:textId="77777777" w:rsidR="00D63838" w:rsidRPr="00D63838" w:rsidRDefault="00D63838" w:rsidP="00D63838">
            <w:pPr>
              <w:rPr>
                <w:rFonts w:ascii="Arial Narrow" w:eastAsia="Times New Roman" w:hAnsi="Arial Narrow" w:cs="Calibri"/>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2E0FFF7A"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5.3.2</w:t>
            </w:r>
          </w:p>
        </w:tc>
        <w:tc>
          <w:tcPr>
            <w:tcW w:w="704" w:type="pct"/>
            <w:tcBorders>
              <w:top w:val="nil"/>
              <w:left w:val="nil"/>
              <w:bottom w:val="single" w:sz="4" w:space="0" w:color="auto"/>
              <w:right w:val="single" w:sz="4" w:space="0" w:color="auto"/>
            </w:tcBorders>
            <w:shd w:val="clear" w:color="auto" w:fill="auto"/>
            <w:vAlign w:val="center"/>
            <w:hideMark/>
          </w:tcPr>
          <w:p w14:paraId="36C8C130"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Actualizar, adoptar y divulgar el Registro de Activos de Información de acuerdo con la resolución 1519 de 2020</w:t>
            </w:r>
          </w:p>
        </w:tc>
        <w:tc>
          <w:tcPr>
            <w:tcW w:w="404" w:type="pct"/>
            <w:tcBorders>
              <w:top w:val="nil"/>
              <w:left w:val="nil"/>
              <w:bottom w:val="single" w:sz="4" w:space="0" w:color="auto"/>
              <w:right w:val="single" w:sz="4" w:space="0" w:color="auto"/>
            </w:tcBorders>
            <w:shd w:val="clear" w:color="auto" w:fill="auto"/>
            <w:vAlign w:val="center"/>
            <w:hideMark/>
          </w:tcPr>
          <w:p w14:paraId="4EA82E6C"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 Registro de Activos de Información actualizado, adoptado y divulgado</w:t>
            </w:r>
          </w:p>
        </w:tc>
        <w:tc>
          <w:tcPr>
            <w:tcW w:w="641" w:type="pct"/>
            <w:tcBorders>
              <w:top w:val="nil"/>
              <w:left w:val="nil"/>
              <w:bottom w:val="single" w:sz="4" w:space="0" w:color="auto"/>
              <w:right w:val="single" w:sz="4" w:space="0" w:color="auto"/>
            </w:tcBorders>
            <w:shd w:val="clear" w:color="auto" w:fill="auto"/>
            <w:vAlign w:val="center"/>
            <w:hideMark/>
          </w:tcPr>
          <w:p w14:paraId="2509B2DD"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Registro de Activos de Información adoptado y divulgado</w:t>
            </w:r>
          </w:p>
        </w:tc>
        <w:tc>
          <w:tcPr>
            <w:tcW w:w="288" w:type="pct"/>
            <w:tcBorders>
              <w:top w:val="nil"/>
              <w:left w:val="nil"/>
              <w:bottom w:val="single" w:sz="4" w:space="0" w:color="auto"/>
              <w:right w:val="single" w:sz="4" w:space="0" w:color="auto"/>
            </w:tcBorders>
            <w:shd w:val="clear" w:color="auto" w:fill="auto"/>
            <w:vAlign w:val="center"/>
            <w:hideMark/>
          </w:tcPr>
          <w:p w14:paraId="001F82A9"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01/04/2021</w:t>
            </w:r>
          </w:p>
        </w:tc>
        <w:tc>
          <w:tcPr>
            <w:tcW w:w="288" w:type="pct"/>
            <w:tcBorders>
              <w:top w:val="nil"/>
              <w:left w:val="nil"/>
              <w:bottom w:val="single" w:sz="4" w:space="0" w:color="auto"/>
              <w:right w:val="single" w:sz="4" w:space="0" w:color="auto"/>
            </w:tcBorders>
            <w:shd w:val="clear" w:color="auto" w:fill="auto"/>
            <w:vAlign w:val="center"/>
            <w:hideMark/>
          </w:tcPr>
          <w:p w14:paraId="53E42D9D"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5" w:type="pct"/>
            <w:tcBorders>
              <w:top w:val="nil"/>
              <w:left w:val="nil"/>
              <w:bottom w:val="single" w:sz="4" w:space="0" w:color="auto"/>
              <w:right w:val="single" w:sz="4" w:space="0" w:color="auto"/>
            </w:tcBorders>
            <w:shd w:val="clear" w:color="000000" w:fill="FFFF66"/>
            <w:vAlign w:val="center"/>
            <w:hideMark/>
          </w:tcPr>
          <w:p w14:paraId="73B6BDEB"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0,00%</w:t>
            </w:r>
          </w:p>
        </w:tc>
        <w:tc>
          <w:tcPr>
            <w:tcW w:w="1720" w:type="pct"/>
            <w:tcBorders>
              <w:top w:val="nil"/>
              <w:left w:val="nil"/>
              <w:bottom w:val="single" w:sz="4" w:space="0" w:color="auto"/>
              <w:right w:val="single" w:sz="4" w:space="0" w:color="auto"/>
            </w:tcBorders>
            <w:shd w:val="clear" w:color="auto" w:fill="auto"/>
            <w:vAlign w:val="center"/>
            <w:hideMark/>
          </w:tcPr>
          <w:p w14:paraId="44A0DF73"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La Subdirección de Gestión Corporativa aporta la matrices de Activos de Información en las cuales se ha venido trabajando en las siguiente áreas y/o procesos:</w:t>
            </w:r>
            <w:r w:rsidRPr="00D63838">
              <w:rPr>
                <w:rFonts w:ascii="Arial Narrow" w:eastAsia="Times New Roman" w:hAnsi="Arial Narrow" w:cs="Calibri"/>
                <w:color w:val="0D0D0D"/>
                <w:sz w:val="20"/>
                <w:szCs w:val="20"/>
                <w:lang w:eastAsia="es-CO"/>
              </w:rPr>
              <w:br/>
              <w:t xml:space="preserve"> Dirección General, Comunicación Estratégica; Subdirección de Divulgación; Seguimiento y Evaluación </w:t>
            </w:r>
            <w:r w:rsidRPr="00D63838">
              <w:rPr>
                <w:rFonts w:ascii="Arial Narrow" w:eastAsia="Times New Roman" w:hAnsi="Arial Narrow" w:cs="Calibri"/>
                <w:color w:val="0D0D0D"/>
                <w:sz w:val="20"/>
                <w:szCs w:val="20"/>
                <w:lang w:eastAsia="es-CO"/>
              </w:rPr>
              <w:br/>
              <w:t>Oficina Asesora de Planeación; Atención a la Ciudadanía; Talento Humano, Gestión Documental; Gestión de Sistemas; CID; Gestión Financiero, Subdirección de Gestión Territorial ; Subdirección de Protección e Intervención; Oficina Asesora Jurídica; Gestión Contractual  y  Administración de Bienes.</w:t>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0D0D0D"/>
                <w:sz w:val="20"/>
                <w:szCs w:val="20"/>
                <w:lang w:eastAsia="es-CO"/>
              </w:rPr>
              <w:br/>
              <w:t>Esta actividad será evaluada un vez se tenga el registro de Activos de Información actualizado, adoptado y divulgado.</w:t>
            </w:r>
          </w:p>
        </w:tc>
      </w:tr>
      <w:tr w:rsidR="00A966DD" w:rsidRPr="00D63838" w14:paraId="2B204C23" w14:textId="77777777" w:rsidTr="00A966DD">
        <w:trPr>
          <w:trHeight w:val="971"/>
        </w:trPr>
        <w:tc>
          <w:tcPr>
            <w:tcW w:w="257" w:type="pct"/>
            <w:vMerge/>
            <w:tcBorders>
              <w:top w:val="nil"/>
              <w:left w:val="single" w:sz="4" w:space="0" w:color="auto"/>
              <w:bottom w:val="single" w:sz="4" w:space="0" w:color="auto"/>
              <w:right w:val="single" w:sz="4" w:space="0" w:color="auto"/>
            </w:tcBorders>
            <w:vAlign w:val="center"/>
            <w:hideMark/>
          </w:tcPr>
          <w:p w14:paraId="747E32EE"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val="restart"/>
            <w:tcBorders>
              <w:top w:val="nil"/>
              <w:left w:val="single" w:sz="4" w:space="0" w:color="auto"/>
              <w:bottom w:val="single" w:sz="4" w:space="0" w:color="auto"/>
              <w:right w:val="single" w:sz="4" w:space="0" w:color="auto"/>
            </w:tcBorders>
            <w:shd w:val="clear" w:color="B8CCE4" w:fill="B8CCE4"/>
            <w:vAlign w:val="center"/>
            <w:hideMark/>
          </w:tcPr>
          <w:p w14:paraId="2874C36E"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b/>
                <w:bCs/>
                <w:color w:val="0D0D0D"/>
                <w:sz w:val="20"/>
                <w:szCs w:val="20"/>
                <w:lang w:eastAsia="es-CO"/>
              </w:rPr>
              <w:t>Subcomponente 4</w:t>
            </w:r>
            <w:r w:rsidRPr="00D63838">
              <w:rPr>
                <w:rFonts w:ascii="Arial Narrow" w:eastAsia="Times New Roman" w:hAnsi="Arial Narrow" w:cs="Calibri"/>
                <w:color w:val="0D0D0D"/>
                <w:sz w:val="20"/>
                <w:szCs w:val="20"/>
                <w:lang w:eastAsia="es-CO"/>
              </w:rPr>
              <w:br/>
              <w:t xml:space="preserve">Criterio </w:t>
            </w:r>
            <w:r w:rsidRPr="00D63838">
              <w:rPr>
                <w:rFonts w:ascii="Arial Narrow" w:eastAsia="Times New Roman" w:hAnsi="Arial Narrow" w:cs="Calibri"/>
                <w:color w:val="0D0D0D"/>
                <w:sz w:val="20"/>
                <w:szCs w:val="20"/>
                <w:lang w:eastAsia="es-CO"/>
              </w:rPr>
              <w:lastRenderedPageBreak/>
              <w:t>Diferencial de Accesibilidad</w:t>
            </w:r>
          </w:p>
        </w:tc>
        <w:tc>
          <w:tcPr>
            <w:tcW w:w="172" w:type="pct"/>
            <w:tcBorders>
              <w:top w:val="nil"/>
              <w:left w:val="nil"/>
              <w:bottom w:val="single" w:sz="4" w:space="0" w:color="auto"/>
              <w:right w:val="single" w:sz="4" w:space="0" w:color="auto"/>
            </w:tcBorders>
            <w:shd w:val="clear" w:color="auto" w:fill="auto"/>
            <w:vAlign w:val="center"/>
            <w:hideMark/>
          </w:tcPr>
          <w:p w14:paraId="227A2D40"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lastRenderedPageBreak/>
              <w:t>5.4.1</w:t>
            </w:r>
          </w:p>
        </w:tc>
        <w:tc>
          <w:tcPr>
            <w:tcW w:w="704" w:type="pct"/>
            <w:tcBorders>
              <w:top w:val="nil"/>
              <w:left w:val="nil"/>
              <w:bottom w:val="single" w:sz="4" w:space="0" w:color="auto"/>
              <w:right w:val="single" w:sz="4" w:space="0" w:color="auto"/>
            </w:tcBorders>
            <w:shd w:val="clear" w:color="auto" w:fill="auto"/>
            <w:vAlign w:val="center"/>
            <w:hideMark/>
          </w:tcPr>
          <w:p w14:paraId="4426C55E"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Definir un plan de trabajo de acuerdo con la capacidad del Instituto para atender los criterios </w:t>
            </w:r>
            <w:r w:rsidRPr="00D63838">
              <w:rPr>
                <w:rFonts w:ascii="Arial Narrow" w:eastAsia="Times New Roman" w:hAnsi="Arial Narrow" w:cs="Calibri"/>
                <w:sz w:val="20"/>
                <w:szCs w:val="20"/>
                <w:lang w:eastAsia="es-CO"/>
              </w:rPr>
              <w:lastRenderedPageBreak/>
              <w:t>de accesibilidad del anexo 1 de la resolución 1519 de 2020</w:t>
            </w:r>
          </w:p>
        </w:tc>
        <w:tc>
          <w:tcPr>
            <w:tcW w:w="404" w:type="pct"/>
            <w:tcBorders>
              <w:top w:val="nil"/>
              <w:left w:val="nil"/>
              <w:bottom w:val="single" w:sz="4" w:space="0" w:color="auto"/>
              <w:right w:val="single" w:sz="4" w:space="0" w:color="auto"/>
            </w:tcBorders>
            <w:shd w:val="clear" w:color="auto" w:fill="auto"/>
            <w:vAlign w:val="center"/>
            <w:hideMark/>
          </w:tcPr>
          <w:p w14:paraId="1E6E8E2D"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lastRenderedPageBreak/>
              <w:t xml:space="preserve">1 plan de trabajo aprobado </w:t>
            </w:r>
          </w:p>
        </w:tc>
        <w:tc>
          <w:tcPr>
            <w:tcW w:w="641" w:type="pct"/>
            <w:tcBorders>
              <w:top w:val="nil"/>
              <w:left w:val="nil"/>
              <w:bottom w:val="single" w:sz="4" w:space="0" w:color="auto"/>
              <w:right w:val="single" w:sz="4" w:space="0" w:color="auto"/>
            </w:tcBorders>
            <w:shd w:val="clear" w:color="auto" w:fill="auto"/>
            <w:vAlign w:val="center"/>
            <w:hideMark/>
          </w:tcPr>
          <w:p w14:paraId="125124D3"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 plan de trabajo aprobado </w:t>
            </w:r>
          </w:p>
        </w:tc>
        <w:tc>
          <w:tcPr>
            <w:tcW w:w="288" w:type="pct"/>
            <w:tcBorders>
              <w:top w:val="nil"/>
              <w:left w:val="nil"/>
              <w:bottom w:val="single" w:sz="4" w:space="0" w:color="auto"/>
              <w:right w:val="single" w:sz="4" w:space="0" w:color="auto"/>
            </w:tcBorders>
            <w:shd w:val="clear" w:color="auto" w:fill="auto"/>
            <w:vAlign w:val="center"/>
            <w:hideMark/>
          </w:tcPr>
          <w:p w14:paraId="4DFE6946"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01/02/2021</w:t>
            </w:r>
          </w:p>
        </w:tc>
        <w:tc>
          <w:tcPr>
            <w:tcW w:w="288" w:type="pct"/>
            <w:tcBorders>
              <w:top w:val="nil"/>
              <w:left w:val="nil"/>
              <w:bottom w:val="single" w:sz="4" w:space="0" w:color="auto"/>
              <w:right w:val="single" w:sz="4" w:space="0" w:color="auto"/>
            </w:tcBorders>
            <w:shd w:val="clear" w:color="auto" w:fill="auto"/>
            <w:vAlign w:val="center"/>
            <w:hideMark/>
          </w:tcPr>
          <w:p w14:paraId="34198C3B"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30/08/2021</w:t>
            </w:r>
          </w:p>
        </w:tc>
        <w:tc>
          <w:tcPr>
            <w:tcW w:w="195" w:type="pct"/>
            <w:tcBorders>
              <w:top w:val="nil"/>
              <w:left w:val="nil"/>
              <w:bottom w:val="single" w:sz="4" w:space="0" w:color="auto"/>
              <w:right w:val="single" w:sz="4" w:space="0" w:color="auto"/>
            </w:tcBorders>
            <w:shd w:val="clear" w:color="000000" w:fill="92D050"/>
            <w:vAlign w:val="center"/>
            <w:hideMark/>
          </w:tcPr>
          <w:p w14:paraId="53257931"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100%</w:t>
            </w:r>
          </w:p>
        </w:tc>
        <w:tc>
          <w:tcPr>
            <w:tcW w:w="1720" w:type="pct"/>
            <w:tcBorders>
              <w:top w:val="nil"/>
              <w:left w:val="nil"/>
              <w:bottom w:val="single" w:sz="4" w:space="0" w:color="auto"/>
              <w:right w:val="single" w:sz="4" w:space="0" w:color="auto"/>
            </w:tcBorders>
            <w:shd w:val="clear" w:color="auto" w:fill="auto"/>
            <w:vAlign w:val="center"/>
            <w:hideMark/>
          </w:tcPr>
          <w:p w14:paraId="23FC69AB" w14:textId="713D9D29" w:rsidR="00D63838" w:rsidRDefault="00D63838" w:rsidP="00D63838">
            <w:pPr>
              <w:rPr>
                <w:rFonts w:ascii="Arial Narrow" w:eastAsia="Times New Roman" w:hAnsi="Arial Narrow" w:cs="Calibri"/>
                <w:color w:val="FF0000"/>
                <w:sz w:val="20"/>
                <w:szCs w:val="20"/>
                <w:lang w:eastAsia="es-CO"/>
              </w:rPr>
            </w:pPr>
            <w:r w:rsidRPr="00D63838">
              <w:rPr>
                <w:rFonts w:ascii="Arial Narrow" w:eastAsia="Times New Roman" w:hAnsi="Arial Narrow" w:cs="Calibri"/>
                <w:color w:val="0D0D0D"/>
                <w:sz w:val="20"/>
                <w:szCs w:val="20"/>
                <w:lang w:eastAsia="es-CO"/>
              </w:rPr>
              <w:t xml:space="preserve">Se aporta el documento denominado "Plan Accesibilidad web y estandarización de contenidos </w:t>
            </w:r>
            <w:r w:rsidRPr="00D63838">
              <w:rPr>
                <w:rFonts w:ascii="Arial Narrow" w:eastAsia="Times New Roman" w:hAnsi="Arial Narrow" w:cs="Calibri"/>
                <w:color w:val="0D0D0D"/>
                <w:sz w:val="20"/>
                <w:szCs w:val="20"/>
                <w:lang w:eastAsia="es-CO"/>
              </w:rPr>
              <w:lastRenderedPageBreak/>
              <w:t xml:space="preserve">- Reto maximavelocidad.gov.co (1)", el cual fue aprobado </w:t>
            </w:r>
            <w:r w:rsidR="00AA761B" w:rsidRPr="00D63838">
              <w:rPr>
                <w:rFonts w:ascii="Arial Narrow" w:eastAsia="Times New Roman" w:hAnsi="Arial Narrow" w:cs="Calibri"/>
                <w:color w:val="0D0D0D"/>
                <w:sz w:val="20"/>
                <w:szCs w:val="20"/>
                <w:lang w:eastAsia="es-CO"/>
              </w:rPr>
              <w:t>el 25</w:t>
            </w:r>
            <w:r w:rsidRPr="00D63838">
              <w:rPr>
                <w:rFonts w:ascii="Arial Narrow" w:eastAsia="Times New Roman" w:hAnsi="Arial Narrow" w:cs="Calibri"/>
                <w:color w:val="0D0D0D"/>
                <w:sz w:val="20"/>
                <w:szCs w:val="20"/>
                <w:lang w:eastAsia="es-CO"/>
              </w:rPr>
              <w:t xml:space="preserve"> de agosto de 2021 por Natalia Rey, Mary Rojas y Bibiana Vivas, sin embargo, </w:t>
            </w:r>
            <w:r w:rsidRPr="00D63838">
              <w:rPr>
                <w:rFonts w:ascii="Arial Narrow" w:eastAsia="Times New Roman" w:hAnsi="Arial Narrow" w:cs="Calibri"/>
                <w:color w:val="FF0000"/>
                <w:sz w:val="20"/>
                <w:szCs w:val="20"/>
                <w:lang w:eastAsia="es-CO"/>
              </w:rPr>
              <w:t xml:space="preserve">se evidencia que este plan no cuenta con responsables ni fechas de ejecución, impidiendo la evaluación de su cumplimiento, adicionalmente el acta de aprobación no cuenta </w:t>
            </w:r>
            <w:r w:rsidR="00AA761B" w:rsidRPr="00D63838">
              <w:rPr>
                <w:rFonts w:ascii="Arial Narrow" w:eastAsia="Times New Roman" w:hAnsi="Arial Narrow" w:cs="Calibri"/>
                <w:color w:val="FF0000"/>
                <w:sz w:val="20"/>
                <w:szCs w:val="20"/>
                <w:lang w:eastAsia="es-CO"/>
              </w:rPr>
              <w:t>con firmas</w:t>
            </w:r>
            <w:r w:rsidRPr="00D63838">
              <w:rPr>
                <w:rFonts w:ascii="Arial Narrow" w:eastAsia="Times New Roman" w:hAnsi="Arial Narrow" w:cs="Calibri"/>
                <w:color w:val="FF0000"/>
                <w:sz w:val="20"/>
                <w:szCs w:val="20"/>
                <w:lang w:eastAsia="es-CO"/>
              </w:rPr>
              <w:t>.</w:t>
            </w:r>
          </w:p>
          <w:p w14:paraId="1C6422BE" w14:textId="77777777" w:rsidR="00FB4631" w:rsidRDefault="00FB4631" w:rsidP="00D63838">
            <w:pPr>
              <w:rPr>
                <w:rFonts w:ascii="Arial Narrow" w:eastAsia="Times New Roman" w:hAnsi="Arial Narrow" w:cs="Calibri"/>
                <w:color w:val="FF0000"/>
                <w:sz w:val="20"/>
                <w:szCs w:val="20"/>
                <w:lang w:eastAsia="es-CO"/>
              </w:rPr>
            </w:pPr>
          </w:p>
          <w:p w14:paraId="72049B06" w14:textId="77777777" w:rsidR="00FB4631" w:rsidRPr="00FB4631" w:rsidRDefault="00FB4631" w:rsidP="00FB4631">
            <w:pPr>
              <w:rPr>
                <w:rFonts w:ascii="Arial Narrow" w:eastAsia="Times New Roman" w:hAnsi="Arial Narrow" w:cs="Calibri"/>
                <w:b/>
                <w:color w:val="2F5496" w:themeColor="accent1" w:themeShade="BF"/>
                <w:sz w:val="20"/>
                <w:szCs w:val="20"/>
                <w:u w:val="single"/>
                <w:lang w:eastAsia="es-CO"/>
              </w:rPr>
            </w:pPr>
            <w:r w:rsidRPr="00FB4631">
              <w:rPr>
                <w:rFonts w:ascii="Arial Narrow" w:eastAsia="Times New Roman" w:hAnsi="Arial Narrow" w:cs="Calibri"/>
                <w:b/>
                <w:color w:val="2F5496" w:themeColor="accent1" w:themeShade="BF"/>
                <w:sz w:val="20"/>
                <w:szCs w:val="20"/>
                <w:u w:val="single"/>
                <w:lang w:eastAsia="es-CO"/>
              </w:rPr>
              <w:t>Respuesta proporcionada:</w:t>
            </w:r>
          </w:p>
          <w:p w14:paraId="35BC39A7" w14:textId="6CC5162C" w:rsidR="00FB4631" w:rsidRPr="00FB4631" w:rsidRDefault="00FB4631" w:rsidP="00FB4631">
            <w:pPr>
              <w:rPr>
                <w:rFonts w:ascii="Arial Narrow" w:eastAsia="Times New Roman" w:hAnsi="Arial Narrow" w:cs="Calibri"/>
                <w:color w:val="2F5496" w:themeColor="accent1" w:themeShade="BF"/>
                <w:sz w:val="20"/>
                <w:szCs w:val="20"/>
                <w:lang w:eastAsia="es-CO"/>
              </w:rPr>
            </w:pPr>
            <w:r w:rsidRPr="00FB4631">
              <w:rPr>
                <w:rFonts w:ascii="Arial Narrow" w:eastAsia="Times New Roman" w:hAnsi="Arial Narrow" w:cs="Calibri"/>
                <w:color w:val="2F5496" w:themeColor="accent1" w:themeShade="BF"/>
                <w:sz w:val="20"/>
                <w:szCs w:val="20"/>
                <w:lang w:eastAsia="es-CO"/>
              </w:rPr>
              <w:t>Teniendo en cuenta las observaciones recibidas se actualiza el acta del área de comunicaciones, así como el cronograma generado para tal fin del componente 5 de transparencia.</w:t>
            </w:r>
          </w:p>
          <w:p w14:paraId="10FC9AE8" w14:textId="77777777" w:rsidR="00FB4631" w:rsidRPr="00FB4631" w:rsidRDefault="00FB4631" w:rsidP="00FB4631">
            <w:pPr>
              <w:rPr>
                <w:rFonts w:ascii="Arial Narrow" w:eastAsia="Times New Roman" w:hAnsi="Arial Narrow" w:cs="Calibri"/>
                <w:color w:val="0D0D0D"/>
                <w:sz w:val="20"/>
                <w:szCs w:val="20"/>
                <w:lang w:eastAsia="es-CO"/>
              </w:rPr>
            </w:pPr>
          </w:p>
          <w:p w14:paraId="45CF6496" w14:textId="77777777" w:rsidR="00FB4631" w:rsidRPr="00FB4631" w:rsidRDefault="00FB4631" w:rsidP="00FB4631">
            <w:pPr>
              <w:rPr>
                <w:rFonts w:ascii="Arial Narrow" w:eastAsia="Times New Roman" w:hAnsi="Arial Narrow" w:cs="Calibri"/>
                <w:b/>
                <w:color w:val="C45911" w:themeColor="accent2" w:themeShade="BF"/>
                <w:sz w:val="20"/>
                <w:szCs w:val="20"/>
                <w:u w:val="single"/>
                <w:lang w:eastAsia="es-CO"/>
              </w:rPr>
            </w:pPr>
            <w:r w:rsidRPr="00FB4631">
              <w:rPr>
                <w:rFonts w:ascii="Arial Narrow" w:eastAsia="Times New Roman" w:hAnsi="Arial Narrow" w:cs="Calibri"/>
                <w:b/>
                <w:color w:val="C45911" w:themeColor="accent2" w:themeShade="BF"/>
                <w:sz w:val="20"/>
                <w:szCs w:val="20"/>
                <w:u w:val="single"/>
                <w:lang w:eastAsia="es-CO"/>
              </w:rPr>
              <w:t>Valoración de la respuesta:</w:t>
            </w:r>
          </w:p>
          <w:p w14:paraId="5FA72AC2" w14:textId="1CE06CF0" w:rsidR="00FB4631" w:rsidRPr="00D63838" w:rsidRDefault="00FB4631" w:rsidP="00FB4631">
            <w:pPr>
              <w:rPr>
                <w:rFonts w:ascii="Arial Narrow" w:eastAsia="Times New Roman" w:hAnsi="Arial Narrow" w:cs="Calibri"/>
                <w:color w:val="0D0D0D"/>
                <w:sz w:val="20"/>
                <w:szCs w:val="20"/>
                <w:lang w:eastAsia="es-CO"/>
              </w:rPr>
            </w:pPr>
            <w:r w:rsidRPr="00FB4631">
              <w:rPr>
                <w:rFonts w:ascii="Arial Narrow" w:eastAsia="Times New Roman" w:hAnsi="Arial Narrow" w:cs="Calibri"/>
                <w:color w:val="C45911" w:themeColor="accent2" w:themeShade="BF"/>
                <w:sz w:val="20"/>
                <w:szCs w:val="20"/>
                <w:lang w:eastAsia="es-CO"/>
              </w:rPr>
              <w:t xml:space="preserve">Se evidencia el acta con firmas, </w:t>
            </w:r>
            <w:r w:rsidR="0023211E">
              <w:rPr>
                <w:rFonts w:ascii="Arial Narrow" w:eastAsia="Times New Roman" w:hAnsi="Arial Narrow" w:cs="Calibri"/>
                <w:color w:val="C45911" w:themeColor="accent2" w:themeShade="BF"/>
                <w:sz w:val="20"/>
                <w:szCs w:val="20"/>
                <w:lang w:eastAsia="es-CO"/>
              </w:rPr>
              <w:t xml:space="preserve">sin embargo, no se evidencia el cronograma actualizado, </w:t>
            </w:r>
            <w:r w:rsidRPr="00FB4631">
              <w:rPr>
                <w:rFonts w:ascii="Arial Narrow" w:eastAsia="Times New Roman" w:hAnsi="Arial Narrow" w:cs="Calibri"/>
                <w:color w:val="C45911" w:themeColor="accent2" w:themeShade="BF"/>
                <w:sz w:val="20"/>
                <w:szCs w:val="20"/>
                <w:lang w:eastAsia="es-CO"/>
              </w:rPr>
              <w:t>se retira la observación</w:t>
            </w:r>
            <w:r w:rsidR="0023211E">
              <w:rPr>
                <w:rFonts w:ascii="Arial Narrow" w:eastAsia="Times New Roman" w:hAnsi="Arial Narrow" w:cs="Calibri"/>
                <w:color w:val="C45911" w:themeColor="accent2" w:themeShade="BF"/>
                <w:sz w:val="20"/>
                <w:szCs w:val="20"/>
                <w:lang w:eastAsia="es-CO"/>
              </w:rPr>
              <w:t xml:space="preserve"> relacionada con las firmas del acta.</w:t>
            </w:r>
          </w:p>
        </w:tc>
      </w:tr>
      <w:tr w:rsidR="00A966DD" w:rsidRPr="00D63838" w14:paraId="74D78026" w14:textId="77777777" w:rsidTr="00A966DD">
        <w:trPr>
          <w:trHeight w:val="1155"/>
        </w:trPr>
        <w:tc>
          <w:tcPr>
            <w:tcW w:w="257" w:type="pct"/>
            <w:vMerge/>
            <w:tcBorders>
              <w:top w:val="nil"/>
              <w:left w:val="single" w:sz="4" w:space="0" w:color="auto"/>
              <w:bottom w:val="single" w:sz="4" w:space="0" w:color="auto"/>
              <w:right w:val="single" w:sz="4" w:space="0" w:color="auto"/>
            </w:tcBorders>
            <w:vAlign w:val="center"/>
            <w:hideMark/>
          </w:tcPr>
          <w:p w14:paraId="1115B7A1"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auto"/>
              <w:right w:val="single" w:sz="4" w:space="0" w:color="auto"/>
            </w:tcBorders>
            <w:vAlign w:val="center"/>
            <w:hideMark/>
          </w:tcPr>
          <w:p w14:paraId="093257F6" w14:textId="77777777" w:rsidR="00D63838" w:rsidRPr="00D63838" w:rsidRDefault="00D63838" w:rsidP="00D63838">
            <w:pPr>
              <w:rPr>
                <w:rFonts w:ascii="Arial Narrow" w:eastAsia="Times New Roman" w:hAnsi="Arial Narrow" w:cs="Calibri"/>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6B651BE2"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5.4.2</w:t>
            </w:r>
          </w:p>
        </w:tc>
        <w:tc>
          <w:tcPr>
            <w:tcW w:w="704" w:type="pct"/>
            <w:tcBorders>
              <w:top w:val="nil"/>
              <w:left w:val="nil"/>
              <w:bottom w:val="single" w:sz="4" w:space="0" w:color="auto"/>
              <w:right w:val="single" w:sz="4" w:space="0" w:color="auto"/>
            </w:tcBorders>
            <w:shd w:val="clear" w:color="auto" w:fill="auto"/>
            <w:vAlign w:val="center"/>
            <w:hideMark/>
          </w:tcPr>
          <w:p w14:paraId="20EB8AB0"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Implementar los criterios de accesibilidad del anexo 1 de la resolución 1519 de 2020 de acuerdo con el plan de trabajo para tal fin </w:t>
            </w:r>
          </w:p>
        </w:tc>
        <w:tc>
          <w:tcPr>
            <w:tcW w:w="404" w:type="pct"/>
            <w:tcBorders>
              <w:top w:val="nil"/>
              <w:left w:val="nil"/>
              <w:bottom w:val="single" w:sz="4" w:space="0" w:color="auto"/>
              <w:right w:val="single" w:sz="4" w:space="0" w:color="auto"/>
            </w:tcBorders>
            <w:shd w:val="clear" w:color="auto" w:fill="auto"/>
            <w:vAlign w:val="center"/>
            <w:hideMark/>
          </w:tcPr>
          <w:p w14:paraId="073456D6" w14:textId="5DBA62A5" w:rsidR="00D63838" w:rsidRPr="00D63838" w:rsidRDefault="00A966DD"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Página</w:t>
            </w:r>
            <w:r w:rsidR="00D63838" w:rsidRPr="00D63838">
              <w:rPr>
                <w:rFonts w:ascii="Arial Narrow" w:eastAsia="Times New Roman" w:hAnsi="Arial Narrow" w:cs="Calibri"/>
                <w:sz w:val="20"/>
                <w:szCs w:val="20"/>
                <w:lang w:eastAsia="es-CO"/>
              </w:rPr>
              <w:t xml:space="preserve"> web ajustada de acuerdo con los criterios del anexo 1</w:t>
            </w:r>
          </w:p>
        </w:tc>
        <w:tc>
          <w:tcPr>
            <w:tcW w:w="641" w:type="pct"/>
            <w:tcBorders>
              <w:top w:val="nil"/>
              <w:left w:val="nil"/>
              <w:bottom w:val="single" w:sz="4" w:space="0" w:color="auto"/>
              <w:right w:val="single" w:sz="4" w:space="0" w:color="auto"/>
            </w:tcBorders>
            <w:shd w:val="clear" w:color="auto" w:fill="auto"/>
            <w:vAlign w:val="center"/>
            <w:hideMark/>
          </w:tcPr>
          <w:p w14:paraId="7DF3FB7F"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#actividades ejecutadas / # de actividades programadas </w:t>
            </w:r>
          </w:p>
        </w:tc>
        <w:tc>
          <w:tcPr>
            <w:tcW w:w="288" w:type="pct"/>
            <w:tcBorders>
              <w:top w:val="nil"/>
              <w:left w:val="nil"/>
              <w:bottom w:val="single" w:sz="4" w:space="0" w:color="auto"/>
              <w:right w:val="single" w:sz="4" w:space="0" w:color="auto"/>
            </w:tcBorders>
            <w:shd w:val="clear" w:color="auto" w:fill="auto"/>
            <w:vAlign w:val="center"/>
            <w:hideMark/>
          </w:tcPr>
          <w:p w14:paraId="14043A57"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01/02/2021</w:t>
            </w:r>
          </w:p>
        </w:tc>
        <w:tc>
          <w:tcPr>
            <w:tcW w:w="288" w:type="pct"/>
            <w:tcBorders>
              <w:top w:val="nil"/>
              <w:left w:val="nil"/>
              <w:bottom w:val="single" w:sz="4" w:space="0" w:color="auto"/>
              <w:right w:val="single" w:sz="4" w:space="0" w:color="auto"/>
            </w:tcBorders>
            <w:shd w:val="clear" w:color="auto" w:fill="auto"/>
            <w:vAlign w:val="center"/>
            <w:hideMark/>
          </w:tcPr>
          <w:p w14:paraId="013ED12F"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5" w:type="pct"/>
            <w:tcBorders>
              <w:top w:val="nil"/>
              <w:left w:val="nil"/>
              <w:bottom w:val="single" w:sz="4" w:space="0" w:color="auto"/>
              <w:right w:val="single" w:sz="4" w:space="0" w:color="auto"/>
            </w:tcBorders>
            <w:shd w:val="clear" w:color="000000" w:fill="FFFF66"/>
            <w:vAlign w:val="center"/>
            <w:hideMark/>
          </w:tcPr>
          <w:p w14:paraId="61EBA6AE"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0,00%</w:t>
            </w:r>
          </w:p>
        </w:tc>
        <w:tc>
          <w:tcPr>
            <w:tcW w:w="1720" w:type="pct"/>
            <w:tcBorders>
              <w:top w:val="nil"/>
              <w:left w:val="nil"/>
              <w:bottom w:val="single" w:sz="4" w:space="0" w:color="auto"/>
              <w:right w:val="single" w:sz="4" w:space="0" w:color="auto"/>
            </w:tcBorders>
            <w:shd w:val="clear" w:color="auto" w:fill="auto"/>
            <w:vAlign w:val="center"/>
            <w:hideMark/>
          </w:tcPr>
          <w:p w14:paraId="28663A4E" w14:textId="026373FB"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 xml:space="preserve">Es necesario indicar que el plan de trabajo aprobado en la actividad anterior no cuenta con fechas, por tanto, la medición de esta actividad no </w:t>
            </w:r>
            <w:r w:rsidRPr="00D63838">
              <w:rPr>
                <w:rFonts w:ascii="Arial Narrow" w:eastAsia="Times New Roman" w:hAnsi="Arial Narrow" w:cs="Calibri"/>
                <w:color w:val="0D0D0D"/>
                <w:sz w:val="20"/>
                <w:szCs w:val="20"/>
                <w:lang w:eastAsia="es-CO"/>
              </w:rPr>
              <w:lastRenderedPageBreak/>
              <w:t xml:space="preserve">se puede llevar a cabo,  adicionalmente, a la fecha no se ha reportado monitoreo por parte de la dependencia </w:t>
            </w:r>
            <w:r w:rsidR="00175E6A" w:rsidRPr="00D63838">
              <w:rPr>
                <w:rFonts w:ascii="Arial Narrow" w:eastAsia="Times New Roman" w:hAnsi="Arial Narrow" w:cs="Calibri"/>
                <w:color w:val="0D0D0D"/>
                <w:sz w:val="20"/>
                <w:szCs w:val="20"/>
                <w:lang w:eastAsia="es-CO"/>
              </w:rPr>
              <w:t>aun</w:t>
            </w:r>
            <w:r w:rsidRPr="00D63838">
              <w:rPr>
                <w:rFonts w:ascii="Arial Narrow" w:eastAsia="Times New Roman" w:hAnsi="Arial Narrow" w:cs="Calibri"/>
                <w:color w:val="0D0D0D"/>
                <w:sz w:val="20"/>
                <w:szCs w:val="20"/>
                <w:lang w:eastAsia="es-CO"/>
              </w:rPr>
              <w:t xml:space="preserve"> cuando la actividad finaliza el 31/12/2021</w:t>
            </w:r>
          </w:p>
        </w:tc>
      </w:tr>
      <w:tr w:rsidR="00A966DD" w:rsidRPr="00D63838" w14:paraId="49AF0058" w14:textId="77777777" w:rsidTr="00A966DD">
        <w:trPr>
          <w:trHeight w:val="1500"/>
        </w:trPr>
        <w:tc>
          <w:tcPr>
            <w:tcW w:w="257" w:type="pct"/>
            <w:vMerge/>
            <w:tcBorders>
              <w:top w:val="nil"/>
              <w:left w:val="single" w:sz="4" w:space="0" w:color="auto"/>
              <w:bottom w:val="single" w:sz="4" w:space="0" w:color="auto"/>
              <w:right w:val="single" w:sz="4" w:space="0" w:color="auto"/>
            </w:tcBorders>
            <w:vAlign w:val="center"/>
            <w:hideMark/>
          </w:tcPr>
          <w:p w14:paraId="0A5C2C64"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tcBorders>
              <w:top w:val="nil"/>
              <w:left w:val="nil"/>
              <w:bottom w:val="single" w:sz="4" w:space="0" w:color="auto"/>
              <w:right w:val="single" w:sz="4" w:space="0" w:color="auto"/>
            </w:tcBorders>
            <w:shd w:val="clear" w:color="B8CCE4" w:fill="B8CCE4"/>
            <w:vAlign w:val="center"/>
            <w:hideMark/>
          </w:tcPr>
          <w:p w14:paraId="0D1FB21A"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b/>
                <w:bCs/>
                <w:color w:val="0D0D0D"/>
                <w:sz w:val="20"/>
                <w:szCs w:val="20"/>
                <w:lang w:eastAsia="es-CO"/>
              </w:rPr>
              <w:t>Subcomponente 5</w:t>
            </w:r>
            <w:r w:rsidRPr="00D63838">
              <w:rPr>
                <w:rFonts w:ascii="Arial Narrow" w:eastAsia="Times New Roman" w:hAnsi="Arial Narrow" w:cs="Calibri"/>
                <w:b/>
                <w:bCs/>
                <w:color w:val="0D0D0D"/>
                <w:sz w:val="20"/>
                <w:szCs w:val="20"/>
                <w:lang w:eastAsia="es-CO"/>
              </w:rPr>
              <w:br/>
            </w:r>
            <w:r w:rsidRPr="00D63838">
              <w:rPr>
                <w:rFonts w:ascii="Arial Narrow" w:eastAsia="Times New Roman" w:hAnsi="Arial Narrow" w:cs="Calibri"/>
                <w:color w:val="0D0D0D"/>
                <w:sz w:val="20"/>
                <w:szCs w:val="20"/>
                <w:lang w:eastAsia="es-CO"/>
              </w:rPr>
              <w:t>Monitoreo del Acceso a la Información Pública</w:t>
            </w:r>
          </w:p>
        </w:tc>
        <w:tc>
          <w:tcPr>
            <w:tcW w:w="172" w:type="pct"/>
            <w:tcBorders>
              <w:top w:val="nil"/>
              <w:left w:val="nil"/>
              <w:bottom w:val="single" w:sz="4" w:space="0" w:color="auto"/>
              <w:right w:val="single" w:sz="4" w:space="0" w:color="auto"/>
            </w:tcBorders>
            <w:shd w:val="clear" w:color="auto" w:fill="auto"/>
            <w:vAlign w:val="center"/>
            <w:hideMark/>
          </w:tcPr>
          <w:p w14:paraId="140044A6"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5.5.1</w:t>
            </w:r>
          </w:p>
        </w:tc>
        <w:tc>
          <w:tcPr>
            <w:tcW w:w="704" w:type="pct"/>
            <w:tcBorders>
              <w:top w:val="nil"/>
              <w:left w:val="nil"/>
              <w:bottom w:val="single" w:sz="4" w:space="0" w:color="auto"/>
              <w:right w:val="single" w:sz="4" w:space="0" w:color="auto"/>
            </w:tcBorders>
            <w:shd w:val="clear" w:color="auto" w:fill="auto"/>
            <w:vAlign w:val="center"/>
            <w:hideMark/>
          </w:tcPr>
          <w:p w14:paraId="6956466E"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Realizar y publicar boletines mensuales de seguimiento a las solicitudes de acceso a la información pública que ingresan a la entidad, a través de la página web del Instituto</w:t>
            </w:r>
          </w:p>
        </w:tc>
        <w:tc>
          <w:tcPr>
            <w:tcW w:w="404" w:type="pct"/>
            <w:tcBorders>
              <w:top w:val="nil"/>
              <w:left w:val="nil"/>
              <w:bottom w:val="single" w:sz="4" w:space="0" w:color="auto"/>
              <w:right w:val="single" w:sz="4" w:space="0" w:color="auto"/>
            </w:tcBorders>
            <w:shd w:val="clear" w:color="auto" w:fill="auto"/>
            <w:vAlign w:val="center"/>
            <w:hideMark/>
          </w:tcPr>
          <w:p w14:paraId="2DD8D7A8"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xml:space="preserve">11 boletines de seguimiento a las solicitudes de acceso a la información pública </w:t>
            </w:r>
          </w:p>
        </w:tc>
        <w:tc>
          <w:tcPr>
            <w:tcW w:w="641" w:type="pct"/>
            <w:tcBorders>
              <w:top w:val="nil"/>
              <w:left w:val="nil"/>
              <w:bottom w:val="single" w:sz="4" w:space="0" w:color="auto"/>
              <w:right w:val="single" w:sz="4" w:space="0" w:color="auto"/>
            </w:tcBorders>
            <w:shd w:val="clear" w:color="auto" w:fill="auto"/>
            <w:vAlign w:val="center"/>
            <w:hideMark/>
          </w:tcPr>
          <w:p w14:paraId="72D61EDF"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de boletines realizados</w:t>
            </w:r>
          </w:p>
        </w:tc>
        <w:tc>
          <w:tcPr>
            <w:tcW w:w="288" w:type="pct"/>
            <w:tcBorders>
              <w:top w:val="nil"/>
              <w:left w:val="nil"/>
              <w:bottom w:val="single" w:sz="4" w:space="0" w:color="auto"/>
              <w:right w:val="single" w:sz="4" w:space="0" w:color="auto"/>
            </w:tcBorders>
            <w:shd w:val="clear" w:color="auto" w:fill="auto"/>
            <w:vAlign w:val="center"/>
            <w:hideMark/>
          </w:tcPr>
          <w:p w14:paraId="1B6B3EDC"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01/02/2021</w:t>
            </w:r>
          </w:p>
        </w:tc>
        <w:tc>
          <w:tcPr>
            <w:tcW w:w="288" w:type="pct"/>
            <w:tcBorders>
              <w:top w:val="nil"/>
              <w:left w:val="nil"/>
              <w:bottom w:val="single" w:sz="4" w:space="0" w:color="auto"/>
              <w:right w:val="single" w:sz="4" w:space="0" w:color="auto"/>
            </w:tcBorders>
            <w:shd w:val="clear" w:color="auto" w:fill="auto"/>
            <w:vAlign w:val="center"/>
            <w:hideMark/>
          </w:tcPr>
          <w:p w14:paraId="7C573C7C"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5" w:type="pct"/>
            <w:tcBorders>
              <w:top w:val="nil"/>
              <w:left w:val="nil"/>
              <w:bottom w:val="single" w:sz="4" w:space="0" w:color="auto"/>
              <w:right w:val="single" w:sz="4" w:space="0" w:color="auto"/>
            </w:tcBorders>
            <w:shd w:val="clear" w:color="000000" w:fill="FFFF66"/>
            <w:vAlign w:val="center"/>
            <w:hideMark/>
          </w:tcPr>
          <w:p w14:paraId="39B85496"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64%</w:t>
            </w:r>
          </w:p>
        </w:tc>
        <w:tc>
          <w:tcPr>
            <w:tcW w:w="1720" w:type="pct"/>
            <w:tcBorders>
              <w:top w:val="nil"/>
              <w:left w:val="nil"/>
              <w:bottom w:val="single" w:sz="4" w:space="0" w:color="auto"/>
              <w:right w:val="single" w:sz="4" w:space="0" w:color="auto"/>
            </w:tcBorders>
            <w:shd w:val="clear" w:color="auto" w:fill="auto"/>
            <w:vAlign w:val="center"/>
            <w:hideMark/>
          </w:tcPr>
          <w:p w14:paraId="6F91DBED"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Se llevó a cabo la publicación de los boletines 04, 05, 06 y 07  de abril a julio de 2021 en el link https://idpc.gov.co/boletines-informes-de-solicitudes-de-informacion-publica/</w:t>
            </w:r>
          </w:p>
        </w:tc>
      </w:tr>
      <w:tr w:rsidR="00A966DD" w:rsidRPr="00D63838" w14:paraId="22FF3C47" w14:textId="77777777" w:rsidTr="00A966DD">
        <w:trPr>
          <w:trHeight w:val="1245"/>
        </w:trPr>
        <w:tc>
          <w:tcPr>
            <w:tcW w:w="257"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9AD0383"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Componente 6: Iniciativas adicionales</w:t>
            </w:r>
          </w:p>
        </w:tc>
        <w:tc>
          <w:tcPr>
            <w:tcW w:w="331" w:type="pct"/>
            <w:vMerge w:val="restart"/>
            <w:tcBorders>
              <w:top w:val="nil"/>
              <w:left w:val="single" w:sz="4" w:space="0" w:color="auto"/>
              <w:bottom w:val="single" w:sz="4" w:space="0" w:color="auto"/>
              <w:right w:val="single" w:sz="4" w:space="0" w:color="auto"/>
            </w:tcBorders>
            <w:shd w:val="clear" w:color="B8CCE4" w:fill="B8CCE4"/>
            <w:vAlign w:val="center"/>
            <w:hideMark/>
          </w:tcPr>
          <w:p w14:paraId="5D6CA6BC" w14:textId="77777777" w:rsidR="00D63838" w:rsidRPr="00D63838" w:rsidRDefault="00D63838" w:rsidP="00D63838">
            <w:pPr>
              <w:jc w:val="center"/>
              <w:rPr>
                <w:rFonts w:ascii="Arial Narrow" w:eastAsia="Times New Roman" w:hAnsi="Arial Narrow" w:cs="Calibri"/>
                <w:b/>
                <w:bCs/>
                <w:color w:val="0D0D0D"/>
                <w:sz w:val="20"/>
                <w:szCs w:val="20"/>
                <w:lang w:eastAsia="es-CO"/>
              </w:rPr>
            </w:pPr>
            <w:r w:rsidRPr="00D63838">
              <w:rPr>
                <w:rFonts w:ascii="Arial Narrow" w:eastAsia="Times New Roman" w:hAnsi="Arial Narrow" w:cs="Calibri"/>
                <w:b/>
                <w:bCs/>
                <w:color w:val="0D0D0D"/>
                <w:sz w:val="20"/>
                <w:szCs w:val="20"/>
                <w:lang w:eastAsia="es-CO"/>
              </w:rPr>
              <w:t> </w:t>
            </w:r>
          </w:p>
        </w:tc>
        <w:tc>
          <w:tcPr>
            <w:tcW w:w="172" w:type="pct"/>
            <w:tcBorders>
              <w:top w:val="nil"/>
              <w:left w:val="nil"/>
              <w:bottom w:val="single" w:sz="4" w:space="0" w:color="auto"/>
              <w:right w:val="single" w:sz="4" w:space="0" w:color="auto"/>
            </w:tcBorders>
            <w:shd w:val="clear" w:color="auto" w:fill="auto"/>
            <w:vAlign w:val="center"/>
            <w:hideMark/>
          </w:tcPr>
          <w:p w14:paraId="2C455496"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6.1.1</w:t>
            </w:r>
          </w:p>
        </w:tc>
        <w:tc>
          <w:tcPr>
            <w:tcW w:w="704" w:type="pct"/>
            <w:tcBorders>
              <w:top w:val="nil"/>
              <w:left w:val="nil"/>
              <w:bottom w:val="single" w:sz="4" w:space="0" w:color="auto"/>
              <w:right w:val="single" w:sz="4" w:space="0" w:color="auto"/>
            </w:tcBorders>
            <w:shd w:val="clear" w:color="auto" w:fill="auto"/>
            <w:vAlign w:val="center"/>
            <w:hideMark/>
          </w:tcPr>
          <w:p w14:paraId="7ACAD39C"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Conformar el Equipo de Gestores de Integridad para la vigencia 2021.</w:t>
            </w:r>
          </w:p>
        </w:tc>
        <w:tc>
          <w:tcPr>
            <w:tcW w:w="404" w:type="pct"/>
            <w:tcBorders>
              <w:top w:val="nil"/>
              <w:left w:val="nil"/>
              <w:bottom w:val="single" w:sz="4" w:space="0" w:color="auto"/>
              <w:right w:val="single" w:sz="4" w:space="0" w:color="auto"/>
            </w:tcBorders>
            <w:shd w:val="clear" w:color="auto" w:fill="auto"/>
            <w:vAlign w:val="center"/>
            <w:hideMark/>
          </w:tcPr>
          <w:p w14:paraId="5224EEB3"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 Equipo de Gestores de Integridad para la vigencia 2021, conformado</w:t>
            </w:r>
          </w:p>
        </w:tc>
        <w:tc>
          <w:tcPr>
            <w:tcW w:w="641" w:type="pct"/>
            <w:tcBorders>
              <w:top w:val="nil"/>
              <w:left w:val="nil"/>
              <w:bottom w:val="single" w:sz="4" w:space="0" w:color="auto"/>
              <w:right w:val="single" w:sz="4" w:space="0" w:color="auto"/>
            </w:tcBorders>
            <w:shd w:val="clear" w:color="auto" w:fill="auto"/>
            <w:vAlign w:val="center"/>
            <w:hideMark/>
          </w:tcPr>
          <w:p w14:paraId="6DE61993"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Equipo de Gestores de Integridad para la vigencia</w:t>
            </w:r>
            <w:r w:rsidRPr="00D63838">
              <w:rPr>
                <w:rFonts w:ascii="Arial Narrow" w:eastAsia="Times New Roman" w:hAnsi="Arial Narrow" w:cs="Calibri"/>
                <w:color w:val="FF0000"/>
                <w:sz w:val="20"/>
                <w:szCs w:val="20"/>
                <w:lang w:eastAsia="es-CO"/>
              </w:rPr>
              <w:t xml:space="preserve"> 2020 </w:t>
            </w:r>
            <w:r w:rsidRPr="00D63838">
              <w:rPr>
                <w:rFonts w:ascii="Arial Narrow" w:eastAsia="Times New Roman" w:hAnsi="Arial Narrow" w:cs="Calibri"/>
                <w:sz w:val="20"/>
                <w:szCs w:val="20"/>
                <w:lang w:eastAsia="es-CO"/>
              </w:rPr>
              <w:t>conformado</w:t>
            </w:r>
          </w:p>
        </w:tc>
        <w:tc>
          <w:tcPr>
            <w:tcW w:w="288" w:type="pct"/>
            <w:tcBorders>
              <w:top w:val="nil"/>
              <w:left w:val="nil"/>
              <w:bottom w:val="single" w:sz="4" w:space="0" w:color="auto"/>
              <w:right w:val="single" w:sz="4" w:space="0" w:color="auto"/>
            </w:tcBorders>
            <w:shd w:val="clear" w:color="auto" w:fill="auto"/>
            <w:vAlign w:val="center"/>
            <w:hideMark/>
          </w:tcPr>
          <w:p w14:paraId="2F70005C"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01/02/2021</w:t>
            </w:r>
          </w:p>
        </w:tc>
        <w:tc>
          <w:tcPr>
            <w:tcW w:w="288" w:type="pct"/>
            <w:tcBorders>
              <w:top w:val="nil"/>
              <w:left w:val="nil"/>
              <w:bottom w:val="single" w:sz="4" w:space="0" w:color="auto"/>
              <w:right w:val="single" w:sz="4" w:space="0" w:color="auto"/>
            </w:tcBorders>
            <w:shd w:val="clear" w:color="auto" w:fill="auto"/>
            <w:vAlign w:val="center"/>
            <w:hideMark/>
          </w:tcPr>
          <w:p w14:paraId="76CA88E2"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31/03/2021</w:t>
            </w:r>
          </w:p>
        </w:tc>
        <w:tc>
          <w:tcPr>
            <w:tcW w:w="195" w:type="pct"/>
            <w:tcBorders>
              <w:top w:val="nil"/>
              <w:left w:val="nil"/>
              <w:bottom w:val="single" w:sz="4" w:space="0" w:color="auto"/>
              <w:right w:val="single" w:sz="4" w:space="0" w:color="auto"/>
            </w:tcBorders>
            <w:shd w:val="clear" w:color="000000" w:fill="92D050"/>
            <w:vAlign w:val="center"/>
            <w:hideMark/>
          </w:tcPr>
          <w:p w14:paraId="52F24089"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100%</w:t>
            </w:r>
          </w:p>
        </w:tc>
        <w:tc>
          <w:tcPr>
            <w:tcW w:w="1720" w:type="pct"/>
            <w:tcBorders>
              <w:top w:val="nil"/>
              <w:left w:val="nil"/>
              <w:bottom w:val="single" w:sz="4" w:space="0" w:color="auto"/>
              <w:right w:val="single" w:sz="4" w:space="0" w:color="auto"/>
            </w:tcBorders>
            <w:shd w:val="clear" w:color="000000" w:fill="FFFFFF"/>
            <w:vAlign w:val="center"/>
            <w:hideMark/>
          </w:tcPr>
          <w:p w14:paraId="32A29A1E" w14:textId="77777777"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Se cumplió en el Primer Cuatrimestre</w:t>
            </w:r>
          </w:p>
        </w:tc>
      </w:tr>
      <w:tr w:rsidR="00A966DD" w:rsidRPr="00D63838" w14:paraId="520B787B" w14:textId="77777777" w:rsidTr="00715F1F">
        <w:trPr>
          <w:trHeight w:val="262"/>
        </w:trPr>
        <w:tc>
          <w:tcPr>
            <w:tcW w:w="257" w:type="pct"/>
            <w:vMerge/>
            <w:tcBorders>
              <w:top w:val="nil"/>
              <w:left w:val="single" w:sz="4" w:space="0" w:color="auto"/>
              <w:bottom w:val="single" w:sz="4" w:space="0" w:color="auto"/>
              <w:right w:val="single" w:sz="4" w:space="0" w:color="auto"/>
            </w:tcBorders>
            <w:vAlign w:val="center"/>
            <w:hideMark/>
          </w:tcPr>
          <w:p w14:paraId="34B83F4B"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auto"/>
              <w:right w:val="single" w:sz="4" w:space="0" w:color="auto"/>
            </w:tcBorders>
            <w:vAlign w:val="center"/>
            <w:hideMark/>
          </w:tcPr>
          <w:p w14:paraId="1B60EF5F" w14:textId="77777777" w:rsidR="00D63838" w:rsidRPr="00D63838" w:rsidRDefault="00D63838" w:rsidP="00D63838">
            <w:pPr>
              <w:rPr>
                <w:rFonts w:ascii="Arial Narrow" w:eastAsia="Times New Roman" w:hAnsi="Arial Narrow" w:cs="Calibri"/>
                <w:b/>
                <w:bCs/>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70CBE228"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6.1.2</w:t>
            </w:r>
          </w:p>
        </w:tc>
        <w:tc>
          <w:tcPr>
            <w:tcW w:w="704" w:type="pct"/>
            <w:tcBorders>
              <w:top w:val="nil"/>
              <w:left w:val="nil"/>
              <w:bottom w:val="single" w:sz="4" w:space="0" w:color="auto"/>
              <w:right w:val="single" w:sz="4" w:space="0" w:color="auto"/>
            </w:tcBorders>
            <w:shd w:val="clear" w:color="auto" w:fill="auto"/>
            <w:vAlign w:val="center"/>
            <w:hideMark/>
          </w:tcPr>
          <w:p w14:paraId="58AFFFC8" w14:textId="228281FC"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Formular y aprobar el Plan de Gestión de la Integridad y gestionar su publicación en el micro</w:t>
            </w:r>
            <w:r w:rsidR="00A966DD">
              <w:rPr>
                <w:rFonts w:ascii="Arial Narrow" w:eastAsia="Times New Roman" w:hAnsi="Arial Narrow" w:cs="Calibri"/>
                <w:sz w:val="20"/>
                <w:szCs w:val="20"/>
                <w:lang w:eastAsia="es-CO"/>
              </w:rPr>
              <w:t xml:space="preserve"> </w:t>
            </w:r>
            <w:r w:rsidRPr="00D63838">
              <w:rPr>
                <w:rFonts w:ascii="Arial Narrow" w:eastAsia="Times New Roman" w:hAnsi="Arial Narrow" w:cs="Calibri"/>
                <w:sz w:val="20"/>
                <w:szCs w:val="20"/>
                <w:lang w:eastAsia="es-CO"/>
              </w:rPr>
              <w:t>sitio de Transparencia y Acceso a la Información de la página web del Instituto.</w:t>
            </w:r>
          </w:p>
        </w:tc>
        <w:tc>
          <w:tcPr>
            <w:tcW w:w="404" w:type="pct"/>
            <w:tcBorders>
              <w:top w:val="nil"/>
              <w:left w:val="nil"/>
              <w:bottom w:val="single" w:sz="4" w:space="0" w:color="auto"/>
              <w:right w:val="single" w:sz="4" w:space="0" w:color="auto"/>
            </w:tcBorders>
            <w:shd w:val="clear" w:color="auto" w:fill="auto"/>
            <w:vAlign w:val="center"/>
            <w:hideMark/>
          </w:tcPr>
          <w:p w14:paraId="72F4812E"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 Plan de acción de la Política de Integridad aprobado</w:t>
            </w:r>
          </w:p>
        </w:tc>
        <w:tc>
          <w:tcPr>
            <w:tcW w:w="641" w:type="pct"/>
            <w:tcBorders>
              <w:top w:val="nil"/>
              <w:left w:val="nil"/>
              <w:bottom w:val="single" w:sz="4" w:space="0" w:color="auto"/>
              <w:right w:val="single" w:sz="4" w:space="0" w:color="auto"/>
            </w:tcBorders>
            <w:shd w:val="clear" w:color="auto" w:fill="auto"/>
            <w:vAlign w:val="center"/>
            <w:hideMark/>
          </w:tcPr>
          <w:p w14:paraId="290CC6A3"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Plan de acción de la Política de Integridad aprobado</w:t>
            </w:r>
          </w:p>
        </w:tc>
        <w:tc>
          <w:tcPr>
            <w:tcW w:w="288" w:type="pct"/>
            <w:tcBorders>
              <w:top w:val="nil"/>
              <w:left w:val="nil"/>
              <w:bottom w:val="single" w:sz="4" w:space="0" w:color="auto"/>
              <w:right w:val="single" w:sz="4" w:space="0" w:color="auto"/>
            </w:tcBorders>
            <w:shd w:val="clear" w:color="auto" w:fill="auto"/>
            <w:vAlign w:val="center"/>
            <w:hideMark/>
          </w:tcPr>
          <w:p w14:paraId="6A2D17AE"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01/02/2021</w:t>
            </w:r>
          </w:p>
        </w:tc>
        <w:tc>
          <w:tcPr>
            <w:tcW w:w="288" w:type="pct"/>
            <w:tcBorders>
              <w:top w:val="nil"/>
              <w:left w:val="nil"/>
              <w:bottom w:val="single" w:sz="4" w:space="0" w:color="auto"/>
              <w:right w:val="single" w:sz="4" w:space="0" w:color="auto"/>
            </w:tcBorders>
            <w:shd w:val="clear" w:color="auto" w:fill="auto"/>
            <w:vAlign w:val="center"/>
            <w:hideMark/>
          </w:tcPr>
          <w:p w14:paraId="5EF25E74"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31/05/2021</w:t>
            </w:r>
          </w:p>
        </w:tc>
        <w:tc>
          <w:tcPr>
            <w:tcW w:w="195" w:type="pct"/>
            <w:tcBorders>
              <w:top w:val="nil"/>
              <w:left w:val="nil"/>
              <w:bottom w:val="single" w:sz="4" w:space="0" w:color="auto"/>
              <w:right w:val="single" w:sz="4" w:space="0" w:color="auto"/>
            </w:tcBorders>
            <w:shd w:val="clear" w:color="auto" w:fill="92D050"/>
            <w:vAlign w:val="center"/>
            <w:hideMark/>
          </w:tcPr>
          <w:p w14:paraId="131E65BB" w14:textId="664C168A" w:rsidR="00D63838" w:rsidRPr="00D63838" w:rsidRDefault="00715F1F" w:rsidP="00D63838">
            <w:pPr>
              <w:jc w:val="center"/>
              <w:rPr>
                <w:rFonts w:ascii="Arial Narrow" w:eastAsia="Times New Roman" w:hAnsi="Arial Narrow" w:cs="Calibri"/>
                <w:color w:val="0D0D0D"/>
                <w:sz w:val="20"/>
                <w:szCs w:val="20"/>
                <w:lang w:eastAsia="es-CO"/>
              </w:rPr>
            </w:pPr>
            <w:r>
              <w:rPr>
                <w:rFonts w:ascii="Arial Narrow" w:eastAsia="Times New Roman" w:hAnsi="Arial Narrow" w:cs="Calibri"/>
                <w:color w:val="0D0D0D"/>
                <w:sz w:val="20"/>
                <w:szCs w:val="20"/>
                <w:lang w:eastAsia="es-CO"/>
              </w:rPr>
              <w:t>100</w:t>
            </w:r>
            <w:r w:rsidR="00D63838" w:rsidRPr="00D63838">
              <w:rPr>
                <w:rFonts w:ascii="Arial Narrow" w:eastAsia="Times New Roman" w:hAnsi="Arial Narrow" w:cs="Calibri"/>
                <w:color w:val="0D0D0D"/>
                <w:sz w:val="20"/>
                <w:szCs w:val="20"/>
                <w:lang w:eastAsia="es-CO"/>
              </w:rPr>
              <w:t>,00%</w:t>
            </w:r>
          </w:p>
        </w:tc>
        <w:tc>
          <w:tcPr>
            <w:tcW w:w="1720" w:type="pct"/>
            <w:tcBorders>
              <w:top w:val="nil"/>
              <w:left w:val="nil"/>
              <w:bottom w:val="single" w:sz="4" w:space="0" w:color="auto"/>
              <w:right w:val="single" w:sz="4" w:space="0" w:color="auto"/>
            </w:tcBorders>
            <w:shd w:val="clear" w:color="auto" w:fill="auto"/>
            <w:vAlign w:val="center"/>
            <w:hideMark/>
          </w:tcPr>
          <w:p w14:paraId="4AD9451E" w14:textId="77777777" w:rsidR="00D63838" w:rsidRDefault="00D63838" w:rsidP="00A966DD">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En el cuatrimestre anterior no se aportó soportes referente al cumplimiento de esta actividad, para este cuatrimestre se aportó lo siguiente:</w:t>
            </w:r>
            <w:r w:rsidRPr="00D63838">
              <w:rPr>
                <w:rFonts w:ascii="Arial Narrow" w:eastAsia="Times New Roman" w:hAnsi="Arial Narrow" w:cs="Calibri"/>
                <w:color w:val="0D0D0D"/>
                <w:sz w:val="20"/>
                <w:szCs w:val="20"/>
                <w:lang w:eastAsia="es-CO"/>
              </w:rPr>
              <w:br/>
              <w:t xml:space="preserve">- Acta número 1 del 26/03/2021 en la cual se trataron los siguientes puntos: i) Presentación Grupo de Gestores 2021, ii) Socializar y analizar el diagnóstico de implementación de la política de integridad, iii) Formular el plan de trabajo de integridad para la vigencia 2021. (Incluida </w:t>
            </w:r>
            <w:r w:rsidRPr="00D63838">
              <w:rPr>
                <w:rFonts w:ascii="Arial Narrow" w:eastAsia="Times New Roman" w:hAnsi="Arial Narrow" w:cs="Calibri"/>
                <w:color w:val="0D0D0D"/>
                <w:sz w:val="20"/>
                <w:szCs w:val="20"/>
                <w:lang w:eastAsia="es-CO"/>
              </w:rPr>
              <w:lastRenderedPageBreak/>
              <w:t>la propuesta de trabajo para el entendimiento de los valores), iv) proposición y varios.</w:t>
            </w:r>
            <w:r w:rsidRPr="00D63838">
              <w:rPr>
                <w:rFonts w:ascii="Arial Narrow" w:eastAsia="Times New Roman" w:hAnsi="Arial Narrow" w:cs="Calibri"/>
                <w:color w:val="0D0D0D"/>
                <w:sz w:val="20"/>
                <w:szCs w:val="20"/>
                <w:lang w:eastAsia="es-CO"/>
              </w:rPr>
              <w:br/>
              <w:t>- Plan de Acción</w:t>
            </w:r>
            <w:r w:rsidRPr="00D63838">
              <w:rPr>
                <w:rFonts w:ascii="Arial Narrow" w:eastAsia="Times New Roman" w:hAnsi="Arial Narrow" w:cs="Calibri"/>
                <w:color w:val="0D0D0D"/>
                <w:sz w:val="20"/>
                <w:szCs w:val="20"/>
                <w:lang w:eastAsia="es-CO"/>
              </w:rPr>
              <w:br/>
              <w:t>-Documento "Informe Ejecutivo Declaración de Bienes y Rentas"</w:t>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0D0D0D"/>
                <w:sz w:val="20"/>
                <w:szCs w:val="20"/>
                <w:lang w:eastAsia="es-CO"/>
              </w:rPr>
              <w:br/>
              <w:t xml:space="preserve">De la lectura de la citada acta se observa que en el punto 3°, esto es, en la formulación del plan de trabajo se trataron temas como: i) campañas de impacto que generen concientización respecto de los valores, con temas del día a día; ii) articular los valores de integridad con las actividades misionales del Instituto; iii) estrategia de panfletos o mensajes en los puestos de trabajo que den cuenta de la importancia de los valores, como una campaña de expectativa y que posteriormente se capacite o explique a los colaboradores del IDPC, el alcance e importancia de los valores; iv) trabajar con el Equipo de Enfoque Diferencial del IDPC para abordar los valores desde estas nuevas perspectivas que no se han abordado en el </w:t>
            </w:r>
            <w:r w:rsidRPr="00D63838">
              <w:rPr>
                <w:rFonts w:ascii="Arial Narrow" w:eastAsia="Times New Roman" w:hAnsi="Arial Narrow" w:cs="Calibri"/>
                <w:color w:val="0D0D0D"/>
                <w:sz w:val="20"/>
                <w:szCs w:val="20"/>
                <w:lang w:eastAsia="es-CO"/>
              </w:rPr>
              <w:lastRenderedPageBreak/>
              <w:t>Instituto.</w:t>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0D0D0D"/>
                <w:sz w:val="20"/>
                <w:szCs w:val="20"/>
                <w:lang w:eastAsia="es-CO"/>
              </w:rPr>
              <w:br/>
              <w:t>No obstante lo descrito anteriormente, se adjunta plan de acción de integridad cuyas acciones son: i)Conformación del equipo de gestores de integridad; ii) Diagnóstico de apropiación código de integridad; iii) Diagnóstico de Conflictos de Intereses; iv)Divulgar el código de integridad y v)Seguimiento a la implementación de la Política de Conflictos de Intereses, actividades que difieren del acta aprobada el 26/03/2021.</w:t>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0D0D0D"/>
                <w:sz w:val="20"/>
                <w:szCs w:val="20"/>
                <w:lang w:eastAsia="es-CO"/>
              </w:rPr>
              <w:br/>
              <w:t>Así las cosas, si bien se evidencia un plan de acción, no se evidenció su aprobación, quedando en un 50% la actividad</w:t>
            </w:r>
            <w:r w:rsidR="00715F1F">
              <w:rPr>
                <w:rFonts w:ascii="Arial Narrow" w:eastAsia="Times New Roman" w:hAnsi="Arial Narrow" w:cs="Calibri"/>
                <w:color w:val="0D0D0D"/>
                <w:sz w:val="20"/>
                <w:szCs w:val="20"/>
                <w:lang w:eastAsia="es-CO"/>
              </w:rPr>
              <w:t>.</w:t>
            </w:r>
          </w:p>
          <w:p w14:paraId="602DCF87" w14:textId="77777777" w:rsidR="00715F1F" w:rsidRDefault="00715F1F" w:rsidP="00A966DD">
            <w:pPr>
              <w:rPr>
                <w:rFonts w:ascii="Arial Narrow" w:eastAsia="Times New Roman" w:hAnsi="Arial Narrow" w:cs="Calibri"/>
                <w:color w:val="0D0D0D"/>
                <w:sz w:val="20"/>
                <w:szCs w:val="20"/>
                <w:lang w:eastAsia="es-CO"/>
              </w:rPr>
            </w:pPr>
          </w:p>
          <w:p w14:paraId="1FC4759E" w14:textId="77777777" w:rsidR="009B2107" w:rsidRDefault="009B2107" w:rsidP="00715F1F">
            <w:pPr>
              <w:rPr>
                <w:rFonts w:ascii="Arial Narrow" w:eastAsia="Times New Roman" w:hAnsi="Arial Narrow" w:cs="Calibri"/>
                <w:color w:val="0D0D0D"/>
                <w:sz w:val="20"/>
                <w:szCs w:val="20"/>
                <w:lang w:eastAsia="es-CO"/>
              </w:rPr>
            </w:pPr>
          </w:p>
          <w:p w14:paraId="05C66973" w14:textId="4A28F178" w:rsidR="00715F1F" w:rsidRPr="009B2107" w:rsidRDefault="00715F1F" w:rsidP="00715F1F">
            <w:pPr>
              <w:rPr>
                <w:rFonts w:ascii="Arial Narrow" w:eastAsia="Times New Roman" w:hAnsi="Arial Narrow" w:cs="Calibri"/>
                <w:b/>
                <w:color w:val="2F5496" w:themeColor="accent1" w:themeShade="BF"/>
                <w:sz w:val="20"/>
                <w:szCs w:val="20"/>
                <w:u w:val="single"/>
                <w:lang w:eastAsia="es-CO"/>
              </w:rPr>
            </w:pPr>
            <w:r w:rsidRPr="009B2107">
              <w:rPr>
                <w:rFonts w:ascii="Arial Narrow" w:eastAsia="Times New Roman" w:hAnsi="Arial Narrow" w:cs="Calibri"/>
                <w:b/>
                <w:color w:val="2F5496" w:themeColor="accent1" w:themeShade="BF"/>
                <w:sz w:val="20"/>
                <w:szCs w:val="20"/>
                <w:u w:val="single"/>
                <w:lang w:eastAsia="es-CO"/>
              </w:rPr>
              <w:t>Respuesta proporcionada:</w:t>
            </w:r>
          </w:p>
          <w:p w14:paraId="27C82257" w14:textId="77777777" w:rsidR="00715F1F" w:rsidRPr="009B2107" w:rsidRDefault="00715F1F" w:rsidP="00715F1F">
            <w:pPr>
              <w:rPr>
                <w:rFonts w:ascii="Arial Narrow" w:eastAsia="Times New Roman" w:hAnsi="Arial Narrow" w:cs="Calibri"/>
                <w:color w:val="2F5496" w:themeColor="accent1" w:themeShade="BF"/>
                <w:sz w:val="20"/>
                <w:szCs w:val="20"/>
                <w:lang w:eastAsia="es-CO"/>
              </w:rPr>
            </w:pPr>
          </w:p>
          <w:p w14:paraId="43DA3AF9" w14:textId="611403C3" w:rsidR="00715F1F" w:rsidRPr="009B2107" w:rsidRDefault="00715F1F" w:rsidP="00715F1F">
            <w:pPr>
              <w:rPr>
                <w:rFonts w:ascii="Arial Narrow" w:eastAsia="Times New Roman" w:hAnsi="Arial Narrow" w:cs="Calibri"/>
                <w:color w:val="2F5496" w:themeColor="accent1" w:themeShade="BF"/>
                <w:sz w:val="20"/>
                <w:szCs w:val="20"/>
                <w:lang w:eastAsia="es-CO"/>
              </w:rPr>
            </w:pPr>
            <w:r w:rsidRPr="009B2107">
              <w:rPr>
                <w:rFonts w:ascii="Arial Narrow" w:eastAsia="Times New Roman" w:hAnsi="Arial Narrow" w:cs="Calibri"/>
                <w:color w:val="2F5496" w:themeColor="accent1" w:themeShade="BF"/>
                <w:sz w:val="20"/>
                <w:szCs w:val="20"/>
                <w:lang w:eastAsia="es-CO"/>
              </w:rPr>
              <w:t xml:space="preserve">En la primera reunión del grupo de gestores, se presentaron, discutieron y aprobaron las actividades que constituyen el plan de acción para la vigencia. Sin embargo, posteriormente producto de planes de </w:t>
            </w:r>
            <w:r w:rsidRPr="009B2107">
              <w:rPr>
                <w:rFonts w:ascii="Arial Narrow" w:eastAsia="Times New Roman" w:hAnsi="Arial Narrow" w:cs="Calibri"/>
                <w:color w:val="2F5496" w:themeColor="accent1" w:themeShade="BF"/>
                <w:sz w:val="20"/>
                <w:szCs w:val="20"/>
                <w:lang w:eastAsia="es-CO"/>
              </w:rPr>
              <w:lastRenderedPageBreak/>
              <w:t xml:space="preserve">mejoramiento se propusieron actividades </w:t>
            </w:r>
            <w:r w:rsidR="009B2107" w:rsidRPr="009B2107">
              <w:rPr>
                <w:rFonts w:ascii="Arial Narrow" w:eastAsia="Times New Roman" w:hAnsi="Arial Narrow" w:cs="Calibri"/>
                <w:color w:val="2F5496" w:themeColor="accent1" w:themeShade="BF"/>
                <w:sz w:val="20"/>
                <w:szCs w:val="20"/>
                <w:lang w:eastAsia="es-CO"/>
              </w:rPr>
              <w:t>adicionales que</w:t>
            </w:r>
            <w:r w:rsidRPr="009B2107">
              <w:rPr>
                <w:rFonts w:ascii="Arial Narrow" w:eastAsia="Times New Roman" w:hAnsi="Arial Narrow" w:cs="Calibri"/>
                <w:color w:val="2F5496" w:themeColor="accent1" w:themeShade="BF"/>
                <w:sz w:val="20"/>
                <w:szCs w:val="20"/>
                <w:lang w:eastAsia="es-CO"/>
              </w:rPr>
              <w:t xml:space="preserve"> se enmarcan dentro de las aprobadas inicialmente, </w:t>
            </w:r>
            <w:r w:rsidR="009B2107" w:rsidRPr="009B2107">
              <w:rPr>
                <w:rFonts w:ascii="Arial Narrow" w:eastAsia="Times New Roman" w:hAnsi="Arial Narrow" w:cs="Calibri"/>
                <w:color w:val="2F5496" w:themeColor="accent1" w:themeShade="BF"/>
                <w:sz w:val="20"/>
                <w:szCs w:val="20"/>
                <w:lang w:eastAsia="es-CO"/>
              </w:rPr>
              <w:t>que,</w:t>
            </w:r>
            <w:r w:rsidRPr="009B2107">
              <w:rPr>
                <w:rFonts w:ascii="Arial Narrow" w:eastAsia="Times New Roman" w:hAnsi="Arial Narrow" w:cs="Calibri"/>
                <w:color w:val="2F5496" w:themeColor="accent1" w:themeShade="BF"/>
                <w:sz w:val="20"/>
                <w:szCs w:val="20"/>
                <w:lang w:eastAsia="es-CO"/>
              </w:rPr>
              <w:t xml:space="preserve"> aunque no se encuentran contenidas en el Acta, hacen parte integral del plan aprobado por el Grupo de Gestores de Integridad.</w:t>
            </w:r>
          </w:p>
          <w:p w14:paraId="2615345B" w14:textId="77777777" w:rsidR="00715F1F" w:rsidRPr="00715F1F" w:rsidRDefault="00715F1F" w:rsidP="00715F1F">
            <w:pPr>
              <w:rPr>
                <w:rFonts w:ascii="Arial Narrow" w:eastAsia="Times New Roman" w:hAnsi="Arial Narrow" w:cs="Calibri"/>
                <w:color w:val="0D0D0D"/>
                <w:sz w:val="20"/>
                <w:szCs w:val="20"/>
                <w:lang w:eastAsia="es-CO"/>
              </w:rPr>
            </w:pPr>
          </w:p>
          <w:p w14:paraId="16864EFE" w14:textId="77777777" w:rsidR="00715F1F" w:rsidRPr="009B2107" w:rsidRDefault="00715F1F" w:rsidP="00715F1F">
            <w:pPr>
              <w:rPr>
                <w:rFonts w:ascii="Arial Narrow" w:eastAsia="Times New Roman" w:hAnsi="Arial Narrow" w:cs="Calibri"/>
                <w:color w:val="C45911" w:themeColor="accent2" w:themeShade="BF"/>
                <w:sz w:val="20"/>
                <w:szCs w:val="20"/>
                <w:lang w:eastAsia="es-CO"/>
              </w:rPr>
            </w:pPr>
            <w:r w:rsidRPr="009B2107">
              <w:rPr>
                <w:rFonts w:ascii="Arial Narrow" w:eastAsia="Times New Roman" w:hAnsi="Arial Narrow" w:cs="Calibri"/>
                <w:b/>
                <w:color w:val="C45911" w:themeColor="accent2" w:themeShade="BF"/>
                <w:sz w:val="20"/>
                <w:szCs w:val="20"/>
                <w:u w:val="single"/>
                <w:lang w:eastAsia="es-CO"/>
              </w:rPr>
              <w:t>Valoración de la Respuesta</w:t>
            </w:r>
            <w:r w:rsidRPr="009B2107">
              <w:rPr>
                <w:rFonts w:ascii="Arial Narrow" w:eastAsia="Times New Roman" w:hAnsi="Arial Narrow" w:cs="Calibri"/>
                <w:color w:val="C45911" w:themeColor="accent2" w:themeShade="BF"/>
                <w:sz w:val="20"/>
                <w:szCs w:val="20"/>
                <w:lang w:eastAsia="es-CO"/>
              </w:rPr>
              <w:t>:</w:t>
            </w:r>
          </w:p>
          <w:p w14:paraId="39912823" w14:textId="77777777" w:rsidR="00715F1F" w:rsidRPr="009B2107" w:rsidRDefault="00715F1F" w:rsidP="00715F1F">
            <w:pPr>
              <w:rPr>
                <w:rFonts w:ascii="Arial Narrow" w:eastAsia="Times New Roman" w:hAnsi="Arial Narrow" w:cs="Calibri"/>
                <w:color w:val="C45911" w:themeColor="accent2" w:themeShade="BF"/>
                <w:sz w:val="20"/>
                <w:szCs w:val="20"/>
                <w:lang w:eastAsia="es-CO"/>
              </w:rPr>
            </w:pPr>
          </w:p>
          <w:p w14:paraId="10316564" w14:textId="10BD9398" w:rsidR="00715F1F" w:rsidRPr="00D63838" w:rsidRDefault="00715F1F" w:rsidP="00715F1F">
            <w:pPr>
              <w:rPr>
                <w:rFonts w:ascii="Arial Narrow" w:eastAsia="Times New Roman" w:hAnsi="Arial Narrow" w:cs="Calibri"/>
                <w:color w:val="0D0D0D"/>
                <w:sz w:val="20"/>
                <w:szCs w:val="20"/>
                <w:lang w:eastAsia="es-CO"/>
              </w:rPr>
            </w:pPr>
            <w:r w:rsidRPr="009B2107">
              <w:rPr>
                <w:rFonts w:ascii="Arial Narrow" w:eastAsia="Times New Roman" w:hAnsi="Arial Narrow" w:cs="Calibri"/>
                <w:color w:val="C45911" w:themeColor="accent2" w:themeShade="BF"/>
                <w:sz w:val="20"/>
                <w:szCs w:val="20"/>
                <w:lang w:eastAsia="es-CO"/>
              </w:rPr>
              <w:t>Una vez valorada la respuesta aportada por el área, se evidencia que en efecto corresponden a actividades propuestas dentro del Plan de Mejoramiento, por tanto, se acepta y se modifica el porcentaje de avance.</w:t>
            </w:r>
          </w:p>
        </w:tc>
      </w:tr>
      <w:tr w:rsidR="00A966DD" w:rsidRPr="00D63838" w14:paraId="01FD9B63" w14:textId="77777777" w:rsidTr="00A966DD">
        <w:trPr>
          <w:trHeight w:val="208"/>
        </w:trPr>
        <w:tc>
          <w:tcPr>
            <w:tcW w:w="257" w:type="pct"/>
            <w:vMerge/>
            <w:tcBorders>
              <w:top w:val="nil"/>
              <w:left w:val="single" w:sz="4" w:space="0" w:color="auto"/>
              <w:bottom w:val="single" w:sz="4" w:space="0" w:color="auto"/>
              <w:right w:val="single" w:sz="4" w:space="0" w:color="auto"/>
            </w:tcBorders>
            <w:vAlign w:val="center"/>
            <w:hideMark/>
          </w:tcPr>
          <w:p w14:paraId="1D19E7A5" w14:textId="77777777" w:rsidR="00D63838" w:rsidRPr="00D63838" w:rsidRDefault="00D63838" w:rsidP="00D63838">
            <w:pPr>
              <w:rPr>
                <w:rFonts w:ascii="Arial Narrow" w:eastAsia="Times New Roman" w:hAnsi="Arial Narrow" w:cs="Calibri"/>
                <w:color w:val="0D0D0D"/>
                <w:sz w:val="20"/>
                <w:szCs w:val="20"/>
                <w:lang w:eastAsia="es-CO"/>
              </w:rPr>
            </w:pPr>
          </w:p>
        </w:tc>
        <w:tc>
          <w:tcPr>
            <w:tcW w:w="331" w:type="pct"/>
            <w:vMerge/>
            <w:tcBorders>
              <w:top w:val="nil"/>
              <w:left w:val="single" w:sz="4" w:space="0" w:color="auto"/>
              <w:bottom w:val="single" w:sz="4" w:space="0" w:color="auto"/>
              <w:right w:val="single" w:sz="4" w:space="0" w:color="auto"/>
            </w:tcBorders>
            <w:vAlign w:val="center"/>
            <w:hideMark/>
          </w:tcPr>
          <w:p w14:paraId="05D85A12" w14:textId="77777777" w:rsidR="00D63838" w:rsidRPr="00D63838" w:rsidRDefault="00D63838" w:rsidP="00D63838">
            <w:pPr>
              <w:rPr>
                <w:rFonts w:ascii="Arial Narrow" w:eastAsia="Times New Roman" w:hAnsi="Arial Narrow" w:cs="Calibri"/>
                <w:b/>
                <w:bCs/>
                <w:color w:val="0D0D0D"/>
                <w:sz w:val="20"/>
                <w:szCs w:val="20"/>
                <w:lang w:eastAsia="es-CO"/>
              </w:rPr>
            </w:pPr>
          </w:p>
        </w:tc>
        <w:tc>
          <w:tcPr>
            <w:tcW w:w="172" w:type="pct"/>
            <w:tcBorders>
              <w:top w:val="nil"/>
              <w:left w:val="nil"/>
              <w:bottom w:val="single" w:sz="4" w:space="0" w:color="auto"/>
              <w:right w:val="single" w:sz="4" w:space="0" w:color="auto"/>
            </w:tcBorders>
            <w:shd w:val="clear" w:color="auto" w:fill="auto"/>
            <w:vAlign w:val="center"/>
            <w:hideMark/>
          </w:tcPr>
          <w:p w14:paraId="58040FB2"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6.1.3</w:t>
            </w:r>
          </w:p>
        </w:tc>
        <w:tc>
          <w:tcPr>
            <w:tcW w:w="704" w:type="pct"/>
            <w:tcBorders>
              <w:top w:val="nil"/>
              <w:left w:val="nil"/>
              <w:bottom w:val="single" w:sz="4" w:space="0" w:color="auto"/>
              <w:right w:val="single" w:sz="4" w:space="0" w:color="auto"/>
            </w:tcBorders>
            <w:shd w:val="clear" w:color="auto" w:fill="auto"/>
            <w:vAlign w:val="center"/>
            <w:hideMark/>
          </w:tcPr>
          <w:p w14:paraId="2EDB117B" w14:textId="77777777" w:rsidR="00D63838" w:rsidRPr="00D63838" w:rsidRDefault="00D63838" w:rsidP="00D63838">
            <w:pP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Ejecutar el Plan de Gestión de la Integridad</w:t>
            </w:r>
          </w:p>
        </w:tc>
        <w:tc>
          <w:tcPr>
            <w:tcW w:w="404" w:type="pct"/>
            <w:tcBorders>
              <w:top w:val="nil"/>
              <w:left w:val="nil"/>
              <w:bottom w:val="single" w:sz="4" w:space="0" w:color="auto"/>
              <w:right w:val="single" w:sz="4" w:space="0" w:color="auto"/>
            </w:tcBorders>
            <w:shd w:val="clear" w:color="auto" w:fill="auto"/>
            <w:vAlign w:val="center"/>
            <w:hideMark/>
          </w:tcPr>
          <w:p w14:paraId="253A7227"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100% del Plan de acción de la Política de Integridad implementado</w:t>
            </w:r>
          </w:p>
        </w:tc>
        <w:tc>
          <w:tcPr>
            <w:tcW w:w="641" w:type="pct"/>
            <w:tcBorders>
              <w:top w:val="nil"/>
              <w:left w:val="nil"/>
              <w:bottom w:val="single" w:sz="4" w:space="0" w:color="auto"/>
              <w:right w:val="single" w:sz="4" w:space="0" w:color="auto"/>
            </w:tcBorders>
            <w:shd w:val="clear" w:color="auto" w:fill="auto"/>
            <w:vAlign w:val="center"/>
            <w:hideMark/>
          </w:tcPr>
          <w:p w14:paraId="4E3A0D2C"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 de implementación del Plan de acción</w:t>
            </w:r>
          </w:p>
        </w:tc>
        <w:tc>
          <w:tcPr>
            <w:tcW w:w="288" w:type="pct"/>
            <w:tcBorders>
              <w:top w:val="nil"/>
              <w:left w:val="nil"/>
              <w:bottom w:val="single" w:sz="4" w:space="0" w:color="auto"/>
              <w:right w:val="single" w:sz="4" w:space="0" w:color="auto"/>
            </w:tcBorders>
            <w:shd w:val="clear" w:color="auto" w:fill="auto"/>
            <w:vAlign w:val="center"/>
            <w:hideMark/>
          </w:tcPr>
          <w:p w14:paraId="24182402"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02/06/2021</w:t>
            </w:r>
          </w:p>
        </w:tc>
        <w:tc>
          <w:tcPr>
            <w:tcW w:w="288" w:type="pct"/>
            <w:tcBorders>
              <w:top w:val="nil"/>
              <w:left w:val="nil"/>
              <w:bottom w:val="single" w:sz="4" w:space="0" w:color="auto"/>
              <w:right w:val="single" w:sz="4" w:space="0" w:color="auto"/>
            </w:tcBorders>
            <w:shd w:val="clear" w:color="auto" w:fill="auto"/>
            <w:vAlign w:val="center"/>
            <w:hideMark/>
          </w:tcPr>
          <w:p w14:paraId="4D2A1E18" w14:textId="77777777" w:rsidR="00D63838" w:rsidRPr="00D63838" w:rsidRDefault="00D63838" w:rsidP="00D63838">
            <w:pPr>
              <w:jc w:val="center"/>
              <w:rPr>
                <w:rFonts w:ascii="Arial Narrow" w:eastAsia="Times New Roman" w:hAnsi="Arial Narrow" w:cs="Calibri"/>
                <w:sz w:val="20"/>
                <w:szCs w:val="20"/>
                <w:lang w:eastAsia="es-CO"/>
              </w:rPr>
            </w:pPr>
            <w:r w:rsidRPr="00D63838">
              <w:rPr>
                <w:rFonts w:ascii="Arial Narrow" w:eastAsia="Times New Roman" w:hAnsi="Arial Narrow" w:cs="Calibri"/>
                <w:sz w:val="20"/>
                <w:szCs w:val="20"/>
                <w:lang w:eastAsia="es-CO"/>
              </w:rPr>
              <w:t>31/12/2021</w:t>
            </w:r>
          </w:p>
        </w:tc>
        <w:tc>
          <w:tcPr>
            <w:tcW w:w="195" w:type="pct"/>
            <w:tcBorders>
              <w:top w:val="nil"/>
              <w:left w:val="nil"/>
              <w:bottom w:val="single" w:sz="4" w:space="0" w:color="auto"/>
              <w:right w:val="single" w:sz="4" w:space="0" w:color="auto"/>
            </w:tcBorders>
            <w:shd w:val="clear" w:color="000000" w:fill="FFFF66"/>
            <w:vAlign w:val="center"/>
            <w:hideMark/>
          </w:tcPr>
          <w:p w14:paraId="63D14F7D" w14:textId="77777777" w:rsidR="00D63838" w:rsidRPr="00D63838" w:rsidRDefault="00D63838" w:rsidP="00D63838">
            <w:pPr>
              <w:jc w:val="cente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40%</w:t>
            </w:r>
          </w:p>
        </w:tc>
        <w:tc>
          <w:tcPr>
            <w:tcW w:w="1720" w:type="pct"/>
            <w:tcBorders>
              <w:top w:val="nil"/>
              <w:left w:val="nil"/>
              <w:bottom w:val="single" w:sz="4" w:space="0" w:color="auto"/>
              <w:right w:val="single" w:sz="4" w:space="0" w:color="auto"/>
            </w:tcBorders>
            <w:shd w:val="clear" w:color="auto" w:fill="auto"/>
            <w:vAlign w:val="center"/>
            <w:hideMark/>
          </w:tcPr>
          <w:p w14:paraId="6FE36744" w14:textId="03C175E5" w:rsidR="00D63838" w:rsidRPr="00D63838" w:rsidRDefault="00D63838" w:rsidP="00D63838">
            <w:pPr>
              <w:rPr>
                <w:rFonts w:ascii="Arial Narrow" w:eastAsia="Times New Roman" w:hAnsi="Arial Narrow" w:cs="Calibri"/>
                <w:color w:val="0D0D0D"/>
                <w:sz w:val="20"/>
                <w:szCs w:val="20"/>
                <w:lang w:eastAsia="es-CO"/>
              </w:rPr>
            </w:pPr>
            <w:r w:rsidRPr="00D63838">
              <w:rPr>
                <w:rFonts w:ascii="Arial Narrow" w:eastAsia="Times New Roman" w:hAnsi="Arial Narrow" w:cs="Calibri"/>
                <w:color w:val="0D0D0D"/>
                <w:sz w:val="20"/>
                <w:szCs w:val="20"/>
                <w:lang w:eastAsia="es-CO"/>
              </w:rPr>
              <w:t>El Plan cuenta con cinco (5) actividades, de las cuales se desarrollaron dos (2) con corte a 31/08/2021:</w:t>
            </w:r>
            <w:r w:rsidRPr="00D63838">
              <w:rPr>
                <w:rFonts w:ascii="Arial Narrow" w:eastAsia="Times New Roman" w:hAnsi="Arial Narrow" w:cs="Calibri"/>
                <w:color w:val="0D0D0D"/>
                <w:sz w:val="20"/>
                <w:szCs w:val="20"/>
                <w:lang w:eastAsia="es-CO"/>
              </w:rPr>
              <w:br/>
              <w:t>- Conformación del equipo de gestores de integridad</w:t>
            </w:r>
            <w:r w:rsidRPr="00D63838">
              <w:rPr>
                <w:rFonts w:ascii="Arial Narrow" w:eastAsia="Times New Roman" w:hAnsi="Arial Narrow" w:cs="Calibri"/>
                <w:color w:val="0D0D0D"/>
                <w:sz w:val="20"/>
                <w:szCs w:val="20"/>
                <w:lang w:eastAsia="es-CO"/>
              </w:rPr>
              <w:br/>
              <w:t>- Diagnóstico de Conflictos de Intereses</w:t>
            </w:r>
            <w:r w:rsidRPr="00D63838">
              <w:rPr>
                <w:rFonts w:ascii="Arial Narrow" w:eastAsia="Times New Roman" w:hAnsi="Arial Narrow" w:cs="Calibri"/>
                <w:color w:val="0D0D0D"/>
                <w:sz w:val="20"/>
                <w:szCs w:val="20"/>
                <w:lang w:eastAsia="es-CO"/>
              </w:rPr>
              <w:br/>
            </w:r>
            <w:r w:rsidRPr="00D63838">
              <w:rPr>
                <w:rFonts w:ascii="Arial Narrow" w:eastAsia="Times New Roman" w:hAnsi="Arial Narrow" w:cs="Calibri"/>
                <w:color w:val="0D0D0D"/>
                <w:sz w:val="20"/>
                <w:szCs w:val="20"/>
                <w:lang w:eastAsia="es-CO"/>
              </w:rPr>
              <w:br/>
              <w:t>Se viene cumpliendo con lo programado en el plan, para lo cual aportan las siguientes evidencias:</w:t>
            </w:r>
            <w:r w:rsidRPr="00D63838">
              <w:rPr>
                <w:rFonts w:ascii="Arial Narrow" w:eastAsia="Times New Roman" w:hAnsi="Arial Narrow" w:cs="Calibri"/>
                <w:b/>
                <w:bCs/>
                <w:color w:val="0D0D0D"/>
                <w:sz w:val="20"/>
                <w:szCs w:val="20"/>
                <w:u w:val="single"/>
                <w:lang w:eastAsia="es-CO"/>
              </w:rPr>
              <w:br/>
            </w:r>
            <w:r w:rsidRPr="00D63838">
              <w:rPr>
                <w:rFonts w:ascii="Arial Narrow" w:eastAsia="Times New Roman" w:hAnsi="Arial Narrow" w:cs="Calibri"/>
                <w:color w:val="0D0D0D"/>
                <w:sz w:val="20"/>
                <w:szCs w:val="20"/>
                <w:lang w:eastAsia="es-CO"/>
              </w:rPr>
              <w:t xml:space="preserve">- Política Conflicto de Intereses </w:t>
            </w:r>
            <w:r w:rsidRPr="00D63838">
              <w:rPr>
                <w:rFonts w:ascii="Arial Narrow" w:eastAsia="Times New Roman" w:hAnsi="Arial Narrow" w:cs="Calibri"/>
                <w:color w:val="0D0D0D"/>
                <w:sz w:val="20"/>
                <w:szCs w:val="20"/>
                <w:lang w:eastAsia="es-CO"/>
              </w:rPr>
              <w:lastRenderedPageBreak/>
              <w:t>30/06/2021 V.04</w:t>
            </w:r>
            <w:r w:rsidRPr="00D63838">
              <w:rPr>
                <w:rFonts w:ascii="Arial Narrow" w:eastAsia="Times New Roman" w:hAnsi="Arial Narrow" w:cs="Calibri"/>
                <w:color w:val="0D0D0D"/>
                <w:sz w:val="20"/>
                <w:szCs w:val="20"/>
                <w:lang w:eastAsia="es-CO"/>
              </w:rPr>
              <w:br/>
              <w:t>- Correo electrónico del 30/06/2021 de la OAP a Corporativa informando que la política se encuentra actualizada dentro del SIG</w:t>
            </w:r>
            <w:r w:rsidRPr="00D63838">
              <w:rPr>
                <w:rFonts w:ascii="Arial Narrow" w:eastAsia="Times New Roman" w:hAnsi="Arial Narrow" w:cs="Calibri"/>
                <w:color w:val="0D0D0D"/>
                <w:sz w:val="20"/>
                <w:szCs w:val="20"/>
                <w:lang w:eastAsia="es-CO"/>
              </w:rPr>
              <w:br/>
              <w:t>- 3 Fotografías de un recorrido</w:t>
            </w:r>
            <w:r w:rsidRPr="00D63838">
              <w:rPr>
                <w:rFonts w:ascii="Arial Narrow" w:eastAsia="Times New Roman" w:hAnsi="Arial Narrow" w:cs="Calibri"/>
                <w:color w:val="0D0D0D"/>
                <w:sz w:val="20"/>
                <w:szCs w:val="20"/>
                <w:lang w:eastAsia="es-CO"/>
              </w:rPr>
              <w:br/>
              <w:t>- Listado de inscritos al recorrido</w:t>
            </w:r>
            <w:r w:rsidRPr="00D63838">
              <w:rPr>
                <w:rFonts w:ascii="Arial Narrow" w:eastAsia="Times New Roman" w:hAnsi="Arial Narrow" w:cs="Calibri"/>
                <w:color w:val="0D0D0D"/>
                <w:sz w:val="20"/>
                <w:szCs w:val="20"/>
                <w:lang w:eastAsia="es-CO"/>
              </w:rPr>
              <w:br/>
              <w:t>- Correo- Declaración Proactiva de Bienes y Rentas y Conflictos de Interés - SIGEP del 12/05/2021</w:t>
            </w:r>
            <w:r w:rsidRPr="00D63838">
              <w:rPr>
                <w:rFonts w:ascii="Arial Narrow" w:eastAsia="Times New Roman" w:hAnsi="Arial Narrow" w:cs="Calibri"/>
                <w:color w:val="0D0D0D"/>
                <w:sz w:val="20"/>
                <w:szCs w:val="20"/>
                <w:lang w:eastAsia="es-CO"/>
              </w:rPr>
              <w:br/>
              <w:t>- Correo - Socialización reto sobre conflicto de interés del 12/07/2021</w:t>
            </w:r>
            <w:r w:rsidRPr="00D63838">
              <w:rPr>
                <w:rFonts w:ascii="Arial Narrow" w:eastAsia="Times New Roman" w:hAnsi="Arial Narrow" w:cs="Calibri"/>
                <w:color w:val="0D0D0D"/>
                <w:sz w:val="20"/>
                <w:szCs w:val="20"/>
                <w:lang w:eastAsia="es-CO"/>
              </w:rPr>
              <w:br/>
              <w:t>- Correo - Invitación Capacitación  GUÍA DE LINEAMIENTOS PARA EL MANEJO DE CONFLICTO DE INTERÉS del 20/08/2021</w:t>
            </w:r>
            <w:r w:rsidRPr="00D63838">
              <w:rPr>
                <w:rFonts w:ascii="Arial Narrow" w:eastAsia="Times New Roman" w:hAnsi="Arial Narrow" w:cs="Calibri"/>
                <w:color w:val="0D0D0D"/>
                <w:sz w:val="20"/>
                <w:szCs w:val="20"/>
                <w:lang w:eastAsia="es-CO"/>
              </w:rPr>
              <w:br/>
              <w:t>- La conformación de los gestores de integridad se realizó en el primer cuatrimestre</w:t>
            </w:r>
            <w:r w:rsidR="00A966DD">
              <w:rPr>
                <w:rFonts w:ascii="Arial Narrow" w:eastAsia="Times New Roman" w:hAnsi="Arial Narrow" w:cs="Calibri"/>
                <w:color w:val="0D0D0D"/>
                <w:sz w:val="20"/>
                <w:szCs w:val="20"/>
                <w:lang w:eastAsia="es-CO"/>
              </w:rPr>
              <w:t>.</w:t>
            </w:r>
          </w:p>
        </w:tc>
      </w:tr>
    </w:tbl>
    <w:p w14:paraId="4416D872" w14:textId="77777777" w:rsidR="00D63838" w:rsidRDefault="00D63838" w:rsidP="009705BC">
      <w:pPr>
        <w:jc w:val="both"/>
        <w:rPr>
          <w:rFonts w:cs="Arial"/>
          <w:b/>
          <w:szCs w:val="22"/>
        </w:rPr>
      </w:pPr>
    </w:p>
    <w:p w14:paraId="0974E098" w14:textId="77777777" w:rsidR="00575C76" w:rsidRDefault="00575C76" w:rsidP="009705BC">
      <w:pPr>
        <w:jc w:val="both"/>
        <w:rPr>
          <w:rFonts w:cs="Arial"/>
          <w:szCs w:val="22"/>
        </w:rPr>
      </w:pPr>
    </w:p>
    <w:p w14:paraId="75B757C1" w14:textId="77777777" w:rsidR="00575C76" w:rsidRDefault="00575C76" w:rsidP="009705BC">
      <w:pPr>
        <w:jc w:val="both"/>
        <w:rPr>
          <w:rFonts w:cs="Arial"/>
          <w:szCs w:val="22"/>
        </w:rPr>
      </w:pPr>
    </w:p>
    <w:p w14:paraId="3EB0084C" w14:textId="77777777" w:rsidR="00B17FAF" w:rsidRPr="003E139E" w:rsidRDefault="00B17FAF" w:rsidP="009705BC">
      <w:pPr>
        <w:jc w:val="both"/>
        <w:rPr>
          <w:rFonts w:cs="Arial"/>
          <w:szCs w:val="22"/>
        </w:rPr>
        <w:sectPr w:rsidR="00B17FAF" w:rsidRPr="003E139E" w:rsidSect="002E1307">
          <w:pgSz w:w="15840" w:h="12240" w:orient="landscape"/>
          <w:pgMar w:top="1701" w:right="1134" w:bottom="1701" w:left="1134" w:header="709" w:footer="709" w:gutter="0"/>
          <w:cols w:space="708"/>
          <w:docGrid w:linePitch="360"/>
        </w:sectPr>
      </w:pPr>
    </w:p>
    <w:p w14:paraId="66E104CF" w14:textId="77777777" w:rsidR="007E187A" w:rsidRPr="007E187A" w:rsidRDefault="007E187A" w:rsidP="007E187A">
      <w:pPr>
        <w:pStyle w:val="Prrafodelista"/>
        <w:numPr>
          <w:ilvl w:val="0"/>
          <w:numId w:val="8"/>
        </w:numPr>
        <w:jc w:val="center"/>
        <w:rPr>
          <w:rFonts w:cs="Arial"/>
          <w:b/>
        </w:rPr>
      </w:pPr>
      <w:r w:rsidRPr="007E187A">
        <w:rPr>
          <w:rFonts w:cs="Arial"/>
          <w:b/>
        </w:rPr>
        <w:lastRenderedPageBreak/>
        <w:t>FORTALEZAS EVIDENCIADAS</w:t>
      </w:r>
    </w:p>
    <w:p w14:paraId="60848F1F" w14:textId="166AD397" w:rsidR="007E187A" w:rsidRDefault="007E187A" w:rsidP="007E187A">
      <w:pPr>
        <w:pStyle w:val="Prrafodelista"/>
        <w:rPr>
          <w:rFonts w:cs="Arial"/>
          <w:b/>
        </w:rPr>
      </w:pPr>
    </w:p>
    <w:p w14:paraId="072CB6F3" w14:textId="65AA03C4" w:rsidR="00F01741" w:rsidRPr="00B020C2" w:rsidRDefault="00F01741" w:rsidP="00F01741">
      <w:pPr>
        <w:numPr>
          <w:ilvl w:val="0"/>
          <w:numId w:val="10"/>
        </w:numPr>
        <w:overflowPunct w:val="0"/>
        <w:autoSpaceDE w:val="0"/>
        <w:autoSpaceDN w:val="0"/>
        <w:adjustRightInd w:val="0"/>
        <w:ind w:left="284" w:hanging="284"/>
        <w:jc w:val="both"/>
        <w:textAlignment w:val="baseline"/>
        <w:rPr>
          <w:rFonts w:cs="Arial"/>
          <w:szCs w:val="22"/>
        </w:rPr>
      </w:pPr>
      <w:r w:rsidRPr="00B020C2">
        <w:rPr>
          <w:rFonts w:cs="Arial"/>
          <w:szCs w:val="22"/>
        </w:rPr>
        <w:t>El PAAC fue publicado de manera oportuna en el micro</w:t>
      </w:r>
      <w:r w:rsidR="003A75D6" w:rsidRPr="00B020C2">
        <w:rPr>
          <w:rFonts w:cs="Arial"/>
          <w:szCs w:val="22"/>
        </w:rPr>
        <w:t xml:space="preserve"> </w:t>
      </w:r>
      <w:r w:rsidRPr="00B020C2">
        <w:rPr>
          <w:rFonts w:cs="Arial"/>
          <w:szCs w:val="22"/>
        </w:rPr>
        <w:t xml:space="preserve">sitio de transparencia, dando cumplimiento a lo </w:t>
      </w:r>
      <w:r w:rsidR="00FA7C5E" w:rsidRPr="00B020C2">
        <w:rPr>
          <w:rFonts w:cs="Arial"/>
          <w:szCs w:val="22"/>
        </w:rPr>
        <w:t>determinado</w:t>
      </w:r>
      <w:r w:rsidRPr="00B020C2">
        <w:rPr>
          <w:rFonts w:cs="Arial"/>
          <w:szCs w:val="22"/>
        </w:rPr>
        <w:t xml:space="preserve"> en el Decreto 612 de 2018.</w:t>
      </w:r>
    </w:p>
    <w:p w14:paraId="1B43FCAF" w14:textId="33F7E5A1" w:rsidR="007E187A" w:rsidRPr="00B020C2" w:rsidRDefault="00F01741" w:rsidP="007E187A">
      <w:pPr>
        <w:numPr>
          <w:ilvl w:val="0"/>
          <w:numId w:val="10"/>
        </w:numPr>
        <w:overflowPunct w:val="0"/>
        <w:autoSpaceDE w:val="0"/>
        <w:autoSpaceDN w:val="0"/>
        <w:adjustRightInd w:val="0"/>
        <w:ind w:left="284" w:hanging="284"/>
        <w:jc w:val="both"/>
        <w:textAlignment w:val="baseline"/>
        <w:rPr>
          <w:rFonts w:cs="Arial"/>
          <w:b/>
        </w:rPr>
      </w:pPr>
      <w:r w:rsidRPr="00B020C2">
        <w:rPr>
          <w:rFonts w:cs="Arial"/>
          <w:szCs w:val="22"/>
        </w:rPr>
        <w:t xml:space="preserve">Las evidencias se presentaron de manera ordenada y </w:t>
      </w:r>
      <w:r w:rsidR="00ED3617" w:rsidRPr="00B020C2">
        <w:rPr>
          <w:rFonts w:cs="Arial"/>
          <w:szCs w:val="22"/>
        </w:rPr>
        <w:t>correspondían a la actividad. Además fueron entregadas oportunamente.</w:t>
      </w:r>
    </w:p>
    <w:p w14:paraId="4CBE7D42" w14:textId="77777777" w:rsidR="00E67780" w:rsidRPr="000A1D16" w:rsidRDefault="00E67780" w:rsidP="007E187A">
      <w:pPr>
        <w:pStyle w:val="Prrafodelista"/>
        <w:rPr>
          <w:rFonts w:cs="Arial"/>
          <w:b/>
          <w:color w:val="FF0000"/>
          <w:sz w:val="18"/>
        </w:rPr>
      </w:pPr>
    </w:p>
    <w:p w14:paraId="0BB9E15D" w14:textId="77777777" w:rsidR="000A1D16" w:rsidRPr="000A1D16" w:rsidRDefault="000A1D16" w:rsidP="007E187A">
      <w:pPr>
        <w:pStyle w:val="Prrafodelista"/>
        <w:rPr>
          <w:rFonts w:cs="Arial"/>
          <w:b/>
          <w:color w:val="FF0000"/>
          <w:sz w:val="18"/>
        </w:rPr>
      </w:pPr>
    </w:p>
    <w:p w14:paraId="58737FF6" w14:textId="77777777" w:rsidR="007E187A" w:rsidRPr="0098481E" w:rsidRDefault="007E187A" w:rsidP="007E187A">
      <w:pPr>
        <w:pStyle w:val="Prrafodelista"/>
        <w:numPr>
          <w:ilvl w:val="0"/>
          <w:numId w:val="8"/>
        </w:numPr>
        <w:jc w:val="center"/>
        <w:rPr>
          <w:rFonts w:cs="Arial"/>
          <w:b/>
        </w:rPr>
      </w:pPr>
      <w:r w:rsidRPr="0098481E">
        <w:rPr>
          <w:rFonts w:cs="Arial"/>
          <w:b/>
        </w:rPr>
        <w:t>OBSERVACIONES</w:t>
      </w:r>
    </w:p>
    <w:p w14:paraId="6726BB9E" w14:textId="1D8785AE" w:rsidR="007E187A" w:rsidRPr="0098481E" w:rsidRDefault="007E187A" w:rsidP="007E187A">
      <w:pPr>
        <w:pStyle w:val="Prrafodelista"/>
        <w:rPr>
          <w:rFonts w:cs="Arial"/>
          <w:b/>
        </w:rPr>
      </w:pPr>
    </w:p>
    <w:p w14:paraId="3C111A5C" w14:textId="77777777" w:rsidR="000528B0" w:rsidRDefault="000528B0" w:rsidP="000528B0">
      <w:pPr>
        <w:numPr>
          <w:ilvl w:val="0"/>
          <w:numId w:val="11"/>
        </w:numPr>
        <w:overflowPunct w:val="0"/>
        <w:autoSpaceDE w:val="0"/>
        <w:autoSpaceDN w:val="0"/>
        <w:adjustRightInd w:val="0"/>
        <w:ind w:left="284" w:hanging="284"/>
        <w:jc w:val="both"/>
        <w:textAlignment w:val="baseline"/>
        <w:rPr>
          <w:rFonts w:cs="Arial"/>
          <w:szCs w:val="22"/>
        </w:rPr>
      </w:pPr>
      <w:r w:rsidRPr="0098481E">
        <w:rPr>
          <w:rFonts w:cs="Arial"/>
          <w:szCs w:val="22"/>
        </w:rPr>
        <w:t>La actividad 1.2.1, si bien se cumplió, se ejecutó de manera extemporánea</w:t>
      </w:r>
    </w:p>
    <w:p w14:paraId="17B7FB76" w14:textId="68509CB4" w:rsidR="000528B0" w:rsidRDefault="000528B0" w:rsidP="000528B0">
      <w:pPr>
        <w:numPr>
          <w:ilvl w:val="0"/>
          <w:numId w:val="11"/>
        </w:numPr>
        <w:overflowPunct w:val="0"/>
        <w:autoSpaceDE w:val="0"/>
        <w:autoSpaceDN w:val="0"/>
        <w:adjustRightInd w:val="0"/>
        <w:ind w:left="284" w:hanging="284"/>
        <w:jc w:val="both"/>
        <w:textAlignment w:val="baseline"/>
        <w:rPr>
          <w:rFonts w:cs="Arial"/>
          <w:szCs w:val="22"/>
        </w:rPr>
      </w:pPr>
      <w:r w:rsidRPr="0098481E">
        <w:rPr>
          <w:rFonts w:cs="Arial"/>
          <w:szCs w:val="22"/>
        </w:rPr>
        <w:t xml:space="preserve">Se modificó la </w:t>
      </w:r>
      <w:r w:rsidR="009B2107" w:rsidRPr="0098481E">
        <w:rPr>
          <w:rFonts w:cs="Arial"/>
          <w:szCs w:val="22"/>
        </w:rPr>
        <w:t>actividad 1.3.3</w:t>
      </w:r>
      <w:r w:rsidRPr="0098481E">
        <w:rPr>
          <w:rFonts w:cs="Arial"/>
          <w:szCs w:val="22"/>
        </w:rPr>
        <w:t xml:space="preserve"> y no se evidenció la aprobación de este cambio</w:t>
      </w:r>
    </w:p>
    <w:p w14:paraId="3437F213" w14:textId="62FA1727" w:rsidR="007429AA" w:rsidRPr="0098481E" w:rsidRDefault="007429AA" w:rsidP="000528B0">
      <w:pPr>
        <w:numPr>
          <w:ilvl w:val="0"/>
          <w:numId w:val="11"/>
        </w:numPr>
        <w:overflowPunct w:val="0"/>
        <w:autoSpaceDE w:val="0"/>
        <w:autoSpaceDN w:val="0"/>
        <w:adjustRightInd w:val="0"/>
        <w:ind w:left="284" w:hanging="284"/>
        <w:jc w:val="both"/>
        <w:textAlignment w:val="baseline"/>
        <w:rPr>
          <w:rFonts w:cs="Arial"/>
          <w:szCs w:val="22"/>
        </w:rPr>
      </w:pPr>
      <w:r>
        <w:rPr>
          <w:rFonts w:cs="Arial"/>
          <w:szCs w:val="22"/>
        </w:rPr>
        <w:t>Para la actividad 4.3.2 se programó un reconocimiento cuatrimestral</w:t>
      </w:r>
      <w:r w:rsidR="0070730E">
        <w:rPr>
          <w:rFonts w:cs="Arial"/>
          <w:szCs w:val="22"/>
        </w:rPr>
        <w:t xml:space="preserve">, sin embargo, </w:t>
      </w:r>
      <w:r w:rsidR="009B2107">
        <w:rPr>
          <w:rFonts w:cs="Arial"/>
          <w:szCs w:val="22"/>
        </w:rPr>
        <w:t>solo presenta una acción a</w:t>
      </w:r>
      <w:r w:rsidR="0070730E">
        <w:rPr>
          <w:rFonts w:cs="Arial"/>
          <w:szCs w:val="22"/>
        </w:rPr>
        <w:t xml:space="preserve"> corte de este seguimiento.</w:t>
      </w:r>
    </w:p>
    <w:p w14:paraId="0836AC52" w14:textId="77777777" w:rsidR="000528B0" w:rsidRPr="007429AA" w:rsidRDefault="000528B0" w:rsidP="000528B0">
      <w:pPr>
        <w:numPr>
          <w:ilvl w:val="0"/>
          <w:numId w:val="11"/>
        </w:numPr>
        <w:overflowPunct w:val="0"/>
        <w:autoSpaceDE w:val="0"/>
        <w:autoSpaceDN w:val="0"/>
        <w:adjustRightInd w:val="0"/>
        <w:ind w:left="284" w:hanging="284"/>
        <w:jc w:val="both"/>
        <w:textAlignment w:val="baseline"/>
        <w:rPr>
          <w:rFonts w:cs="Arial"/>
          <w:b/>
        </w:rPr>
      </w:pPr>
      <w:r w:rsidRPr="0098481E">
        <w:rPr>
          <w:rFonts w:cs="Arial"/>
          <w:szCs w:val="22"/>
        </w:rPr>
        <w:t>El plan de trabajo para la actividad 5.4.1 no cuenta con responsables y fechas de ejecución impidiendo la evaluación de su cumplimiento.</w:t>
      </w:r>
    </w:p>
    <w:p w14:paraId="506ED028" w14:textId="42DEA8B3" w:rsidR="007429AA" w:rsidRPr="007429AA" w:rsidRDefault="007429AA" w:rsidP="007429AA">
      <w:pPr>
        <w:numPr>
          <w:ilvl w:val="0"/>
          <w:numId w:val="11"/>
        </w:numPr>
        <w:overflowPunct w:val="0"/>
        <w:autoSpaceDE w:val="0"/>
        <w:autoSpaceDN w:val="0"/>
        <w:adjustRightInd w:val="0"/>
        <w:ind w:left="284" w:hanging="284"/>
        <w:jc w:val="both"/>
        <w:textAlignment w:val="baseline"/>
        <w:rPr>
          <w:rFonts w:cs="Arial"/>
          <w:b/>
        </w:rPr>
      </w:pPr>
      <w:r w:rsidRPr="007429AA">
        <w:rPr>
          <w:rFonts w:cs="Arial"/>
          <w:szCs w:val="22"/>
        </w:rPr>
        <w:t>La actividad 5.4.2</w:t>
      </w:r>
      <w:r>
        <w:rPr>
          <w:rFonts w:cs="Arial"/>
          <w:szCs w:val="22"/>
        </w:rPr>
        <w:t xml:space="preserve"> finaliza en diciembre y a corte de este seguimiento no ha reportado monitoreo.</w:t>
      </w:r>
    </w:p>
    <w:p w14:paraId="347D8016" w14:textId="77777777" w:rsidR="000528B0" w:rsidRPr="001800B5" w:rsidRDefault="000528B0" w:rsidP="000528B0">
      <w:pPr>
        <w:numPr>
          <w:ilvl w:val="0"/>
          <w:numId w:val="11"/>
        </w:numPr>
        <w:overflowPunct w:val="0"/>
        <w:autoSpaceDE w:val="0"/>
        <w:autoSpaceDN w:val="0"/>
        <w:adjustRightInd w:val="0"/>
        <w:ind w:left="284" w:hanging="284"/>
        <w:jc w:val="both"/>
        <w:textAlignment w:val="baseline"/>
        <w:rPr>
          <w:rFonts w:cs="Arial"/>
          <w:b/>
        </w:rPr>
      </w:pPr>
      <w:r w:rsidRPr="0098481E">
        <w:rPr>
          <w:rFonts w:cs="Arial"/>
          <w:szCs w:val="22"/>
        </w:rPr>
        <w:t>La matriz de riesgos fue aprobada sin la formalización de los mapas por parte de dos (2) subdirecci</w:t>
      </w:r>
      <w:r>
        <w:rPr>
          <w:rFonts w:cs="Arial"/>
          <w:szCs w:val="22"/>
        </w:rPr>
        <w:t>ones</w:t>
      </w:r>
      <w:r w:rsidRPr="0098481E">
        <w:rPr>
          <w:rFonts w:cs="Arial"/>
          <w:szCs w:val="22"/>
        </w:rPr>
        <w:t>.</w:t>
      </w:r>
    </w:p>
    <w:p w14:paraId="4DA78B9B" w14:textId="7EF01470" w:rsidR="000528B0" w:rsidRPr="003853F1" w:rsidRDefault="007429AA" w:rsidP="000528B0">
      <w:pPr>
        <w:numPr>
          <w:ilvl w:val="0"/>
          <w:numId w:val="11"/>
        </w:numPr>
        <w:overflowPunct w:val="0"/>
        <w:autoSpaceDE w:val="0"/>
        <w:autoSpaceDN w:val="0"/>
        <w:adjustRightInd w:val="0"/>
        <w:ind w:left="284" w:hanging="284"/>
        <w:jc w:val="both"/>
        <w:textAlignment w:val="baseline"/>
        <w:rPr>
          <w:rFonts w:cs="Arial"/>
          <w:b/>
        </w:rPr>
      </w:pPr>
      <w:r>
        <w:rPr>
          <w:rFonts w:cs="Arial"/>
          <w:szCs w:val="22"/>
        </w:rPr>
        <w:t xml:space="preserve">La actividad 75500 finaliza en octubre y su avance va en un </w:t>
      </w:r>
      <w:r w:rsidR="000528B0" w:rsidRPr="003853F1">
        <w:rPr>
          <w:rFonts w:cs="Arial"/>
          <w:szCs w:val="22"/>
        </w:rPr>
        <w:t xml:space="preserve">20% </w:t>
      </w:r>
    </w:p>
    <w:p w14:paraId="42D82637" w14:textId="77777777" w:rsidR="00E67780" w:rsidRPr="000A1D16" w:rsidRDefault="00E67780" w:rsidP="007E187A">
      <w:pPr>
        <w:pStyle w:val="Prrafodelista"/>
        <w:rPr>
          <w:rFonts w:cs="Arial"/>
          <w:b/>
          <w:sz w:val="18"/>
        </w:rPr>
      </w:pPr>
    </w:p>
    <w:p w14:paraId="75075E76" w14:textId="77777777" w:rsidR="000A1D16" w:rsidRPr="000A1D16" w:rsidRDefault="000A1D16" w:rsidP="007E187A">
      <w:pPr>
        <w:pStyle w:val="Prrafodelista"/>
        <w:rPr>
          <w:rFonts w:cs="Arial"/>
          <w:b/>
          <w:sz w:val="18"/>
        </w:rPr>
      </w:pPr>
    </w:p>
    <w:p w14:paraId="53F88F30" w14:textId="10CD2986" w:rsidR="007E187A" w:rsidRPr="0098481E" w:rsidRDefault="007E187A" w:rsidP="007E187A">
      <w:pPr>
        <w:pStyle w:val="Prrafodelista"/>
        <w:numPr>
          <w:ilvl w:val="0"/>
          <w:numId w:val="8"/>
        </w:numPr>
        <w:jc w:val="center"/>
        <w:rPr>
          <w:rFonts w:cs="Arial"/>
          <w:b/>
        </w:rPr>
      </w:pPr>
      <w:r w:rsidRPr="0098481E">
        <w:rPr>
          <w:rFonts w:cs="Arial"/>
          <w:b/>
        </w:rPr>
        <w:t>NO CONFORMIDADES DETECTADAS</w:t>
      </w:r>
    </w:p>
    <w:p w14:paraId="29BEC536" w14:textId="77777777" w:rsidR="00F01741" w:rsidRPr="0098481E" w:rsidRDefault="00F01741" w:rsidP="00F01741">
      <w:pPr>
        <w:pStyle w:val="Prrafodelista"/>
        <w:rPr>
          <w:rFonts w:cs="Arial"/>
          <w:b/>
        </w:rPr>
      </w:pPr>
    </w:p>
    <w:p w14:paraId="3796A307" w14:textId="03785ED6" w:rsidR="00AB1A57" w:rsidRPr="000528B0" w:rsidRDefault="000528B0" w:rsidP="000A1D16">
      <w:pPr>
        <w:pStyle w:val="Prrafodelista"/>
        <w:numPr>
          <w:ilvl w:val="0"/>
          <w:numId w:val="13"/>
        </w:numPr>
        <w:overflowPunct w:val="0"/>
        <w:autoSpaceDE w:val="0"/>
        <w:autoSpaceDN w:val="0"/>
        <w:adjustRightInd w:val="0"/>
        <w:ind w:left="284"/>
        <w:jc w:val="both"/>
        <w:textAlignment w:val="baseline"/>
        <w:rPr>
          <w:rFonts w:cs="Arial"/>
          <w:b/>
        </w:rPr>
      </w:pPr>
      <w:r w:rsidRPr="000528B0">
        <w:rPr>
          <w:rFonts w:cs="Arial"/>
          <w:szCs w:val="22"/>
        </w:rPr>
        <w:t xml:space="preserve">La actividad </w:t>
      </w:r>
      <w:r>
        <w:rPr>
          <w:rFonts w:cs="Arial"/>
          <w:szCs w:val="22"/>
        </w:rPr>
        <w:t>5.1.1 no logró su cumplimiento</w:t>
      </w:r>
      <w:r w:rsidR="001A2452">
        <w:rPr>
          <w:rFonts w:cs="Arial"/>
          <w:szCs w:val="22"/>
        </w:rPr>
        <w:t xml:space="preserve"> como quiera que no se ha implementado en su totalidad el anexo 2 de la Resolución 1519 de 2020, actividad que finalizaba </w:t>
      </w:r>
      <w:r w:rsidR="007429AA">
        <w:rPr>
          <w:rFonts w:cs="Arial"/>
          <w:szCs w:val="22"/>
        </w:rPr>
        <w:t xml:space="preserve"> en mayo de 2021</w:t>
      </w:r>
      <w:r w:rsidR="001A2452">
        <w:rPr>
          <w:rFonts w:cs="Arial"/>
          <w:szCs w:val="22"/>
        </w:rPr>
        <w:t>.</w:t>
      </w:r>
    </w:p>
    <w:p w14:paraId="3EA48753" w14:textId="77777777" w:rsidR="000528B0" w:rsidRPr="000A1D16" w:rsidRDefault="000528B0" w:rsidP="000528B0">
      <w:pPr>
        <w:pStyle w:val="Prrafodelista"/>
        <w:overflowPunct w:val="0"/>
        <w:autoSpaceDE w:val="0"/>
        <w:autoSpaceDN w:val="0"/>
        <w:adjustRightInd w:val="0"/>
        <w:ind w:left="426"/>
        <w:jc w:val="both"/>
        <w:textAlignment w:val="baseline"/>
        <w:rPr>
          <w:rFonts w:cs="Arial"/>
          <w:b/>
          <w:sz w:val="18"/>
        </w:rPr>
      </w:pPr>
    </w:p>
    <w:p w14:paraId="36BFBF1E" w14:textId="77777777" w:rsidR="000A1D16" w:rsidRPr="000A1D16" w:rsidRDefault="000A1D16" w:rsidP="000528B0">
      <w:pPr>
        <w:pStyle w:val="Prrafodelista"/>
        <w:overflowPunct w:val="0"/>
        <w:autoSpaceDE w:val="0"/>
        <w:autoSpaceDN w:val="0"/>
        <w:adjustRightInd w:val="0"/>
        <w:ind w:left="426"/>
        <w:jc w:val="both"/>
        <w:textAlignment w:val="baseline"/>
        <w:rPr>
          <w:rFonts w:cs="Arial"/>
          <w:b/>
          <w:sz w:val="18"/>
        </w:rPr>
      </w:pPr>
    </w:p>
    <w:p w14:paraId="631792E0" w14:textId="77777777" w:rsidR="007E187A" w:rsidRPr="000E345A" w:rsidRDefault="007E187A" w:rsidP="007E187A">
      <w:pPr>
        <w:pStyle w:val="Prrafodelista"/>
        <w:numPr>
          <w:ilvl w:val="0"/>
          <w:numId w:val="8"/>
        </w:numPr>
        <w:jc w:val="center"/>
        <w:rPr>
          <w:rFonts w:cs="Arial"/>
          <w:b/>
        </w:rPr>
      </w:pPr>
      <w:r w:rsidRPr="000E345A">
        <w:rPr>
          <w:rFonts w:cs="Arial"/>
          <w:b/>
        </w:rPr>
        <w:t>CONCLUSIÓN GENERAL</w:t>
      </w:r>
    </w:p>
    <w:p w14:paraId="1A6A7B79" w14:textId="77777777" w:rsidR="007E187A" w:rsidRPr="00B020C2" w:rsidRDefault="007E187A" w:rsidP="007E187A">
      <w:pPr>
        <w:pStyle w:val="Prrafodelista"/>
        <w:rPr>
          <w:rFonts w:cs="Arial"/>
          <w:b/>
          <w:color w:val="FF0000"/>
        </w:rPr>
      </w:pPr>
    </w:p>
    <w:p w14:paraId="2AF629DD" w14:textId="4DE99A13" w:rsidR="007E187A" w:rsidRPr="000E345A" w:rsidRDefault="00E75EF1" w:rsidP="00E75EF1">
      <w:pPr>
        <w:jc w:val="both"/>
        <w:rPr>
          <w:rFonts w:cs="Arial"/>
        </w:rPr>
      </w:pPr>
      <w:r w:rsidRPr="000E345A">
        <w:rPr>
          <w:rFonts w:cs="Arial"/>
        </w:rPr>
        <w:t>El Plan Anticorrupción y de Atención a</w:t>
      </w:r>
      <w:r w:rsidR="000E345A" w:rsidRPr="000E345A">
        <w:rPr>
          <w:rFonts w:cs="Arial"/>
        </w:rPr>
        <w:t>l</w:t>
      </w:r>
      <w:r w:rsidR="00736A31">
        <w:rPr>
          <w:rFonts w:cs="Arial"/>
        </w:rPr>
        <w:t xml:space="preserve"> Ciudadano, al</w:t>
      </w:r>
      <w:r w:rsidR="000E345A" w:rsidRPr="000E345A">
        <w:rPr>
          <w:rFonts w:cs="Arial"/>
        </w:rPr>
        <w:t xml:space="preserve"> ser un instrumento de tipo preventivo para el control de la gestión de la entidad, se debe cumplir estrictamente y dentro de los términos establecido</w:t>
      </w:r>
      <w:r w:rsidR="00A966DD">
        <w:rPr>
          <w:rFonts w:cs="Arial"/>
        </w:rPr>
        <w:t>s</w:t>
      </w:r>
      <w:r w:rsidR="000E345A" w:rsidRPr="000E345A">
        <w:rPr>
          <w:rFonts w:cs="Arial"/>
        </w:rPr>
        <w:t xml:space="preserve">, toda vez que, su incumplimiento puede acarrear sanciones de tipo disciplinario conforme lo </w:t>
      </w:r>
      <w:r w:rsidR="00A966DD">
        <w:rPr>
          <w:rFonts w:cs="Arial"/>
        </w:rPr>
        <w:t>contempla</w:t>
      </w:r>
      <w:r w:rsidR="000E345A" w:rsidRPr="000E345A">
        <w:rPr>
          <w:rFonts w:cs="Arial"/>
        </w:rPr>
        <w:t xml:space="preserve"> el artículo 81 de la Ley 1474 de 2011.</w:t>
      </w:r>
    </w:p>
    <w:p w14:paraId="2E79D952" w14:textId="77777777" w:rsidR="00E75EF1" w:rsidRPr="00B020C2" w:rsidRDefault="00E75EF1" w:rsidP="00E75EF1">
      <w:pPr>
        <w:jc w:val="both"/>
        <w:rPr>
          <w:rFonts w:cs="Arial"/>
          <w:color w:val="FF0000"/>
        </w:rPr>
      </w:pPr>
    </w:p>
    <w:p w14:paraId="1392E274" w14:textId="2C80BD38" w:rsidR="00E75EF1" w:rsidRPr="00C90924" w:rsidRDefault="00E75EF1" w:rsidP="00E75EF1">
      <w:pPr>
        <w:jc w:val="both"/>
        <w:rPr>
          <w:rFonts w:cs="Arial"/>
        </w:rPr>
      </w:pPr>
      <w:r w:rsidRPr="00C90924">
        <w:rPr>
          <w:rFonts w:cs="Arial"/>
        </w:rPr>
        <w:t>Para este seguimiento</w:t>
      </w:r>
      <w:r w:rsidR="00C90924" w:rsidRPr="00C90924">
        <w:rPr>
          <w:rFonts w:cs="Arial"/>
        </w:rPr>
        <w:t>,</w:t>
      </w:r>
      <w:r w:rsidRPr="00C90924">
        <w:rPr>
          <w:rFonts w:cs="Arial"/>
        </w:rPr>
        <w:t xml:space="preserve"> </w:t>
      </w:r>
      <w:r w:rsidR="00736A31">
        <w:rPr>
          <w:rFonts w:cs="Arial"/>
        </w:rPr>
        <w:t>no se log</w:t>
      </w:r>
      <w:r w:rsidR="00A966DD">
        <w:rPr>
          <w:rFonts w:cs="Arial"/>
        </w:rPr>
        <w:t>r</w:t>
      </w:r>
      <w:r w:rsidR="00736A31">
        <w:rPr>
          <w:rFonts w:cs="Arial"/>
        </w:rPr>
        <w:t>ó el cumplimiento</w:t>
      </w:r>
      <w:r w:rsidR="00C90924">
        <w:rPr>
          <w:rFonts w:cs="Arial"/>
        </w:rPr>
        <w:t xml:space="preserve"> de </w:t>
      </w:r>
      <w:r w:rsidR="009B2107">
        <w:rPr>
          <w:rFonts w:cs="Arial"/>
        </w:rPr>
        <w:t>una (1</w:t>
      </w:r>
      <w:r w:rsidR="000528B0">
        <w:rPr>
          <w:rFonts w:cs="Arial"/>
        </w:rPr>
        <w:t>)</w:t>
      </w:r>
      <w:r w:rsidR="00C90924">
        <w:rPr>
          <w:rFonts w:cs="Arial"/>
        </w:rPr>
        <w:t xml:space="preserve"> actividad programada, las demás fueron cumplidas y/o están en ejecución, sin embargo, es importante tener en cuenta que resta un cuatrimestre para que se acaten las fechas de finalización programadas</w:t>
      </w:r>
      <w:r w:rsidR="00736A31">
        <w:rPr>
          <w:rFonts w:cs="Arial"/>
        </w:rPr>
        <w:t>, aportando los soportes que apunten al cumplimiento d</w:t>
      </w:r>
      <w:r w:rsidR="00C90924">
        <w:rPr>
          <w:rFonts w:cs="Arial"/>
        </w:rPr>
        <w:t>el producto o meta allí señalado</w:t>
      </w:r>
      <w:r w:rsidR="003E139E" w:rsidRPr="00C90924">
        <w:rPr>
          <w:rFonts w:cs="Arial"/>
        </w:rPr>
        <w:t>.</w:t>
      </w:r>
    </w:p>
    <w:p w14:paraId="7513AB40" w14:textId="77777777" w:rsidR="000A1D16" w:rsidRPr="000A1D16" w:rsidRDefault="000A1D16" w:rsidP="000A1D16">
      <w:pPr>
        <w:rPr>
          <w:rFonts w:cs="Arial"/>
          <w:b/>
          <w:color w:val="FF0000"/>
          <w:sz w:val="18"/>
        </w:rPr>
      </w:pPr>
    </w:p>
    <w:p w14:paraId="3203731F" w14:textId="77777777" w:rsidR="000A1D16" w:rsidRPr="000A1D16" w:rsidRDefault="000A1D16" w:rsidP="000A1D16">
      <w:pPr>
        <w:rPr>
          <w:rFonts w:cs="Arial"/>
          <w:b/>
          <w:color w:val="FF0000"/>
          <w:sz w:val="18"/>
        </w:rPr>
      </w:pPr>
    </w:p>
    <w:p w14:paraId="40B0DB8E" w14:textId="77777777" w:rsidR="007E187A" w:rsidRPr="00C90924" w:rsidRDefault="007E187A" w:rsidP="007E187A">
      <w:pPr>
        <w:pStyle w:val="Prrafodelista"/>
        <w:numPr>
          <w:ilvl w:val="0"/>
          <w:numId w:val="8"/>
        </w:numPr>
        <w:jc w:val="center"/>
        <w:rPr>
          <w:rFonts w:cs="Arial"/>
          <w:b/>
        </w:rPr>
      </w:pPr>
      <w:r w:rsidRPr="00C90924">
        <w:rPr>
          <w:rFonts w:cs="Arial"/>
          <w:b/>
        </w:rPr>
        <w:t>RECOMENDACIONES</w:t>
      </w:r>
    </w:p>
    <w:p w14:paraId="5BE3A004" w14:textId="77777777" w:rsidR="007E187A" w:rsidRPr="000A1D16" w:rsidRDefault="007E187A" w:rsidP="007E187A">
      <w:pPr>
        <w:jc w:val="both"/>
        <w:rPr>
          <w:rFonts w:cs="Arial"/>
          <w:b/>
          <w:color w:val="FF0000"/>
          <w:sz w:val="18"/>
        </w:rPr>
      </w:pPr>
    </w:p>
    <w:p w14:paraId="58E240D9" w14:textId="26E38198" w:rsidR="00454D33" w:rsidRDefault="00D07F61" w:rsidP="000A1D16">
      <w:pPr>
        <w:numPr>
          <w:ilvl w:val="0"/>
          <w:numId w:val="14"/>
        </w:numPr>
        <w:overflowPunct w:val="0"/>
        <w:autoSpaceDE w:val="0"/>
        <w:autoSpaceDN w:val="0"/>
        <w:adjustRightInd w:val="0"/>
        <w:ind w:left="284" w:hanging="284"/>
        <w:jc w:val="both"/>
        <w:textAlignment w:val="baseline"/>
        <w:rPr>
          <w:rFonts w:cs="Arial"/>
          <w:szCs w:val="22"/>
          <w:lang w:val="es-MX"/>
        </w:rPr>
      </w:pPr>
      <w:r w:rsidRPr="00C90924">
        <w:rPr>
          <w:rFonts w:cs="Arial"/>
          <w:szCs w:val="22"/>
          <w:lang w:val="es-MX"/>
        </w:rPr>
        <w:t xml:space="preserve">Realizar monitoreo con el debido tiempo a las actividades, </w:t>
      </w:r>
      <w:r w:rsidR="00CB25D1">
        <w:rPr>
          <w:rFonts w:cs="Arial"/>
          <w:szCs w:val="22"/>
          <w:lang w:val="es-MX"/>
        </w:rPr>
        <w:t>lo que sin duda evitará</w:t>
      </w:r>
      <w:r w:rsidR="004771B4" w:rsidRPr="00C90924">
        <w:rPr>
          <w:rFonts w:cs="Arial"/>
          <w:szCs w:val="22"/>
          <w:lang w:val="es-MX"/>
        </w:rPr>
        <w:t xml:space="preserve"> un posible incumplimiento.</w:t>
      </w:r>
    </w:p>
    <w:p w14:paraId="1EEBA5B7" w14:textId="0A207AB9" w:rsidR="00C90924" w:rsidRDefault="00C90924" w:rsidP="000A1D16">
      <w:pPr>
        <w:numPr>
          <w:ilvl w:val="0"/>
          <w:numId w:val="14"/>
        </w:numPr>
        <w:overflowPunct w:val="0"/>
        <w:autoSpaceDE w:val="0"/>
        <w:autoSpaceDN w:val="0"/>
        <w:adjustRightInd w:val="0"/>
        <w:ind w:left="284" w:hanging="284"/>
        <w:jc w:val="both"/>
        <w:textAlignment w:val="baseline"/>
        <w:rPr>
          <w:rFonts w:cs="Arial"/>
          <w:szCs w:val="22"/>
          <w:lang w:val="es-MX"/>
        </w:rPr>
      </w:pPr>
      <w:r>
        <w:rPr>
          <w:rFonts w:cs="Arial"/>
          <w:szCs w:val="22"/>
          <w:lang w:val="es-MX"/>
        </w:rPr>
        <w:t>Cumplir las actividades dentro de los términos propuestos</w:t>
      </w:r>
    </w:p>
    <w:p w14:paraId="3BDADF28" w14:textId="611A8537" w:rsidR="001A2452" w:rsidRDefault="001A2452" w:rsidP="000A1D16">
      <w:pPr>
        <w:numPr>
          <w:ilvl w:val="0"/>
          <w:numId w:val="14"/>
        </w:numPr>
        <w:overflowPunct w:val="0"/>
        <w:autoSpaceDE w:val="0"/>
        <w:autoSpaceDN w:val="0"/>
        <w:adjustRightInd w:val="0"/>
        <w:ind w:left="284" w:hanging="284"/>
        <w:jc w:val="both"/>
        <w:textAlignment w:val="baseline"/>
        <w:rPr>
          <w:rFonts w:cs="Arial"/>
          <w:szCs w:val="22"/>
          <w:lang w:val="es-MX"/>
        </w:rPr>
      </w:pPr>
      <w:r>
        <w:rPr>
          <w:rFonts w:cs="Arial"/>
          <w:szCs w:val="22"/>
          <w:lang w:val="es-MX"/>
        </w:rPr>
        <w:t xml:space="preserve">Aportar las evidencias conforme a los cronogramas </w:t>
      </w:r>
    </w:p>
    <w:p w14:paraId="6B507EE1" w14:textId="2AAE9AEE" w:rsidR="00C90924" w:rsidRDefault="00C90924" w:rsidP="000A1D16">
      <w:pPr>
        <w:numPr>
          <w:ilvl w:val="0"/>
          <w:numId w:val="14"/>
        </w:numPr>
        <w:overflowPunct w:val="0"/>
        <w:autoSpaceDE w:val="0"/>
        <w:autoSpaceDN w:val="0"/>
        <w:adjustRightInd w:val="0"/>
        <w:ind w:left="284" w:hanging="284"/>
        <w:jc w:val="both"/>
        <w:textAlignment w:val="baseline"/>
        <w:rPr>
          <w:rFonts w:cs="Arial"/>
          <w:szCs w:val="22"/>
          <w:lang w:val="es-MX"/>
        </w:rPr>
      </w:pPr>
      <w:r>
        <w:rPr>
          <w:rFonts w:cs="Arial"/>
          <w:szCs w:val="22"/>
          <w:lang w:val="es-MX"/>
        </w:rPr>
        <w:t xml:space="preserve">Aprobar las modificaciones al plan a través de los instrumentos </w:t>
      </w:r>
      <w:r w:rsidR="00E94A9B">
        <w:rPr>
          <w:rFonts w:cs="Arial"/>
          <w:szCs w:val="22"/>
          <w:lang w:val="es-MX"/>
        </w:rPr>
        <w:t>acordados</w:t>
      </w:r>
    </w:p>
    <w:p w14:paraId="7BE70623" w14:textId="2EE1BD9A" w:rsidR="00C90924" w:rsidRDefault="00C90924" w:rsidP="000A1D16">
      <w:pPr>
        <w:numPr>
          <w:ilvl w:val="0"/>
          <w:numId w:val="14"/>
        </w:numPr>
        <w:overflowPunct w:val="0"/>
        <w:autoSpaceDE w:val="0"/>
        <w:autoSpaceDN w:val="0"/>
        <w:adjustRightInd w:val="0"/>
        <w:ind w:left="284" w:hanging="284"/>
        <w:jc w:val="both"/>
        <w:textAlignment w:val="baseline"/>
        <w:rPr>
          <w:rFonts w:cs="Arial"/>
          <w:szCs w:val="22"/>
          <w:lang w:val="es-MX"/>
        </w:rPr>
      </w:pPr>
      <w:r>
        <w:rPr>
          <w:rFonts w:cs="Arial"/>
          <w:szCs w:val="22"/>
          <w:lang w:val="es-MX"/>
        </w:rPr>
        <w:lastRenderedPageBreak/>
        <w:t>Propender por establecer planes de trabajo que contengan fechas de ejecución y responsables para poder efectuar una medición y evaluación de los mismos.</w:t>
      </w:r>
    </w:p>
    <w:p w14:paraId="5969CD0F" w14:textId="7CD3D797" w:rsidR="00E94A9B" w:rsidRDefault="00E94A9B" w:rsidP="000A1D16">
      <w:pPr>
        <w:numPr>
          <w:ilvl w:val="0"/>
          <w:numId w:val="14"/>
        </w:numPr>
        <w:overflowPunct w:val="0"/>
        <w:autoSpaceDE w:val="0"/>
        <w:autoSpaceDN w:val="0"/>
        <w:adjustRightInd w:val="0"/>
        <w:ind w:left="284" w:hanging="284"/>
        <w:jc w:val="both"/>
        <w:textAlignment w:val="baseline"/>
        <w:rPr>
          <w:rFonts w:cs="Arial"/>
          <w:szCs w:val="22"/>
          <w:lang w:val="es-MX"/>
        </w:rPr>
      </w:pPr>
      <w:r>
        <w:rPr>
          <w:rFonts w:cs="Arial"/>
          <w:szCs w:val="22"/>
          <w:lang w:val="es-MX"/>
        </w:rPr>
        <w:t>Procurar que la aprobación de los planes se hagan una vez se cuente con la formalización de los documentos por parte de los responsables.</w:t>
      </w:r>
    </w:p>
    <w:p w14:paraId="517578A1" w14:textId="1B5A1D98" w:rsidR="001A2452" w:rsidRDefault="003F20C3" w:rsidP="000A1D16">
      <w:pPr>
        <w:numPr>
          <w:ilvl w:val="0"/>
          <w:numId w:val="14"/>
        </w:numPr>
        <w:overflowPunct w:val="0"/>
        <w:autoSpaceDE w:val="0"/>
        <w:autoSpaceDN w:val="0"/>
        <w:adjustRightInd w:val="0"/>
        <w:ind w:left="284" w:hanging="284"/>
        <w:jc w:val="both"/>
        <w:textAlignment w:val="baseline"/>
        <w:rPr>
          <w:rFonts w:cs="Arial"/>
          <w:szCs w:val="22"/>
          <w:lang w:val="es-MX"/>
        </w:rPr>
      </w:pPr>
      <w:r>
        <w:rPr>
          <w:rFonts w:cs="Arial"/>
          <w:szCs w:val="22"/>
          <w:lang w:val="es-MX"/>
        </w:rPr>
        <w:t xml:space="preserve">Revisar y adelantar </w:t>
      </w:r>
      <w:r w:rsidR="001A2452">
        <w:rPr>
          <w:rFonts w:cs="Arial"/>
          <w:szCs w:val="22"/>
          <w:lang w:val="es-MX"/>
        </w:rPr>
        <w:t xml:space="preserve">aquellas actividades que aún no presentan monitoreo o </w:t>
      </w:r>
      <w:r>
        <w:rPr>
          <w:rFonts w:cs="Arial"/>
          <w:szCs w:val="22"/>
          <w:lang w:val="es-MX"/>
        </w:rPr>
        <w:t xml:space="preserve">cuyo avance </w:t>
      </w:r>
      <w:r w:rsidR="00FA4282">
        <w:rPr>
          <w:rFonts w:cs="Arial"/>
          <w:szCs w:val="22"/>
          <w:lang w:val="es-MX"/>
        </w:rPr>
        <w:t>no es muy representativo</w:t>
      </w:r>
      <w:r>
        <w:rPr>
          <w:rFonts w:cs="Arial"/>
          <w:szCs w:val="22"/>
          <w:lang w:val="es-MX"/>
        </w:rPr>
        <w:t xml:space="preserve"> con respecto la fecha de finalización.</w:t>
      </w:r>
    </w:p>
    <w:p w14:paraId="622A4E47" w14:textId="77777777" w:rsidR="0070730E" w:rsidRDefault="0070730E" w:rsidP="000A1D16">
      <w:pPr>
        <w:numPr>
          <w:ilvl w:val="0"/>
          <w:numId w:val="14"/>
        </w:numPr>
        <w:overflowPunct w:val="0"/>
        <w:autoSpaceDE w:val="0"/>
        <w:autoSpaceDN w:val="0"/>
        <w:adjustRightInd w:val="0"/>
        <w:ind w:left="284" w:hanging="284"/>
        <w:jc w:val="both"/>
        <w:textAlignment w:val="baseline"/>
        <w:rPr>
          <w:rFonts w:cs="Arial"/>
          <w:szCs w:val="22"/>
          <w:lang w:val="es-MX"/>
        </w:rPr>
      </w:pPr>
      <w:r>
        <w:rPr>
          <w:rFonts w:cs="Arial"/>
          <w:szCs w:val="22"/>
          <w:lang w:val="es-MX"/>
        </w:rPr>
        <w:t>Presentar plan de mejoramiento de acuerdo a la No Conformidad</w:t>
      </w:r>
    </w:p>
    <w:p w14:paraId="2A037849" w14:textId="77777777" w:rsidR="0070730E" w:rsidRPr="00C90924" w:rsidRDefault="0070730E" w:rsidP="0070730E">
      <w:pPr>
        <w:overflowPunct w:val="0"/>
        <w:autoSpaceDE w:val="0"/>
        <w:autoSpaceDN w:val="0"/>
        <w:adjustRightInd w:val="0"/>
        <w:jc w:val="both"/>
        <w:textAlignment w:val="baseline"/>
        <w:rPr>
          <w:rFonts w:cs="Arial"/>
          <w:szCs w:val="22"/>
          <w:lang w:val="es-MX"/>
        </w:rPr>
      </w:pPr>
    </w:p>
    <w:p w14:paraId="298E44BF" w14:textId="77777777" w:rsidR="00B223D6" w:rsidRPr="00C90924" w:rsidRDefault="00B223D6" w:rsidP="00B223D6">
      <w:pPr>
        <w:pStyle w:val="Prrafodelista"/>
        <w:rPr>
          <w:lang w:val="es-MX"/>
        </w:rPr>
      </w:pPr>
    </w:p>
    <w:p w14:paraId="16B49A40" w14:textId="77777777" w:rsidR="00B223D6" w:rsidRDefault="00B223D6" w:rsidP="00B223D6">
      <w:pPr>
        <w:overflowPunct w:val="0"/>
        <w:autoSpaceDE w:val="0"/>
        <w:autoSpaceDN w:val="0"/>
        <w:adjustRightInd w:val="0"/>
        <w:jc w:val="both"/>
        <w:rPr>
          <w:lang w:val="es-MX"/>
        </w:rPr>
      </w:pPr>
    </w:p>
    <w:sectPr w:rsidR="00B223D6" w:rsidSect="002F1F7E">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6D1CD" w14:textId="77777777" w:rsidR="00C53AC1" w:rsidRDefault="00C53AC1" w:rsidP="00106E49">
      <w:r>
        <w:separator/>
      </w:r>
    </w:p>
  </w:endnote>
  <w:endnote w:type="continuationSeparator" w:id="0">
    <w:p w14:paraId="167EAE43" w14:textId="77777777" w:rsidR="00C53AC1" w:rsidRDefault="00C53AC1" w:rsidP="001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uerpo en alf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de3of9">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023215" w14:paraId="4649E5C5" w14:textId="77777777" w:rsidTr="00455B38">
      <w:tc>
        <w:tcPr>
          <w:tcW w:w="2942" w:type="dxa"/>
        </w:tcPr>
        <w:p w14:paraId="5B4A80BF" w14:textId="260E9B2A" w:rsidR="00023215" w:rsidRPr="00455B38" w:rsidRDefault="00023215" w:rsidP="001D2412">
          <w:pPr>
            <w:pStyle w:val="Piedepgina"/>
            <w:rPr>
              <w:sz w:val="18"/>
              <w:szCs w:val="18"/>
            </w:rPr>
          </w:pPr>
          <w:r>
            <w:rPr>
              <w:sz w:val="18"/>
              <w:szCs w:val="18"/>
            </w:rPr>
            <w:t>Versión 03</w:t>
          </w:r>
          <w:r w:rsidRPr="00455B38">
            <w:rPr>
              <w:sz w:val="18"/>
              <w:szCs w:val="18"/>
            </w:rPr>
            <w:t xml:space="preserve">   3</w:t>
          </w:r>
          <w:r>
            <w:rPr>
              <w:sz w:val="18"/>
              <w:szCs w:val="18"/>
            </w:rPr>
            <w:t>1</w:t>
          </w:r>
          <w:r w:rsidRPr="00455B38">
            <w:rPr>
              <w:sz w:val="18"/>
              <w:szCs w:val="18"/>
            </w:rPr>
            <w:t>/</w:t>
          </w:r>
          <w:r>
            <w:rPr>
              <w:sz w:val="18"/>
              <w:szCs w:val="18"/>
            </w:rPr>
            <w:t>12</w:t>
          </w:r>
          <w:r w:rsidRPr="00455B38">
            <w:rPr>
              <w:sz w:val="18"/>
              <w:szCs w:val="18"/>
            </w:rPr>
            <w:t>/2020</w:t>
          </w:r>
        </w:p>
      </w:tc>
      <w:tc>
        <w:tcPr>
          <w:tcW w:w="2943" w:type="dxa"/>
        </w:tcPr>
        <w:p w14:paraId="543A11A7" w14:textId="77777777" w:rsidR="00023215" w:rsidRDefault="00023215">
          <w:pPr>
            <w:pStyle w:val="Piedepgina"/>
          </w:pPr>
        </w:p>
      </w:tc>
      <w:tc>
        <w:tcPr>
          <w:tcW w:w="2943" w:type="dxa"/>
        </w:tcPr>
        <w:p w14:paraId="52C40D95" w14:textId="77777777" w:rsidR="00023215" w:rsidRDefault="00023215">
          <w:pPr>
            <w:pStyle w:val="Piedepgina"/>
          </w:pPr>
        </w:p>
      </w:tc>
    </w:tr>
  </w:tbl>
  <w:p w14:paraId="5B4AE9E1" w14:textId="77777777" w:rsidR="00023215" w:rsidRPr="00455B38" w:rsidRDefault="00023215" w:rsidP="00455B38">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4FC99" w14:textId="77777777" w:rsidR="00C53AC1" w:rsidRDefault="00C53AC1" w:rsidP="00106E49">
      <w:r>
        <w:separator/>
      </w:r>
    </w:p>
  </w:footnote>
  <w:footnote w:type="continuationSeparator" w:id="0">
    <w:p w14:paraId="68271A74" w14:textId="77777777" w:rsidR="00C53AC1" w:rsidRDefault="00C53AC1" w:rsidP="00106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ayout w:type="fixed"/>
      <w:tblLook w:val="04A0" w:firstRow="1" w:lastRow="0" w:firstColumn="1" w:lastColumn="0" w:noHBand="0" w:noVBand="1"/>
    </w:tblPr>
    <w:tblGrid>
      <w:gridCol w:w="1412"/>
      <w:gridCol w:w="4395"/>
      <w:gridCol w:w="3021"/>
    </w:tblGrid>
    <w:tr w:rsidR="00023215" w14:paraId="17F55E8E" w14:textId="77777777" w:rsidTr="00F1402C">
      <w:trPr>
        <w:trHeight w:val="268"/>
      </w:trPr>
      <w:tc>
        <w:tcPr>
          <w:tcW w:w="800" w:type="pct"/>
          <w:vMerge w:val="restart"/>
          <w:vAlign w:val="center"/>
        </w:tcPr>
        <w:p w14:paraId="7FFF3766" w14:textId="301B7BC8" w:rsidR="00023215" w:rsidRDefault="00023215" w:rsidP="00455B38">
          <w:pPr>
            <w:pStyle w:val="Encabezado"/>
            <w:jc w:val="center"/>
          </w:pPr>
          <w:r>
            <w:rPr>
              <w:noProof/>
              <w:lang w:eastAsia="es-CO"/>
            </w:rPr>
            <w:drawing>
              <wp:inline distT="0" distB="0" distL="0" distR="0" wp14:anchorId="296869BF" wp14:editId="0EE6423E">
                <wp:extent cx="775970" cy="672465"/>
                <wp:effectExtent l="0" t="0" r="0" b="635"/>
                <wp:docPr id="8"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970" cy="672465"/>
                        </a:xfrm>
                        <a:prstGeom prst="rect">
                          <a:avLst/>
                        </a:prstGeom>
                        <a:ln/>
                      </pic:spPr>
                    </pic:pic>
                  </a:graphicData>
                </a:graphic>
              </wp:inline>
            </w:drawing>
          </w:r>
        </w:p>
      </w:tc>
      <w:tc>
        <w:tcPr>
          <w:tcW w:w="2489" w:type="pct"/>
          <w:vAlign w:val="center"/>
        </w:tcPr>
        <w:p w14:paraId="7CFD37E4" w14:textId="6B6BB5CD" w:rsidR="00023215" w:rsidRPr="002F1F7E" w:rsidRDefault="00023215" w:rsidP="00455B38">
          <w:pPr>
            <w:pStyle w:val="Encabezado"/>
            <w:jc w:val="center"/>
            <w:rPr>
              <w:b/>
              <w:bCs/>
              <w:sz w:val="18"/>
              <w:szCs w:val="18"/>
            </w:rPr>
          </w:pPr>
          <w:r w:rsidRPr="002F1F7E">
            <w:rPr>
              <w:b/>
              <w:bCs/>
              <w:sz w:val="18"/>
              <w:szCs w:val="18"/>
            </w:rPr>
            <w:t>INSTITUTO DISTRITAL DE PATRIMONIO CULTURAL</w:t>
          </w:r>
        </w:p>
      </w:tc>
      <w:tc>
        <w:tcPr>
          <w:tcW w:w="1711" w:type="pct"/>
          <w:vMerge w:val="restart"/>
          <w:vAlign w:val="center"/>
        </w:tcPr>
        <w:p w14:paraId="22B738FF" w14:textId="77777777" w:rsidR="00023215" w:rsidRPr="00C2554A" w:rsidRDefault="00023215" w:rsidP="00455B38">
          <w:pPr>
            <w:pStyle w:val="Encabezamiento"/>
            <w:jc w:val="right"/>
            <w:rPr>
              <w:rFonts w:ascii="Code3of9" w:eastAsia="Andale Sans UI" w:hAnsi="Code3of9" w:cs="Lucidasans, 'Times New Roman'"/>
              <w:sz w:val="28"/>
              <w:szCs w:val="28"/>
              <w:lang w:val="en-US"/>
            </w:rPr>
          </w:pPr>
          <w:r w:rsidRPr="00C2554A">
            <w:rPr>
              <w:rFonts w:ascii="Code3of9" w:eastAsia="Andale Sans UI" w:hAnsi="Code3of9" w:cs="Lucidasans, 'Times New Roman'"/>
              <w:sz w:val="28"/>
              <w:szCs w:val="28"/>
              <w:lang w:val="en-US"/>
            </w:rPr>
            <w:t>*20211200138533*</w:t>
          </w:r>
        </w:p>
        <w:p w14:paraId="6A124EDA" w14:textId="375563B4" w:rsidR="00023215" w:rsidRDefault="00023215" w:rsidP="00455B38">
          <w:pPr>
            <w:pStyle w:val="Sinespaciado"/>
            <w:jc w:val="right"/>
            <w:rPr>
              <w:rFonts w:ascii="Times New Roman" w:eastAsia="Times New Roman" w:hAnsi="Times New Roman" w:cs="Times New Roman"/>
              <w:sz w:val="16"/>
              <w:szCs w:val="16"/>
              <w:lang w:val="en-US"/>
            </w:rPr>
          </w:pPr>
          <w:r w:rsidRPr="00645334">
            <w:rPr>
              <w:rFonts w:ascii="Arial" w:eastAsia="Times New Roman" w:hAnsi="Arial" w:cs="Arial"/>
              <w:sz w:val="16"/>
              <w:szCs w:val="16"/>
              <w:lang w:val="en-US"/>
            </w:rPr>
            <w:t>Radicado:</w:t>
          </w:r>
          <w:r>
            <w:rPr>
              <w:rFonts w:ascii="Times New Roman" w:eastAsia="Times New Roman" w:hAnsi="Times New Roman" w:cs="Times New Roman"/>
              <w:sz w:val="16"/>
              <w:szCs w:val="16"/>
              <w:lang w:val="en-US"/>
            </w:rPr>
            <w:t xml:space="preserve"> </w:t>
          </w:r>
          <w:r>
            <w:rPr>
              <w:rFonts w:ascii="Arial" w:eastAsia="Times New Roman" w:hAnsi="Arial" w:cs="Times New Roman"/>
              <w:b/>
              <w:bCs/>
              <w:sz w:val="20"/>
              <w:szCs w:val="20"/>
              <w:lang w:val="en-US"/>
            </w:rPr>
            <w:t>20211200138533</w:t>
          </w:r>
        </w:p>
        <w:p w14:paraId="5B67E539" w14:textId="77777777" w:rsidR="00023215" w:rsidRDefault="00023215" w:rsidP="00455B38">
          <w:pPr>
            <w:pStyle w:val="Sinespaciado"/>
            <w:jc w:val="right"/>
            <w:rPr>
              <w:rFonts w:ascii="Arial" w:eastAsia="Times New Roman" w:hAnsi="Arial" w:cs="Times New Roman"/>
              <w:sz w:val="20"/>
              <w:szCs w:val="20"/>
              <w:lang w:val="en-US"/>
            </w:rPr>
          </w:pPr>
          <w:r w:rsidRPr="00645334">
            <w:rPr>
              <w:rFonts w:ascii="Arial" w:eastAsia="Times New Roman" w:hAnsi="Arial" w:cs="Times New Roman"/>
              <w:sz w:val="16"/>
              <w:szCs w:val="16"/>
              <w:lang w:val="en-US"/>
            </w:rPr>
            <w:t xml:space="preserve">Fecha: </w:t>
          </w:r>
          <w:r>
            <w:rPr>
              <w:rFonts w:ascii="Arial" w:eastAsia="Times New Roman" w:hAnsi="Arial" w:cs="Times New Roman"/>
              <w:sz w:val="20"/>
              <w:szCs w:val="20"/>
              <w:lang w:val="en-US"/>
            </w:rPr>
            <w:t>14-09-2021</w:t>
          </w:r>
        </w:p>
        <w:p w14:paraId="19561F24" w14:textId="55F90049" w:rsidR="00023215" w:rsidRDefault="00023215" w:rsidP="00455B38">
          <w:pPr>
            <w:pStyle w:val="Encabezado"/>
            <w:jc w:val="right"/>
          </w:pPr>
          <w:r w:rsidRPr="006C56C7">
            <w:rPr>
              <w:rFonts w:cs="Arial"/>
              <w:sz w:val="18"/>
              <w:szCs w:val="18"/>
              <w:lang w:val="en-US"/>
            </w:rPr>
            <w:t xml:space="preserve">Pág. </w:t>
          </w:r>
          <w:r w:rsidRPr="006C56C7">
            <w:rPr>
              <w:rFonts w:cs="Arial"/>
              <w:sz w:val="18"/>
              <w:szCs w:val="18"/>
              <w:lang w:val="en-US"/>
            </w:rPr>
            <w:fldChar w:fldCharType="begin"/>
          </w:r>
          <w:r w:rsidRPr="006C56C7">
            <w:rPr>
              <w:rFonts w:cs="Arial"/>
              <w:sz w:val="18"/>
              <w:szCs w:val="18"/>
            </w:rPr>
            <w:instrText>PAGE</w:instrText>
          </w:r>
          <w:r w:rsidRPr="006C56C7">
            <w:rPr>
              <w:rFonts w:cs="Arial"/>
              <w:sz w:val="18"/>
              <w:szCs w:val="18"/>
            </w:rPr>
            <w:fldChar w:fldCharType="separate"/>
          </w:r>
          <w:r w:rsidR="00B7604A">
            <w:rPr>
              <w:rFonts w:cs="Arial"/>
              <w:noProof/>
              <w:sz w:val="18"/>
              <w:szCs w:val="18"/>
            </w:rPr>
            <w:t>8</w:t>
          </w:r>
          <w:r w:rsidRPr="006C56C7">
            <w:rPr>
              <w:rFonts w:cs="Arial"/>
              <w:sz w:val="18"/>
              <w:szCs w:val="18"/>
            </w:rPr>
            <w:fldChar w:fldCharType="end"/>
          </w:r>
          <w:r w:rsidRPr="006C56C7">
            <w:rPr>
              <w:rFonts w:cs="Arial"/>
              <w:sz w:val="18"/>
              <w:szCs w:val="18"/>
              <w:lang w:val="en-US"/>
            </w:rPr>
            <w:t xml:space="preserve"> de </w:t>
          </w:r>
          <w:r w:rsidRPr="006C56C7">
            <w:rPr>
              <w:rFonts w:cs="Arial"/>
              <w:sz w:val="18"/>
              <w:szCs w:val="18"/>
              <w:lang w:val="en-US"/>
            </w:rPr>
            <w:fldChar w:fldCharType="begin"/>
          </w:r>
          <w:r w:rsidRPr="006C56C7">
            <w:rPr>
              <w:rFonts w:cs="Arial"/>
              <w:sz w:val="18"/>
              <w:szCs w:val="18"/>
            </w:rPr>
            <w:instrText>NUMPAGES</w:instrText>
          </w:r>
          <w:r w:rsidRPr="006C56C7">
            <w:rPr>
              <w:rFonts w:cs="Arial"/>
              <w:sz w:val="18"/>
              <w:szCs w:val="18"/>
            </w:rPr>
            <w:fldChar w:fldCharType="separate"/>
          </w:r>
          <w:r w:rsidR="00B7604A">
            <w:rPr>
              <w:rFonts w:cs="Arial"/>
              <w:noProof/>
              <w:sz w:val="18"/>
              <w:szCs w:val="18"/>
            </w:rPr>
            <w:t>38</w:t>
          </w:r>
          <w:r w:rsidRPr="006C56C7">
            <w:rPr>
              <w:rFonts w:cs="Arial"/>
              <w:sz w:val="18"/>
              <w:szCs w:val="18"/>
            </w:rPr>
            <w:fldChar w:fldCharType="end"/>
          </w:r>
        </w:p>
      </w:tc>
    </w:tr>
    <w:tr w:rsidR="00023215" w14:paraId="08F8725E" w14:textId="77777777" w:rsidTr="00F1402C">
      <w:trPr>
        <w:trHeight w:val="343"/>
      </w:trPr>
      <w:tc>
        <w:tcPr>
          <w:tcW w:w="800" w:type="pct"/>
          <w:vMerge/>
          <w:vAlign w:val="center"/>
        </w:tcPr>
        <w:p w14:paraId="657EB559" w14:textId="77777777" w:rsidR="00023215" w:rsidRDefault="00023215" w:rsidP="00455B38">
          <w:pPr>
            <w:pStyle w:val="Encabezado"/>
            <w:jc w:val="center"/>
          </w:pPr>
        </w:p>
      </w:tc>
      <w:tc>
        <w:tcPr>
          <w:tcW w:w="2489" w:type="pct"/>
          <w:vAlign w:val="center"/>
        </w:tcPr>
        <w:p w14:paraId="48FFF810" w14:textId="1FEBDBD4" w:rsidR="00023215" w:rsidRPr="002F1F7E" w:rsidRDefault="00023215" w:rsidP="00455B38">
          <w:pPr>
            <w:pStyle w:val="Encabezado"/>
            <w:jc w:val="center"/>
            <w:rPr>
              <w:b/>
              <w:bCs/>
              <w:sz w:val="18"/>
              <w:szCs w:val="18"/>
            </w:rPr>
          </w:pPr>
          <w:r>
            <w:rPr>
              <w:b/>
              <w:bCs/>
              <w:sz w:val="18"/>
              <w:szCs w:val="18"/>
            </w:rPr>
            <w:t>PROCESO DE SEGUIMIENTO Y EVALUACIÓN</w:t>
          </w:r>
        </w:p>
      </w:tc>
      <w:tc>
        <w:tcPr>
          <w:tcW w:w="1711" w:type="pct"/>
          <w:vMerge/>
          <w:vAlign w:val="center"/>
        </w:tcPr>
        <w:p w14:paraId="1EDC6AC3" w14:textId="77777777" w:rsidR="00023215" w:rsidRDefault="00023215" w:rsidP="00455B38">
          <w:pPr>
            <w:pStyle w:val="Encabezado"/>
            <w:jc w:val="center"/>
          </w:pPr>
        </w:p>
      </w:tc>
    </w:tr>
    <w:tr w:rsidR="00023215" w14:paraId="3DC35361" w14:textId="77777777" w:rsidTr="00F1402C">
      <w:tc>
        <w:tcPr>
          <w:tcW w:w="800" w:type="pct"/>
          <w:vMerge/>
          <w:vAlign w:val="center"/>
        </w:tcPr>
        <w:p w14:paraId="581663E7" w14:textId="77777777" w:rsidR="00023215" w:rsidRDefault="00023215" w:rsidP="00455B38">
          <w:pPr>
            <w:pStyle w:val="Encabezado"/>
            <w:jc w:val="center"/>
          </w:pPr>
        </w:p>
      </w:tc>
      <w:tc>
        <w:tcPr>
          <w:tcW w:w="2489" w:type="pct"/>
          <w:vAlign w:val="center"/>
        </w:tcPr>
        <w:p w14:paraId="6E036EAE" w14:textId="216961A6" w:rsidR="00023215" w:rsidRPr="002F1F7E" w:rsidRDefault="00023215" w:rsidP="00455B38">
          <w:pPr>
            <w:pStyle w:val="Encabezado"/>
            <w:jc w:val="center"/>
            <w:rPr>
              <w:b/>
              <w:bCs/>
              <w:sz w:val="18"/>
              <w:szCs w:val="18"/>
            </w:rPr>
          </w:pPr>
          <w:r w:rsidRPr="0045782D">
            <w:rPr>
              <w:b/>
              <w:bCs/>
              <w:sz w:val="18"/>
              <w:szCs w:val="18"/>
            </w:rPr>
            <w:t>INFORME DE SEGUIMIENTO Y/O EVALUACIÓN</w:t>
          </w:r>
        </w:p>
      </w:tc>
      <w:tc>
        <w:tcPr>
          <w:tcW w:w="1711" w:type="pct"/>
          <w:vMerge/>
          <w:vAlign w:val="center"/>
        </w:tcPr>
        <w:p w14:paraId="14B9FA48" w14:textId="77777777" w:rsidR="00023215" w:rsidRDefault="00023215" w:rsidP="00455B38">
          <w:pPr>
            <w:pStyle w:val="Encabezado"/>
            <w:jc w:val="center"/>
          </w:pPr>
        </w:p>
      </w:tc>
    </w:tr>
  </w:tbl>
  <w:p w14:paraId="1D78BD1D" w14:textId="77777777" w:rsidR="00023215" w:rsidRDefault="000232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32EED"/>
    <w:multiLevelType w:val="hybridMultilevel"/>
    <w:tmpl w:val="06880EC8"/>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7925F3"/>
    <w:multiLevelType w:val="hybridMultilevel"/>
    <w:tmpl w:val="36FCC6B6"/>
    <w:lvl w:ilvl="0" w:tplc="240A000D">
      <w:start w:val="1"/>
      <w:numFmt w:val="bullet"/>
      <w:lvlText w:val=""/>
      <w:lvlJc w:val="left"/>
      <w:pPr>
        <w:ind w:left="4045" w:hanging="360"/>
      </w:pPr>
      <w:rPr>
        <w:rFonts w:ascii="Wingdings" w:hAnsi="Wingdings" w:hint="default"/>
      </w:rPr>
    </w:lvl>
    <w:lvl w:ilvl="1" w:tplc="240A0003" w:tentative="1">
      <w:start w:val="1"/>
      <w:numFmt w:val="bullet"/>
      <w:lvlText w:val="o"/>
      <w:lvlJc w:val="left"/>
      <w:pPr>
        <w:ind w:left="4765" w:hanging="360"/>
      </w:pPr>
      <w:rPr>
        <w:rFonts w:ascii="Courier New" w:hAnsi="Courier New" w:cs="Courier New" w:hint="default"/>
      </w:rPr>
    </w:lvl>
    <w:lvl w:ilvl="2" w:tplc="240A0005" w:tentative="1">
      <w:start w:val="1"/>
      <w:numFmt w:val="bullet"/>
      <w:lvlText w:val=""/>
      <w:lvlJc w:val="left"/>
      <w:pPr>
        <w:ind w:left="5485" w:hanging="360"/>
      </w:pPr>
      <w:rPr>
        <w:rFonts w:ascii="Wingdings" w:hAnsi="Wingdings" w:hint="default"/>
      </w:rPr>
    </w:lvl>
    <w:lvl w:ilvl="3" w:tplc="240A0001" w:tentative="1">
      <w:start w:val="1"/>
      <w:numFmt w:val="bullet"/>
      <w:lvlText w:val=""/>
      <w:lvlJc w:val="left"/>
      <w:pPr>
        <w:ind w:left="6205" w:hanging="360"/>
      </w:pPr>
      <w:rPr>
        <w:rFonts w:ascii="Symbol" w:hAnsi="Symbol" w:hint="default"/>
      </w:rPr>
    </w:lvl>
    <w:lvl w:ilvl="4" w:tplc="240A0003" w:tentative="1">
      <w:start w:val="1"/>
      <w:numFmt w:val="bullet"/>
      <w:lvlText w:val="o"/>
      <w:lvlJc w:val="left"/>
      <w:pPr>
        <w:ind w:left="6925" w:hanging="360"/>
      </w:pPr>
      <w:rPr>
        <w:rFonts w:ascii="Courier New" w:hAnsi="Courier New" w:cs="Courier New" w:hint="default"/>
      </w:rPr>
    </w:lvl>
    <w:lvl w:ilvl="5" w:tplc="240A0005" w:tentative="1">
      <w:start w:val="1"/>
      <w:numFmt w:val="bullet"/>
      <w:lvlText w:val=""/>
      <w:lvlJc w:val="left"/>
      <w:pPr>
        <w:ind w:left="7645" w:hanging="360"/>
      </w:pPr>
      <w:rPr>
        <w:rFonts w:ascii="Wingdings" w:hAnsi="Wingdings" w:hint="default"/>
      </w:rPr>
    </w:lvl>
    <w:lvl w:ilvl="6" w:tplc="240A0001" w:tentative="1">
      <w:start w:val="1"/>
      <w:numFmt w:val="bullet"/>
      <w:lvlText w:val=""/>
      <w:lvlJc w:val="left"/>
      <w:pPr>
        <w:ind w:left="8365" w:hanging="360"/>
      </w:pPr>
      <w:rPr>
        <w:rFonts w:ascii="Symbol" w:hAnsi="Symbol" w:hint="default"/>
      </w:rPr>
    </w:lvl>
    <w:lvl w:ilvl="7" w:tplc="240A0003" w:tentative="1">
      <w:start w:val="1"/>
      <w:numFmt w:val="bullet"/>
      <w:lvlText w:val="o"/>
      <w:lvlJc w:val="left"/>
      <w:pPr>
        <w:ind w:left="9085" w:hanging="360"/>
      </w:pPr>
      <w:rPr>
        <w:rFonts w:ascii="Courier New" w:hAnsi="Courier New" w:cs="Courier New" w:hint="default"/>
      </w:rPr>
    </w:lvl>
    <w:lvl w:ilvl="8" w:tplc="240A0005" w:tentative="1">
      <w:start w:val="1"/>
      <w:numFmt w:val="bullet"/>
      <w:lvlText w:val=""/>
      <w:lvlJc w:val="left"/>
      <w:pPr>
        <w:ind w:left="9805" w:hanging="360"/>
      </w:pPr>
      <w:rPr>
        <w:rFonts w:ascii="Wingdings" w:hAnsi="Wingdings" w:hint="default"/>
      </w:rPr>
    </w:lvl>
  </w:abstractNum>
  <w:abstractNum w:abstractNumId="2">
    <w:nsid w:val="39093D4B"/>
    <w:multiLevelType w:val="hybridMultilevel"/>
    <w:tmpl w:val="C81EBA9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966F4F"/>
    <w:multiLevelType w:val="hybridMultilevel"/>
    <w:tmpl w:val="511286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DCC01AC"/>
    <w:multiLevelType w:val="hybridMultilevel"/>
    <w:tmpl w:val="8B50DCC8"/>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8E34C2"/>
    <w:multiLevelType w:val="hybridMultilevel"/>
    <w:tmpl w:val="5C2428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B4E77A8"/>
    <w:multiLevelType w:val="hybridMultilevel"/>
    <w:tmpl w:val="87B22C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09342EE"/>
    <w:multiLevelType w:val="hybridMultilevel"/>
    <w:tmpl w:val="FB3CCFCE"/>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B60004A"/>
    <w:multiLevelType w:val="hybridMultilevel"/>
    <w:tmpl w:val="70D87B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F5E312D"/>
    <w:multiLevelType w:val="hybridMultilevel"/>
    <w:tmpl w:val="AF1C6F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8540465"/>
    <w:multiLevelType w:val="hybridMultilevel"/>
    <w:tmpl w:val="8B026A2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A3E7EB8"/>
    <w:multiLevelType w:val="hybridMultilevel"/>
    <w:tmpl w:val="78327760"/>
    <w:lvl w:ilvl="0" w:tplc="240A0009">
      <w:start w:val="1"/>
      <w:numFmt w:val="bullet"/>
      <w:lvlText w:val=""/>
      <w:lvlJc w:val="left"/>
      <w:pPr>
        <w:ind w:left="2629"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F6A68D1"/>
    <w:multiLevelType w:val="hybridMultilevel"/>
    <w:tmpl w:val="D5D6106C"/>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F9E30E2"/>
    <w:multiLevelType w:val="hybridMultilevel"/>
    <w:tmpl w:val="FC5E3FD4"/>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
  </w:num>
  <w:num w:numId="5">
    <w:abstractNumId w:val="13"/>
  </w:num>
  <w:num w:numId="6">
    <w:abstractNumId w:val="0"/>
  </w:num>
  <w:num w:numId="7">
    <w:abstractNumId w:val="3"/>
  </w:num>
  <w:num w:numId="8">
    <w:abstractNumId w:val="5"/>
  </w:num>
  <w:num w:numId="9">
    <w:abstractNumId w:val="8"/>
  </w:num>
  <w:num w:numId="10">
    <w:abstractNumId w:val="1"/>
  </w:num>
  <w:num w:numId="11">
    <w:abstractNumId w:val="11"/>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C5"/>
    <w:rsid w:val="00001226"/>
    <w:rsid w:val="000040C3"/>
    <w:rsid w:val="00006EBC"/>
    <w:rsid w:val="00014E3D"/>
    <w:rsid w:val="00023215"/>
    <w:rsid w:val="00047950"/>
    <w:rsid w:val="0005284E"/>
    <w:rsid w:val="000528B0"/>
    <w:rsid w:val="0005653A"/>
    <w:rsid w:val="00074656"/>
    <w:rsid w:val="0008437A"/>
    <w:rsid w:val="00090CF0"/>
    <w:rsid w:val="00091E8B"/>
    <w:rsid w:val="00097C7B"/>
    <w:rsid w:val="000A1D16"/>
    <w:rsid w:val="000B5D3B"/>
    <w:rsid w:val="000D4C41"/>
    <w:rsid w:val="000E345A"/>
    <w:rsid w:val="00106E49"/>
    <w:rsid w:val="001130BA"/>
    <w:rsid w:val="00125917"/>
    <w:rsid w:val="00127B55"/>
    <w:rsid w:val="00137561"/>
    <w:rsid w:val="00151418"/>
    <w:rsid w:val="00165017"/>
    <w:rsid w:val="00172F30"/>
    <w:rsid w:val="00175E6A"/>
    <w:rsid w:val="001962E3"/>
    <w:rsid w:val="00196A63"/>
    <w:rsid w:val="001A2452"/>
    <w:rsid w:val="001A6A79"/>
    <w:rsid w:val="001C76A9"/>
    <w:rsid w:val="001D2412"/>
    <w:rsid w:val="001D4446"/>
    <w:rsid w:val="001E2F4F"/>
    <w:rsid w:val="001F32F9"/>
    <w:rsid w:val="001F7174"/>
    <w:rsid w:val="0023211E"/>
    <w:rsid w:val="00236297"/>
    <w:rsid w:val="00243F38"/>
    <w:rsid w:val="00252AA3"/>
    <w:rsid w:val="002627E3"/>
    <w:rsid w:val="00292A7B"/>
    <w:rsid w:val="002A0827"/>
    <w:rsid w:val="002A3223"/>
    <w:rsid w:val="002B0389"/>
    <w:rsid w:val="002D072A"/>
    <w:rsid w:val="002E1307"/>
    <w:rsid w:val="002E54FD"/>
    <w:rsid w:val="002F1F7E"/>
    <w:rsid w:val="002F4C2F"/>
    <w:rsid w:val="00302964"/>
    <w:rsid w:val="00323928"/>
    <w:rsid w:val="0035592B"/>
    <w:rsid w:val="00372F52"/>
    <w:rsid w:val="003A75D6"/>
    <w:rsid w:val="003D3615"/>
    <w:rsid w:val="003E0CDB"/>
    <w:rsid w:val="003E139E"/>
    <w:rsid w:val="003E3EFD"/>
    <w:rsid w:val="003F20C3"/>
    <w:rsid w:val="00401ABE"/>
    <w:rsid w:val="00406C1A"/>
    <w:rsid w:val="004223AE"/>
    <w:rsid w:val="0043543D"/>
    <w:rsid w:val="00454D33"/>
    <w:rsid w:val="00455B38"/>
    <w:rsid w:val="0045782D"/>
    <w:rsid w:val="00466C62"/>
    <w:rsid w:val="00467411"/>
    <w:rsid w:val="004771B4"/>
    <w:rsid w:val="00497C44"/>
    <w:rsid w:val="004B5395"/>
    <w:rsid w:val="004D41F3"/>
    <w:rsid w:val="004F40F4"/>
    <w:rsid w:val="004F4764"/>
    <w:rsid w:val="005143F4"/>
    <w:rsid w:val="005238BC"/>
    <w:rsid w:val="00532C95"/>
    <w:rsid w:val="005337D5"/>
    <w:rsid w:val="00535199"/>
    <w:rsid w:val="005425E2"/>
    <w:rsid w:val="00575C76"/>
    <w:rsid w:val="00580375"/>
    <w:rsid w:val="005C0CC6"/>
    <w:rsid w:val="005C3C04"/>
    <w:rsid w:val="006363D5"/>
    <w:rsid w:val="00643BBD"/>
    <w:rsid w:val="0065228A"/>
    <w:rsid w:val="00661D25"/>
    <w:rsid w:val="00671ED8"/>
    <w:rsid w:val="00690538"/>
    <w:rsid w:val="006C4ABC"/>
    <w:rsid w:val="006D49C8"/>
    <w:rsid w:val="0070648B"/>
    <w:rsid w:val="0070730E"/>
    <w:rsid w:val="00713B00"/>
    <w:rsid w:val="00715F1F"/>
    <w:rsid w:val="0071774B"/>
    <w:rsid w:val="00736A31"/>
    <w:rsid w:val="007429AA"/>
    <w:rsid w:val="007454F7"/>
    <w:rsid w:val="00747232"/>
    <w:rsid w:val="00753CE6"/>
    <w:rsid w:val="00765679"/>
    <w:rsid w:val="007B56AF"/>
    <w:rsid w:val="007B7D58"/>
    <w:rsid w:val="007C25FE"/>
    <w:rsid w:val="007D430F"/>
    <w:rsid w:val="007E168A"/>
    <w:rsid w:val="007E187A"/>
    <w:rsid w:val="0080226D"/>
    <w:rsid w:val="00822561"/>
    <w:rsid w:val="00844A3B"/>
    <w:rsid w:val="00845FF4"/>
    <w:rsid w:val="00870C7A"/>
    <w:rsid w:val="00901100"/>
    <w:rsid w:val="00943354"/>
    <w:rsid w:val="00943654"/>
    <w:rsid w:val="00955685"/>
    <w:rsid w:val="009705BC"/>
    <w:rsid w:val="0098481E"/>
    <w:rsid w:val="009B2107"/>
    <w:rsid w:val="009C3328"/>
    <w:rsid w:val="009C5226"/>
    <w:rsid w:val="00A022DC"/>
    <w:rsid w:val="00A12B99"/>
    <w:rsid w:val="00A17F7E"/>
    <w:rsid w:val="00A418E2"/>
    <w:rsid w:val="00A42CE1"/>
    <w:rsid w:val="00A45B68"/>
    <w:rsid w:val="00A54AD0"/>
    <w:rsid w:val="00A67B6B"/>
    <w:rsid w:val="00A70DB9"/>
    <w:rsid w:val="00A823DE"/>
    <w:rsid w:val="00A945CD"/>
    <w:rsid w:val="00A966DD"/>
    <w:rsid w:val="00AA761B"/>
    <w:rsid w:val="00AB1A57"/>
    <w:rsid w:val="00AD5687"/>
    <w:rsid w:val="00B020C2"/>
    <w:rsid w:val="00B036B5"/>
    <w:rsid w:val="00B0584E"/>
    <w:rsid w:val="00B17FAF"/>
    <w:rsid w:val="00B223D6"/>
    <w:rsid w:val="00B45E15"/>
    <w:rsid w:val="00B7604A"/>
    <w:rsid w:val="00B92F3A"/>
    <w:rsid w:val="00B945A0"/>
    <w:rsid w:val="00BA30E3"/>
    <w:rsid w:val="00BB19B3"/>
    <w:rsid w:val="00BB5E69"/>
    <w:rsid w:val="00C02164"/>
    <w:rsid w:val="00C31ACA"/>
    <w:rsid w:val="00C46B35"/>
    <w:rsid w:val="00C53AC1"/>
    <w:rsid w:val="00C735A9"/>
    <w:rsid w:val="00C84C53"/>
    <w:rsid w:val="00C90924"/>
    <w:rsid w:val="00C918C5"/>
    <w:rsid w:val="00C922A2"/>
    <w:rsid w:val="00CA769C"/>
    <w:rsid w:val="00CA7BB0"/>
    <w:rsid w:val="00CB25D1"/>
    <w:rsid w:val="00CE46F3"/>
    <w:rsid w:val="00CE5870"/>
    <w:rsid w:val="00CF552D"/>
    <w:rsid w:val="00D00E1B"/>
    <w:rsid w:val="00D05B05"/>
    <w:rsid w:val="00D07F61"/>
    <w:rsid w:val="00D50AB8"/>
    <w:rsid w:val="00D63838"/>
    <w:rsid w:val="00D67E07"/>
    <w:rsid w:val="00D82E2B"/>
    <w:rsid w:val="00D85465"/>
    <w:rsid w:val="00D932C5"/>
    <w:rsid w:val="00D974B9"/>
    <w:rsid w:val="00DB3512"/>
    <w:rsid w:val="00E0015C"/>
    <w:rsid w:val="00E07098"/>
    <w:rsid w:val="00E12107"/>
    <w:rsid w:val="00E33D48"/>
    <w:rsid w:val="00E3490B"/>
    <w:rsid w:val="00E60E2A"/>
    <w:rsid w:val="00E67780"/>
    <w:rsid w:val="00E71C51"/>
    <w:rsid w:val="00E72CEB"/>
    <w:rsid w:val="00E75EF1"/>
    <w:rsid w:val="00E815A1"/>
    <w:rsid w:val="00E828A0"/>
    <w:rsid w:val="00E94A9B"/>
    <w:rsid w:val="00EA0734"/>
    <w:rsid w:val="00EA28C4"/>
    <w:rsid w:val="00ED0FB2"/>
    <w:rsid w:val="00ED3617"/>
    <w:rsid w:val="00ED4D2C"/>
    <w:rsid w:val="00EE3444"/>
    <w:rsid w:val="00EF27C1"/>
    <w:rsid w:val="00EF4426"/>
    <w:rsid w:val="00F01741"/>
    <w:rsid w:val="00F1402C"/>
    <w:rsid w:val="00F25216"/>
    <w:rsid w:val="00F33014"/>
    <w:rsid w:val="00F3789B"/>
    <w:rsid w:val="00F45D1C"/>
    <w:rsid w:val="00F5759E"/>
    <w:rsid w:val="00F622F6"/>
    <w:rsid w:val="00F66C98"/>
    <w:rsid w:val="00F675B3"/>
    <w:rsid w:val="00F86D6F"/>
    <w:rsid w:val="00F87E2F"/>
    <w:rsid w:val="00FA2CA1"/>
    <w:rsid w:val="00FA4282"/>
    <w:rsid w:val="00FA7897"/>
    <w:rsid w:val="00FA7C5E"/>
    <w:rsid w:val="00FB4631"/>
    <w:rsid w:val="00FE0F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0631E"/>
  <w15:docId w15:val="{2D14F3CD-E7ED-4997-960B-0F8A3BFF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Cuerpo en alfa"/>
        <w:sz w:val="22"/>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B036B5"/>
    <w:pPr>
      <w:widowControl w:val="0"/>
      <w:autoSpaceDE w:val="0"/>
      <w:autoSpaceDN w:val="0"/>
      <w:ind w:left="837" w:hanging="360"/>
      <w:outlineLvl w:val="0"/>
    </w:pPr>
    <w:rPr>
      <w:rFonts w:eastAsia="Arial" w:cs="Arial"/>
      <w:b/>
      <w:bCs/>
      <w:sz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qFormat/>
    <w:rsid w:val="002F1F7E"/>
    <w:pPr>
      <w:suppressAutoHyphens/>
      <w:spacing w:line="100" w:lineRule="atLeast"/>
    </w:pPr>
    <w:rPr>
      <w:rFonts w:ascii="Calibri" w:eastAsia="Arial Unicode MS" w:hAnsi="Calibri" w:cs="Mangal"/>
      <w:color w:val="00000A"/>
      <w:szCs w:val="22"/>
      <w:lang w:eastAsia="es-CO"/>
    </w:rPr>
  </w:style>
  <w:style w:type="character" w:customStyle="1" w:styleId="Ttulo1Car">
    <w:name w:val="Título 1 Car"/>
    <w:basedOn w:val="Fuentedeprrafopredeter"/>
    <w:link w:val="Ttulo1"/>
    <w:uiPriority w:val="1"/>
    <w:rsid w:val="00B036B5"/>
    <w:rPr>
      <w:rFonts w:eastAsia="Arial" w:cs="Arial"/>
      <w:b/>
      <w:bCs/>
      <w:sz w:val="24"/>
      <w:lang w:val="es-ES" w:eastAsia="es-ES" w:bidi="es-ES"/>
    </w:rPr>
  </w:style>
  <w:style w:type="paragraph" w:styleId="Prrafodelista">
    <w:name w:val="List Paragraph"/>
    <w:basedOn w:val="Normal"/>
    <w:uiPriority w:val="34"/>
    <w:qFormat/>
    <w:rsid w:val="00B036B5"/>
    <w:pPr>
      <w:ind w:left="720"/>
      <w:contextualSpacing/>
    </w:pPr>
  </w:style>
  <w:style w:type="table" w:customStyle="1" w:styleId="Tabladecuadrcula4-nfasis61">
    <w:name w:val="Tabla de cuadrícula 4 - Énfasis 61"/>
    <w:basedOn w:val="Tablanormal"/>
    <w:uiPriority w:val="49"/>
    <w:rsid w:val="00B036B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EF27C1"/>
    <w:pPr>
      <w:autoSpaceDE w:val="0"/>
      <w:autoSpaceDN w:val="0"/>
      <w:adjustRightInd w:val="0"/>
    </w:pPr>
    <w:rPr>
      <w:rFonts w:eastAsia="Calibri" w:cs="Arial"/>
      <w:color w:val="000000"/>
      <w:sz w:val="24"/>
      <w:lang w:val="es-ES"/>
    </w:rPr>
  </w:style>
  <w:style w:type="paragraph" w:styleId="NormalWeb">
    <w:name w:val="Normal (Web)"/>
    <w:basedOn w:val="Normal"/>
    <w:uiPriority w:val="99"/>
    <w:unhideWhenUsed/>
    <w:rsid w:val="00EF27C1"/>
    <w:pPr>
      <w:spacing w:before="100" w:beforeAutospacing="1" w:after="100" w:afterAutospacing="1"/>
    </w:pPr>
    <w:rPr>
      <w:rFonts w:ascii="Times New Roman" w:eastAsia="Times New Roman" w:hAnsi="Times New Roman" w:cs="Times New Roman"/>
      <w:sz w:val="24"/>
      <w:lang w:eastAsia="es-CO"/>
    </w:rPr>
  </w:style>
  <w:style w:type="character" w:styleId="Refdecomentario">
    <w:name w:val="annotation reference"/>
    <w:basedOn w:val="Fuentedeprrafopredeter"/>
    <w:uiPriority w:val="99"/>
    <w:semiHidden/>
    <w:unhideWhenUsed/>
    <w:rsid w:val="00E33D48"/>
    <w:rPr>
      <w:sz w:val="16"/>
      <w:szCs w:val="16"/>
    </w:rPr>
  </w:style>
  <w:style w:type="paragraph" w:styleId="Textocomentario">
    <w:name w:val="annotation text"/>
    <w:basedOn w:val="Normal"/>
    <w:link w:val="TextocomentarioCar"/>
    <w:uiPriority w:val="99"/>
    <w:semiHidden/>
    <w:unhideWhenUsed/>
    <w:rsid w:val="00E33D48"/>
    <w:rPr>
      <w:sz w:val="20"/>
      <w:szCs w:val="20"/>
    </w:rPr>
  </w:style>
  <w:style w:type="character" w:customStyle="1" w:styleId="TextocomentarioCar">
    <w:name w:val="Texto comentario Car"/>
    <w:basedOn w:val="Fuentedeprrafopredeter"/>
    <w:link w:val="Textocomentario"/>
    <w:uiPriority w:val="99"/>
    <w:semiHidden/>
    <w:rsid w:val="00E33D48"/>
    <w:rPr>
      <w:sz w:val="20"/>
      <w:szCs w:val="20"/>
    </w:rPr>
  </w:style>
  <w:style w:type="paragraph" w:styleId="Asuntodelcomentario">
    <w:name w:val="annotation subject"/>
    <w:basedOn w:val="Textocomentario"/>
    <w:next w:val="Textocomentario"/>
    <w:link w:val="AsuntodelcomentarioCar"/>
    <w:uiPriority w:val="99"/>
    <w:semiHidden/>
    <w:unhideWhenUsed/>
    <w:rsid w:val="00E33D48"/>
    <w:rPr>
      <w:b/>
      <w:bCs/>
    </w:rPr>
  </w:style>
  <w:style w:type="character" w:customStyle="1" w:styleId="AsuntodelcomentarioCar">
    <w:name w:val="Asunto del comentario Car"/>
    <w:basedOn w:val="TextocomentarioCar"/>
    <w:link w:val="Asuntodelcomentario"/>
    <w:uiPriority w:val="99"/>
    <w:semiHidden/>
    <w:rsid w:val="00E33D48"/>
    <w:rPr>
      <w:b/>
      <w:bCs/>
      <w:sz w:val="20"/>
      <w:szCs w:val="20"/>
    </w:rPr>
  </w:style>
  <w:style w:type="paragraph" w:styleId="Textodeglobo">
    <w:name w:val="Balloon Text"/>
    <w:basedOn w:val="Normal"/>
    <w:link w:val="TextodegloboCar"/>
    <w:uiPriority w:val="99"/>
    <w:semiHidden/>
    <w:unhideWhenUsed/>
    <w:rsid w:val="00E33D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3D48"/>
    <w:rPr>
      <w:rFonts w:ascii="Segoe UI" w:hAnsi="Segoe UI" w:cs="Segoe UI"/>
      <w:sz w:val="18"/>
      <w:szCs w:val="18"/>
    </w:rPr>
  </w:style>
  <w:style w:type="character" w:styleId="Hipervnculo">
    <w:name w:val="Hyperlink"/>
    <w:basedOn w:val="Fuentedeprrafopredeter"/>
    <w:uiPriority w:val="99"/>
    <w:semiHidden/>
    <w:unhideWhenUsed/>
    <w:rsid w:val="002A0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845">
      <w:bodyDiv w:val="1"/>
      <w:marLeft w:val="0"/>
      <w:marRight w:val="0"/>
      <w:marTop w:val="0"/>
      <w:marBottom w:val="0"/>
      <w:divBdr>
        <w:top w:val="none" w:sz="0" w:space="0" w:color="auto"/>
        <w:left w:val="none" w:sz="0" w:space="0" w:color="auto"/>
        <w:bottom w:val="none" w:sz="0" w:space="0" w:color="auto"/>
        <w:right w:val="none" w:sz="0" w:space="0" w:color="auto"/>
      </w:divBdr>
    </w:div>
    <w:div w:id="102387043">
      <w:bodyDiv w:val="1"/>
      <w:marLeft w:val="0"/>
      <w:marRight w:val="0"/>
      <w:marTop w:val="0"/>
      <w:marBottom w:val="0"/>
      <w:divBdr>
        <w:top w:val="none" w:sz="0" w:space="0" w:color="auto"/>
        <w:left w:val="none" w:sz="0" w:space="0" w:color="auto"/>
        <w:bottom w:val="none" w:sz="0" w:space="0" w:color="auto"/>
        <w:right w:val="none" w:sz="0" w:space="0" w:color="auto"/>
      </w:divBdr>
    </w:div>
    <w:div w:id="133526308">
      <w:bodyDiv w:val="1"/>
      <w:marLeft w:val="0"/>
      <w:marRight w:val="0"/>
      <w:marTop w:val="0"/>
      <w:marBottom w:val="0"/>
      <w:divBdr>
        <w:top w:val="none" w:sz="0" w:space="0" w:color="auto"/>
        <w:left w:val="none" w:sz="0" w:space="0" w:color="auto"/>
        <w:bottom w:val="none" w:sz="0" w:space="0" w:color="auto"/>
        <w:right w:val="none" w:sz="0" w:space="0" w:color="auto"/>
      </w:divBdr>
    </w:div>
    <w:div w:id="143477091">
      <w:bodyDiv w:val="1"/>
      <w:marLeft w:val="0"/>
      <w:marRight w:val="0"/>
      <w:marTop w:val="0"/>
      <w:marBottom w:val="0"/>
      <w:divBdr>
        <w:top w:val="none" w:sz="0" w:space="0" w:color="auto"/>
        <w:left w:val="none" w:sz="0" w:space="0" w:color="auto"/>
        <w:bottom w:val="none" w:sz="0" w:space="0" w:color="auto"/>
        <w:right w:val="none" w:sz="0" w:space="0" w:color="auto"/>
      </w:divBdr>
    </w:div>
    <w:div w:id="192886979">
      <w:bodyDiv w:val="1"/>
      <w:marLeft w:val="0"/>
      <w:marRight w:val="0"/>
      <w:marTop w:val="0"/>
      <w:marBottom w:val="0"/>
      <w:divBdr>
        <w:top w:val="none" w:sz="0" w:space="0" w:color="auto"/>
        <w:left w:val="none" w:sz="0" w:space="0" w:color="auto"/>
        <w:bottom w:val="none" w:sz="0" w:space="0" w:color="auto"/>
        <w:right w:val="none" w:sz="0" w:space="0" w:color="auto"/>
      </w:divBdr>
    </w:div>
    <w:div w:id="227040741">
      <w:bodyDiv w:val="1"/>
      <w:marLeft w:val="0"/>
      <w:marRight w:val="0"/>
      <w:marTop w:val="0"/>
      <w:marBottom w:val="0"/>
      <w:divBdr>
        <w:top w:val="none" w:sz="0" w:space="0" w:color="auto"/>
        <w:left w:val="none" w:sz="0" w:space="0" w:color="auto"/>
        <w:bottom w:val="none" w:sz="0" w:space="0" w:color="auto"/>
        <w:right w:val="none" w:sz="0" w:space="0" w:color="auto"/>
      </w:divBdr>
    </w:div>
    <w:div w:id="243564450">
      <w:bodyDiv w:val="1"/>
      <w:marLeft w:val="0"/>
      <w:marRight w:val="0"/>
      <w:marTop w:val="0"/>
      <w:marBottom w:val="0"/>
      <w:divBdr>
        <w:top w:val="none" w:sz="0" w:space="0" w:color="auto"/>
        <w:left w:val="none" w:sz="0" w:space="0" w:color="auto"/>
        <w:bottom w:val="none" w:sz="0" w:space="0" w:color="auto"/>
        <w:right w:val="none" w:sz="0" w:space="0" w:color="auto"/>
      </w:divBdr>
    </w:div>
    <w:div w:id="335889233">
      <w:bodyDiv w:val="1"/>
      <w:marLeft w:val="0"/>
      <w:marRight w:val="0"/>
      <w:marTop w:val="0"/>
      <w:marBottom w:val="0"/>
      <w:divBdr>
        <w:top w:val="none" w:sz="0" w:space="0" w:color="auto"/>
        <w:left w:val="none" w:sz="0" w:space="0" w:color="auto"/>
        <w:bottom w:val="none" w:sz="0" w:space="0" w:color="auto"/>
        <w:right w:val="none" w:sz="0" w:space="0" w:color="auto"/>
      </w:divBdr>
    </w:div>
    <w:div w:id="410199399">
      <w:bodyDiv w:val="1"/>
      <w:marLeft w:val="0"/>
      <w:marRight w:val="0"/>
      <w:marTop w:val="0"/>
      <w:marBottom w:val="0"/>
      <w:divBdr>
        <w:top w:val="none" w:sz="0" w:space="0" w:color="auto"/>
        <w:left w:val="none" w:sz="0" w:space="0" w:color="auto"/>
        <w:bottom w:val="none" w:sz="0" w:space="0" w:color="auto"/>
        <w:right w:val="none" w:sz="0" w:space="0" w:color="auto"/>
      </w:divBdr>
    </w:div>
    <w:div w:id="538662752">
      <w:bodyDiv w:val="1"/>
      <w:marLeft w:val="0"/>
      <w:marRight w:val="0"/>
      <w:marTop w:val="0"/>
      <w:marBottom w:val="0"/>
      <w:divBdr>
        <w:top w:val="none" w:sz="0" w:space="0" w:color="auto"/>
        <w:left w:val="none" w:sz="0" w:space="0" w:color="auto"/>
        <w:bottom w:val="none" w:sz="0" w:space="0" w:color="auto"/>
        <w:right w:val="none" w:sz="0" w:space="0" w:color="auto"/>
      </w:divBdr>
    </w:div>
    <w:div w:id="677465276">
      <w:bodyDiv w:val="1"/>
      <w:marLeft w:val="0"/>
      <w:marRight w:val="0"/>
      <w:marTop w:val="0"/>
      <w:marBottom w:val="0"/>
      <w:divBdr>
        <w:top w:val="none" w:sz="0" w:space="0" w:color="auto"/>
        <w:left w:val="none" w:sz="0" w:space="0" w:color="auto"/>
        <w:bottom w:val="none" w:sz="0" w:space="0" w:color="auto"/>
        <w:right w:val="none" w:sz="0" w:space="0" w:color="auto"/>
      </w:divBdr>
    </w:div>
    <w:div w:id="777216408">
      <w:bodyDiv w:val="1"/>
      <w:marLeft w:val="0"/>
      <w:marRight w:val="0"/>
      <w:marTop w:val="0"/>
      <w:marBottom w:val="0"/>
      <w:divBdr>
        <w:top w:val="none" w:sz="0" w:space="0" w:color="auto"/>
        <w:left w:val="none" w:sz="0" w:space="0" w:color="auto"/>
        <w:bottom w:val="none" w:sz="0" w:space="0" w:color="auto"/>
        <w:right w:val="none" w:sz="0" w:space="0" w:color="auto"/>
      </w:divBdr>
    </w:div>
    <w:div w:id="906843552">
      <w:bodyDiv w:val="1"/>
      <w:marLeft w:val="0"/>
      <w:marRight w:val="0"/>
      <w:marTop w:val="0"/>
      <w:marBottom w:val="0"/>
      <w:divBdr>
        <w:top w:val="none" w:sz="0" w:space="0" w:color="auto"/>
        <w:left w:val="none" w:sz="0" w:space="0" w:color="auto"/>
        <w:bottom w:val="none" w:sz="0" w:space="0" w:color="auto"/>
        <w:right w:val="none" w:sz="0" w:space="0" w:color="auto"/>
      </w:divBdr>
    </w:div>
    <w:div w:id="1011684430">
      <w:bodyDiv w:val="1"/>
      <w:marLeft w:val="0"/>
      <w:marRight w:val="0"/>
      <w:marTop w:val="0"/>
      <w:marBottom w:val="0"/>
      <w:divBdr>
        <w:top w:val="none" w:sz="0" w:space="0" w:color="auto"/>
        <w:left w:val="none" w:sz="0" w:space="0" w:color="auto"/>
        <w:bottom w:val="none" w:sz="0" w:space="0" w:color="auto"/>
        <w:right w:val="none" w:sz="0" w:space="0" w:color="auto"/>
      </w:divBdr>
    </w:div>
    <w:div w:id="1080565805">
      <w:bodyDiv w:val="1"/>
      <w:marLeft w:val="0"/>
      <w:marRight w:val="0"/>
      <w:marTop w:val="0"/>
      <w:marBottom w:val="0"/>
      <w:divBdr>
        <w:top w:val="none" w:sz="0" w:space="0" w:color="auto"/>
        <w:left w:val="none" w:sz="0" w:space="0" w:color="auto"/>
        <w:bottom w:val="none" w:sz="0" w:space="0" w:color="auto"/>
        <w:right w:val="none" w:sz="0" w:space="0" w:color="auto"/>
      </w:divBdr>
    </w:div>
    <w:div w:id="1167672835">
      <w:bodyDiv w:val="1"/>
      <w:marLeft w:val="0"/>
      <w:marRight w:val="0"/>
      <w:marTop w:val="0"/>
      <w:marBottom w:val="0"/>
      <w:divBdr>
        <w:top w:val="none" w:sz="0" w:space="0" w:color="auto"/>
        <w:left w:val="none" w:sz="0" w:space="0" w:color="auto"/>
        <w:bottom w:val="none" w:sz="0" w:space="0" w:color="auto"/>
        <w:right w:val="none" w:sz="0" w:space="0" w:color="auto"/>
      </w:divBdr>
    </w:div>
    <w:div w:id="1186794465">
      <w:bodyDiv w:val="1"/>
      <w:marLeft w:val="0"/>
      <w:marRight w:val="0"/>
      <w:marTop w:val="0"/>
      <w:marBottom w:val="0"/>
      <w:divBdr>
        <w:top w:val="none" w:sz="0" w:space="0" w:color="auto"/>
        <w:left w:val="none" w:sz="0" w:space="0" w:color="auto"/>
        <w:bottom w:val="none" w:sz="0" w:space="0" w:color="auto"/>
        <w:right w:val="none" w:sz="0" w:space="0" w:color="auto"/>
      </w:divBdr>
    </w:div>
    <w:div w:id="1196193568">
      <w:bodyDiv w:val="1"/>
      <w:marLeft w:val="0"/>
      <w:marRight w:val="0"/>
      <w:marTop w:val="0"/>
      <w:marBottom w:val="0"/>
      <w:divBdr>
        <w:top w:val="none" w:sz="0" w:space="0" w:color="auto"/>
        <w:left w:val="none" w:sz="0" w:space="0" w:color="auto"/>
        <w:bottom w:val="none" w:sz="0" w:space="0" w:color="auto"/>
        <w:right w:val="none" w:sz="0" w:space="0" w:color="auto"/>
      </w:divBdr>
    </w:div>
    <w:div w:id="1330595774">
      <w:bodyDiv w:val="1"/>
      <w:marLeft w:val="0"/>
      <w:marRight w:val="0"/>
      <w:marTop w:val="0"/>
      <w:marBottom w:val="0"/>
      <w:divBdr>
        <w:top w:val="none" w:sz="0" w:space="0" w:color="auto"/>
        <w:left w:val="none" w:sz="0" w:space="0" w:color="auto"/>
        <w:bottom w:val="none" w:sz="0" w:space="0" w:color="auto"/>
        <w:right w:val="none" w:sz="0" w:space="0" w:color="auto"/>
      </w:divBdr>
    </w:div>
    <w:div w:id="1437480848">
      <w:bodyDiv w:val="1"/>
      <w:marLeft w:val="0"/>
      <w:marRight w:val="0"/>
      <w:marTop w:val="0"/>
      <w:marBottom w:val="0"/>
      <w:divBdr>
        <w:top w:val="none" w:sz="0" w:space="0" w:color="auto"/>
        <w:left w:val="none" w:sz="0" w:space="0" w:color="auto"/>
        <w:bottom w:val="none" w:sz="0" w:space="0" w:color="auto"/>
        <w:right w:val="none" w:sz="0" w:space="0" w:color="auto"/>
      </w:divBdr>
    </w:div>
    <w:div w:id="1486555663">
      <w:bodyDiv w:val="1"/>
      <w:marLeft w:val="0"/>
      <w:marRight w:val="0"/>
      <w:marTop w:val="0"/>
      <w:marBottom w:val="0"/>
      <w:divBdr>
        <w:top w:val="none" w:sz="0" w:space="0" w:color="auto"/>
        <w:left w:val="none" w:sz="0" w:space="0" w:color="auto"/>
        <w:bottom w:val="none" w:sz="0" w:space="0" w:color="auto"/>
        <w:right w:val="none" w:sz="0" w:space="0" w:color="auto"/>
      </w:divBdr>
    </w:div>
    <w:div w:id="1634291160">
      <w:bodyDiv w:val="1"/>
      <w:marLeft w:val="0"/>
      <w:marRight w:val="0"/>
      <w:marTop w:val="0"/>
      <w:marBottom w:val="0"/>
      <w:divBdr>
        <w:top w:val="none" w:sz="0" w:space="0" w:color="auto"/>
        <w:left w:val="none" w:sz="0" w:space="0" w:color="auto"/>
        <w:bottom w:val="none" w:sz="0" w:space="0" w:color="auto"/>
        <w:right w:val="none" w:sz="0" w:space="0" w:color="auto"/>
      </w:divBdr>
    </w:div>
    <w:div w:id="1670137301">
      <w:bodyDiv w:val="1"/>
      <w:marLeft w:val="0"/>
      <w:marRight w:val="0"/>
      <w:marTop w:val="0"/>
      <w:marBottom w:val="0"/>
      <w:divBdr>
        <w:top w:val="none" w:sz="0" w:space="0" w:color="auto"/>
        <w:left w:val="none" w:sz="0" w:space="0" w:color="auto"/>
        <w:bottom w:val="none" w:sz="0" w:space="0" w:color="auto"/>
        <w:right w:val="none" w:sz="0" w:space="0" w:color="auto"/>
      </w:divBdr>
    </w:div>
    <w:div w:id="1835100112">
      <w:bodyDiv w:val="1"/>
      <w:marLeft w:val="0"/>
      <w:marRight w:val="0"/>
      <w:marTop w:val="0"/>
      <w:marBottom w:val="0"/>
      <w:divBdr>
        <w:top w:val="none" w:sz="0" w:space="0" w:color="auto"/>
        <w:left w:val="none" w:sz="0" w:space="0" w:color="auto"/>
        <w:bottom w:val="none" w:sz="0" w:space="0" w:color="auto"/>
        <w:right w:val="none" w:sz="0" w:space="0" w:color="auto"/>
      </w:divBdr>
    </w:div>
    <w:div w:id="1856116746">
      <w:bodyDiv w:val="1"/>
      <w:marLeft w:val="0"/>
      <w:marRight w:val="0"/>
      <w:marTop w:val="0"/>
      <w:marBottom w:val="0"/>
      <w:divBdr>
        <w:top w:val="none" w:sz="0" w:space="0" w:color="auto"/>
        <w:left w:val="none" w:sz="0" w:space="0" w:color="auto"/>
        <w:bottom w:val="none" w:sz="0" w:space="0" w:color="auto"/>
        <w:right w:val="none" w:sz="0" w:space="0" w:color="auto"/>
      </w:divBdr>
    </w:div>
    <w:div w:id="1869828681">
      <w:bodyDiv w:val="1"/>
      <w:marLeft w:val="0"/>
      <w:marRight w:val="0"/>
      <w:marTop w:val="0"/>
      <w:marBottom w:val="0"/>
      <w:divBdr>
        <w:top w:val="none" w:sz="0" w:space="0" w:color="auto"/>
        <w:left w:val="none" w:sz="0" w:space="0" w:color="auto"/>
        <w:bottom w:val="none" w:sz="0" w:space="0" w:color="auto"/>
        <w:right w:val="none" w:sz="0" w:space="0" w:color="auto"/>
      </w:divBdr>
    </w:div>
    <w:div w:id="1902789636">
      <w:bodyDiv w:val="1"/>
      <w:marLeft w:val="0"/>
      <w:marRight w:val="0"/>
      <w:marTop w:val="0"/>
      <w:marBottom w:val="0"/>
      <w:divBdr>
        <w:top w:val="none" w:sz="0" w:space="0" w:color="auto"/>
        <w:left w:val="none" w:sz="0" w:space="0" w:color="auto"/>
        <w:bottom w:val="none" w:sz="0" w:space="0" w:color="auto"/>
        <w:right w:val="none" w:sz="0" w:space="0" w:color="auto"/>
      </w:divBdr>
    </w:div>
    <w:div w:id="1922251231">
      <w:bodyDiv w:val="1"/>
      <w:marLeft w:val="0"/>
      <w:marRight w:val="0"/>
      <w:marTop w:val="0"/>
      <w:marBottom w:val="0"/>
      <w:divBdr>
        <w:top w:val="none" w:sz="0" w:space="0" w:color="auto"/>
        <w:left w:val="none" w:sz="0" w:space="0" w:color="auto"/>
        <w:bottom w:val="none" w:sz="0" w:space="0" w:color="auto"/>
        <w:right w:val="none" w:sz="0" w:space="0" w:color="auto"/>
      </w:divBdr>
    </w:div>
    <w:div w:id="1930501370">
      <w:bodyDiv w:val="1"/>
      <w:marLeft w:val="0"/>
      <w:marRight w:val="0"/>
      <w:marTop w:val="0"/>
      <w:marBottom w:val="0"/>
      <w:divBdr>
        <w:top w:val="none" w:sz="0" w:space="0" w:color="auto"/>
        <w:left w:val="none" w:sz="0" w:space="0" w:color="auto"/>
        <w:bottom w:val="none" w:sz="0" w:space="0" w:color="auto"/>
        <w:right w:val="none" w:sz="0" w:space="0" w:color="auto"/>
      </w:divBdr>
    </w:div>
    <w:div w:id="1947738265">
      <w:bodyDiv w:val="1"/>
      <w:marLeft w:val="0"/>
      <w:marRight w:val="0"/>
      <w:marTop w:val="0"/>
      <w:marBottom w:val="0"/>
      <w:divBdr>
        <w:top w:val="none" w:sz="0" w:space="0" w:color="auto"/>
        <w:left w:val="none" w:sz="0" w:space="0" w:color="auto"/>
        <w:bottom w:val="none" w:sz="0" w:space="0" w:color="auto"/>
        <w:right w:val="none" w:sz="0" w:space="0" w:color="auto"/>
      </w:divBdr>
    </w:div>
    <w:div w:id="197678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ajuridica.gov.co/sisjur/normas/Norma1.jsp?i=568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J:\1.%20OFICINA%202021\PAAC\2o%20Cuatrimestre%202021\Seguimiento%20PAAC%20202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ysClr val="windowText" lastClr="000000"/>
                </a:solidFill>
                <a:latin typeface="+mn-lt"/>
                <a:ea typeface="+mn-ea"/>
                <a:cs typeface="+mn-cs"/>
              </a:defRPr>
            </a:pPr>
            <a:r>
              <a:rPr lang="es-CO">
                <a:solidFill>
                  <a:sysClr val="windowText" lastClr="000000"/>
                </a:solidFill>
              </a:rPr>
              <a:t>ESTADO ACCIONES PAAC</a:t>
            </a:r>
          </a:p>
        </c:rich>
      </c:tx>
      <c:overlay val="0"/>
      <c:spPr>
        <a:noFill/>
        <a:ln>
          <a:noFill/>
        </a:ln>
        <a:effectLst/>
      </c:spPr>
    </c:title>
    <c:autoTitleDeleted val="0"/>
    <c:view3D>
      <c:rotX val="30"/>
      <c:rotY val="2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rgbClr val="92D050"/>
            </a:solidFill>
          </c:spPr>
          <c:dPt>
            <c:idx val="0"/>
            <c:bubble3D val="0"/>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4657-4603-A7C6-075980A06307}"/>
              </c:ext>
            </c:extLst>
          </c:dPt>
          <c:dPt>
            <c:idx val="1"/>
            <c:bubble3D val="0"/>
            <c:spPr>
              <a:solidFill>
                <a:srgbClr val="E9F26E"/>
              </a:solidFill>
              <a:ln>
                <a:solidFill>
                  <a:srgbClr val="FFFF00"/>
                </a:solidFill>
              </a:ln>
              <a:effectLst>
                <a:outerShdw blurRad="88900" sx="102000" sy="102000" algn="ctr" rotWithShape="0">
                  <a:prstClr val="black">
                    <a:alpha val="10000"/>
                  </a:prstClr>
                </a:outerShdw>
              </a:effectLst>
              <a:scene3d>
                <a:camera prst="orthographicFront"/>
                <a:lightRig rig="threePt" dir="t"/>
              </a:scene3d>
              <a:sp3d>
                <a:bevelT w="127000" h="127000"/>
                <a:bevelB w="127000" h="127000"/>
                <a:contourClr>
                  <a:srgbClr val="E42708"/>
                </a:contourClr>
              </a:sp3d>
            </c:spPr>
            <c:extLst xmlns:c16r2="http://schemas.microsoft.com/office/drawing/2015/06/chart">
              <c:ext xmlns:c16="http://schemas.microsoft.com/office/drawing/2014/chart" uri="{C3380CC4-5D6E-409C-BE32-E72D297353CC}">
                <c16:uniqueId val="{00000003-4657-4603-A7C6-075980A06307}"/>
              </c:ext>
            </c:extLst>
          </c:dPt>
          <c:dPt>
            <c:idx val="2"/>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4657-4603-A7C6-075980A0630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CO"/>
                </a:p>
              </c:txPr>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CO"/>
                </a:p>
              </c:txPr>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CO"/>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'Análisis Acciones PAAC'!$E$27:$G$27</c:f>
              <c:strCache>
                <c:ptCount val="3"/>
                <c:pt idx="0">
                  <c:v>Acciones Cumplidas</c:v>
                </c:pt>
                <c:pt idx="1">
                  <c:v>Acciones en Ejecución</c:v>
                </c:pt>
                <c:pt idx="2">
                  <c:v>Acciones incumplidas</c:v>
                </c:pt>
              </c:strCache>
            </c:strRef>
          </c:cat>
          <c:val>
            <c:numRef>
              <c:f>'Análisis Acciones PAAC'!$E$28:$G$28</c:f>
              <c:numCache>
                <c:formatCode>General</c:formatCode>
                <c:ptCount val="3"/>
                <c:pt idx="0">
                  <c:v>14</c:v>
                </c:pt>
                <c:pt idx="1">
                  <c:v>34</c:v>
                </c:pt>
                <c:pt idx="2">
                  <c:v>1</c:v>
                </c:pt>
              </c:numCache>
            </c:numRef>
          </c:val>
          <c:extLst xmlns:c16r2="http://schemas.microsoft.com/office/drawing/2015/06/chart">
            <c:ext xmlns:c16="http://schemas.microsoft.com/office/drawing/2014/chart" uri="{C3380CC4-5D6E-409C-BE32-E72D297353CC}">
              <c16:uniqueId val="{00000006-4657-4603-A7C6-075980A06307}"/>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8BF4F-E264-48FB-ACD5-CE0D5F4A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8089</Words>
  <Characters>44490</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Informe de seguimiento o evaluación</vt:lpstr>
    </vt:vector>
  </TitlesOfParts>
  <Manager>SGDEA</Manager>
  <Company>Instituto Distrital de Patrimonio Cultural</Company>
  <LinksUpToDate>false</LinksUpToDate>
  <CharactersWithSpaces>52475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o evaluación</dc:title>
  <dc:subject>Informe de seguimiento o evaluación</dc:subject>
  <dc:creator>Seguimiento y evaluación</dc:creator>
  <cp:lastModifiedBy>INES</cp:lastModifiedBy>
  <cp:revision>2</cp:revision>
  <cp:lastPrinted>2021-01-12T18:42:00Z</cp:lastPrinted>
  <dcterms:created xsi:type="dcterms:W3CDTF">2021-09-14T21:01:00Z</dcterms:created>
  <dcterms:modified xsi:type="dcterms:W3CDTF">2021-09-14T21:01:00Z</dcterms:modified>
  <cp:version>4</cp:version>
</cp:coreProperties>
</file>