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919"/>
        <w:gridCol w:w="855"/>
        <w:gridCol w:w="855"/>
        <w:gridCol w:w="855"/>
        <w:gridCol w:w="855"/>
        <w:gridCol w:w="855"/>
        <w:gridCol w:w="860"/>
      </w:tblGrid>
      <w:tr w:rsidR="0045782D" w:rsidTr="000E11D7">
        <w:tc>
          <w:tcPr>
            <w:tcW w:w="2165" w:type="pct"/>
            <w:shd w:val="clear" w:color="auto" w:fill="F2F2F2" w:themeFill="background1" w:themeFillShade="F2"/>
            <w:vAlign w:val="center"/>
          </w:tcPr>
          <w:p w:rsidR="0045782D" w:rsidRPr="00AD5687" w:rsidRDefault="0045782D" w:rsidP="006B5578">
            <w:pPr>
              <w:ind w:left="708" w:hanging="708"/>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rsidR="0045782D" w:rsidRPr="0045782D" w:rsidRDefault="0045782D" w:rsidP="00B036B5">
            <w:pPr>
              <w:jc w:val="center"/>
              <w:rPr>
                <w:b/>
                <w:color w:val="FFFFFF" w:themeColor="background1"/>
              </w:rPr>
            </w:pPr>
            <w:r w:rsidRPr="0045782D">
              <w:rPr>
                <w:b/>
              </w:rPr>
              <w:t>DÍA</w:t>
            </w:r>
          </w:p>
        </w:tc>
        <w:tc>
          <w:tcPr>
            <w:tcW w:w="472" w:type="pct"/>
            <w:vAlign w:val="center"/>
          </w:tcPr>
          <w:p w:rsidR="0045782D" w:rsidRPr="00B24AFC" w:rsidRDefault="00FF1723" w:rsidP="009867EB">
            <w:pPr>
              <w:jc w:val="center"/>
              <w:rPr>
                <w:bCs/>
              </w:rPr>
            </w:pPr>
            <w:r>
              <w:rPr>
                <w:bCs/>
              </w:rPr>
              <w:t>2</w:t>
            </w:r>
            <w:r w:rsidR="009867EB">
              <w:rPr>
                <w:bCs/>
              </w:rPr>
              <w:t>9</w:t>
            </w:r>
          </w:p>
        </w:tc>
        <w:tc>
          <w:tcPr>
            <w:tcW w:w="472" w:type="pct"/>
            <w:shd w:val="clear" w:color="auto" w:fill="F2F2F2" w:themeFill="background1" w:themeFillShade="F2"/>
            <w:vAlign w:val="center"/>
          </w:tcPr>
          <w:p w:rsidR="0045782D" w:rsidRPr="00B24AFC" w:rsidRDefault="0045782D" w:rsidP="00B036B5">
            <w:pPr>
              <w:jc w:val="center"/>
              <w:rPr>
                <w:b/>
              </w:rPr>
            </w:pPr>
            <w:r w:rsidRPr="00B24AFC">
              <w:rPr>
                <w:b/>
              </w:rPr>
              <w:t>MES</w:t>
            </w:r>
          </w:p>
        </w:tc>
        <w:tc>
          <w:tcPr>
            <w:tcW w:w="472" w:type="pct"/>
            <w:vAlign w:val="center"/>
          </w:tcPr>
          <w:p w:rsidR="0045782D" w:rsidRPr="00B24AFC" w:rsidRDefault="004036B7" w:rsidP="00B036B5">
            <w:pPr>
              <w:jc w:val="center"/>
              <w:rPr>
                <w:bCs/>
              </w:rPr>
            </w:pPr>
            <w:r>
              <w:rPr>
                <w:bCs/>
              </w:rPr>
              <w:t>10</w:t>
            </w:r>
          </w:p>
        </w:tc>
        <w:tc>
          <w:tcPr>
            <w:tcW w:w="472" w:type="pct"/>
            <w:shd w:val="clear" w:color="auto" w:fill="F2F2F2" w:themeFill="background1" w:themeFillShade="F2"/>
            <w:vAlign w:val="center"/>
          </w:tcPr>
          <w:p w:rsidR="0045782D" w:rsidRPr="00B24AFC" w:rsidRDefault="0045782D" w:rsidP="00B036B5">
            <w:pPr>
              <w:jc w:val="center"/>
              <w:rPr>
                <w:b/>
              </w:rPr>
            </w:pPr>
            <w:r w:rsidRPr="00B24AFC">
              <w:rPr>
                <w:b/>
              </w:rPr>
              <w:t>AÑO</w:t>
            </w:r>
          </w:p>
        </w:tc>
        <w:tc>
          <w:tcPr>
            <w:tcW w:w="474" w:type="pct"/>
            <w:vAlign w:val="center"/>
          </w:tcPr>
          <w:p w:rsidR="0045782D" w:rsidRPr="00B24AFC" w:rsidRDefault="004036B7" w:rsidP="00B036B5">
            <w:pPr>
              <w:jc w:val="center"/>
            </w:pPr>
            <w:r>
              <w:t>2021</w:t>
            </w:r>
          </w:p>
        </w:tc>
      </w:tr>
      <w:tr w:rsidR="000E11D7" w:rsidTr="002D4F06">
        <w:trPr>
          <w:trHeight w:val="799"/>
        </w:trPr>
        <w:tc>
          <w:tcPr>
            <w:tcW w:w="2165" w:type="pct"/>
            <w:shd w:val="clear" w:color="auto" w:fill="F2F2F2" w:themeFill="background1" w:themeFillShade="F2"/>
            <w:vAlign w:val="center"/>
          </w:tcPr>
          <w:p w:rsidR="000E11D7" w:rsidRPr="00AD5687" w:rsidRDefault="000E11D7" w:rsidP="0045782D">
            <w:pPr>
              <w:jc w:val="both"/>
              <w:rPr>
                <w:b/>
                <w:sz w:val="20"/>
                <w:szCs w:val="22"/>
              </w:rPr>
            </w:pPr>
            <w:r w:rsidRPr="00AD5687">
              <w:rPr>
                <w:rFonts w:cs="Arial"/>
                <w:b/>
                <w:sz w:val="20"/>
                <w:szCs w:val="22"/>
                <w:lang w:val="es-MX"/>
              </w:rPr>
              <w:t>PROCESO, PROCEDIMIENTO O ACTIVIDAD EVALUADA</w:t>
            </w:r>
          </w:p>
        </w:tc>
        <w:tc>
          <w:tcPr>
            <w:tcW w:w="2835" w:type="pct"/>
            <w:gridSpan w:val="6"/>
            <w:vAlign w:val="center"/>
          </w:tcPr>
          <w:p w:rsidR="000E11D7" w:rsidRPr="00B24AFC" w:rsidRDefault="000E11D7" w:rsidP="007E3F7A">
            <w:pPr>
              <w:pStyle w:val="Prrafodelista"/>
              <w:ind w:left="31"/>
              <w:jc w:val="both"/>
              <w:rPr>
                <w:sz w:val="20"/>
              </w:rPr>
            </w:pPr>
            <w:r w:rsidRPr="00ED2EA0">
              <w:rPr>
                <w:rFonts w:cs="Arial"/>
                <w:sz w:val="20"/>
                <w:szCs w:val="20"/>
              </w:rPr>
              <w:t>Funciones Comité de Co</w:t>
            </w:r>
            <w:r w:rsidR="007E3F7A">
              <w:rPr>
                <w:rFonts w:cs="Arial"/>
                <w:sz w:val="20"/>
                <w:szCs w:val="20"/>
              </w:rPr>
              <w:t>nciliación, Secretaría Técnica, procesos SIPROJ e Informe de Gestión.</w:t>
            </w:r>
          </w:p>
        </w:tc>
      </w:tr>
      <w:tr w:rsidR="000E11D7" w:rsidTr="002D4F06">
        <w:trPr>
          <w:trHeight w:val="787"/>
        </w:trPr>
        <w:tc>
          <w:tcPr>
            <w:tcW w:w="2165" w:type="pct"/>
            <w:shd w:val="clear" w:color="auto" w:fill="F2F2F2" w:themeFill="background1" w:themeFillShade="F2"/>
            <w:vAlign w:val="center"/>
          </w:tcPr>
          <w:p w:rsidR="000E11D7" w:rsidRPr="00AD5687" w:rsidRDefault="000E11D7" w:rsidP="0045782D">
            <w:pPr>
              <w:jc w:val="both"/>
              <w:rPr>
                <w:b/>
                <w:sz w:val="20"/>
                <w:szCs w:val="22"/>
              </w:rPr>
            </w:pPr>
            <w:r w:rsidRPr="00AD5687">
              <w:rPr>
                <w:rFonts w:cs="Arial"/>
                <w:b/>
                <w:sz w:val="20"/>
                <w:szCs w:val="22"/>
                <w:lang w:val="es-MX"/>
              </w:rPr>
              <w:t>RESPONSABLE DEL PROCESO, PROCEDIMIENTO O ACTIVIDAD EVALUADA</w:t>
            </w:r>
          </w:p>
        </w:tc>
        <w:tc>
          <w:tcPr>
            <w:tcW w:w="2835" w:type="pct"/>
            <w:gridSpan w:val="6"/>
            <w:vAlign w:val="center"/>
          </w:tcPr>
          <w:p w:rsidR="000E11D7" w:rsidRPr="00B24AFC" w:rsidRDefault="000E11D7" w:rsidP="00B24AFC">
            <w:pPr>
              <w:pStyle w:val="Prrafodelista"/>
              <w:ind w:left="31"/>
              <w:jc w:val="both"/>
              <w:rPr>
                <w:sz w:val="20"/>
              </w:rPr>
            </w:pPr>
            <w:r w:rsidRPr="00ED2EA0">
              <w:rPr>
                <w:rFonts w:cs="Arial"/>
                <w:sz w:val="20"/>
                <w:szCs w:val="20"/>
              </w:rPr>
              <w:t>Comité de Conciliación, Secretario Técnico del Comité y Oficina Asesora Jurídica.</w:t>
            </w:r>
          </w:p>
        </w:tc>
      </w:tr>
      <w:tr w:rsidR="000E11D7" w:rsidTr="000E11D7">
        <w:trPr>
          <w:trHeight w:val="1134"/>
        </w:trPr>
        <w:tc>
          <w:tcPr>
            <w:tcW w:w="2165" w:type="pct"/>
            <w:shd w:val="clear" w:color="auto" w:fill="F2F2F2" w:themeFill="background1" w:themeFillShade="F2"/>
            <w:vAlign w:val="center"/>
          </w:tcPr>
          <w:p w:rsidR="000E11D7" w:rsidRPr="00AD5687" w:rsidRDefault="000E11D7" w:rsidP="0045782D">
            <w:pPr>
              <w:jc w:val="both"/>
              <w:rPr>
                <w:b/>
                <w:sz w:val="20"/>
                <w:szCs w:val="22"/>
              </w:rPr>
            </w:pPr>
            <w:r w:rsidRPr="00AD5687">
              <w:rPr>
                <w:rFonts w:cs="Arial"/>
                <w:b/>
                <w:sz w:val="20"/>
                <w:szCs w:val="22"/>
                <w:lang w:val="es-MX"/>
              </w:rPr>
              <w:t>OBJETIVO GENERAL</w:t>
            </w:r>
          </w:p>
        </w:tc>
        <w:tc>
          <w:tcPr>
            <w:tcW w:w="2835" w:type="pct"/>
            <w:gridSpan w:val="6"/>
            <w:vAlign w:val="center"/>
          </w:tcPr>
          <w:p w:rsidR="000E11D7" w:rsidRPr="00ED2EA0" w:rsidRDefault="000E11D7" w:rsidP="00ED06A7">
            <w:pPr>
              <w:ind w:left="50"/>
              <w:jc w:val="both"/>
              <w:rPr>
                <w:rFonts w:cs="Arial"/>
                <w:sz w:val="20"/>
                <w:szCs w:val="20"/>
                <w:lang w:val="es-MX"/>
              </w:rPr>
            </w:pPr>
            <w:r w:rsidRPr="00ED2EA0">
              <w:rPr>
                <w:rFonts w:cs="Arial"/>
                <w:sz w:val="20"/>
                <w:szCs w:val="20"/>
                <w:lang w:val="es-MX"/>
              </w:rPr>
              <w:t>Verificar</w:t>
            </w:r>
            <w:r w:rsidRPr="00ED2EA0">
              <w:rPr>
                <w:rFonts w:cs="Arial"/>
                <w:sz w:val="20"/>
                <w:szCs w:val="20"/>
              </w:rPr>
              <w:t xml:space="preserve"> el</w:t>
            </w:r>
            <w:r w:rsidRPr="00ED2EA0">
              <w:rPr>
                <w:rFonts w:cs="Arial"/>
                <w:sz w:val="20"/>
                <w:szCs w:val="20"/>
                <w:lang w:val="es-MX"/>
              </w:rPr>
              <w:t xml:space="preserve"> cumplimiento de:</w:t>
            </w:r>
          </w:p>
          <w:p w:rsidR="000E11D7" w:rsidRPr="00ED2EA0" w:rsidRDefault="000E11D7" w:rsidP="00ED06A7">
            <w:pPr>
              <w:ind w:left="50"/>
              <w:jc w:val="both"/>
              <w:rPr>
                <w:rFonts w:cs="Arial"/>
                <w:sz w:val="20"/>
                <w:szCs w:val="20"/>
              </w:rPr>
            </w:pPr>
          </w:p>
          <w:p w:rsidR="000E11D7" w:rsidRPr="00ED2EA0" w:rsidRDefault="000E11D7" w:rsidP="000E11D7">
            <w:pPr>
              <w:pStyle w:val="Prrafodelista"/>
              <w:numPr>
                <w:ilvl w:val="0"/>
                <w:numId w:val="9"/>
              </w:numPr>
              <w:ind w:left="192" w:hanging="192"/>
              <w:jc w:val="both"/>
              <w:rPr>
                <w:rFonts w:cs="Arial"/>
                <w:sz w:val="20"/>
                <w:szCs w:val="20"/>
              </w:rPr>
            </w:pPr>
            <w:r w:rsidRPr="00ED2EA0">
              <w:rPr>
                <w:rFonts w:cs="Arial"/>
                <w:sz w:val="20"/>
                <w:szCs w:val="20"/>
              </w:rPr>
              <w:t>Funciones de la Secretaría Técnica y del Comité de Conciliación, incluyendo Acciones de Repetición y Llamamiento en Garantía.</w:t>
            </w:r>
          </w:p>
          <w:p w:rsidR="000E11D7" w:rsidRPr="00ED2EA0" w:rsidRDefault="000E11D7" w:rsidP="000E11D7">
            <w:pPr>
              <w:pStyle w:val="Prrafodelista"/>
              <w:numPr>
                <w:ilvl w:val="0"/>
                <w:numId w:val="9"/>
              </w:numPr>
              <w:ind w:left="192" w:hanging="192"/>
              <w:jc w:val="both"/>
              <w:rPr>
                <w:rFonts w:cs="Arial"/>
                <w:bCs/>
                <w:sz w:val="20"/>
                <w:szCs w:val="20"/>
              </w:rPr>
            </w:pPr>
            <w:r w:rsidRPr="00ED2EA0">
              <w:rPr>
                <w:rFonts w:cs="Arial"/>
                <w:sz w:val="20"/>
                <w:szCs w:val="20"/>
              </w:rPr>
              <w:t xml:space="preserve">Cumplimiento de lo dispuesto en la </w:t>
            </w:r>
            <w:r w:rsidRPr="00ED2EA0">
              <w:rPr>
                <w:rFonts w:cs="Arial"/>
                <w:bCs/>
                <w:sz w:val="20"/>
                <w:szCs w:val="20"/>
              </w:rPr>
              <w:t>Resolución 076 del 22 de julio de 2020 expedida por la Secretaría Jurídica Distrital armonizada con el Decreto 839 de 2018.</w:t>
            </w:r>
          </w:p>
          <w:p w:rsidR="000E11D7" w:rsidRPr="00ED2EA0" w:rsidRDefault="000E11D7" w:rsidP="000E11D7">
            <w:pPr>
              <w:pStyle w:val="Prrafodelista"/>
              <w:numPr>
                <w:ilvl w:val="0"/>
                <w:numId w:val="9"/>
              </w:numPr>
              <w:ind w:left="192" w:hanging="192"/>
              <w:jc w:val="both"/>
              <w:rPr>
                <w:rFonts w:cs="Arial"/>
                <w:bCs/>
                <w:sz w:val="20"/>
                <w:szCs w:val="20"/>
              </w:rPr>
            </w:pPr>
            <w:r w:rsidRPr="00ED2EA0">
              <w:rPr>
                <w:rFonts w:cs="Arial"/>
                <w:bCs/>
                <w:sz w:val="20"/>
                <w:szCs w:val="20"/>
              </w:rPr>
              <w:t>Cargue de información en el SIPROJ WEB</w:t>
            </w:r>
          </w:p>
          <w:p w:rsidR="000E11D7" w:rsidRPr="00B24AFC" w:rsidRDefault="007E3F7A" w:rsidP="00B24AFC">
            <w:pPr>
              <w:pStyle w:val="Prrafodelista"/>
              <w:ind w:left="31"/>
              <w:jc w:val="both"/>
              <w:rPr>
                <w:sz w:val="20"/>
              </w:rPr>
            </w:pPr>
            <w:r>
              <w:rPr>
                <w:rFonts w:cs="Arial"/>
                <w:bCs/>
                <w:sz w:val="20"/>
                <w:szCs w:val="20"/>
              </w:rPr>
              <w:t xml:space="preserve">   </w:t>
            </w:r>
            <w:r w:rsidR="000E11D7" w:rsidRPr="00ED2EA0">
              <w:rPr>
                <w:rFonts w:cs="Arial"/>
                <w:bCs/>
                <w:sz w:val="20"/>
                <w:szCs w:val="20"/>
              </w:rPr>
              <w:t>Seguimiento a Procesos</w:t>
            </w:r>
          </w:p>
        </w:tc>
      </w:tr>
      <w:tr w:rsidR="000E11D7" w:rsidTr="002D4F06">
        <w:trPr>
          <w:trHeight w:val="513"/>
        </w:trPr>
        <w:tc>
          <w:tcPr>
            <w:tcW w:w="2165" w:type="pct"/>
            <w:shd w:val="clear" w:color="auto" w:fill="F2F2F2" w:themeFill="background1" w:themeFillShade="F2"/>
            <w:vAlign w:val="center"/>
          </w:tcPr>
          <w:p w:rsidR="000E11D7" w:rsidRPr="00AD5687" w:rsidRDefault="000E11D7" w:rsidP="0045782D">
            <w:pPr>
              <w:jc w:val="both"/>
              <w:rPr>
                <w:b/>
                <w:sz w:val="20"/>
                <w:szCs w:val="22"/>
              </w:rPr>
            </w:pPr>
            <w:r w:rsidRPr="00AD5687">
              <w:rPr>
                <w:rFonts w:cs="Arial"/>
                <w:b/>
                <w:sz w:val="20"/>
                <w:szCs w:val="22"/>
              </w:rPr>
              <w:t>ALCANCE</w:t>
            </w:r>
          </w:p>
        </w:tc>
        <w:tc>
          <w:tcPr>
            <w:tcW w:w="2835" w:type="pct"/>
            <w:gridSpan w:val="6"/>
            <w:vAlign w:val="center"/>
          </w:tcPr>
          <w:p w:rsidR="000E11D7" w:rsidRPr="00B24AFC" w:rsidRDefault="005A26A3" w:rsidP="005A26A3">
            <w:pPr>
              <w:pStyle w:val="Prrafodelista"/>
              <w:ind w:left="31"/>
              <w:jc w:val="both"/>
              <w:rPr>
                <w:sz w:val="20"/>
              </w:rPr>
            </w:pPr>
            <w:r>
              <w:rPr>
                <w:sz w:val="20"/>
                <w:szCs w:val="20"/>
              </w:rPr>
              <w:t xml:space="preserve">1° de abril al 30 de </w:t>
            </w:r>
            <w:r w:rsidR="000E11D7">
              <w:rPr>
                <w:sz w:val="20"/>
                <w:szCs w:val="20"/>
              </w:rPr>
              <w:t>septiembre de 2021</w:t>
            </w:r>
          </w:p>
        </w:tc>
      </w:tr>
      <w:tr w:rsidR="000E11D7" w:rsidTr="000E11D7">
        <w:trPr>
          <w:trHeight w:val="1134"/>
        </w:trPr>
        <w:tc>
          <w:tcPr>
            <w:tcW w:w="2165" w:type="pct"/>
            <w:shd w:val="clear" w:color="auto" w:fill="F2F2F2" w:themeFill="background1" w:themeFillShade="F2"/>
            <w:vAlign w:val="center"/>
          </w:tcPr>
          <w:p w:rsidR="000E11D7" w:rsidRPr="00AD5687" w:rsidRDefault="000E11D7" w:rsidP="0045782D">
            <w:pPr>
              <w:jc w:val="both"/>
              <w:rPr>
                <w:b/>
                <w:sz w:val="20"/>
                <w:szCs w:val="22"/>
              </w:rPr>
            </w:pPr>
            <w:r w:rsidRPr="00AD5687">
              <w:rPr>
                <w:rFonts w:cs="Arial"/>
                <w:b/>
                <w:sz w:val="20"/>
                <w:szCs w:val="22"/>
                <w:lang w:val="es-MX"/>
              </w:rPr>
              <w:t>CRITERIOS</w:t>
            </w:r>
          </w:p>
        </w:tc>
        <w:tc>
          <w:tcPr>
            <w:tcW w:w="2835" w:type="pct"/>
            <w:gridSpan w:val="6"/>
            <w:vAlign w:val="center"/>
          </w:tcPr>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Ley 23 de 1991 “Por medio de la cual se crean mecanismos para descongestionar los Despachos Judiciales, y se dictan otras disposiciones”. Reglamentada por el Decreto Nacional 800 de 1991.</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Ley 446 de 1998 “Por la cual se adoptan como legislación permanente algunas normas del Decreto 2651 de 1991, se modifican algunas del Código de Procedimiento Civil, se derogan otras de la Ley 23 de 1991 y del Decreto 2279 de 1989, se modifican y expiden normas del Código Contencioso Administrativo y se dictan otras disposiciones sobre descongestión, eficiencia y acceso a la justicia”</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Ley 640 de 2001 “Por la cual se modifican normas relativas a la conciliación y se dictan otras disposiciones”</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Ley 678 de 2001 “Por medio de la cual se reglamenta la determinación de responsabilidad patrimonial de los agentes del Estado a través del ejercicio de la acción de repetición o de llamamiento en garantía con fines de repetición”</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Decreto 580 de 2007 “Por medio del cual se adopta el Manual del usuario del Sistema de Información de Procesos Judiciales SIPROJ WEB BOGOTA y Se dictan otras disposiciones en la materia para asegurar su funcionamiento”.</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Decreto 1716 de 2009 “Por el cual se reglamenta el artículo 13 de la Ley 1285 de 2009, el artículo 75 de la Ley 446 de 1998 y del Capítulo V de la Ley 640 de 2001”. Capitulo II Comités de Conciliación.</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Decreto 580 de 2009 “Por medio del cual se adopta el </w:t>
            </w:r>
            <w:hyperlink r:id="rId7" w:anchor="0" w:tgtFrame="_blank" w:history="1">
              <w:r w:rsidRPr="00ED2EA0">
                <w:rPr>
                  <w:rFonts w:cs="Arial"/>
                  <w:bCs/>
                  <w:sz w:val="20"/>
                  <w:szCs w:val="20"/>
                </w:rPr>
                <w:t>Manual</w:t>
              </w:r>
            </w:hyperlink>
            <w:r w:rsidRPr="00ED2EA0">
              <w:rPr>
                <w:rFonts w:cs="Arial"/>
                <w:bCs/>
                <w:sz w:val="20"/>
                <w:szCs w:val="20"/>
              </w:rPr>
              <w:t xml:space="preserve"> del usuario del Sistema de Información </w:t>
            </w:r>
            <w:r w:rsidRPr="00ED2EA0">
              <w:rPr>
                <w:rFonts w:cs="Arial"/>
                <w:bCs/>
                <w:sz w:val="20"/>
                <w:szCs w:val="20"/>
              </w:rPr>
              <w:lastRenderedPageBreak/>
              <w:t>de Procesos Judiciales SIPROJ WEB BOGOTA y Se dictan otras disposiciones en la materia para asegurar su funcionamiento".</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Decreto 1069 de 2015 “Por medio del cual se expide el Decreto Único Reglamentario del sector Justicia y del Derecho”</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Decreto 1167 de 2016 “Por el cual se modifican y se suprimen algunas disposiciones del Decreto 1069 de 2015, Decreto Único Reglamentario del Sector Justicia y del Derecho”.</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Decreto 430 de 2018 “Por el cual se adopta el Modelo de Gestión Jurídica Pública del Distrito Capital y se dictan otras disposiciones”</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Decreto 839 de 2018 “Por medio del cual se establecen directrices y lineamientos en materia de conciliación y Comités de Conciliación en el Distrito Capital”</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Concepto 15884 de 2008 Ministerio del Interior.</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 xml:space="preserve">Resolución 62 de 2016 del </w:t>
            </w:r>
            <w:r>
              <w:rPr>
                <w:rFonts w:cs="Arial"/>
                <w:bCs/>
                <w:sz w:val="20"/>
                <w:szCs w:val="20"/>
              </w:rPr>
              <w:t>ID</w:t>
            </w:r>
            <w:r w:rsidRPr="00ED2EA0">
              <w:rPr>
                <w:rFonts w:cs="Arial"/>
                <w:bCs/>
                <w:sz w:val="20"/>
                <w:szCs w:val="20"/>
              </w:rPr>
              <w:t>P</w:t>
            </w:r>
            <w:r>
              <w:rPr>
                <w:rFonts w:cs="Arial"/>
                <w:bCs/>
                <w:sz w:val="20"/>
                <w:szCs w:val="20"/>
              </w:rPr>
              <w:t>C</w:t>
            </w:r>
            <w:r w:rsidRPr="00ED2EA0">
              <w:rPr>
                <w:rFonts w:cs="Arial"/>
                <w:bCs/>
                <w:sz w:val="20"/>
                <w:szCs w:val="20"/>
              </w:rPr>
              <w:t xml:space="preserve"> “Por medio de la cual se conforma el comité de conciliación del Instituto Distrital de Patrimonio Cultural y se adopta su reglamento interno”.</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Resolución 104 de 2018. Secretaría Jurídica Distrital “Por la cual se establecen los   parámetros para la administración, seguridad y la gestión de la información jurídica a través de los Sistemas de Información Jurídica”</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Resolución 0921 del 27 de diciembre de 2019.</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 xml:space="preserve"> IDPC “Por la   cual se actualiza la conformación del Comité de Conciliación del Instituto Distrital de Patrimonio Cultural y se dictan otras disposiciones”.</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Resolución 076 del 22 de julio de 2020. Secretaría Jurídica Distrital “Por la cual se modifica el artículo 30 de la Resolución 104 de 2018”.</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Directiva 025 de 2018 “Lineamientos metodológicos para la formulación y adopción de la Política de Prevención del Daño Antijurídico por parte de los Comités de Conciliación de organismos y entidades distritales.”</w:t>
            </w:r>
          </w:p>
          <w:p w:rsidR="000E11D7" w:rsidRPr="00ED2EA0" w:rsidRDefault="000E11D7" w:rsidP="000E11D7">
            <w:pPr>
              <w:numPr>
                <w:ilvl w:val="0"/>
                <w:numId w:val="10"/>
              </w:numPr>
              <w:overflowPunct w:val="0"/>
              <w:autoSpaceDE w:val="0"/>
              <w:autoSpaceDN w:val="0"/>
              <w:adjustRightInd w:val="0"/>
              <w:ind w:left="334" w:hanging="355"/>
              <w:jc w:val="both"/>
              <w:textAlignment w:val="baseline"/>
              <w:rPr>
                <w:rFonts w:cs="Arial"/>
                <w:bCs/>
                <w:sz w:val="20"/>
                <w:szCs w:val="20"/>
              </w:rPr>
            </w:pPr>
            <w:r w:rsidRPr="00ED2EA0">
              <w:rPr>
                <w:rFonts w:cs="Arial"/>
                <w:bCs/>
                <w:sz w:val="20"/>
                <w:szCs w:val="20"/>
              </w:rPr>
              <w:t>Directiva 001 de 2010 “Estrategias para la Defensa Judicial en los Procesos por Acciones de Repetición que adelanta el Distrito Capital”.</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Circular 016 del 12 de junio de 2019 “Banco virtual de pol</w:t>
            </w:r>
            <w:r w:rsidRPr="00ED2EA0">
              <w:rPr>
                <w:rFonts w:cs="Arial" w:hint="eastAsia"/>
                <w:bCs/>
                <w:sz w:val="20"/>
                <w:szCs w:val="20"/>
              </w:rPr>
              <w:t>í</w:t>
            </w:r>
            <w:r w:rsidRPr="00ED2EA0">
              <w:rPr>
                <w:rFonts w:cs="Arial"/>
                <w:bCs/>
                <w:sz w:val="20"/>
                <w:szCs w:val="20"/>
              </w:rPr>
              <w:t>ticas de prevenci</w:t>
            </w:r>
            <w:r w:rsidRPr="00ED2EA0">
              <w:rPr>
                <w:rFonts w:cs="Arial" w:hint="eastAsia"/>
                <w:bCs/>
                <w:sz w:val="20"/>
                <w:szCs w:val="20"/>
              </w:rPr>
              <w:t>ó</w:t>
            </w:r>
            <w:r w:rsidRPr="00ED2EA0">
              <w:rPr>
                <w:rFonts w:cs="Arial"/>
                <w:bCs/>
                <w:sz w:val="20"/>
                <w:szCs w:val="20"/>
              </w:rPr>
              <w:t>n del da</w:t>
            </w:r>
            <w:r w:rsidRPr="00ED2EA0">
              <w:rPr>
                <w:rFonts w:cs="Arial" w:hint="eastAsia"/>
                <w:bCs/>
                <w:sz w:val="20"/>
                <w:szCs w:val="20"/>
              </w:rPr>
              <w:t>ñ</w:t>
            </w:r>
            <w:r w:rsidRPr="00ED2EA0">
              <w:rPr>
                <w:rFonts w:cs="Arial"/>
                <w:bCs/>
                <w:sz w:val="20"/>
                <w:szCs w:val="20"/>
              </w:rPr>
              <w:t>o antijurídico, conciliación, defensa jur</w:t>
            </w:r>
            <w:r w:rsidRPr="00ED2EA0">
              <w:rPr>
                <w:rFonts w:cs="Arial" w:hint="eastAsia"/>
                <w:bCs/>
                <w:sz w:val="20"/>
                <w:szCs w:val="20"/>
              </w:rPr>
              <w:t>í</w:t>
            </w:r>
            <w:r w:rsidRPr="00ED2EA0">
              <w:rPr>
                <w:rFonts w:cs="Arial"/>
                <w:bCs/>
                <w:sz w:val="20"/>
                <w:szCs w:val="20"/>
              </w:rPr>
              <w:t xml:space="preserve">dica y casos de </w:t>
            </w:r>
            <w:r w:rsidRPr="00ED2EA0">
              <w:rPr>
                <w:rFonts w:cs="Arial" w:hint="eastAsia"/>
                <w:bCs/>
                <w:sz w:val="20"/>
                <w:szCs w:val="20"/>
              </w:rPr>
              <w:t>é</w:t>
            </w:r>
            <w:r w:rsidRPr="00ED2EA0">
              <w:rPr>
                <w:rFonts w:cs="Arial"/>
                <w:bCs/>
                <w:sz w:val="20"/>
                <w:szCs w:val="20"/>
              </w:rPr>
              <w:t xml:space="preserve">xito en MASC de las entidades, </w:t>
            </w:r>
            <w:r w:rsidRPr="00ED2EA0">
              <w:rPr>
                <w:rFonts w:cs="Arial" w:hint="eastAsia"/>
                <w:bCs/>
                <w:sz w:val="20"/>
                <w:szCs w:val="20"/>
              </w:rPr>
              <w:t>ó</w:t>
            </w:r>
            <w:r w:rsidRPr="00ED2EA0">
              <w:rPr>
                <w:rFonts w:cs="Arial"/>
                <w:bCs/>
                <w:sz w:val="20"/>
                <w:szCs w:val="20"/>
              </w:rPr>
              <w:t>rganos y organismos distritales”</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Circular 001 del 24 de enero de 2020 “Inventario de Procesos y Conflictos Susceptibles de ser resueltos a través de la implementación de mecanismos alternativos de resolución”</w:t>
            </w:r>
          </w:p>
          <w:p w:rsidR="000E11D7" w:rsidRPr="00ED2EA0" w:rsidRDefault="000E11D7" w:rsidP="000E11D7">
            <w:pPr>
              <w:numPr>
                <w:ilvl w:val="0"/>
                <w:numId w:val="10"/>
              </w:numPr>
              <w:overflowPunct w:val="0"/>
              <w:autoSpaceDE w:val="0"/>
              <w:autoSpaceDN w:val="0"/>
              <w:adjustRightInd w:val="0"/>
              <w:ind w:left="334"/>
              <w:jc w:val="both"/>
              <w:textAlignment w:val="baseline"/>
              <w:rPr>
                <w:rFonts w:cs="Arial"/>
                <w:bCs/>
                <w:sz w:val="20"/>
                <w:szCs w:val="20"/>
              </w:rPr>
            </w:pPr>
            <w:r w:rsidRPr="00ED2EA0">
              <w:rPr>
                <w:rFonts w:cs="Arial"/>
                <w:bCs/>
                <w:sz w:val="20"/>
                <w:szCs w:val="20"/>
              </w:rPr>
              <w:t xml:space="preserve">Circular 003 del 14 de febrero de 2020 “Plazo para expedir el Manual de Prevención del Daño </w:t>
            </w:r>
            <w:r w:rsidRPr="00ED2EA0">
              <w:rPr>
                <w:rFonts w:cs="Arial"/>
                <w:bCs/>
                <w:sz w:val="20"/>
                <w:szCs w:val="20"/>
              </w:rPr>
              <w:lastRenderedPageBreak/>
              <w:t>Antijurídico”</w:t>
            </w:r>
          </w:p>
          <w:p w:rsidR="008234EC" w:rsidRPr="008234EC" w:rsidRDefault="000E11D7" w:rsidP="008234EC">
            <w:pPr>
              <w:pStyle w:val="Prrafodelista"/>
              <w:numPr>
                <w:ilvl w:val="0"/>
                <w:numId w:val="11"/>
              </w:numPr>
              <w:ind w:left="334"/>
              <w:jc w:val="both"/>
              <w:rPr>
                <w:sz w:val="20"/>
              </w:rPr>
            </w:pPr>
            <w:r w:rsidRPr="00ED2EA0">
              <w:rPr>
                <w:rFonts w:cs="Arial"/>
                <w:bCs/>
                <w:sz w:val="20"/>
                <w:szCs w:val="20"/>
              </w:rPr>
              <w:t>Circular 020 del 3 de junio de 2020 “Instructivo para la presentación del informe de gestión judicial semestral a la Secretaría Jurídica Distrital.”</w:t>
            </w:r>
          </w:p>
          <w:p w:rsidR="000E11D7" w:rsidRPr="00B24AFC" w:rsidRDefault="008234EC" w:rsidP="008234EC">
            <w:pPr>
              <w:pStyle w:val="Prrafodelista"/>
              <w:numPr>
                <w:ilvl w:val="0"/>
                <w:numId w:val="11"/>
              </w:numPr>
              <w:ind w:left="334"/>
              <w:jc w:val="both"/>
              <w:rPr>
                <w:sz w:val="20"/>
              </w:rPr>
            </w:pPr>
            <w:r w:rsidRPr="00ED2EA0">
              <w:rPr>
                <w:rFonts w:cs="Arial"/>
                <w:bCs/>
                <w:sz w:val="20"/>
                <w:szCs w:val="20"/>
              </w:rPr>
              <w:t xml:space="preserve"> </w:t>
            </w:r>
            <w:r w:rsidR="000E11D7" w:rsidRPr="00ED2EA0">
              <w:rPr>
                <w:rFonts w:cs="Arial"/>
                <w:bCs/>
                <w:sz w:val="20"/>
                <w:szCs w:val="20"/>
              </w:rPr>
              <w:t>Aplicativo SIPROJ y consulta Rama Judicial.</w:t>
            </w:r>
          </w:p>
        </w:tc>
      </w:tr>
      <w:tr w:rsidR="000E11D7" w:rsidTr="004036B7">
        <w:trPr>
          <w:trHeight w:val="803"/>
        </w:trPr>
        <w:tc>
          <w:tcPr>
            <w:tcW w:w="2165" w:type="pct"/>
            <w:shd w:val="clear" w:color="auto" w:fill="F2F2F2" w:themeFill="background1" w:themeFillShade="F2"/>
            <w:vAlign w:val="center"/>
          </w:tcPr>
          <w:p w:rsidR="000E11D7" w:rsidRPr="00AD5687" w:rsidRDefault="000E11D7" w:rsidP="0045782D">
            <w:pPr>
              <w:jc w:val="both"/>
              <w:rPr>
                <w:rFonts w:cs="Arial"/>
                <w:b/>
                <w:sz w:val="20"/>
                <w:szCs w:val="22"/>
                <w:lang w:val="es-MX"/>
              </w:rPr>
            </w:pPr>
            <w:r w:rsidRPr="00AD5687">
              <w:rPr>
                <w:rFonts w:cs="Arial"/>
                <w:b/>
                <w:sz w:val="20"/>
                <w:szCs w:val="22"/>
                <w:lang w:val="es-MX"/>
              </w:rPr>
              <w:lastRenderedPageBreak/>
              <w:t>PRUEBAS DE AUDITORÍA</w:t>
            </w:r>
          </w:p>
        </w:tc>
        <w:tc>
          <w:tcPr>
            <w:tcW w:w="2835" w:type="pct"/>
            <w:gridSpan w:val="6"/>
            <w:vAlign w:val="center"/>
          </w:tcPr>
          <w:p w:rsidR="000E11D7" w:rsidRPr="00B24AFC" w:rsidRDefault="000E11D7" w:rsidP="00B24AFC">
            <w:pPr>
              <w:pStyle w:val="Prrafodelista"/>
              <w:ind w:left="31"/>
              <w:jc w:val="both"/>
              <w:rPr>
                <w:sz w:val="20"/>
                <w:szCs w:val="22"/>
              </w:rPr>
            </w:pPr>
            <w:r w:rsidRPr="00ED2EA0">
              <w:rPr>
                <w:rFonts w:cs="Arial"/>
                <w:bCs/>
                <w:sz w:val="20"/>
                <w:szCs w:val="20"/>
              </w:rPr>
              <w:t>Verificación documental y del Sistema de Información de Procesos Judiciales de Bogotá - SIPROJWEB</w:t>
            </w:r>
          </w:p>
        </w:tc>
      </w:tr>
      <w:tr w:rsidR="000E11D7" w:rsidTr="004036B7">
        <w:trPr>
          <w:trHeight w:val="493"/>
        </w:trPr>
        <w:tc>
          <w:tcPr>
            <w:tcW w:w="2165" w:type="pct"/>
            <w:shd w:val="clear" w:color="auto" w:fill="F2F2F2" w:themeFill="background1" w:themeFillShade="F2"/>
            <w:vAlign w:val="center"/>
          </w:tcPr>
          <w:p w:rsidR="000E11D7" w:rsidRPr="00AD5687" w:rsidRDefault="000E11D7" w:rsidP="0045782D">
            <w:pPr>
              <w:jc w:val="both"/>
              <w:rPr>
                <w:rFonts w:cs="Arial"/>
                <w:b/>
                <w:sz w:val="20"/>
                <w:szCs w:val="22"/>
                <w:lang w:val="es-MX"/>
              </w:rPr>
            </w:pPr>
            <w:r w:rsidRPr="00AD5687">
              <w:rPr>
                <w:rFonts w:cs="Arial"/>
                <w:b/>
                <w:sz w:val="20"/>
                <w:szCs w:val="22"/>
                <w:lang w:val="es-MX"/>
              </w:rPr>
              <w:t>EQUIPO AUDITOR</w:t>
            </w:r>
          </w:p>
        </w:tc>
        <w:tc>
          <w:tcPr>
            <w:tcW w:w="2835" w:type="pct"/>
            <w:gridSpan w:val="6"/>
            <w:vAlign w:val="center"/>
          </w:tcPr>
          <w:p w:rsidR="000E11D7" w:rsidRPr="00B24AFC" w:rsidRDefault="000E11D7" w:rsidP="00B24AFC">
            <w:pPr>
              <w:pStyle w:val="Prrafodelista"/>
              <w:ind w:left="31"/>
              <w:jc w:val="both"/>
              <w:rPr>
                <w:sz w:val="20"/>
                <w:szCs w:val="22"/>
              </w:rPr>
            </w:pPr>
            <w:r w:rsidRPr="00ED2EA0">
              <w:rPr>
                <w:rFonts w:cs="Arial"/>
                <w:sz w:val="20"/>
                <w:szCs w:val="20"/>
              </w:rPr>
              <w:t>Lilliana María Calle Carvajal</w:t>
            </w:r>
          </w:p>
        </w:tc>
      </w:tr>
      <w:tr w:rsidR="000E11D7" w:rsidTr="004036B7">
        <w:trPr>
          <w:trHeight w:val="751"/>
        </w:trPr>
        <w:tc>
          <w:tcPr>
            <w:tcW w:w="2165" w:type="pct"/>
            <w:shd w:val="clear" w:color="auto" w:fill="F2F2F2" w:themeFill="background1" w:themeFillShade="F2"/>
            <w:vAlign w:val="center"/>
          </w:tcPr>
          <w:p w:rsidR="000E11D7" w:rsidRPr="00AD5687" w:rsidRDefault="000E11D7" w:rsidP="0045782D">
            <w:pPr>
              <w:jc w:val="both"/>
              <w:rPr>
                <w:rFonts w:cs="Arial"/>
                <w:b/>
                <w:sz w:val="20"/>
                <w:szCs w:val="22"/>
                <w:lang w:val="es-MX"/>
              </w:rPr>
            </w:pPr>
            <w:r w:rsidRPr="00AD5687">
              <w:rPr>
                <w:rFonts w:cs="Arial"/>
                <w:b/>
                <w:sz w:val="20"/>
                <w:szCs w:val="22"/>
              </w:rPr>
              <w:t>FECHA DE EJECUCIÓN DE LA AUDITORÍA</w:t>
            </w:r>
          </w:p>
        </w:tc>
        <w:tc>
          <w:tcPr>
            <w:tcW w:w="2835" w:type="pct"/>
            <w:gridSpan w:val="6"/>
            <w:vAlign w:val="center"/>
          </w:tcPr>
          <w:p w:rsidR="000E11D7" w:rsidRPr="00B24AFC" w:rsidRDefault="000E11D7" w:rsidP="008D77FA">
            <w:pPr>
              <w:pStyle w:val="Prrafodelista"/>
              <w:ind w:left="31"/>
              <w:jc w:val="both"/>
              <w:rPr>
                <w:sz w:val="20"/>
                <w:szCs w:val="22"/>
              </w:rPr>
            </w:pPr>
            <w:r>
              <w:rPr>
                <w:sz w:val="20"/>
                <w:szCs w:val="20"/>
              </w:rPr>
              <w:t xml:space="preserve">Del </w:t>
            </w:r>
            <w:r w:rsidR="008D77FA">
              <w:rPr>
                <w:sz w:val="20"/>
                <w:szCs w:val="20"/>
              </w:rPr>
              <w:t>12</w:t>
            </w:r>
            <w:r>
              <w:rPr>
                <w:sz w:val="20"/>
                <w:szCs w:val="20"/>
              </w:rPr>
              <w:t xml:space="preserve"> al 2</w:t>
            </w:r>
            <w:r w:rsidR="00602987">
              <w:rPr>
                <w:sz w:val="20"/>
                <w:szCs w:val="20"/>
              </w:rPr>
              <w:t>5</w:t>
            </w:r>
            <w:r>
              <w:rPr>
                <w:sz w:val="20"/>
                <w:szCs w:val="20"/>
              </w:rPr>
              <w:t xml:space="preserve"> de octubre de 2021</w:t>
            </w:r>
          </w:p>
        </w:tc>
      </w:tr>
      <w:tr w:rsidR="000E11D7" w:rsidTr="000E11D7">
        <w:trPr>
          <w:trHeight w:val="1134"/>
        </w:trPr>
        <w:tc>
          <w:tcPr>
            <w:tcW w:w="2165" w:type="pct"/>
            <w:shd w:val="clear" w:color="auto" w:fill="F2F2F2" w:themeFill="background1" w:themeFillShade="F2"/>
            <w:vAlign w:val="center"/>
          </w:tcPr>
          <w:p w:rsidR="000E11D7" w:rsidRPr="00AD5687" w:rsidRDefault="000E11D7" w:rsidP="0045782D">
            <w:pPr>
              <w:jc w:val="both"/>
              <w:rPr>
                <w:rFonts w:cs="Arial"/>
                <w:b/>
                <w:sz w:val="20"/>
                <w:szCs w:val="22"/>
                <w:lang w:val="es-MX"/>
              </w:rPr>
            </w:pPr>
            <w:r w:rsidRPr="00AD5687">
              <w:rPr>
                <w:rFonts w:cs="Arial"/>
                <w:b/>
                <w:sz w:val="20"/>
                <w:szCs w:val="22"/>
              </w:rPr>
              <w:t>INSUMOS</w:t>
            </w:r>
          </w:p>
        </w:tc>
        <w:tc>
          <w:tcPr>
            <w:tcW w:w="2835" w:type="pct"/>
            <w:gridSpan w:val="6"/>
            <w:vAlign w:val="center"/>
          </w:tcPr>
          <w:p w:rsidR="000E11D7" w:rsidRPr="00B24AFC" w:rsidRDefault="000E11D7" w:rsidP="002D4F06">
            <w:pPr>
              <w:pStyle w:val="Prrafodelista"/>
              <w:ind w:left="31"/>
              <w:jc w:val="both"/>
              <w:rPr>
                <w:sz w:val="20"/>
                <w:szCs w:val="22"/>
              </w:rPr>
            </w:pPr>
            <w:r w:rsidRPr="00ED2EA0">
              <w:rPr>
                <w:rFonts w:cs="Arial"/>
                <w:sz w:val="20"/>
                <w:szCs w:val="20"/>
              </w:rPr>
              <w:t xml:space="preserve">Los resultados, se fundamentan en la información solicitada el </w:t>
            </w:r>
            <w:r w:rsidR="008234EC">
              <w:rPr>
                <w:rFonts w:cs="Arial"/>
                <w:sz w:val="20"/>
                <w:szCs w:val="20"/>
              </w:rPr>
              <w:t>1</w:t>
            </w:r>
            <w:r w:rsidRPr="00ED2EA0">
              <w:rPr>
                <w:rFonts w:cs="Arial"/>
                <w:sz w:val="20"/>
                <w:szCs w:val="20"/>
              </w:rPr>
              <w:t xml:space="preserve"> de </w:t>
            </w:r>
            <w:r w:rsidR="008234EC">
              <w:rPr>
                <w:rFonts w:cs="Arial"/>
                <w:sz w:val="20"/>
                <w:szCs w:val="20"/>
              </w:rPr>
              <w:t>octubre</w:t>
            </w:r>
            <w:r w:rsidRPr="00ED2EA0">
              <w:rPr>
                <w:rFonts w:cs="Arial"/>
                <w:sz w:val="20"/>
                <w:szCs w:val="20"/>
              </w:rPr>
              <w:t xml:space="preserve"> de 2021, a la Oficina Asesora Jurídica mediante radicado No. </w:t>
            </w:r>
            <w:r w:rsidRPr="00ED2EA0">
              <w:rPr>
                <w:sz w:val="20"/>
                <w:szCs w:val="20"/>
              </w:rPr>
              <w:t>20211200</w:t>
            </w:r>
            <w:r w:rsidR="008234EC">
              <w:rPr>
                <w:sz w:val="20"/>
                <w:szCs w:val="20"/>
              </w:rPr>
              <w:t>14516</w:t>
            </w:r>
            <w:r w:rsidRPr="00ED2EA0">
              <w:rPr>
                <w:sz w:val="20"/>
                <w:szCs w:val="20"/>
              </w:rPr>
              <w:t>3</w:t>
            </w:r>
            <w:r w:rsidR="004036B7">
              <w:rPr>
                <w:sz w:val="20"/>
                <w:szCs w:val="20"/>
              </w:rPr>
              <w:t xml:space="preserve"> y reiterada el día 7 de octubre de 2021, </w:t>
            </w:r>
            <w:r w:rsidR="002D4F06" w:rsidRPr="00ED2EA0">
              <w:rPr>
                <w:rFonts w:cs="Arial"/>
                <w:sz w:val="20"/>
                <w:szCs w:val="20"/>
              </w:rPr>
              <w:t xml:space="preserve">mediante radicado No. </w:t>
            </w:r>
            <w:r w:rsidR="002D4F06" w:rsidRPr="00ED2EA0">
              <w:rPr>
                <w:sz w:val="20"/>
                <w:szCs w:val="20"/>
              </w:rPr>
              <w:t>20211200</w:t>
            </w:r>
            <w:r w:rsidR="002D4F06">
              <w:rPr>
                <w:sz w:val="20"/>
                <w:szCs w:val="20"/>
              </w:rPr>
              <w:t>15059</w:t>
            </w:r>
            <w:r w:rsidR="002D4F06" w:rsidRPr="00ED2EA0">
              <w:rPr>
                <w:sz w:val="20"/>
                <w:szCs w:val="20"/>
              </w:rPr>
              <w:t>3</w:t>
            </w:r>
            <w:r w:rsidRPr="00ED2EA0">
              <w:rPr>
                <w:rFonts w:cs="Arial"/>
                <w:sz w:val="20"/>
                <w:szCs w:val="20"/>
              </w:rPr>
              <w:t xml:space="preserve">; la cual fue respondida mediante radicado No. </w:t>
            </w:r>
            <w:r w:rsidRPr="00ED2EA0">
              <w:rPr>
                <w:sz w:val="20"/>
                <w:szCs w:val="20"/>
              </w:rPr>
              <w:t>20211100</w:t>
            </w:r>
            <w:r w:rsidR="008234EC">
              <w:rPr>
                <w:sz w:val="20"/>
                <w:szCs w:val="20"/>
              </w:rPr>
              <w:t>152283</w:t>
            </w:r>
            <w:r w:rsidRPr="00ED2EA0">
              <w:rPr>
                <w:rFonts w:cs="Arial"/>
                <w:sz w:val="20"/>
                <w:szCs w:val="20"/>
              </w:rPr>
              <w:t xml:space="preserve"> del </w:t>
            </w:r>
            <w:r w:rsidR="008234EC">
              <w:rPr>
                <w:rFonts w:cs="Arial"/>
                <w:sz w:val="20"/>
                <w:szCs w:val="20"/>
              </w:rPr>
              <w:t>12</w:t>
            </w:r>
            <w:r w:rsidRPr="00ED2EA0">
              <w:rPr>
                <w:rFonts w:cs="Arial"/>
                <w:sz w:val="20"/>
                <w:szCs w:val="20"/>
              </w:rPr>
              <w:t xml:space="preserve"> de </w:t>
            </w:r>
            <w:r w:rsidR="008234EC">
              <w:rPr>
                <w:rFonts w:cs="Arial"/>
                <w:sz w:val="20"/>
                <w:szCs w:val="20"/>
              </w:rPr>
              <w:t>octubre</w:t>
            </w:r>
            <w:r w:rsidRPr="00ED2EA0">
              <w:rPr>
                <w:rFonts w:cs="Arial"/>
                <w:sz w:val="20"/>
                <w:szCs w:val="20"/>
              </w:rPr>
              <w:t xml:space="preserve"> de 2021, así como, la información incluida en el Sistema SIPROJWEB.</w:t>
            </w:r>
          </w:p>
        </w:tc>
      </w:tr>
      <w:tr w:rsidR="000E11D7" w:rsidTr="000E11D7">
        <w:trPr>
          <w:trHeight w:val="1134"/>
        </w:trPr>
        <w:tc>
          <w:tcPr>
            <w:tcW w:w="2165" w:type="pct"/>
            <w:shd w:val="clear" w:color="auto" w:fill="F2F2F2" w:themeFill="background1" w:themeFillShade="F2"/>
            <w:vAlign w:val="center"/>
          </w:tcPr>
          <w:p w:rsidR="000E11D7" w:rsidRPr="00AD5687" w:rsidRDefault="000E11D7" w:rsidP="0045782D">
            <w:pPr>
              <w:jc w:val="both"/>
              <w:rPr>
                <w:rFonts w:cs="Arial"/>
                <w:b/>
                <w:sz w:val="20"/>
                <w:szCs w:val="22"/>
                <w:lang w:val="es-MX"/>
              </w:rPr>
            </w:pPr>
            <w:r w:rsidRPr="00AD5687">
              <w:rPr>
                <w:rFonts w:cs="Arial"/>
                <w:b/>
                <w:sz w:val="20"/>
                <w:szCs w:val="22"/>
              </w:rPr>
              <w:t>LIMITACIONES DE LA EVALUACIÓN Y/O SEGUIMIENTO</w:t>
            </w:r>
          </w:p>
        </w:tc>
        <w:tc>
          <w:tcPr>
            <w:tcW w:w="2835" w:type="pct"/>
            <w:gridSpan w:val="6"/>
            <w:vAlign w:val="center"/>
          </w:tcPr>
          <w:p w:rsidR="000E11D7" w:rsidRPr="00B24AFC" w:rsidRDefault="008E6739" w:rsidP="007273F2">
            <w:pPr>
              <w:pStyle w:val="Prrafodelista"/>
              <w:ind w:left="31"/>
              <w:jc w:val="both"/>
              <w:rPr>
                <w:sz w:val="20"/>
                <w:szCs w:val="22"/>
              </w:rPr>
            </w:pPr>
            <w:r w:rsidRPr="004036B7">
              <w:rPr>
                <w:sz w:val="20"/>
                <w:szCs w:val="20"/>
              </w:rPr>
              <w:t xml:space="preserve">La información fue solicitada para el 6 de octubre y fue aportada el 12 de octubre, lo que retrasó los tiempos </w:t>
            </w:r>
            <w:r w:rsidR="007273F2" w:rsidRPr="004036B7">
              <w:rPr>
                <w:sz w:val="20"/>
                <w:szCs w:val="20"/>
              </w:rPr>
              <w:t>para adelantar el seguimiento.</w:t>
            </w:r>
          </w:p>
        </w:tc>
      </w:tr>
    </w:tbl>
    <w:p w:rsidR="007E187A" w:rsidRDefault="007E187A" w:rsidP="007E187A">
      <w:pPr>
        <w:pStyle w:val="Prrafodelista"/>
        <w:rPr>
          <w:rFonts w:cs="Arial"/>
          <w:b/>
        </w:rPr>
      </w:pPr>
    </w:p>
    <w:p w:rsidR="000E11D7" w:rsidRPr="006A0EF7" w:rsidRDefault="000E11D7" w:rsidP="000E11D7">
      <w:pPr>
        <w:jc w:val="both"/>
        <w:rPr>
          <w:rFonts w:cs="Arial"/>
        </w:rPr>
      </w:pPr>
      <w:r w:rsidRPr="008E2F85">
        <w:rPr>
          <w:rFonts w:cs="Arial"/>
        </w:rPr>
        <w:t xml:space="preserve">Corresponde a la Asesoría de Control Interno, conforme a La Ley 87 de 1993, entre </w:t>
      </w:r>
      <w:r>
        <w:rPr>
          <w:rFonts w:cs="Arial"/>
        </w:rPr>
        <w:t xml:space="preserve">otros temas, </w:t>
      </w:r>
      <w:r w:rsidRPr="008E2F85">
        <w:rPr>
          <w:rFonts w:cs="Arial"/>
        </w:rPr>
        <w:t xml:space="preserve">garantizar la evaluación independiente a los procesos de la entidad, esto con el propósito de presentar información útil sobre los resultados de dicha evaluación, </w:t>
      </w:r>
      <w:r w:rsidRPr="006A0EF7">
        <w:rPr>
          <w:rFonts w:cs="Arial"/>
        </w:rPr>
        <w:t>contribuyendo a la mejora continua de la gestión institucional.</w:t>
      </w:r>
    </w:p>
    <w:p w:rsidR="000E11D7" w:rsidRPr="006A0EF7" w:rsidRDefault="000E11D7" w:rsidP="000E11D7">
      <w:pPr>
        <w:rPr>
          <w:rFonts w:cs="Arial"/>
          <w:b/>
        </w:rPr>
      </w:pPr>
    </w:p>
    <w:p w:rsidR="000E11D7" w:rsidRPr="006A0EF7" w:rsidRDefault="000E11D7" w:rsidP="000E11D7">
      <w:pPr>
        <w:jc w:val="both"/>
        <w:rPr>
          <w:rFonts w:cs="Arial"/>
        </w:rPr>
      </w:pPr>
      <w:r w:rsidRPr="006A0EF7">
        <w:rPr>
          <w:rFonts w:cs="Arial"/>
        </w:rPr>
        <w:t>Previo a presentar el resultado de la evaluación se hace necesario aclarar que el desarrollo de esta se realiza conforme a la normatividad vigente, entre ellas, las Resoluciones 62 de 2016 y 921 de 2019, por tanto, se les solicita atentamente que para efectuar las observaciones a este seguimiento se tenga en cuenta lo allí consagrado y evitar revisiones innecesarias.</w:t>
      </w:r>
    </w:p>
    <w:p w:rsidR="000E11D7" w:rsidRPr="006A0EF7" w:rsidRDefault="000E11D7" w:rsidP="000E11D7">
      <w:pPr>
        <w:jc w:val="both"/>
        <w:rPr>
          <w:rFonts w:cs="Arial"/>
        </w:rPr>
      </w:pPr>
    </w:p>
    <w:p w:rsidR="000E11D7" w:rsidRPr="00B70E3D" w:rsidRDefault="000E11D7" w:rsidP="000E11D7">
      <w:pPr>
        <w:jc w:val="both"/>
        <w:rPr>
          <w:rFonts w:cs="Arial"/>
        </w:rPr>
      </w:pPr>
      <w:r w:rsidRPr="006A0EF7">
        <w:rPr>
          <w:rFonts w:cs="Arial"/>
        </w:rPr>
        <w:t>Es preciso además señalar que, las Resoluciones en algunos aspectos podrían entrar en controversia con la norma general, sin embargo, en varias oportunidades se ha recomendado por parte de la Asesoría de Control Interno revisarlas y de considerarlo conveniente modificarlas.</w:t>
      </w:r>
      <w:r>
        <w:rPr>
          <w:rFonts w:cs="Arial"/>
        </w:rPr>
        <w:t xml:space="preserve"> </w:t>
      </w:r>
    </w:p>
    <w:p w:rsidR="00F1402C" w:rsidRDefault="00F1402C" w:rsidP="007E187A">
      <w:pPr>
        <w:pStyle w:val="Prrafodelista"/>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rsidR="007E187A" w:rsidRDefault="007E187A" w:rsidP="007E187A">
      <w:pPr>
        <w:jc w:val="both"/>
        <w:rPr>
          <w:rFonts w:cs="Arial"/>
          <w:b/>
        </w:rPr>
      </w:pPr>
    </w:p>
    <w:p w:rsidR="000E11D7" w:rsidRDefault="000E11D7" w:rsidP="000E11D7">
      <w:pPr>
        <w:tabs>
          <w:tab w:val="left" w:pos="540"/>
        </w:tabs>
        <w:jc w:val="both"/>
        <w:rPr>
          <w:rFonts w:cs="Arial"/>
          <w:szCs w:val="22"/>
          <w:lang w:val="es-ES"/>
        </w:rPr>
      </w:pPr>
      <w:r w:rsidRPr="00B063B8">
        <w:rPr>
          <w:rFonts w:cs="Arial"/>
          <w:szCs w:val="22"/>
          <w:lang w:val="es-ES"/>
        </w:rPr>
        <w:t>E</w:t>
      </w:r>
      <w:r>
        <w:rPr>
          <w:rFonts w:cs="Arial"/>
          <w:szCs w:val="22"/>
          <w:lang w:val="es-ES"/>
        </w:rPr>
        <w:t>l</w:t>
      </w:r>
      <w:r w:rsidRPr="00B063B8">
        <w:rPr>
          <w:rFonts w:cs="Arial"/>
          <w:szCs w:val="22"/>
          <w:lang w:val="es-ES"/>
        </w:rPr>
        <w:t xml:space="preserve"> Comité fue </w:t>
      </w:r>
      <w:r>
        <w:rPr>
          <w:rFonts w:cs="Arial"/>
          <w:szCs w:val="22"/>
          <w:lang w:val="es-ES"/>
        </w:rPr>
        <w:t>conformado en el IDPC mediante Resolución 0</w:t>
      </w:r>
      <w:r w:rsidRPr="00186525">
        <w:rPr>
          <w:rFonts w:cs="Arial"/>
          <w:szCs w:val="22"/>
          <w:lang w:val="es-ES"/>
        </w:rPr>
        <w:t>62 del 16 de febrero de 2016</w:t>
      </w:r>
      <w:r w:rsidRPr="00B063B8">
        <w:rPr>
          <w:rFonts w:cs="Arial"/>
          <w:szCs w:val="22"/>
          <w:lang w:val="es-ES"/>
        </w:rPr>
        <w:t xml:space="preserve">, </w:t>
      </w:r>
      <w:r>
        <w:rPr>
          <w:rFonts w:cs="Arial"/>
          <w:szCs w:val="22"/>
          <w:lang w:val="es-ES"/>
        </w:rPr>
        <w:t>y modificado a través de la Resolución No. 0921 del 27 de diciembre de 2019, estableciendo como integrantes en su artículo 1°:</w:t>
      </w:r>
    </w:p>
    <w:p w:rsidR="000E11D7" w:rsidRDefault="000E11D7" w:rsidP="000E11D7">
      <w:pPr>
        <w:tabs>
          <w:tab w:val="left" w:pos="540"/>
        </w:tabs>
        <w:jc w:val="both"/>
        <w:rPr>
          <w:rFonts w:cs="Arial"/>
          <w:szCs w:val="22"/>
          <w:lang w:val="es-ES"/>
        </w:rPr>
      </w:pPr>
    </w:p>
    <w:p w:rsidR="000E11D7" w:rsidRDefault="000E11D7" w:rsidP="000E11D7">
      <w:pPr>
        <w:numPr>
          <w:ilvl w:val="0"/>
          <w:numId w:val="12"/>
        </w:numPr>
        <w:tabs>
          <w:tab w:val="left" w:pos="540"/>
        </w:tabs>
        <w:overflowPunct w:val="0"/>
        <w:autoSpaceDE w:val="0"/>
        <w:autoSpaceDN w:val="0"/>
        <w:adjustRightInd w:val="0"/>
        <w:jc w:val="both"/>
        <w:textAlignment w:val="baseline"/>
        <w:rPr>
          <w:rFonts w:cs="Arial"/>
          <w:szCs w:val="22"/>
          <w:lang w:val="es-ES"/>
        </w:rPr>
      </w:pPr>
      <w:r>
        <w:rPr>
          <w:rFonts w:cs="Arial"/>
          <w:szCs w:val="22"/>
          <w:lang w:val="es-ES"/>
        </w:rPr>
        <w:t>El/La Directora/a General del IDPC, o su delegado, quien lo presidirá.</w:t>
      </w:r>
    </w:p>
    <w:p w:rsidR="000E11D7" w:rsidRDefault="000E11D7" w:rsidP="000E11D7">
      <w:pPr>
        <w:numPr>
          <w:ilvl w:val="0"/>
          <w:numId w:val="12"/>
        </w:numPr>
        <w:tabs>
          <w:tab w:val="left" w:pos="540"/>
        </w:tabs>
        <w:overflowPunct w:val="0"/>
        <w:autoSpaceDE w:val="0"/>
        <w:autoSpaceDN w:val="0"/>
        <w:adjustRightInd w:val="0"/>
        <w:jc w:val="both"/>
        <w:textAlignment w:val="baseline"/>
        <w:rPr>
          <w:rFonts w:cs="Arial"/>
          <w:szCs w:val="22"/>
          <w:lang w:val="es-ES"/>
        </w:rPr>
      </w:pPr>
      <w:r>
        <w:rPr>
          <w:rFonts w:cs="Arial"/>
          <w:szCs w:val="22"/>
          <w:lang w:val="es-ES"/>
        </w:rPr>
        <w:lastRenderedPageBreak/>
        <w:t>El/La Subdirector/a de Protección e Intervención del Patrimonio.</w:t>
      </w:r>
    </w:p>
    <w:p w:rsidR="000E11D7" w:rsidRDefault="000E11D7" w:rsidP="000E11D7">
      <w:pPr>
        <w:numPr>
          <w:ilvl w:val="0"/>
          <w:numId w:val="12"/>
        </w:numPr>
        <w:tabs>
          <w:tab w:val="left" w:pos="540"/>
        </w:tabs>
        <w:overflowPunct w:val="0"/>
        <w:autoSpaceDE w:val="0"/>
        <w:autoSpaceDN w:val="0"/>
        <w:adjustRightInd w:val="0"/>
        <w:jc w:val="both"/>
        <w:textAlignment w:val="baseline"/>
        <w:rPr>
          <w:rFonts w:cs="Arial"/>
          <w:szCs w:val="22"/>
          <w:lang w:val="es-ES"/>
        </w:rPr>
      </w:pPr>
      <w:r>
        <w:rPr>
          <w:rFonts w:cs="Arial"/>
          <w:szCs w:val="22"/>
          <w:lang w:val="es-ES"/>
        </w:rPr>
        <w:t>El/La Subdirector/a de Gestión Territorial del Patrimonio.</w:t>
      </w:r>
    </w:p>
    <w:p w:rsidR="000E11D7" w:rsidRDefault="000E11D7" w:rsidP="000E11D7">
      <w:pPr>
        <w:numPr>
          <w:ilvl w:val="0"/>
          <w:numId w:val="12"/>
        </w:numPr>
        <w:tabs>
          <w:tab w:val="left" w:pos="540"/>
        </w:tabs>
        <w:overflowPunct w:val="0"/>
        <w:autoSpaceDE w:val="0"/>
        <w:autoSpaceDN w:val="0"/>
        <w:adjustRightInd w:val="0"/>
        <w:jc w:val="both"/>
        <w:textAlignment w:val="baseline"/>
        <w:rPr>
          <w:rFonts w:cs="Arial"/>
          <w:szCs w:val="22"/>
          <w:lang w:val="es-ES"/>
        </w:rPr>
      </w:pPr>
      <w:r>
        <w:rPr>
          <w:rFonts w:cs="Arial"/>
          <w:szCs w:val="22"/>
          <w:lang w:val="es-ES"/>
        </w:rPr>
        <w:t>El/La Subdirector/a de Divulgación y Apropiación del Patrimonio.</w:t>
      </w:r>
    </w:p>
    <w:p w:rsidR="000E11D7" w:rsidRDefault="000E11D7" w:rsidP="000E11D7">
      <w:pPr>
        <w:numPr>
          <w:ilvl w:val="0"/>
          <w:numId w:val="12"/>
        </w:numPr>
        <w:tabs>
          <w:tab w:val="left" w:pos="540"/>
        </w:tabs>
        <w:overflowPunct w:val="0"/>
        <w:autoSpaceDE w:val="0"/>
        <w:autoSpaceDN w:val="0"/>
        <w:adjustRightInd w:val="0"/>
        <w:jc w:val="both"/>
        <w:textAlignment w:val="baseline"/>
        <w:rPr>
          <w:rFonts w:cs="Arial"/>
          <w:szCs w:val="22"/>
          <w:lang w:val="es-ES"/>
        </w:rPr>
      </w:pPr>
      <w:r>
        <w:rPr>
          <w:rFonts w:cs="Arial"/>
          <w:szCs w:val="22"/>
          <w:lang w:val="es-ES"/>
        </w:rPr>
        <w:t>El/La Subdirector/a de Gestión Corporativa.</w:t>
      </w:r>
    </w:p>
    <w:p w:rsidR="000E11D7" w:rsidRDefault="000E11D7" w:rsidP="000E11D7">
      <w:pPr>
        <w:numPr>
          <w:ilvl w:val="0"/>
          <w:numId w:val="12"/>
        </w:numPr>
        <w:tabs>
          <w:tab w:val="left" w:pos="540"/>
        </w:tabs>
        <w:overflowPunct w:val="0"/>
        <w:autoSpaceDE w:val="0"/>
        <w:autoSpaceDN w:val="0"/>
        <w:adjustRightInd w:val="0"/>
        <w:jc w:val="both"/>
        <w:textAlignment w:val="baseline"/>
        <w:rPr>
          <w:rFonts w:cs="Arial"/>
          <w:szCs w:val="22"/>
          <w:lang w:val="es-ES"/>
        </w:rPr>
      </w:pPr>
      <w:r>
        <w:rPr>
          <w:rFonts w:cs="Arial"/>
          <w:szCs w:val="22"/>
          <w:lang w:val="es-ES"/>
        </w:rPr>
        <w:t>El/La Jefe de la Oficina Jurídica.</w:t>
      </w:r>
    </w:p>
    <w:p w:rsidR="000E11D7" w:rsidRDefault="000E11D7" w:rsidP="000E11D7">
      <w:pPr>
        <w:numPr>
          <w:ilvl w:val="0"/>
          <w:numId w:val="12"/>
        </w:numPr>
        <w:tabs>
          <w:tab w:val="left" w:pos="540"/>
        </w:tabs>
        <w:overflowPunct w:val="0"/>
        <w:autoSpaceDE w:val="0"/>
        <w:autoSpaceDN w:val="0"/>
        <w:adjustRightInd w:val="0"/>
        <w:jc w:val="both"/>
        <w:textAlignment w:val="baseline"/>
        <w:rPr>
          <w:rFonts w:cs="Arial"/>
          <w:szCs w:val="22"/>
          <w:lang w:val="es-ES"/>
        </w:rPr>
      </w:pPr>
      <w:r>
        <w:rPr>
          <w:rFonts w:cs="Arial"/>
          <w:szCs w:val="22"/>
          <w:lang w:val="es-ES"/>
        </w:rPr>
        <w:t>El/la Jefe de la Oficina Asesora de Planeación.</w:t>
      </w:r>
    </w:p>
    <w:p w:rsidR="000E11D7" w:rsidRDefault="000E11D7" w:rsidP="000E11D7">
      <w:pPr>
        <w:pStyle w:val="Prrafodelista"/>
        <w:ind w:left="-426"/>
        <w:rPr>
          <w:rFonts w:cs="Arial"/>
          <w:b/>
          <w:szCs w:val="22"/>
        </w:rPr>
      </w:pPr>
    </w:p>
    <w:p w:rsidR="000E11D7" w:rsidRDefault="000E11D7" w:rsidP="000E11D7">
      <w:pPr>
        <w:pStyle w:val="Prrafodelista"/>
        <w:ind w:left="0"/>
        <w:rPr>
          <w:rFonts w:cs="Arial"/>
          <w:szCs w:val="22"/>
        </w:rPr>
      </w:pPr>
      <w:r w:rsidRPr="000F23FC">
        <w:rPr>
          <w:rFonts w:cs="Arial"/>
          <w:szCs w:val="22"/>
        </w:rPr>
        <w:t>La</w:t>
      </w:r>
      <w:r>
        <w:rPr>
          <w:rFonts w:cs="Arial"/>
          <w:szCs w:val="22"/>
        </w:rPr>
        <w:t xml:space="preserve"> anterior actualización obedeció a la modificación de la estructura organizacional de la entidad, la cual se realizó mediante el Acuerdo 001 de 2019.</w:t>
      </w:r>
    </w:p>
    <w:p w:rsidR="000E11D7" w:rsidRDefault="000E11D7" w:rsidP="000E11D7">
      <w:pPr>
        <w:pStyle w:val="Prrafodelista"/>
        <w:ind w:left="0"/>
        <w:rPr>
          <w:rFonts w:cs="Arial"/>
          <w:szCs w:val="22"/>
        </w:rPr>
      </w:pPr>
    </w:p>
    <w:p w:rsidR="000E11D7" w:rsidRDefault="000E11D7" w:rsidP="000E11D7">
      <w:pPr>
        <w:pStyle w:val="Prrafodelista"/>
        <w:ind w:left="0"/>
        <w:jc w:val="both"/>
        <w:rPr>
          <w:rFonts w:cs="Arial"/>
          <w:szCs w:val="22"/>
        </w:rPr>
      </w:pPr>
      <w:r>
        <w:rPr>
          <w:rFonts w:cs="Arial"/>
          <w:szCs w:val="22"/>
        </w:rPr>
        <w:t xml:space="preserve">En lo que concierne a las funciones del Comité de Conciliaciones, quedó establecido en el artículo 5º de la Resolución 0921 de 2019 que ejercería las previstas en las disposiciones legales vigentes, en especial las contenidas en el artículo 2.2.4.3.1.2.5 del Decreto Nacional 1069 de 2015, es por ello, que se procede a verificar que se estén cumpliendo conforme a lo allí estipulado, esto es: </w:t>
      </w:r>
    </w:p>
    <w:p w:rsidR="000E11D7" w:rsidRDefault="000E11D7" w:rsidP="000E11D7">
      <w:pPr>
        <w:pStyle w:val="Prrafodelista"/>
        <w:ind w:left="0"/>
        <w:jc w:val="both"/>
        <w:rPr>
          <w:rFonts w:cs="Arial"/>
          <w:szCs w:val="22"/>
        </w:rPr>
      </w:pPr>
    </w:p>
    <w:p w:rsidR="000E11D7" w:rsidRDefault="000E11D7" w:rsidP="000E11D7">
      <w:pPr>
        <w:pStyle w:val="Default"/>
        <w:ind w:left="720"/>
        <w:rPr>
          <w:sz w:val="22"/>
          <w:szCs w:val="22"/>
        </w:rPr>
      </w:pPr>
      <w:r>
        <w:rPr>
          <w:b/>
          <w:bCs/>
          <w:sz w:val="22"/>
          <w:szCs w:val="22"/>
        </w:rPr>
        <w:t xml:space="preserve">1.1 SEGUIMIENTO A LAS FUNCIONES DEL COMITÉ DE CONCILIACIÓN </w:t>
      </w:r>
    </w:p>
    <w:p w:rsidR="000E11D7" w:rsidRDefault="000E11D7" w:rsidP="000E11D7">
      <w:pPr>
        <w:pStyle w:val="Prrafodelista"/>
        <w:ind w:left="0"/>
        <w:rPr>
          <w:rFonts w:cs="Arial"/>
          <w:szCs w:val="22"/>
        </w:rPr>
      </w:pPr>
    </w:p>
    <w:tbl>
      <w:tblPr>
        <w:tblW w:w="0" w:type="auto"/>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firstRow="1" w:lastRow="0" w:firstColumn="1" w:lastColumn="0" w:noHBand="0" w:noVBand="1"/>
      </w:tblPr>
      <w:tblGrid>
        <w:gridCol w:w="3227"/>
        <w:gridCol w:w="5827"/>
      </w:tblGrid>
      <w:tr w:rsidR="000E11D7" w:rsidRPr="00A0557D" w:rsidTr="00ED06A7">
        <w:trPr>
          <w:tblHeader/>
        </w:trPr>
        <w:tc>
          <w:tcPr>
            <w:tcW w:w="3227" w:type="dxa"/>
            <w:shd w:val="clear" w:color="auto" w:fill="F7CAAC" w:themeFill="accent2" w:themeFillTint="66"/>
            <w:vAlign w:val="center"/>
          </w:tcPr>
          <w:p w:rsidR="000E11D7" w:rsidRPr="00A0557D" w:rsidRDefault="000E11D7" w:rsidP="00ED06A7">
            <w:pPr>
              <w:pStyle w:val="Prrafodelista"/>
              <w:ind w:left="0"/>
              <w:jc w:val="center"/>
              <w:rPr>
                <w:rFonts w:ascii="Arial Narrow" w:hAnsi="Arial Narrow" w:cs="Arial"/>
                <w:b/>
                <w:sz w:val="20"/>
                <w:szCs w:val="20"/>
              </w:rPr>
            </w:pPr>
            <w:r w:rsidRPr="00A0557D">
              <w:rPr>
                <w:rFonts w:ascii="Arial Narrow" w:hAnsi="Arial Narrow" w:cs="Arial"/>
                <w:b/>
                <w:sz w:val="20"/>
                <w:szCs w:val="20"/>
              </w:rPr>
              <w:t>FUNCIÓN</w:t>
            </w:r>
          </w:p>
        </w:tc>
        <w:tc>
          <w:tcPr>
            <w:tcW w:w="5827" w:type="dxa"/>
            <w:shd w:val="clear" w:color="auto" w:fill="F7CAAC" w:themeFill="accent2" w:themeFillTint="66"/>
            <w:vAlign w:val="center"/>
          </w:tcPr>
          <w:p w:rsidR="000E11D7" w:rsidRPr="00A0557D" w:rsidRDefault="000E11D7" w:rsidP="00ED06A7">
            <w:pPr>
              <w:pStyle w:val="Prrafodelista"/>
              <w:ind w:left="0"/>
              <w:jc w:val="center"/>
              <w:rPr>
                <w:rFonts w:ascii="Arial Narrow" w:hAnsi="Arial Narrow" w:cs="Arial"/>
                <w:b/>
                <w:sz w:val="20"/>
                <w:szCs w:val="20"/>
              </w:rPr>
            </w:pPr>
            <w:r w:rsidRPr="00A0557D">
              <w:rPr>
                <w:rFonts w:ascii="Arial Narrow" w:hAnsi="Arial Narrow" w:cs="Arial"/>
                <w:b/>
                <w:sz w:val="20"/>
                <w:szCs w:val="20"/>
              </w:rPr>
              <w:t>SEGUIMIENTO CONFORME A EVIDENCIAS FÍSICAS</w:t>
            </w:r>
          </w:p>
        </w:tc>
      </w:tr>
      <w:tr w:rsidR="000E11D7" w:rsidRPr="00A0557D" w:rsidTr="00ED06A7">
        <w:trPr>
          <w:trHeight w:val="263"/>
        </w:trPr>
        <w:tc>
          <w:tcPr>
            <w:tcW w:w="3227" w:type="dxa"/>
            <w:shd w:val="clear" w:color="auto" w:fill="auto"/>
            <w:vAlign w:val="center"/>
          </w:tcPr>
          <w:p w:rsidR="000E11D7" w:rsidRPr="00A0557D" w:rsidRDefault="000E11D7" w:rsidP="00ED06A7">
            <w:pPr>
              <w:pStyle w:val="Prrafodelista"/>
              <w:ind w:left="0"/>
              <w:rPr>
                <w:rFonts w:ascii="Arial Narrow" w:hAnsi="Arial Narrow" w:cs="Arial"/>
                <w:sz w:val="20"/>
                <w:szCs w:val="20"/>
              </w:rPr>
            </w:pPr>
            <w:r w:rsidRPr="006F6A38">
              <w:rPr>
                <w:rFonts w:ascii="Arial Narrow" w:hAnsi="Arial Narrow" w:cs="Arial"/>
                <w:color w:val="000000"/>
                <w:sz w:val="20"/>
                <w:szCs w:val="20"/>
              </w:rPr>
              <w:t>Formular y ejecutar políticas de prevención del daño antijurídico.</w:t>
            </w:r>
            <w:r w:rsidRPr="00A0557D">
              <w:rPr>
                <w:rFonts w:ascii="Arial Narrow" w:hAnsi="Arial Narrow" w:cs="Arial"/>
                <w:color w:val="000000"/>
                <w:sz w:val="20"/>
                <w:szCs w:val="20"/>
              </w:rPr>
              <w:t> </w:t>
            </w:r>
          </w:p>
        </w:tc>
        <w:tc>
          <w:tcPr>
            <w:tcW w:w="5827" w:type="dxa"/>
            <w:shd w:val="clear" w:color="auto" w:fill="auto"/>
            <w:vAlign w:val="center"/>
          </w:tcPr>
          <w:p w:rsidR="000E11D7" w:rsidRPr="00A0557D" w:rsidRDefault="00E06D06" w:rsidP="00E06D06">
            <w:pPr>
              <w:pStyle w:val="Prrafodelista"/>
              <w:ind w:left="0"/>
              <w:rPr>
                <w:rFonts w:ascii="Arial Narrow" w:hAnsi="Arial Narrow" w:cs="Arial"/>
                <w:color w:val="000000"/>
                <w:sz w:val="20"/>
                <w:szCs w:val="20"/>
              </w:rPr>
            </w:pPr>
            <w:r>
              <w:rPr>
                <w:rFonts w:ascii="Arial Narrow" w:hAnsi="Arial Narrow" w:cs="Arial"/>
                <w:color w:val="000000"/>
                <w:sz w:val="20"/>
                <w:szCs w:val="20"/>
              </w:rPr>
              <w:t xml:space="preserve">La política fue formulada en la vigencia 2020, mediante </w:t>
            </w:r>
            <w:r w:rsidR="000E11D7" w:rsidRPr="00A0557D">
              <w:rPr>
                <w:rFonts w:ascii="Arial Narrow" w:hAnsi="Arial Narrow"/>
                <w:sz w:val="20"/>
                <w:szCs w:val="20"/>
              </w:rPr>
              <w:t xml:space="preserve"> </w:t>
            </w:r>
            <w:r w:rsidR="000E11D7" w:rsidRPr="00A0557D">
              <w:rPr>
                <w:rFonts w:ascii="Arial Narrow" w:hAnsi="Arial Narrow" w:cs="Arial"/>
                <w:color w:val="000000"/>
                <w:sz w:val="20"/>
                <w:szCs w:val="20"/>
              </w:rPr>
              <w:t>Resolución No 597 del 11 de diciembre de 2020 “</w:t>
            </w:r>
            <w:r w:rsidR="000E11D7" w:rsidRPr="00A0557D">
              <w:rPr>
                <w:rFonts w:ascii="Arial Narrow" w:hAnsi="Arial Narrow" w:cs="Arial"/>
                <w:i/>
                <w:color w:val="000000"/>
                <w:sz w:val="20"/>
                <w:szCs w:val="20"/>
              </w:rPr>
              <w:t>Por la cual se implementa la Política de Prevención del Daño Antijurídico en el Instituto Distrital de Patrimonio Cultural”</w:t>
            </w:r>
            <w:r>
              <w:rPr>
                <w:rFonts w:ascii="Arial Narrow" w:hAnsi="Arial Narrow" w:cs="Arial"/>
                <w:i/>
                <w:color w:val="000000"/>
                <w:sz w:val="20"/>
                <w:szCs w:val="20"/>
              </w:rPr>
              <w:t xml:space="preserve"> y</w:t>
            </w:r>
            <w:r w:rsidR="000E11D7" w:rsidRPr="00A0557D">
              <w:rPr>
                <w:rFonts w:ascii="Arial Narrow" w:hAnsi="Arial Narrow" w:cs="Arial"/>
                <w:color w:val="000000"/>
                <w:sz w:val="20"/>
                <w:szCs w:val="20"/>
              </w:rPr>
              <w:t>-</w:t>
            </w:r>
            <w:r w:rsidR="000E11D7" w:rsidRPr="00A0557D">
              <w:rPr>
                <w:rFonts w:ascii="Arial Narrow" w:hAnsi="Arial Narrow"/>
                <w:sz w:val="20"/>
                <w:szCs w:val="20"/>
              </w:rPr>
              <w:t xml:space="preserve"> </w:t>
            </w:r>
            <w:r w:rsidR="000E11D7" w:rsidRPr="00A0557D">
              <w:rPr>
                <w:rFonts w:ascii="Arial Narrow" w:hAnsi="Arial Narrow" w:cs="Arial"/>
                <w:color w:val="000000"/>
                <w:sz w:val="20"/>
                <w:szCs w:val="20"/>
              </w:rPr>
              <w:t>Lineamiento POLÍTICA DE PREVENCIÓN DEL DAÑO ANTIJURÍDICO Versión 01 del 17 de diciembre de 2020.</w:t>
            </w:r>
          </w:p>
          <w:p w:rsidR="000E11D7" w:rsidRPr="00A0557D" w:rsidRDefault="000E11D7" w:rsidP="00ED06A7">
            <w:pPr>
              <w:jc w:val="both"/>
              <w:rPr>
                <w:rFonts w:ascii="Arial Narrow" w:hAnsi="Arial Narrow" w:cs="Arial"/>
                <w:color w:val="000000"/>
                <w:sz w:val="20"/>
                <w:szCs w:val="20"/>
              </w:rPr>
            </w:pPr>
          </w:p>
          <w:p w:rsidR="00766BAD" w:rsidRDefault="000E11D7" w:rsidP="00766BAD">
            <w:pPr>
              <w:jc w:val="both"/>
              <w:rPr>
                <w:rFonts w:ascii="Arial Narrow" w:hAnsi="Arial Narrow" w:cs="Arial"/>
                <w:color w:val="FF0000"/>
                <w:sz w:val="20"/>
                <w:szCs w:val="20"/>
              </w:rPr>
            </w:pPr>
            <w:r w:rsidRPr="005515C9">
              <w:rPr>
                <w:rFonts w:ascii="Arial Narrow" w:hAnsi="Arial Narrow" w:cs="Arial"/>
                <w:color w:val="FF0000"/>
                <w:sz w:val="20"/>
                <w:szCs w:val="20"/>
              </w:rPr>
              <w:t xml:space="preserve">En lo que respecta a la ejecución de la </w:t>
            </w:r>
            <w:r w:rsidR="00DF30AF" w:rsidRPr="005515C9">
              <w:rPr>
                <w:rFonts w:ascii="Arial Narrow" w:hAnsi="Arial Narrow" w:cs="Arial"/>
                <w:color w:val="FF0000"/>
                <w:sz w:val="20"/>
                <w:szCs w:val="20"/>
              </w:rPr>
              <w:t>política, se</w:t>
            </w:r>
            <w:r w:rsidR="00ED06A7" w:rsidRPr="005515C9">
              <w:rPr>
                <w:rFonts w:ascii="Arial Narrow" w:hAnsi="Arial Narrow" w:cs="Arial"/>
                <w:color w:val="FF0000"/>
                <w:sz w:val="20"/>
                <w:szCs w:val="20"/>
              </w:rPr>
              <w:t xml:space="preserve"> allega una tabla en Excel con </w:t>
            </w:r>
            <w:r w:rsidR="00766BAD">
              <w:rPr>
                <w:rFonts w:ascii="Arial Narrow" w:hAnsi="Arial Narrow" w:cs="Arial"/>
                <w:color w:val="FF0000"/>
                <w:sz w:val="20"/>
                <w:szCs w:val="20"/>
              </w:rPr>
              <w:t xml:space="preserve">en la cual se relaciona </w:t>
            </w:r>
            <w:r w:rsidR="00ED06A7" w:rsidRPr="005515C9">
              <w:rPr>
                <w:rFonts w:ascii="Arial Narrow" w:hAnsi="Arial Narrow" w:cs="Arial"/>
                <w:color w:val="FF0000"/>
                <w:sz w:val="20"/>
                <w:szCs w:val="20"/>
              </w:rPr>
              <w:t>el seguimiento al plan de acción</w:t>
            </w:r>
            <w:r w:rsidR="00F67E32" w:rsidRPr="005515C9">
              <w:rPr>
                <w:rFonts w:ascii="Arial Narrow" w:hAnsi="Arial Narrow" w:cs="Arial"/>
                <w:color w:val="FF0000"/>
                <w:sz w:val="20"/>
                <w:szCs w:val="20"/>
              </w:rPr>
              <w:t xml:space="preserve"> del primer y segundo trimestre de la presente vigencia</w:t>
            </w:r>
            <w:r w:rsidR="00ED06A7" w:rsidRPr="005515C9">
              <w:rPr>
                <w:rFonts w:ascii="Arial Narrow" w:hAnsi="Arial Narrow" w:cs="Arial"/>
                <w:color w:val="FF0000"/>
                <w:sz w:val="20"/>
                <w:szCs w:val="20"/>
              </w:rPr>
              <w:t>, por tanto</w:t>
            </w:r>
            <w:r w:rsidR="00EB03AD">
              <w:rPr>
                <w:rFonts w:ascii="Arial Narrow" w:hAnsi="Arial Narrow" w:cs="Arial"/>
                <w:color w:val="FF0000"/>
                <w:sz w:val="20"/>
                <w:szCs w:val="20"/>
              </w:rPr>
              <w:t>,</w:t>
            </w:r>
            <w:r w:rsidR="00ED06A7" w:rsidRPr="005515C9">
              <w:rPr>
                <w:rFonts w:ascii="Arial Narrow" w:hAnsi="Arial Narrow" w:cs="Arial"/>
                <w:color w:val="FF0000"/>
                <w:sz w:val="20"/>
                <w:szCs w:val="20"/>
              </w:rPr>
              <w:t xml:space="preserve"> en el anexo #1 (plan de Acción) se reflejan las observaciones por parte de la Asesoría de Control Interno</w:t>
            </w:r>
            <w:r w:rsidR="006F6A38">
              <w:rPr>
                <w:rFonts w:ascii="Arial Narrow" w:hAnsi="Arial Narrow" w:cs="Arial"/>
                <w:color w:val="FF0000"/>
                <w:sz w:val="20"/>
                <w:szCs w:val="20"/>
              </w:rPr>
              <w:t xml:space="preserve">, </w:t>
            </w:r>
            <w:r w:rsidR="00DB0EBC">
              <w:rPr>
                <w:rFonts w:ascii="Arial Narrow" w:hAnsi="Arial Narrow" w:cs="Arial"/>
                <w:color w:val="FF0000"/>
                <w:sz w:val="20"/>
                <w:szCs w:val="20"/>
              </w:rPr>
              <w:t>evidenciando que</w:t>
            </w:r>
            <w:r w:rsidR="006F6A38">
              <w:rPr>
                <w:rFonts w:ascii="Arial Narrow" w:hAnsi="Arial Narrow" w:cs="Arial"/>
                <w:color w:val="FF0000"/>
                <w:sz w:val="20"/>
                <w:szCs w:val="20"/>
              </w:rPr>
              <w:t xml:space="preserve"> no se han cumplido algunas actividades</w:t>
            </w:r>
            <w:r w:rsidR="00766BAD">
              <w:rPr>
                <w:rFonts w:ascii="Arial Narrow" w:hAnsi="Arial Narrow" w:cs="Arial"/>
                <w:color w:val="FF0000"/>
                <w:sz w:val="20"/>
                <w:szCs w:val="20"/>
              </w:rPr>
              <w:t>.</w:t>
            </w:r>
          </w:p>
          <w:p w:rsidR="00766BAD" w:rsidRDefault="00766BAD" w:rsidP="00766BAD">
            <w:pPr>
              <w:jc w:val="both"/>
              <w:rPr>
                <w:rFonts w:ascii="Arial Narrow" w:hAnsi="Arial Narrow" w:cs="Arial"/>
                <w:color w:val="FF0000"/>
                <w:sz w:val="20"/>
                <w:szCs w:val="20"/>
              </w:rPr>
            </w:pPr>
          </w:p>
          <w:p w:rsidR="00766BAD" w:rsidRDefault="00766BAD" w:rsidP="00766BAD">
            <w:pPr>
              <w:jc w:val="both"/>
              <w:rPr>
                <w:rFonts w:ascii="Arial Narrow" w:hAnsi="Arial Narrow" w:cs="Arial"/>
                <w:color w:val="FF0000"/>
                <w:sz w:val="20"/>
                <w:szCs w:val="20"/>
              </w:rPr>
            </w:pPr>
            <w:r>
              <w:rPr>
                <w:rFonts w:ascii="Arial Narrow" w:hAnsi="Arial Narrow" w:cs="Arial"/>
                <w:color w:val="FF0000"/>
                <w:sz w:val="20"/>
                <w:szCs w:val="20"/>
              </w:rPr>
              <w:t>Además</w:t>
            </w:r>
            <w:r w:rsidR="006F6A38">
              <w:rPr>
                <w:rFonts w:ascii="Arial Narrow" w:hAnsi="Arial Narrow" w:cs="Arial"/>
                <w:color w:val="FF0000"/>
                <w:sz w:val="20"/>
                <w:szCs w:val="20"/>
              </w:rPr>
              <w:t>,</w:t>
            </w:r>
            <w:r>
              <w:rPr>
                <w:rFonts w:ascii="Arial Narrow" w:hAnsi="Arial Narrow" w:cs="Arial"/>
                <w:color w:val="FF0000"/>
                <w:sz w:val="20"/>
                <w:szCs w:val="20"/>
              </w:rPr>
              <w:t xml:space="preserve"> dentro de las actas aportadas, no</w:t>
            </w:r>
            <w:r w:rsidR="006F6A38">
              <w:rPr>
                <w:rFonts w:ascii="Arial Narrow" w:hAnsi="Arial Narrow" w:cs="Arial"/>
                <w:color w:val="FF0000"/>
                <w:sz w:val="20"/>
                <w:szCs w:val="20"/>
              </w:rPr>
              <w:t xml:space="preserve"> se </w:t>
            </w:r>
            <w:r>
              <w:rPr>
                <w:rFonts w:ascii="Arial Narrow" w:hAnsi="Arial Narrow" w:cs="Arial"/>
                <w:color w:val="FF0000"/>
                <w:sz w:val="20"/>
                <w:szCs w:val="20"/>
              </w:rPr>
              <w:t>observa que se haya efectuado</w:t>
            </w:r>
            <w:r w:rsidR="006F6A38">
              <w:rPr>
                <w:rFonts w:ascii="Arial Narrow" w:hAnsi="Arial Narrow" w:cs="Arial"/>
                <w:color w:val="FF0000"/>
                <w:sz w:val="20"/>
                <w:szCs w:val="20"/>
              </w:rPr>
              <w:t xml:space="preserve"> un seguimiento por parte del Comité</w:t>
            </w:r>
            <w:r w:rsidR="00CB6FEC">
              <w:rPr>
                <w:rFonts w:ascii="Arial Narrow" w:hAnsi="Arial Narrow" w:cs="Arial"/>
                <w:color w:val="FF0000"/>
                <w:sz w:val="20"/>
                <w:szCs w:val="20"/>
              </w:rPr>
              <w:t>, buscando</w:t>
            </w:r>
            <w:r w:rsidR="006F6A38">
              <w:rPr>
                <w:rFonts w:ascii="Arial Narrow" w:hAnsi="Arial Narrow" w:cs="Arial"/>
                <w:color w:val="FF0000"/>
                <w:sz w:val="20"/>
                <w:szCs w:val="20"/>
              </w:rPr>
              <w:t xml:space="preserve"> que estas actividades se lleven a cabo según lo programado</w:t>
            </w:r>
            <w:r w:rsidR="00ED06A7" w:rsidRPr="005515C9">
              <w:rPr>
                <w:rFonts w:ascii="Arial Narrow" w:hAnsi="Arial Narrow" w:cs="Arial"/>
                <w:color w:val="FF0000"/>
                <w:sz w:val="20"/>
                <w:szCs w:val="20"/>
              </w:rPr>
              <w:t>.</w:t>
            </w:r>
            <w:r w:rsidR="00DF30AF">
              <w:rPr>
                <w:rFonts w:ascii="Arial Narrow" w:hAnsi="Arial Narrow" w:cs="Arial"/>
                <w:color w:val="FF0000"/>
                <w:sz w:val="20"/>
                <w:szCs w:val="20"/>
              </w:rPr>
              <w:t xml:space="preserve"> </w:t>
            </w:r>
          </w:p>
          <w:p w:rsidR="00766BAD" w:rsidRDefault="00766BAD" w:rsidP="00766BAD">
            <w:pPr>
              <w:jc w:val="both"/>
              <w:rPr>
                <w:rFonts w:ascii="Arial Narrow" w:hAnsi="Arial Narrow" w:cs="Arial"/>
                <w:color w:val="FF0000"/>
                <w:sz w:val="20"/>
                <w:szCs w:val="20"/>
              </w:rPr>
            </w:pPr>
          </w:p>
          <w:p w:rsidR="000E11D7" w:rsidRPr="00A0557D" w:rsidRDefault="00992D85" w:rsidP="00992D85">
            <w:pPr>
              <w:jc w:val="both"/>
              <w:rPr>
                <w:rFonts w:ascii="Arial Narrow" w:hAnsi="Arial Narrow" w:cs="Arial"/>
                <w:color w:val="000000"/>
                <w:sz w:val="20"/>
                <w:szCs w:val="20"/>
              </w:rPr>
            </w:pPr>
            <w:r>
              <w:rPr>
                <w:rFonts w:ascii="Arial Narrow" w:hAnsi="Arial Narrow" w:cs="Arial"/>
                <w:color w:val="FF0000"/>
                <w:sz w:val="20"/>
                <w:szCs w:val="20"/>
              </w:rPr>
              <w:t xml:space="preserve">Dentro del archivo en </w:t>
            </w:r>
            <w:r w:rsidR="00DF30AF">
              <w:rPr>
                <w:rFonts w:ascii="Arial Narrow" w:hAnsi="Arial Narrow" w:cs="Arial"/>
                <w:color w:val="FF0000"/>
                <w:sz w:val="20"/>
                <w:szCs w:val="20"/>
              </w:rPr>
              <w:t xml:space="preserve">Excel, no se </w:t>
            </w:r>
            <w:r>
              <w:rPr>
                <w:rFonts w:ascii="Arial Narrow" w:hAnsi="Arial Narrow" w:cs="Arial"/>
                <w:color w:val="FF0000"/>
                <w:sz w:val="20"/>
                <w:szCs w:val="20"/>
              </w:rPr>
              <w:t>evidencia</w:t>
            </w:r>
            <w:r w:rsidR="00DF30AF">
              <w:rPr>
                <w:rFonts w:ascii="Arial Narrow" w:hAnsi="Arial Narrow" w:cs="Arial"/>
                <w:color w:val="FF0000"/>
                <w:sz w:val="20"/>
                <w:szCs w:val="20"/>
              </w:rPr>
              <w:t xml:space="preserve"> el ítem 6, desconociendo esta Asesoría s</w:t>
            </w:r>
            <w:r w:rsidR="00766BAD">
              <w:rPr>
                <w:rFonts w:ascii="Arial Narrow" w:hAnsi="Arial Narrow" w:cs="Arial"/>
                <w:color w:val="FF0000"/>
                <w:sz w:val="20"/>
                <w:szCs w:val="20"/>
              </w:rPr>
              <w:t>í</w:t>
            </w:r>
            <w:r w:rsidR="00DF30AF">
              <w:rPr>
                <w:rFonts w:ascii="Arial Narrow" w:hAnsi="Arial Narrow" w:cs="Arial"/>
                <w:color w:val="FF0000"/>
                <w:sz w:val="20"/>
                <w:szCs w:val="20"/>
              </w:rPr>
              <w:t xml:space="preserve"> existe y no se relacionó, o por error se saltó</w:t>
            </w:r>
            <w:r>
              <w:rPr>
                <w:rFonts w:ascii="Arial Narrow" w:hAnsi="Arial Narrow" w:cs="Arial"/>
                <w:color w:val="FF0000"/>
                <w:sz w:val="20"/>
                <w:szCs w:val="20"/>
              </w:rPr>
              <w:t xml:space="preserve"> la numeración</w:t>
            </w:r>
            <w:r w:rsidR="00DF30AF">
              <w:rPr>
                <w:rFonts w:ascii="Arial Narrow" w:hAnsi="Arial Narrow" w:cs="Arial"/>
                <w:color w:val="FF0000"/>
                <w:sz w:val="20"/>
                <w:szCs w:val="20"/>
              </w:rPr>
              <w:t>.</w:t>
            </w:r>
          </w:p>
        </w:tc>
      </w:tr>
      <w:tr w:rsidR="000E11D7" w:rsidRPr="00A0557D" w:rsidTr="00ED06A7">
        <w:trPr>
          <w:trHeight w:val="553"/>
        </w:trPr>
        <w:tc>
          <w:tcPr>
            <w:tcW w:w="3227" w:type="dxa"/>
            <w:shd w:val="clear" w:color="auto" w:fill="auto"/>
            <w:vAlign w:val="center"/>
          </w:tcPr>
          <w:p w:rsidR="000E11D7" w:rsidRPr="00A0557D" w:rsidRDefault="000E11D7" w:rsidP="00ED06A7">
            <w:pPr>
              <w:pStyle w:val="Prrafodelista"/>
              <w:ind w:left="0"/>
              <w:rPr>
                <w:rFonts w:ascii="Arial Narrow" w:hAnsi="Arial Narrow" w:cs="Arial"/>
                <w:color w:val="000000"/>
                <w:sz w:val="20"/>
                <w:szCs w:val="20"/>
              </w:rPr>
            </w:pPr>
            <w:r w:rsidRPr="00E8403E">
              <w:rPr>
                <w:rFonts w:ascii="Arial Narrow" w:hAnsi="Arial Narrow" w:cs="Arial"/>
                <w:color w:val="000000"/>
                <w:sz w:val="20"/>
                <w:szCs w:val="20"/>
              </w:rPr>
              <w:t>Diseñar las políticas generales que orientarán la defensa de los intereses de la entidad.</w:t>
            </w:r>
            <w:r w:rsidRPr="00A0557D">
              <w:rPr>
                <w:rFonts w:ascii="Arial Narrow" w:hAnsi="Arial Narrow" w:cs="Arial"/>
                <w:color w:val="000000"/>
                <w:sz w:val="20"/>
                <w:szCs w:val="20"/>
              </w:rPr>
              <w:t> </w:t>
            </w:r>
          </w:p>
        </w:tc>
        <w:tc>
          <w:tcPr>
            <w:tcW w:w="5827" w:type="dxa"/>
            <w:shd w:val="clear" w:color="auto" w:fill="auto"/>
            <w:vAlign w:val="center"/>
          </w:tcPr>
          <w:p w:rsidR="000E11D7" w:rsidRPr="00A0557D" w:rsidRDefault="000E11D7" w:rsidP="00ED06A7">
            <w:pPr>
              <w:pStyle w:val="Prrafodelista"/>
              <w:ind w:left="0"/>
              <w:jc w:val="both"/>
              <w:rPr>
                <w:rFonts w:ascii="Arial Narrow" w:hAnsi="Arial Narrow"/>
                <w:i/>
                <w:sz w:val="20"/>
                <w:szCs w:val="20"/>
              </w:rPr>
            </w:pPr>
            <w:r w:rsidRPr="00A0557D">
              <w:rPr>
                <w:rFonts w:ascii="Arial Narrow" w:hAnsi="Arial Narrow" w:cs="Arial"/>
                <w:sz w:val="20"/>
                <w:szCs w:val="20"/>
              </w:rPr>
              <w:t>La OAJ indica: “</w:t>
            </w:r>
            <w:r w:rsidRPr="00A0557D">
              <w:rPr>
                <w:rFonts w:ascii="Arial Narrow" w:hAnsi="Arial Narrow" w:cs="Arial"/>
                <w:i/>
                <w:sz w:val="20"/>
                <w:szCs w:val="20"/>
              </w:rPr>
              <w:t>C</w:t>
            </w:r>
            <w:r w:rsidRPr="00A0557D">
              <w:rPr>
                <w:rFonts w:ascii="Arial Narrow" w:hAnsi="Arial Narrow"/>
                <w:i/>
                <w:sz w:val="20"/>
                <w:szCs w:val="20"/>
              </w:rPr>
              <w:t xml:space="preserve">on la formulación de la Política de Prevención del Daño Antijurídico del Instituto Distrital de Patrimonio Cultural, se diseñaron mecanismos de prevención, a través de la formulación de un plan de acción, que permita mitigar el impacto negativo en las actuaciones del instituto, y que a su vez evite el daño antijurídico en defensa de los intereses de la entidad. </w:t>
            </w:r>
          </w:p>
          <w:p w:rsidR="000E11D7" w:rsidRPr="00A0557D" w:rsidRDefault="000E11D7" w:rsidP="00ED06A7">
            <w:pPr>
              <w:pStyle w:val="Prrafodelista"/>
              <w:ind w:left="0"/>
              <w:jc w:val="both"/>
              <w:rPr>
                <w:rFonts w:ascii="Arial Narrow" w:hAnsi="Arial Narrow"/>
                <w:i/>
                <w:sz w:val="20"/>
                <w:szCs w:val="20"/>
              </w:rPr>
            </w:pPr>
          </w:p>
          <w:p w:rsidR="000E11D7" w:rsidRPr="00A0557D" w:rsidRDefault="000E11D7" w:rsidP="00ED06A7">
            <w:pPr>
              <w:pStyle w:val="Prrafodelista"/>
              <w:ind w:left="0"/>
              <w:jc w:val="both"/>
              <w:rPr>
                <w:rFonts w:ascii="Arial Narrow" w:hAnsi="Arial Narrow"/>
                <w:i/>
                <w:sz w:val="20"/>
                <w:szCs w:val="20"/>
              </w:rPr>
            </w:pPr>
            <w:r w:rsidRPr="00A0557D">
              <w:rPr>
                <w:rFonts w:ascii="Arial Narrow" w:hAnsi="Arial Narrow"/>
                <w:i/>
                <w:sz w:val="20"/>
                <w:szCs w:val="20"/>
              </w:rPr>
              <w:t xml:space="preserve">Así mismo se cumple con el procedimiento establecido para la Defensa Judicial del Instituto, en el cual se plasman medidas orientadas a la defensa de los intereses del Instituto. </w:t>
            </w:r>
          </w:p>
          <w:p w:rsidR="000E11D7" w:rsidRPr="00A0557D" w:rsidRDefault="000E11D7" w:rsidP="00ED06A7">
            <w:pPr>
              <w:pStyle w:val="Prrafodelista"/>
              <w:ind w:left="0"/>
              <w:jc w:val="both"/>
              <w:rPr>
                <w:rFonts w:ascii="Arial Narrow" w:hAnsi="Arial Narrow"/>
                <w:i/>
                <w:sz w:val="20"/>
                <w:szCs w:val="20"/>
              </w:rPr>
            </w:pPr>
          </w:p>
          <w:p w:rsidR="000E11D7" w:rsidRPr="00A0557D" w:rsidRDefault="000E11D7" w:rsidP="00ED06A7">
            <w:pPr>
              <w:pStyle w:val="Prrafodelista"/>
              <w:ind w:left="0"/>
              <w:jc w:val="both"/>
              <w:rPr>
                <w:rFonts w:ascii="Arial Narrow" w:hAnsi="Arial Narrow" w:cs="Arial"/>
                <w:color w:val="000000"/>
                <w:sz w:val="20"/>
                <w:szCs w:val="20"/>
              </w:rPr>
            </w:pPr>
            <w:r w:rsidRPr="00A0557D">
              <w:rPr>
                <w:rFonts w:ascii="Arial Narrow" w:hAnsi="Arial Narrow"/>
                <w:i/>
                <w:sz w:val="20"/>
                <w:szCs w:val="20"/>
              </w:rPr>
              <w:t>Aunado a lo anterior, el Instituto viene acatando las directrices impartidas en el Decreto Distrital 089 de 2021, frente al cual se imparten lineamientos para el ejercicio de la representación judicial y extrajudicial de Bogotá D.C.”</w:t>
            </w:r>
          </w:p>
        </w:tc>
      </w:tr>
      <w:tr w:rsidR="000E11D7" w:rsidRPr="00A0557D" w:rsidTr="00ED06A7">
        <w:trPr>
          <w:trHeight w:val="402"/>
        </w:trPr>
        <w:tc>
          <w:tcPr>
            <w:tcW w:w="3227" w:type="dxa"/>
            <w:shd w:val="clear" w:color="auto" w:fill="auto"/>
            <w:vAlign w:val="center"/>
          </w:tcPr>
          <w:p w:rsidR="000E11D7" w:rsidRPr="00A0557D" w:rsidRDefault="000E11D7" w:rsidP="00ED06A7">
            <w:pPr>
              <w:pStyle w:val="Prrafodelista"/>
              <w:ind w:left="0"/>
              <w:jc w:val="both"/>
              <w:rPr>
                <w:rFonts w:ascii="Arial Narrow" w:hAnsi="Arial Narrow" w:cs="Arial"/>
                <w:color w:val="000000"/>
                <w:sz w:val="20"/>
                <w:szCs w:val="20"/>
              </w:rPr>
            </w:pPr>
            <w:r w:rsidRPr="00D43864">
              <w:rPr>
                <w:rFonts w:ascii="Arial Narrow" w:hAnsi="Arial Narrow" w:cs="Arial"/>
                <w:color w:val="000000"/>
                <w:sz w:val="20"/>
                <w:szCs w:val="20"/>
              </w:rPr>
              <w:t xml:space="preserve">Estudiar y evaluar los procesos que cursen o hayan cursado en contra del </w:t>
            </w:r>
            <w:r w:rsidRPr="00D43864">
              <w:rPr>
                <w:rFonts w:ascii="Arial Narrow" w:hAnsi="Arial Narrow" w:cs="Arial"/>
                <w:color w:val="000000"/>
                <w:sz w:val="20"/>
                <w:szCs w:val="20"/>
              </w:rPr>
              <w:lastRenderedPageBreak/>
              <w:t>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w:t>
            </w:r>
            <w:r w:rsidRPr="00A0557D">
              <w:rPr>
                <w:rFonts w:ascii="Arial Narrow" w:hAnsi="Arial Narrow" w:cs="Arial"/>
                <w:color w:val="000000"/>
                <w:sz w:val="20"/>
                <w:szCs w:val="20"/>
              </w:rPr>
              <w:t> </w:t>
            </w:r>
          </w:p>
        </w:tc>
        <w:tc>
          <w:tcPr>
            <w:tcW w:w="5827" w:type="dxa"/>
            <w:shd w:val="clear" w:color="auto" w:fill="auto"/>
            <w:vAlign w:val="center"/>
          </w:tcPr>
          <w:p w:rsidR="000E11D7" w:rsidRDefault="000E11D7" w:rsidP="00AE685C">
            <w:pPr>
              <w:jc w:val="both"/>
              <w:rPr>
                <w:rFonts w:ascii="Arial Narrow" w:hAnsi="Arial Narrow" w:cs="Arial"/>
                <w:sz w:val="20"/>
                <w:szCs w:val="20"/>
                <w:lang w:val="es-ES"/>
              </w:rPr>
            </w:pPr>
            <w:r w:rsidRPr="00A0557D">
              <w:rPr>
                <w:rFonts w:ascii="Arial Narrow" w:hAnsi="Arial Narrow" w:cs="Arial"/>
                <w:sz w:val="20"/>
                <w:szCs w:val="20"/>
                <w:lang w:val="es-ES"/>
              </w:rPr>
              <w:lastRenderedPageBreak/>
              <w:t xml:space="preserve">Conforme a las actas aportadas se evidencia que </w:t>
            </w:r>
            <w:r w:rsidR="00AE685C">
              <w:rPr>
                <w:rFonts w:ascii="Arial Narrow" w:hAnsi="Arial Narrow" w:cs="Arial"/>
                <w:sz w:val="20"/>
                <w:szCs w:val="20"/>
                <w:lang w:val="es-ES"/>
              </w:rPr>
              <w:t xml:space="preserve">en las sesiones del 29 de abril (Acta número 7) y 6 de mayo (acta número 9), se expusieron </w:t>
            </w:r>
            <w:r w:rsidRPr="00A0557D">
              <w:rPr>
                <w:rFonts w:ascii="Arial Narrow" w:hAnsi="Arial Narrow" w:cs="Arial"/>
                <w:sz w:val="20"/>
                <w:szCs w:val="20"/>
                <w:lang w:val="es-ES"/>
              </w:rPr>
              <w:t xml:space="preserve">todos los </w:t>
            </w:r>
            <w:r w:rsidRPr="00A0557D">
              <w:rPr>
                <w:rFonts w:ascii="Arial Narrow" w:hAnsi="Arial Narrow" w:cs="Arial"/>
                <w:sz w:val="20"/>
                <w:szCs w:val="20"/>
                <w:lang w:val="es-ES"/>
              </w:rPr>
              <w:lastRenderedPageBreak/>
              <w:t xml:space="preserve">procesos que actualmente </w:t>
            </w:r>
            <w:r w:rsidR="00AE685C">
              <w:rPr>
                <w:rFonts w:ascii="Arial Narrow" w:hAnsi="Arial Narrow" w:cs="Arial"/>
                <w:sz w:val="20"/>
                <w:szCs w:val="20"/>
                <w:lang w:val="es-ES"/>
              </w:rPr>
              <w:t>se encuentran activos</w:t>
            </w:r>
            <w:r w:rsidR="00D43864">
              <w:rPr>
                <w:rFonts w:ascii="Arial Narrow" w:hAnsi="Arial Narrow" w:cs="Arial"/>
                <w:sz w:val="20"/>
                <w:szCs w:val="20"/>
                <w:lang w:val="es-ES"/>
              </w:rPr>
              <w:t>.</w:t>
            </w:r>
          </w:p>
          <w:p w:rsidR="00D43864" w:rsidRDefault="00D43864" w:rsidP="00AE685C">
            <w:pPr>
              <w:jc w:val="both"/>
              <w:rPr>
                <w:rFonts w:ascii="Arial Narrow" w:hAnsi="Arial Narrow" w:cs="Arial"/>
                <w:sz w:val="20"/>
                <w:szCs w:val="20"/>
                <w:lang w:val="es-ES"/>
              </w:rPr>
            </w:pPr>
          </w:p>
          <w:p w:rsidR="00D43864" w:rsidRPr="00A0557D" w:rsidRDefault="00D43864" w:rsidP="00AE685C">
            <w:pPr>
              <w:jc w:val="both"/>
              <w:rPr>
                <w:rFonts w:ascii="Arial Narrow" w:hAnsi="Arial Narrow" w:cs="Arial"/>
                <w:sz w:val="20"/>
                <w:szCs w:val="20"/>
                <w:lang w:val="es-ES"/>
              </w:rPr>
            </w:pPr>
            <w:r>
              <w:rPr>
                <w:rFonts w:ascii="Arial Narrow" w:hAnsi="Arial Narrow" w:cs="Arial"/>
                <w:sz w:val="20"/>
                <w:szCs w:val="20"/>
                <w:lang w:val="es-ES"/>
              </w:rPr>
              <w:t>Dentro de las señaladas actas</w:t>
            </w:r>
            <w:r w:rsidR="001E1EAD">
              <w:rPr>
                <w:rFonts w:ascii="Arial Narrow" w:hAnsi="Arial Narrow" w:cs="Arial"/>
                <w:sz w:val="20"/>
                <w:szCs w:val="20"/>
                <w:lang w:val="es-ES"/>
              </w:rPr>
              <w:t>,</w:t>
            </w:r>
            <w:r>
              <w:rPr>
                <w:rFonts w:ascii="Arial Narrow" w:hAnsi="Arial Narrow" w:cs="Arial"/>
                <w:sz w:val="20"/>
                <w:szCs w:val="20"/>
                <w:lang w:val="es-ES"/>
              </w:rPr>
              <w:t xml:space="preserve"> se dejó constancia de las intervenciones de algunos miembros con respecto al manejo de los procesos.</w:t>
            </w:r>
          </w:p>
        </w:tc>
      </w:tr>
      <w:tr w:rsidR="000E11D7" w:rsidRPr="00A0557D" w:rsidTr="00ED06A7">
        <w:trPr>
          <w:trHeight w:val="260"/>
        </w:trPr>
        <w:tc>
          <w:tcPr>
            <w:tcW w:w="3227" w:type="dxa"/>
            <w:shd w:val="clear" w:color="auto" w:fill="auto"/>
            <w:vAlign w:val="center"/>
          </w:tcPr>
          <w:p w:rsidR="000E11D7" w:rsidRPr="00C352C4" w:rsidRDefault="000E11D7" w:rsidP="00ED06A7">
            <w:pPr>
              <w:pStyle w:val="Prrafodelista"/>
              <w:ind w:left="0"/>
              <w:rPr>
                <w:rFonts w:ascii="Arial Narrow" w:hAnsi="Arial Narrow" w:cs="Arial"/>
                <w:color w:val="000000"/>
                <w:sz w:val="20"/>
                <w:szCs w:val="20"/>
                <w:highlight w:val="yellow"/>
              </w:rPr>
            </w:pPr>
            <w:r w:rsidRPr="00D43864">
              <w:rPr>
                <w:rFonts w:ascii="Arial Narrow" w:hAnsi="Arial Narrow" w:cs="Arial"/>
                <w:color w:val="000000"/>
                <w:sz w:val="20"/>
                <w:szCs w:val="20"/>
                <w:lang w:val="es-ES_tradnl"/>
              </w:rPr>
              <w:lastRenderedPageBreak/>
              <w:t>F</w:t>
            </w:r>
            <w:r w:rsidRPr="00D43864">
              <w:rPr>
                <w:rFonts w:ascii="Arial Narrow" w:hAnsi="Arial Narrow" w:cs="Arial"/>
                <w:color w:val="000000"/>
                <w:sz w:val="20"/>
                <w:szCs w:val="20"/>
              </w:rPr>
              <w:t>ijar directrices institucionales para la aplicación de los mecanismos de arreglo directo, tales como la transacción y la conciliación, sin perjuicio de su estudio y decisión en cada caso concreto. </w:t>
            </w:r>
          </w:p>
        </w:tc>
        <w:tc>
          <w:tcPr>
            <w:tcW w:w="5827" w:type="dxa"/>
            <w:shd w:val="clear" w:color="auto" w:fill="auto"/>
            <w:vAlign w:val="center"/>
          </w:tcPr>
          <w:p w:rsidR="000E11D7" w:rsidRPr="00A0557D" w:rsidRDefault="000E11D7" w:rsidP="00ED06A7">
            <w:pPr>
              <w:jc w:val="both"/>
              <w:rPr>
                <w:rFonts w:ascii="Arial Narrow" w:hAnsi="Arial Narrow" w:cs="Arial"/>
                <w:sz w:val="20"/>
                <w:szCs w:val="20"/>
                <w:lang w:val="es-ES"/>
              </w:rPr>
            </w:pPr>
            <w:r w:rsidRPr="00A0557D">
              <w:rPr>
                <w:rFonts w:ascii="Arial Narrow" w:hAnsi="Arial Narrow" w:cs="Arial"/>
                <w:sz w:val="20"/>
                <w:szCs w:val="20"/>
                <w:lang w:val="es-ES"/>
              </w:rPr>
              <w:t>No se evidencian directrices diferentes a los mecanismos propios consagrados en la Ley.</w:t>
            </w:r>
          </w:p>
          <w:p w:rsidR="000E11D7" w:rsidRPr="00A0557D" w:rsidRDefault="000E11D7" w:rsidP="00ED06A7">
            <w:pPr>
              <w:jc w:val="both"/>
              <w:rPr>
                <w:rFonts w:ascii="Arial Narrow" w:hAnsi="Arial Narrow" w:cs="Arial"/>
                <w:sz w:val="20"/>
                <w:szCs w:val="20"/>
                <w:lang w:val="es-ES"/>
              </w:rPr>
            </w:pPr>
          </w:p>
          <w:p w:rsidR="000E11D7" w:rsidRPr="00A0557D" w:rsidRDefault="000E11D7" w:rsidP="00ED06A7">
            <w:pPr>
              <w:jc w:val="both"/>
              <w:rPr>
                <w:rFonts w:ascii="Arial Narrow" w:hAnsi="Arial Narrow" w:cs="Arial"/>
                <w:sz w:val="20"/>
                <w:szCs w:val="20"/>
              </w:rPr>
            </w:pPr>
            <w:r w:rsidRPr="00A0557D">
              <w:rPr>
                <w:rFonts w:ascii="Arial Narrow" w:hAnsi="Arial Narrow" w:cs="Arial"/>
                <w:sz w:val="20"/>
                <w:szCs w:val="20"/>
                <w:lang w:val="es-ES"/>
              </w:rPr>
              <w:t>Al respecto la Secretaría Técnica señala “</w:t>
            </w:r>
            <w:r w:rsidRPr="00A0557D">
              <w:rPr>
                <w:rFonts w:ascii="Arial Narrow" w:hAnsi="Arial Narrow" w:cs="Arial"/>
                <w:i/>
                <w:sz w:val="20"/>
                <w:szCs w:val="20"/>
                <w:lang w:val="es-ES"/>
              </w:rPr>
              <w:t>frente al particular no se encuentra norma al interior del Instituto y/o Circular que contenga dichas directrices, no obstante, el comité de conciliación y el abogado apoderado a cargo de estudiar las solicitudes de conciliación, siempre tiene en cuenta las disposiciones legales y reglamentarias en materia de conciliación</w:t>
            </w:r>
            <w:r w:rsidRPr="00A0557D">
              <w:rPr>
                <w:rFonts w:ascii="Arial Narrow" w:hAnsi="Arial Narrow" w:cs="Arial"/>
                <w:sz w:val="20"/>
                <w:szCs w:val="20"/>
                <w:lang w:val="es-ES"/>
              </w:rPr>
              <w:t>”</w:t>
            </w:r>
          </w:p>
        </w:tc>
      </w:tr>
      <w:tr w:rsidR="000E11D7" w:rsidRPr="00A0557D" w:rsidTr="00ED06A7">
        <w:trPr>
          <w:trHeight w:val="1958"/>
        </w:trPr>
        <w:tc>
          <w:tcPr>
            <w:tcW w:w="3227" w:type="dxa"/>
            <w:shd w:val="clear" w:color="auto" w:fill="auto"/>
            <w:vAlign w:val="center"/>
          </w:tcPr>
          <w:p w:rsidR="000E11D7" w:rsidRPr="00A0557D" w:rsidRDefault="000E11D7" w:rsidP="00ED06A7">
            <w:pPr>
              <w:pStyle w:val="Prrafodelista"/>
              <w:ind w:left="0"/>
              <w:rPr>
                <w:rFonts w:ascii="Arial Narrow" w:hAnsi="Arial Narrow" w:cs="Arial"/>
                <w:color w:val="000000"/>
                <w:sz w:val="20"/>
                <w:szCs w:val="20"/>
                <w:lang w:val="es-ES_tradnl"/>
              </w:rPr>
            </w:pPr>
            <w:r w:rsidRPr="00D43864">
              <w:rPr>
                <w:rFonts w:ascii="Arial Narrow" w:hAnsi="Arial Narrow" w:cs="Arial"/>
                <w:color w:val="000000"/>
                <w:sz w:val="20"/>
                <w:szCs w:val="20"/>
              </w:rPr>
              <w:t>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pautas jurisprudenciales consolidadas, de manera que se concilie en aquellos casos donde exista identidad de supuestos con la jurisprudencia reiterada.</w:t>
            </w:r>
            <w:r w:rsidRPr="00A0557D">
              <w:rPr>
                <w:rFonts w:ascii="Arial Narrow" w:hAnsi="Arial Narrow" w:cs="Arial"/>
                <w:color w:val="000000"/>
                <w:sz w:val="20"/>
                <w:szCs w:val="20"/>
              </w:rPr>
              <w:t> </w:t>
            </w:r>
          </w:p>
        </w:tc>
        <w:tc>
          <w:tcPr>
            <w:tcW w:w="5827" w:type="dxa"/>
            <w:shd w:val="clear" w:color="auto" w:fill="auto"/>
            <w:vAlign w:val="center"/>
          </w:tcPr>
          <w:p w:rsidR="00D43864" w:rsidRDefault="000E11D7" w:rsidP="00D43864">
            <w:pPr>
              <w:pStyle w:val="Prrafodelista"/>
              <w:ind w:left="0"/>
              <w:jc w:val="both"/>
              <w:rPr>
                <w:rFonts w:ascii="Arial Narrow" w:hAnsi="Arial Narrow"/>
                <w:sz w:val="20"/>
                <w:szCs w:val="20"/>
              </w:rPr>
            </w:pPr>
            <w:r>
              <w:rPr>
                <w:rFonts w:ascii="Arial Narrow" w:hAnsi="Arial Narrow"/>
                <w:sz w:val="20"/>
                <w:szCs w:val="20"/>
              </w:rPr>
              <w:t xml:space="preserve">Revisadas las actas aportadas  se evidenció </w:t>
            </w:r>
            <w:r w:rsidR="00D43864">
              <w:rPr>
                <w:rFonts w:ascii="Arial Narrow" w:hAnsi="Arial Narrow"/>
                <w:sz w:val="20"/>
                <w:szCs w:val="20"/>
              </w:rPr>
              <w:t>que en sesión  del 8 de mayo de 2021 (acta número 10) se llevó ficha de conciliación</w:t>
            </w:r>
            <w:r>
              <w:rPr>
                <w:rFonts w:ascii="Arial Narrow" w:hAnsi="Arial Narrow"/>
                <w:sz w:val="20"/>
                <w:szCs w:val="20"/>
              </w:rPr>
              <w:t xml:space="preserve"> sobre</w:t>
            </w:r>
            <w:r w:rsidR="00D43864">
              <w:rPr>
                <w:rFonts w:ascii="Arial Narrow" w:hAnsi="Arial Narrow"/>
                <w:sz w:val="20"/>
                <w:szCs w:val="20"/>
              </w:rPr>
              <w:t xml:space="preserve"> audiencia pacto de cumplimiento Acción Popular 2020-0003 iniciada por la Personería de Bogotá, sesión en la cual se concluyó:</w:t>
            </w:r>
          </w:p>
          <w:p w:rsidR="00D43864" w:rsidRDefault="00D43864" w:rsidP="00D43864">
            <w:pPr>
              <w:pStyle w:val="Prrafodelista"/>
              <w:ind w:left="0"/>
              <w:jc w:val="both"/>
              <w:rPr>
                <w:rFonts w:ascii="Arial Narrow" w:hAnsi="Arial Narrow"/>
                <w:sz w:val="20"/>
                <w:szCs w:val="20"/>
              </w:rPr>
            </w:pPr>
          </w:p>
          <w:p w:rsidR="000E11D7" w:rsidRPr="00A0557D" w:rsidRDefault="00D43864" w:rsidP="00D43864">
            <w:pPr>
              <w:pStyle w:val="Prrafodelista"/>
              <w:ind w:left="0"/>
              <w:jc w:val="both"/>
              <w:rPr>
                <w:rFonts w:ascii="Arial Narrow" w:hAnsi="Arial Narrow" w:cs="Arial"/>
                <w:sz w:val="20"/>
                <w:szCs w:val="20"/>
              </w:rPr>
            </w:pPr>
            <w:r w:rsidRPr="00D43864">
              <w:rPr>
                <w:rFonts w:ascii="Arial Narrow" w:hAnsi="Arial Narrow"/>
                <w:i/>
                <w:sz w:val="20"/>
                <w:szCs w:val="20"/>
              </w:rPr>
              <w:t>“Por unanimidad, los miembros del comité de conciliación deciden NO AVALAR EL PACTO DE CUMPLIMIENTO EN LA AUDIENCIA DE QUE TRATA EL ART. 27 DE LA LEY 472 DE 1998, conforme a los argumentos jurídicos y fácticos expuestos en esta ficha, atendiendo a la improcedencia de la acción popular de acuerdo a las pretensiones demandadas, el cumplimiento de las funciones y la realización de actuaciones administrativas conforme a competencia y la ausencia de vulneración de los derechos colectivos invocados por parte del Instituto Distrital de Patrimonio Cultural, y atendiendo a la recomendación hecha por el abogado a cargo, y por los miembros del comité de conciliación”</w:t>
            </w:r>
          </w:p>
        </w:tc>
      </w:tr>
      <w:tr w:rsidR="000E11D7" w:rsidRPr="00A0557D" w:rsidTr="00EB03AD">
        <w:trPr>
          <w:trHeight w:val="260"/>
        </w:trPr>
        <w:tc>
          <w:tcPr>
            <w:tcW w:w="3227" w:type="dxa"/>
            <w:shd w:val="clear" w:color="auto" w:fill="auto"/>
            <w:vAlign w:val="center"/>
          </w:tcPr>
          <w:p w:rsidR="000E11D7" w:rsidRPr="00A0557D" w:rsidRDefault="000E11D7" w:rsidP="00ED06A7">
            <w:pPr>
              <w:pStyle w:val="Prrafodelista"/>
              <w:ind w:left="0"/>
              <w:rPr>
                <w:rFonts w:ascii="Arial Narrow" w:hAnsi="Arial Narrow" w:cs="Arial"/>
                <w:color w:val="000000"/>
                <w:sz w:val="20"/>
                <w:szCs w:val="20"/>
              </w:rPr>
            </w:pPr>
            <w:r w:rsidRPr="00BD6127">
              <w:rPr>
                <w:rFonts w:ascii="Arial Narrow" w:hAnsi="Arial Narrow" w:cs="Arial"/>
                <w:color w:val="000000"/>
                <w:sz w:val="20"/>
                <w:szCs w:val="20"/>
              </w:rPr>
              <w:t>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r w:rsidRPr="00A0557D">
              <w:rPr>
                <w:rFonts w:ascii="Arial Narrow" w:hAnsi="Arial Narrow" w:cs="Arial"/>
                <w:color w:val="000000"/>
                <w:sz w:val="20"/>
                <w:szCs w:val="20"/>
              </w:rPr>
              <w:t> </w:t>
            </w:r>
          </w:p>
        </w:tc>
        <w:tc>
          <w:tcPr>
            <w:tcW w:w="5827" w:type="dxa"/>
            <w:shd w:val="clear" w:color="auto" w:fill="auto"/>
            <w:vAlign w:val="center"/>
          </w:tcPr>
          <w:p w:rsidR="000E11D7" w:rsidRPr="00A0557D" w:rsidRDefault="000E11D7" w:rsidP="00ED06A7">
            <w:pPr>
              <w:pStyle w:val="Prrafodelista"/>
              <w:ind w:left="0"/>
              <w:jc w:val="both"/>
              <w:rPr>
                <w:rFonts w:ascii="Arial Narrow" w:hAnsi="Arial Narrow" w:cs="Arial"/>
                <w:sz w:val="20"/>
                <w:szCs w:val="20"/>
              </w:rPr>
            </w:pPr>
            <w:r w:rsidRPr="00A0557D">
              <w:rPr>
                <w:rFonts w:ascii="Arial Narrow" w:hAnsi="Arial Narrow" w:cs="Arial"/>
                <w:sz w:val="20"/>
                <w:szCs w:val="20"/>
              </w:rPr>
              <w:t xml:space="preserve">Conforme a las actas allegadas y según respuesta otorgada por la </w:t>
            </w:r>
            <w:r>
              <w:rPr>
                <w:rFonts w:ascii="Arial Narrow" w:hAnsi="Arial Narrow" w:cs="Arial"/>
                <w:sz w:val="20"/>
                <w:szCs w:val="20"/>
              </w:rPr>
              <w:t>Secretaría Técnica</w:t>
            </w:r>
            <w:r w:rsidRPr="00A0557D">
              <w:rPr>
                <w:rFonts w:ascii="Arial Narrow" w:hAnsi="Arial Narrow" w:cs="Arial"/>
                <w:sz w:val="20"/>
                <w:szCs w:val="20"/>
              </w:rPr>
              <w:t xml:space="preserve">, </w:t>
            </w:r>
            <w:r w:rsidR="00BD6127" w:rsidRPr="00BD6127">
              <w:rPr>
                <w:rFonts w:ascii="Arial Narrow" w:hAnsi="Arial Narrow" w:cs="Arial"/>
                <w:sz w:val="20"/>
                <w:szCs w:val="20"/>
              </w:rPr>
              <w:t>Durante el periodo comprendido entre el 01 de abril de 2021 y el 30 de septiembre de 2021, no se llevaron a comité de conciliación fichas técnicas para el estudio de acciones de repetición y/o llamamiento en garantía, como quiera que no se evidenciaron sentencias desfavorables para la Entidad, con obligación patrimonial a cargo de la misma, tal y como lo demuestra el reporte de pagos que arroja el SIPROJ.</w:t>
            </w:r>
          </w:p>
        </w:tc>
      </w:tr>
      <w:tr w:rsidR="000E11D7" w:rsidRPr="00A0557D" w:rsidTr="00ED06A7">
        <w:trPr>
          <w:trHeight w:val="1122"/>
        </w:trPr>
        <w:tc>
          <w:tcPr>
            <w:tcW w:w="3227" w:type="dxa"/>
            <w:shd w:val="clear" w:color="auto" w:fill="auto"/>
            <w:vAlign w:val="center"/>
          </w:tcPr>
          <w:p w:rsidR="000E11D7" w:rsidRPr="00A0557D" w:rsidRDefault="000E11D7" w:rsidP="00ED06A7">
            <w:pPr>
              <w:pStyle w:val="Prrafodelista"/>
              <w:ind w:left="0"/>
              <w:rPr>
                <w:rFonts w:ascii="Arial Narrow" w:hAnsi="Arial Narrow" w:cs="Arial"/>
                <w:color w:val="000000"/>
                <w:sz w:val="20"/>
                <w:szCs w:val="20"/>
              </w:rPr>
            </w:pPr>
            <w:r w:rsidRPr="00BD6127">
              <w:rPr>
                <w:rFonts w:ascii="Arial Narrow" w:hAnsi="Arial Narrow" w:cs="Arial"/>
                <w:color w:val="000000"/>
                <w:sz w:val="20"/>
                <w:szCs w:val="20"/>
              </w:rPr>
              <w:t>Determinar la procedencia o improcedencia del llamamiento en garantía con fines de repetición.</w:t>
            </w:r>
            <w:r w:rsidRPr="00A0557D">
              <w:rPr>
                <w:rFonts w:ascii="Arial Narrow" w:hAnsi="Arial Narrow" w:cs="Arial"/>
                <w:color w:val="000000"/>
                <w:sz w:val="20"/>
                <w:szCs w:val="20"/>
              </w:rPr>
              <w:t> </w:t>
            </w:r>
          </w:p>
        </w:tc>
        <w:tc>
          <w:tcPr>
            <w:tcW w:w="5827" w:type="dxa"/>
            <w:shd w:val="clear" w:color="auto" w:fill="auto"/>
            <w:vAlign w:val="center"/>
          </w:tcPr>
          <w:p w:rsidR="000E11D7" w:rsidRPr="00A0557D" w:rsidRDefault="000E11D7" w:rsidP="00BD6127">
            <w:pPr>
              <w:pStyle w:val="Prrafodelista"/>
              <w:ind w:left="0"/>
              <w:jc w:val="both"/>
              <w:rPr>
                <w:rFonts w:ascii="Arial Narrow" w:hAnsi="Arial Narrow" w:cs="Arial"/>
                <w:sz w:val="20"/>
                <w:szCs w:val="20"/>
              </w:rPr>
            </w:pPr>
            <w:r w:rsidRPr="00A0557D">
              <w:rPr>
                <w:rFonts w:ascii="Arial Narrow" w:hAnsi="Arial Narrow" w:cs="Arial"/>
                <w:sz w:val="20"/>
                <w:szCs w:val="20"/>
              </w:rPr>
              <w:t>Conforme a las actas allegadas no hay evidencia de que se hayan producido fallos en contra de la entidad, por lo tanto no se tomó decisiones</w:t>
            </w:r>
            <w:r w:rsidR="00BD6127">
              <w:rPr>
                <w:rFonts w:ascii="Arial Narrow" w:hAnsi="Arial Narrow" w:cs="Arial"/>
                <w:sz w:val="20"/>
                <w:szCs w:val="20"/>
              </w:rPr>
              <w:t xml:space="preserve"> r</w:t>
            </w:r>
            <w:r w:rsidRPr="00A0557D">
              <w:rPr>
                <w:rFonts w:ascii="Arial Narrow" w:hAnsi="Arial Narrow" w:cs="Arial"/>
                <w:sz w:val="20"/>
                <w:szCs w:val="20"/>
              </w:rPr>
              <w:t>elacionadas con llamamientos en garantía.</w:t>
            </w:r>
          </w:p>
        </w:tc>
      </w:tr>
      <w:tr w:rsidR="000E11D7" w:rsidRPr="00A0557D" w:rsidTr="00ED06A7">
        <w:trPr>
          <w:trHeight w:val="1066"/>
        </w:trPr>
        <w:tc>
          <w:tcPr>
            <w:tcW w:w="3227" w:type="dxa"/>
            <w:shd w:val="clear" w:color="auto" w:fill="auto"/>
            <w:vAlign w:val="center"/>
          </w:tcPr>
          <w:p w:rsidR="000E11D7" w:rsidRPr="00A0557D" w:rsidRDefault="000E11D7" w:rsidP="00ED06A7">
            <w:pPr>
              <w:pStyle w:val="NormalWeb"/>
              <w:spacing w:before="0" w:beforeAutospacing="0" w:after="0" w:afterAutospacing="0" w:line="254" w:lineRule="atLeast"/>
              <w:jc w:val="both"/>
              <w:rPr>
                <w:rFonts w:ascii="Arial Narrow" w:hAnsi="Arial Narrow" w:cs="Arial"/>
                <w:color w:val="000000"/>
                <w:sz w:val="20"/>
                <w:szCs w:val="20"/>
              </w:rPr>
            </w:pPr>
            <w:r w:rsidRPr="00E8403E">
              <w:rPr>
                <w:rFonts w:ascii="Arial Narrow" w:hAnsi="Arial Narrow" w:cs="Arial"/>
                <w:color w:val="000000"/>
                <w:sz w:val="20"/>
                <w:szCs w:val="20"/>
              </w:rPr>
              <w:lastRenderedPageBreak/>
              <w:t>Definir los criterios para la selección de abogados externos que garanticen su idoneidad para la defensa de los intereses públicos y realizar seguimiento sobre los procesos</w:t>
            </w:r>
            <w:r w:rsidRPr="00A0557D">
              <w:rPr>
                <w:rFonts w:ascii="Arial Narrow" w:hAnsi="Arial Narrow" w:cs="Arial"/>
                <w:color w:val="000000"/>
                <w:sz w:val="20"/>
                <w:szCs w:val="20"/>
              </w:rPr>
              <w:t xml:space="preserve"> a ellos encomendados.</w:t>
            </w:r>
          </w:p>
        </w:tc>
        <w:tc>
          <w:tcPr>
            <w:tcW w:w="5827" w:type="dxa"/>
            <w:shd w:val="clear" w:color="auto" w:fill="auto"/>
            <w:vAlign w:val="center"/>
          </w:tcPr>
          <w:p w:rsidR="000E11D7" w:rsidRPr="00A0557D" w:rsidRDefault="000E11D7" w:rsidP="00ED06A7">
            <w:pPr>
              <w:jc w:val="both"/>
              <w:rPr>
                <w:rFonts w:ascii="Arial Narrow" w:hAnsi="Arial Narrow" w:cs="Arial"/>
                <w:sz w:val="20"/>
                <w:szCs w:val="20"/>
                <w:lang w:val="es-ES"/>
              </w:rPr>
            </w:pPr>
            <w:r w:rsidRPr="00A0557D">
              <w:rPr>
                <w:rFonts w:ascii="Arial Narrow" w:hAnsi="Arial Narrow" w:cs="Arial"/>
                <w:sz w:val="20"/>
                <w:szCs w:val="20"/>
                <w:lang w:val="es-ES"/>
              </w:rPr>
              <w:t>Los criterios de selección se encuentran definidos dentro del contrato de Prestación de Servicios de la Profesional Natalia Pérez Fernández.</w:t>
            </w:r>
            <w:r>
              <w:rPr>
                <w:rFonts w:ascii="Arial Narrow" w:hAnsi="Arial Narrow" w:cs="Arial"/>
                <w:sz w:val="20"/>
                <w:szCs w:val="20"/>
                <w:lang w:val="es-ES"/>
              </w:rPr>
              <w:t xml:space="preserve"> Se recomienda tener como obligación específica dentro del mismo el seguimiento y actualización de los procesos en la plataforma SIPROJ WEB.</w:t>
            </w:r>
          </w:p>
        </w:tc>
      </w:tr>
      <w:tr w:rsidR="000E11D7" w:rsidRPr="00A0557D" w:rsidTr="00ED06A7">
        <w:trPr>
          <w:trHeight w:val="1100"/>
        </w:trPr>
        <w:tc>
          <w:tcPr>
            <w:tcW w:w="3227" w:type="dxa"/>
            <w:shd w:val="clear" w:color="auto" w:fill="auto"/>
            <w:vAlign w:val="center"/>
          </w:tcPr>
          <w:p w:rsidR="000E11D7" w:rsidRPr="00A0557D" w:rsidRDefault="000E11D7" w:rsidP="00ED06A7">
            <w:pPr>
              <w:pStyle w:val="NormalWeb"/>
              <w:spacing w:before="0" w:beforeAutospacing="0" w:after="0" w:afterAutospacing="0" w:line="254" w:lineRule="atLeast"/>
              <w:jc w:val="both"/>
              <w:rPr>
                <w:rFonts w:ascii="Arial Narrow" w:hAnsi="Arial Narrow" w:cs="Arial"/>
                <w:color w:val="000000"/>
                <w:sz w:val="20"/>
                <w:szCs w:val="20"/>
              </w:rPr>
            </w:pPr>
            <w:r w:rsidRPr="00A0557D">
              <w:rPr>
                <w:rFonts w:ascii="Arial Narrow" w:hAnsi="Arial Narrow" w:cs="Arial"/>
                <w:color w:val="000000"/>
                <w:sz w:val="20"/>
                <w:szCs w:val="20"/>
              </w:rPr>
              <w:t>Designar al funcionario que ejercerá la Secretaría Técnica del Comité, preferentemente un profesional del Derecho. </w:t>
            </w:r>
          </w:p>
        </w:tc>
        <w:tc>
          <w:tcPr>
            <w:tcW w:w="5827" w:type="dxa"/>
            <w:shd w:val="clear" w:color="auto" w:fill="auto"/>
            <w:vAlign w:val="center"/>
          </w:tcPr>
          <w:p w:rsidR="000E11D7" w:rsidRPr="00A0557D" w:rsidRDefault="000E11D7" w:rsidP="00ED06A7">
            <w:pPr>
              <w:pStyle w:val="Prrafodelista"/>
              <w:ind w:left="0"/>
              <w:jc w:val="both"/>
              <w:rPr>
                <w:rFonts w:ascii="Arial Narrow" w:hAnsi="Arial Narrow" w:cs="Arial"/>
                <w:sz w:val="20"/>
                <w:szCs w:val="20"/>
              </w:rPr>
            </w:pPr>
            <w:r w:rsidRPr="00A0557D">
              <w:rPr>
                <w:rFonts w:ascii="Arial Narrow" w:hAnsi="Arial Narrow" w:cs="Arial"/>
                <w:sz w:val="20"/>
                <w:szCs w:val="20"/>
              </w:rPr>
              <w:t>Se designó mediante Resolución 062 del 16 de febrero de 2016, como secretario técnico al Asesor Jurídico o un Profesional del Derecho de la Asesoría Jurídica que designe el Comité de Conciliación del IDPC.</w:t>
            </w:r>
          </w:p>
        </w:tc>
      </w:tr>
      <w:tr w:rsidR="000E11D7" w:rsidRPr="00A0557D" w:rsidTr="00ED06A7">
        <w:trPr>
          <w:trHeight w:val="1555"/>
        </w:trPr>
        <w:tc>
          <w:tcPr>
            <w:tcW w:w="3227" w:type="dxa"/>
            <w:shd w:val="clear" w:color="auto" w:fill="auto"/>
            <w:vAlign w:val="center"/>
          </w:tcPr>
          <w:p w:rsidR="000E11D7" w:rsidRPr="00A0557D" w:rsidRDefault="000E11D7" w:rsidP="00ED06A7">
            <w:pPr>
              <w:pStyle w:val="NormalWeb"/>
              <w:spacing w:before="0" w:beforeAutospacing="0" w:after="0" w:afterAutospacing="0" w:line="254" w:lineRule="atLeast"/>
              <w:jc w:val="both"/>
              <w:rPr>
                <w:rFonts w:ascii="Arial Narrow" w:hAnsi="Arial Narrow" w:cs="Arial"/>
                <w:color w:val="000000"/>
                <w:sz w:val="20"/>
                <w:szCs w:val="20"/>
              </w:rPr>
            </w:pPr>
            <w:r w:rsidRPr="00A0557D">
              <w:rPr>
                <w:rFonts w:ascii="Arial Narrow" w:hAnsi="Arial Narrow" w:cs="Arial"/>
                <w:color w:val="000000"/>
                <w:sz w:val="20"/>
                <w:szCs w:val="20"/>
              </w:rPr>
              <w:t> </w:t>
            </w:r>
            <w:r w:rsidRPr="00E8403E">
              <w:rPr>
                <w:rFonts w:ascii="Arial Narrow" w:hAnsi="Arial Narrow" w:cs="Arial"/>
                <w:color w:val="000000"/>
                <w:sz w:val="20"/>
                <w:szCs w:val="20"/>
              </w:rPr>
              <w:t>Dictar su propio reglamento.</w:t>
            </w:r>
            <w:r w:rsidRPr="00A0557D">
              <w:rPr>
                <w:rFonts w:ascii="Arial Narrow" w:hAnsi="Arial Narrow" w:cs="Arial"/>
                <w:color w:val="000000"/>
                <w:sz w:val="20"/>
                <w:szCs w:val="20"/>
              </w:rPr>
              <w:t> </w:t>
            </w:r>
          </w:p>
        </w:tc>
        <w:tc>
          <w:tcPr>
            <w:tcW w:w="5827" w:type="dxa"/>
            <w:shd w:val="clear" w:color="auto" w:fill="auto"/>
            <w:vAlign w:val="center"/>
          </w:tcPr>
          <w:p w:rsidR="000E11D7" w:rsidRPr="00A0557D" w:rsidRDefault="000E11D7" w:rsidP="00E8403E">
            <w:pPr>
              <w:pStyle w:val="Prrafodelista"/>
              <w:ind w:left="0"/>
              <w:jc w:val="both"/>
              <w:rPr>
                <w:rFonts w:ascii="Arial Narrow" w:hAnsi="Arial Narrow" w:cs="Arial"/>
                <w:sz w:val="20"/>
                <w:szCs w:val="20"/>
              </w:rPr>
            </w:pPr>
            <w:r w:rsidRPr="00A0557D">
              <w:rPr>
                <w:rFonts w:ascii="Arial Narrow" w:hAnsi="Arial Narrow" w:cs="Arial"/>
                <w:sz w:val="20"/>
                <w:szCs w:val="20"/>
              </w:rPr>
              <w:t>Se adoptó reglamento interno del Comité de Conciliación del IDPC mediante Resolución 062 del 16 de febrero de 2016.</w:t>
            </w:r>
          </w:p>
          <w:p w:rsidR="000E11D7" w:rsidRPr="00A0557D" w:rsidRDefault="000E11D7" w:rsidP="00ED06A7">
            <w:pPr>
              <w:pStyle w:val="Prrafodelista"/>
              <w:ind w:left="0"/>
              <w:rPr>
                <w:rFonts w:ascii="Arial Narrow" w:hAnsi="Arial Narrow" w:cs="Arial"/>
                <w:sz w:val="20"/>
                <w:szCs w:val="20"/>
              </w:rPr>
            </w:pPr>
          </w:p>
          <w:p w:rsidR="000E11D7" w:rsidRPr="00A0557D" w:rsidRDefault="000E11D7" w:rsidP="00E8403E">
            <w:pPr>
              <w:pStyle w:val="Prrafodelista"/>
              <w:ind w:left="0"/>
              <w:jc w:val="both"/>
              <w:rPr>
                <w:rFonts w:ascii="Arial Narrow" w:hAnsi="Arial Narrow" w:cs="Arial"/>
                <w:sz w:val="20"/>
                <w:szCs w:val="20"/>
              </w:rPr>
            </w:pPr>
            <w:r w:rsidRPr="00A0557D">
              <w:rPr>
                <w:rFonts w:ascii="Arial Narrow" w:hAnsi="Arial Narrow" w:cs="Arial"/>
                <w:sz w:val="20"/>
                <w:szCs w:val="20"/>
              </w:rPr>
              <w:t xml:space="preserve">No obstante, mediante Resolución 921 del 27 de diciembre de 2019, la cual derogó dos capítulos de la Resolución 062 de 2016, en su artículo sexto estableció “El Comité de Conciliación del Instituto Distrital de Patrimonio Cultural se dará su propio reglamento”. </w:t>
            </w:r>
          </w:p>
        </w:tc>
      </w:tr>
      <w:tr w:rsidR="000E11D7" w:rsidRPr="00A0557D" w:rsidTr="00ED06A7">
        <w:trPr>
          <w:trHeight w:val="969"/>
        </w:trPr>
        <w:tc>
          <w:tcPr>
            <w:tcW w:w="3227" w:type="dxa"/>
            <w:shd w:val="clear" w:color="auto" w:fill="auto"/>
            <w:vAlign w:val="center"/>
          </w:tcPr>
          <w:p w:rsidR="000E11D7" w:rsidRPr="00A0557D" w:rsidRDefault="000E11D7" w:rsidP="00ED06A7">
            <w:pPr>
              <w:pStyle w:val="Prrafodelista"/>
              <w:ind w:left="0"/>
              <w:rPr>
                <w:rFonts w:ascii="Arial Narrow" w:hAnsi="Arial Narrow" w:cs="Arial"/>
                <w:sz w:val="20"/>
                <w:szCs w:val="20"/>
              </w:rPr>
            </w:pPr>
            <w:r w:rsidRPr="00A0557D">
              <w:rPr>
                <w:rFonts w:ascii="Arial Narrow" w:hAnsi="Arial Narrow" w:cs="Arial"/>
                <w:sz w:val="20"/>
                <w:szCs w:val="20"/>
              </w:rPr>
              <w:t> </w:t>
            </w:r>
            <w:r w:rsidRPr="00E8403E">
              <w:rPr>
                <w:rFonts w:ascii="Arial Narrow" w:hAnsi="Arial Narrow" w:cs="Arial"/>
                <w:sz w:val="20"/>
                <w:szCs w:val="20"/>
              </w:rPr>
              <w:t>Autorizar que los conflictos suscitados entre entidades y organismos del orden nacional sean sometidos al trámite de la mediación ante la Agencia Nacional de Defensa Jurídica del Estado.</w:t>
            </w:r>
          </w:p>
        </w:tc>
        <w:tc>
          <w:tcPr>
            <w:tcW w:w="5827" w:type="dxa"/>
            <w:shd w:val="clear" w:color="auto" w:fill="auto"/>
            <w:vAlign w:val="center"/>
          </w:tcPr>
          <w:p w:rsidR="000E11D7" w:rsidRPr="00A0557D" w:rsidRDefault="000E11D7" w:rsidP="00E8403E">
            <w:pPr>
              <w:pStyle w:val="Prrafodelista"/>
              <w:ind w:left="0"/>
              <w:jc w:val="both"/>
              <w:rPr>
                <w:rFonts w:ascii="Arial Narrow" w:hAnsi="Arial Narrow" w:cs="Arial"/>
                <w:sz w:val="20"/>
                <w:szCs w:val="20"/>
              </w:rPr>
            </w:pPr>
            <w:r w:rsidRPr="00A0557D">
              <w:rPr>
                <w:rFonts w:ascii="Arial Narrow" w:hAnsi="Arial Narrow" w:cs="Arial"/>
                <w:sz w:val="20"/>
                <w:szCs w:val="20"/>
              </w:rPr>
              <w:t>No hay evidencia de existencia de conflictos suscitados entre entidades y organismos del orden nacional.</w:t>
            </w:r>
          </w:p>
        </w:tc>
      </w:tr>
    </w:tbl>
    <w:p w:rsidR="000E11D7" w:rsidRDefault="000E11D7" w:rsidP="000E11D7">
      <w:pPr>
        <w:pStyle w:val="Prrafodelista"/>
        <w:ind w:left="0"/>
        <w:rPr>
          <w:rFonts w:cs="Arial"/>
          <w:szCs w:val="22"/>
        </w:rPr>
      </w:pPr>
    </w:p>
    <w:p w:rsidR="000E11D7" w:rsidRDefault="000E11D7" w:rsidP="000E11D7">
      <w:pPr>
        <w:pStyle w:val="Default"/>
        <w:ind w:left="720"/>
        <w:rPr>
          <w:b/>
          <w:bCs/>
          <w:sz w:val="22"/>
          <w:szCs w:val="22"/>
        </w:rPr>
      </w:pPr>
    </w:p>
    <w:p w:rsidR="000E11D7" w:rsidRPr="00212354" w:rsidRDefault="000E11D7" w:rsidP="000E11D7">
      <w:pPr>
        <w:pStyle w:val="Default"/>
        <w:ind w:left="720"/>
        <w:rPr>
          <w:sz w:val="22"/>
          <w:szCs w:val="22"/>
        </w:rPr>
      </w:pPr>
      <w:r>
        <w:rPr>
          <w:b/>
          <w:bCs/>
          <w:sz w:val="22"/>
          <w:szCs w:val="22"/>
        </w:rPr>
        <w:t xml:space="preserve">1.2 </w:t>
      </w:r>
      <w:r w:rsidRPr="00A70B69">
        <w:rPr>
          <w:b/>
          <w:bCs/>
          <w:sz w:val="22"/>
          <w:szCs w:val="22"/>
        </w:rPr>
        <w:t>SEGUIMIENTO A LAS FUNCIONES DE LA SECRETARÍA TÉCNICA</w:t>
      </w:r>
    </w:p>
    <w:p w:rsidR="000E11D7" w:rsidRDefault="000E11D7" w:rsidP="000E11D7">
      <w:pPr>
        <w:pStyle w:val="Default"/>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5948"/>
      </w:tblGrid>
      <w:tr w:rsidR="000E11D7" w:rsidRPr="007A68BE" w:rsidTr="00ED06A7">
        <w:trPr>
          <w:tblHeader/>
        </w:trPr>
        <w:tc>
          <w:tcPr>
            <w:tcW w:w="1861"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C5E0B3" w:themeFill="accent6" w:themeFillTint="66"/>
            <w:vAlign w:val="center"/>
          </w:tcPr>
          <w:p w:rsidR="000E11D7" w:rsidRPr="007A68BE" w:rsidRDefault="000E11D7" w:rsidP="00ED06A7">
            <w:pPr>
              <w:pStyle w:val="Default"/>
              <w:jc w:val="center"/>
              <w:rPr>
                <w:rFonts w:ascii="Arial Narrow" w:hAnsi="Arial Narrow"/>
                <w:b/>
                <w:bCs/>
                <w:sz w:val="20"/>
                <w:szCs w:val="20"/>
              </w:rPr>
            </w:pPr>
            <w:r w:rsidRPr="007A68BE">
              <w:rPr>
                <w:rFonts w:ascii="Arial Narrow" w:hAnsi="Arial Narrow"/>
                <w:b/>
                <w:bCs/>
                <w:sz w:val="20"/>
                <w:szCs w:val="20"/>
              </w:rPr>
              <w:t>FUNCIÓN</w:t>
            </w:r>
          </w:p>
        </w:tc>
        <w:tc>
          <w:tcPr>
            <w:tcW w:w="3139"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C5E0B3" w:themeFill="accent6" w:themeFillTint="66"/>
            <w:vAlign w:val="center"/>
          </w:tcPr>
          <w:p w:rsidR="000E11D7" w:rsidRPr="007A68BE" w:rsidRDefault="000E11D7" w:rsidP="00ED06A7">
            <w:pPr>
              <w:pStyle w:val="Default"/>
              <w:jc w:val="center"/>
              <w:rPr>
                <w:rFonts w:ascii="Arial Narrow" w:hAnsi="Arial Narrow"/>
                <w:b/>
                <w:bCs/>
                <w:sz w:val="20"/>
                <w:szCs w:val="20"/>
              </w:rPr>
            </w:pPr>
            <w:r w:rsidRPr="007A68BE">
              <w:rPr>
                <w:rFonts w:ascii="Arial Narrow" w:hAnsi="Arial Narrow"/>
                <w:b/>
                <w:bCs/>
                <w:sz w:val="20"/>
                <w:szCs w:val="20"/>
              </w:rPr>
              <w:t>SEGUIMIENTO</w:t>
            </w:r>
          </w:p>
        </w:tc>
      </w:tr>
      <w:tr w:rsidR="000E11D7" w:rsidRPr="007A68BE" w:rsidTr="00ED06A7">
        <w:trPr>
          <w:trHeight w:val="3558"/>
        </w:trPr>
        <w:tc>
          <w:tcPr>
            <w:tcW w:w="1861"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NormalWeb"/>
              <w:spacing w:before="0" w:beforeAutospacing="0" w:after="0" w:afterAutospacing="0" w:line="254" w:lineRule="atLeast"/>
              <w:jc w:val="both"/>
              <w:rPr>
                <w:rFonts w:ascii="Arial Narrow" w:hAnsi="Arial Narrow"/>
                <w:b/>
                <w:bCs/>
                <w:sz w:val="20"/>
                <w:szCs w:val="20"/>
              </w:rPr>
            </w:pPr>
            <w:r w:rsidRPr="00804274">
              <w:rPr>
                <w:rFonts w:ascii="Arial Narrow" w:hAnsi="Arial Narrow" w:cs="Arial"/>
                <w:color w:val="000000"/>
                <w:sz w:val="20"/>
                <w:szCs w:val="20"/>
              </w:rPr>
              <w:t>Elaborar las actas de cada sesión del Comité. El acta deberá estar debidamente elaborada y suscrita por el/la Presidente/a y el/la Secretario/a del Comité que hayan asistido, dentro de los cinco (5) días hábiles siguientes a la correspondiente sesión.</w:t>
            </w:r>
          </w:p>
        </w:tc>
        <w:tc>
          <w:tcPr>
            <w:tcW w:w="3139"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Default"/>
              <w:jc w:val="both"/>
              <w:rPr>
                <w:rFonts w:ascii="Arial Narrow" w:hAnsi="Arial Narrow"/>
                <w:color w:val="auto"/>
                <w:sz w:val="20"/>
                <w:szCs w:val="20"/>
                <w:lang w:val="es-CO" w:eastAsia="es-CO"/>
              </w:rPr>
            </w:pPr>
            <w:r w:rsidRPr="007A68BE">
              <w:rPr>
                <w:rFonts w:ascii="Arial Narrow" w:hAnsi="Arial Narrow"/>
                <w:sz w:val="20"/>
                <w:szCs w:val="20"/>
                <w:lang w:val="es-CO" w:eastAsia="es-CO"/>
              </w:rPr>
              <w:t xml:space="preserve">Se aportan </w:t>
            </w:r>
            <w:r w:rsidR="00A55470">
              <w:rPr>
                <w:rFonts w:ascii="Arial Narrow" w:hAnsi="Arial Narrow"/>
                <w:sz w:val="20"/>
                <w:szCs w:val="20"/>
                <w:lang w:val="es-CO" w:eastAsia="es-CO"/>
              </w:rPr>
              <w:t xml:space="preserve">doce </w:t>
            </w:r>
            <w:r w:rsidRPr="007A68BE">
              <w:rPr>
                <w:rFonts w:ascii="Arial Narrow" w:hAnsi="Arial Narrow"/>
                <w:sz w:val="20"/>
                <w:szCs w:val="20"/>
                <w:lang w:val="es-CO" w:eastAsia="es-CO"/>
              </w:rPr>
              <w:t>(1</w:t>
            </w:r>
            <w:r w:rsidR="00A55470">
              <w:rPr>
                <w:rFonts w:ascii="Arial Narrow" w:hAnsi="Arial Narrow"/>
                <w:sz w:val="20"/>
                <w:szCs w:val="20"/>
                <w:lang w:val="es-CO" w:eastAsia="es-CO"/>
              </w:rPr>
              <w:t>2</w:t>
            </w:r>
            <w:r w:rsidRPr="007A68BE">
              <w:rPr>
                <w:rFonts w:ascii="Arial Narrow" w:hAnsi="Arial Narrow"/>
                <w:sz w:val="20"/>
                <w:szCs w:val="20"/>
                <w:lang w:val="es-CO" w:eastAsia="es-CO"/>
              </w:rPr>
              <w:t xml:space="preserve">) actas, </w:t>
            </w:r>
            <w:r w:rsidR="00885122">
              <w:rPr>
                <w:rFonts w:ascii="Arial Narrow" w:hAnsi="Arial Narrow"/>
                <w:sz w:val="20"/>
                <w:szCs w:val="20"/>
                <w:lang w:val="es-CO" w:eastAsia="es-CO"/>
              </w:rPr>
              <w:t>de las cuales en una (1) se incumplió el término de los 5 días y de dos (2) no se cuenta con el correo de firma por parte del Director/Presidente</w:t>
            </w:r>
            <w:r w:rsidRPr="007A68BE">
              <w:rPr>
                <w:rFonts w:ascii="Arial Narrow" w:hAnsi="Arial Narrow"/>
                <w:sz w:val="20"/>
                <w:szCs w:val="20"/>
                <w:lang w:val="es-CO" w:eastAsia="es-CO"/>
              </w:rPr>
              <w:t xml:space="preserve">, conforme a lo que se evidencia </w:t>
            </w:r>
            <w:r>
              <w:rPr>
                <w:rFonts w:ascii="Arial Narrow" w:hAnsi="Arial Narrow"/>
                <w:sz w:val="20"/>
                <w:szCs w:val="20"/>
                <w:lang w:val="es-CO" w:eastAsia="es-CO"/>
              </w:rPr>
              <w:t>a continuación:</w:t>
            </w:r>
          </w:p>
          <w:tbl>
            <w:tblPr>
              <w:tblW w:w="4217" w:type="pct"/>
              <w:tblInd w:w="384" w:type="dxa"/>
              <w:tblCellMar>
                <w:left w:w="70" w:type="dxa"/>
                <w:right w:w="70" w:type="dxa"/>
              </w:tblCellMar>
              <w:tblLook w:val="04A0" w:firstRow="1" w:lastRow="0" w:firstColumn="1" w:lastColumn="0" w:noHBand="0" w:noVBand="1"/>
            </w:tblPr>
            <w:tblGrid>
              <w:gridCol w:w="811"/>
              <w:gridCol w:w="1012"/>
              <w:gridCol w:w="1172"/>
              <w:gridCol w:w="957"/>
              <w:gridCol w:w="874"/>
            </w:tblGrid>
            <w:tr w:rsidR="0038563E" w:rsidRPr="007A68BE" w:rsidTr="0038563E">
              <w:trPr>
                <w:trHeight w:val="475"/>
              </w:trPr>
              <w:tc>
                <w:tcPr>
                  <w:tcW w:w="858" w:type="pct"/>
                  <w:tcBorders>
                    <w:top w:val="single" w:sz="4" w:space="0" w:color="auto"/>
                    <w:left w:val="single" w:sz="4" w:space="0" w:color="auto"/>
                    <w:bottom w:val="single" w:sz="4" w:space="0" w:color="auto"/>
                    <w:right w:val="single" w:sz="4" w:space="0" w:color="auto"/>
                  </w:tcBorders>
                  <w:shd w:val="clear" w:color="000000" w:fill="DDD9C4"/>
                  <w:vAlign w:val="center"/>
                  <w:hideMark/>
                </w:tcPr>
                <w:p w:rsidR="0038563E" w:rsidRPr="00515C70" w:rsidRDefault="0038563E" w:rsidP="00ED06A7">
                  <w:pPr>
                    <w:jc w:val="center"/>
                    <w:rPr>
                      <w:rFonts w:ascii="Arial Narrow" w:eastAsia="Times New Roman" w:hAnsi="Arial Narrow" w:cs="Calibri"/>
                      <w:b/>
                      <w:color w:val="000000"/>
                      <w:sz w:val="14"/>
                      <w:szCs w:val="20"/>
                      <w:lang w:eastAsia="es-CO"/>
                    </w:rPr>
                  </w:pPr>
                  <w:r w:rsidRPr="00515C70">
                    <w:rPr>
                      <w:rFonts w:ascii="Arial Narrow" w:eastAsia="Times New Roman" w:hAnsi="Arial Narrow" w:cs="Calibri"/>
                      <w:b/>
                      <w:color w:val="000000"/>
                      <w:sz w:val="14"/>
                      <w:szCs w:val="20"/>
                      <w:lang w:eastAsia="es-CO"/>
                    </w:rPr>
                    <w:t>Número Acta</w:t>
                  </w:r>
                </w:p>
              </w:tc>
              <w:tc>
                <w:tcPr>
                  <w:tcW w:w="1066" w:type="pct"/>
                  <w:tcBorders>
                    <w:top w:val="single" w:sz="4" w:space="0" w:color="auto"/>
                    <w:left w:val="nil"/>
                    <w:bottom w:val="single" w:sz="4" w:space="0" w:color="auto"/>
                    <w:right w:val="single" w:sz="4" w:space="0" w:color="auto"/>
                  </w:tcBorders>
                  <w:shd w:val="clear" w:color="000000" w:fill="DDD9C4"/>
                  <w:noWrap/>
                  <w:vAlign w:val="center"/>
                  <w:hideMark/>
                </w:tcPr>
                <w:p w:rsidR="0038563E" w:rsidRPr="00515C70" w:rsidRDefault="0038563E" w:rsidP="00ED06A7">
                  <w:pPr>
                    <w:jc w:val="center"/>
                    <w:rPr>
                      <w:rFonts w:ascii="Arial Narrow" w:eastAsia="Times New Roman" w:hAnsi="Arial Narrow" w:cs="Calibri"/>
                      <w:b/>
                      <w:color w:val="000000"/>
                      <w:sz w:val="14"/>
                      <w:szCs w:val="20"/>
                      <w:lang w:eastAsia="es-CO"/>
                    </w:rPr>
                  </w:pPr>
                  <w:r w:rsidRPr="00515C70">
                    <w:rPr>
                      <w:rFonts w:ascii="Arial Narrow" w:eastAsia="Times New Roman" w:hAnsi="Arial Narrow" w:cs="Calibri"/>
                      <w:b/>
                      <w:color w:val="000000"/>
                      <w:sz w:val="14"/>
                      <w:szCs w:val="20"/>
                      <w:lang w:eastAsia="es-CO"/>
                    </w:rPr>
                    <w:t>Fecha</w:t>
                  </w:r>
                </w:p>
              </w:tc>
              <w:tc>
                <w:tcPr>
                  <w:tcW w:w="1232" w:type="pct"/>
                  <w:tcBorders>
                    <w:top w:val="single" w:sz="4" w:space="0" w:color="auto"/>
                    <w:left w:val="nil"/>
                    <w:bottom w:val="single" w:sz="4" w:space="0" w:color="auto"/>
                    <w:right w:val="single" w:sz="4" w:space="0" w:color="auto"/>
                  </w:tcBorders>
                  <w:shd w:val="clear" w:color="000000" w:fill="DDD9C4"/>
                  <w:vAlign w:val="center"/>
                  <w:hideMark/>
                </w:tcPr>
                <w:p w:rsidR="0038563E" w:rsidRPr="00515C70" w:rsidRDefault="0038563E" w:rsidP="00ED06A7">
                  <w:pPr>
                    <w:jc w:val="center"/>
                    <w:rPr>
                      <w:rFonts w:ascii="Arial Narrow" w:eastAsia="Times New Roman" w:hAnsi="Arial Narrow" w:cs="Calibri"/>
                      <w:b/>
                      <w:color w:val="000000"/>
                      <w:sz w:val="14"/>
                      <w:szCs w:val="20"/>
                      <w:lang w:eastAsia="es-CO"/>
                    </w:rPr>
                  </w:pPr>
                  <w:r w:rsidRPr="00515C70">
                    <w:rPr>
                      <w:rFonts w:ascii="Arial Narrow" w:eastAsia="Times New Roman" w:hAnsi="Arial Narrow" w:cs="Calibri"/>
                      <w:b/>
                      <w:color w:val="000000"/>
                      <w:sz w:val="14"/>
                      <w:szCs w:val="20"/>
                      <w:lang w:eastAsia="es-CO"/>
                    </w:rPr>
                    <w:t>Fecha de remisión de correo para firma</w:t>
                  </w:r>
                </w:p>
              </w:tc>
              <w:tc>
                <w:tcPr>
                  <w:tcW w:w="922" w:type="pct"/>
                  <w:tcBorders>
                    <w:top w:val="single" w:sz="4" w:space="0" w:color="auto"/>
                    <w:left w:val="nil"/>
                    <w:bottom w:val="single" w:sz="4" w:space="0" w:color="auto"/>
                    <w:right w:val="single" w:sz="4" w:space="0" w:color="auto"/>
                  </w:tcBorders>
                  <w:shd w:val="clear" w:color="000000" w:fill="DDD9C4"/>
                </w:tcPr>
                <w:p w:rsidR="0038563E" w:rsidRPr="00515C70" w:rsidRDefault="0038563E" w:rsidP="00ED06A7">
                  <w:pPr>
                    <w:jc w:val="center"/>
                    <w:rPr>
                      <w:rFonts w:ascii="Arial Narrow" w:eastAsia="Times New Roman" w:hAnsi="Arial Narrow" w:cs="Calibri"/>
                      <w:b/>
                      <w:color w:val="000000"/>
                      <w:sz w:val="14"/>
                      <w:szCs w:val="20"/>
                      <w:lang w:eastAsia="es-CO"/>
                    </w:rPr>
                  </w:pPr>
                  <w:r>
                    <w:rPr>
                      <w:rFonts w:ascii="Arial Narrow" w:eastAsia="Times New Roman" w:hAnsi="Arial Narrow" w:cs="Calibri"/>
                      <w:b/>
                      <w:color w:val="000000"/>
                      <w:sz w:val="14"/>
                      <w:szCs w:val="20"/>
                      <w:lang w:eastAsia="es-CO"/>
                    </w:rPr>
                    <w:t>Firma de Presidente</w:t>
                  </w:r>
                </w:p>
              </w:tc>
              <w:tc>
                <w:tcPr>
                  <w:tcW w:w="922" w:type="pct"/>
                  <w:tcBorders>
                    <w:top w:val="single" w:sz="4" w:space="0" w:color="auto"/>
                    <w:left w:val="single" w:sz="4" w:space="0" w:color="auto"/>
                    <w:bottom w:val="single" w:sz="4" w:space="0" w:color="auto"/>
                    <w:right w:val="single" w:sz="4" w:space="0" w:color="auto"/>
                  </w:tcBorders>
                  <w:shd w:val="clear" w:color="000000" w:fill="DDD9C4"/>
                  <w:vAlign w:val="center"/>
                  <w:hideMark/>
                </w:tcPr>
                <w:p w:rsidR="0038563E" w:rsidRPr="00515C70" w:rsidRDefault="0038563E" w:rsidP="00ED06A7">
                  <w:pPr>
                    <w:jc w:val="center"/>
                    <w:rPr>
                      <w:rFonts w:ascii="Arial Narrow" w:eastAsia="Times New Roman" w:hAnsi="Arial Narrow" w:cs="Calibri"/>
                      <w:b/>
                      <w:color w:val="000000"/>
                      <w:sz w:val="14"/>
                      <w:szCs w:val="20"/>
                      <w:lang w:eastAsia="es-CO"/>
                    </w:rPr>
                  </w:pPr>
                  <w:r w:rsidRPr="00515C70">
                    <w:rPr>
                      <w:rFonts w:ascii="Arial Narrow" w:eastAsia="Times New Roman" w:hAnsi="Arial Narrow" w:cs="Calibri"/>
                      <w:b/>
                      <w:color w:val="000000"/>
                      <w:sz w:val="14"/>
                      <w:szCs w:val="20"/>
                      <w:lang w:eastAsia="es-CO"/>
                    </w:rPr>
                    <w:t>En Término</w:t>
                  </w:r>
                  <w:r w:rsidRPr="00515C70">
                    <w:rPr>
                      <w:rFonts w:ascii="Arial Narrow" w:eastAsia="Times New Roman" w:hAnsi="Arial Narrow" w:cs="Calibri"/>
                      <w:b/>
                      <w:color w:val="000000"/>
                      <w:sz w:val="14"/>
                      <w:szCs w:val="20"/>
                      <w:lang w:eastAsia="es-CO"/>
                    </w:rPr>
                    <w:br/>
                    <w:t>SI/NO</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18</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30/09/2021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5/10/2021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 INFORMACIÓN</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17</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24/09/2021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1/10/2021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 INFORMACIÓN</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16</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31/08/2021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7/09/2021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7/09/2021</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15</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26/08/2021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2/09/2021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3/09/2021</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885122" w:rsidP="00ED06A7">
                  <w:pPr>
                    <w:jc w:val="center"/>
                    <w:rPr>
                      <w:rFonts w:ascii="Arial Narrow" w:eastAsia="Times New Roman" w:hAnsi="Arial Narrow" w:cs="Calibri"/>
                      <w:sz w:val="14"/>
                      <w:szCs w:val="20"/>
                      <w:lang w:eastAsia="es-CO"/>
                    </w:rPr>
                  </w:pPr>
                  <w:r w:rsidRPr="00885122">
                    <w:rPr>
                      <w:rFonts w:ascii="Arial Narrow" w:eastAsia="Times New Roman" w:hAnsi="Arial Narrow" w:cs="Calibri"/>
                      <w:color w:val="FF0000"/>
                      <w:sz w:val="14"/>
                      <w:szCs w:val="20"/>
                      <w:lang w:eastAsia="es-CO"/>
                    </w:rPr>
                    <w:t>NO</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14</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30/07/2021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3/08/2021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3/08/2021</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13</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27/07/2021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3/08/2021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3/08/2021</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12</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30/06/2021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6/07/2021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2A2386"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7/07/2021</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11</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A55470">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24/06/2021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1/07/2021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2A2386"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8/07/2021</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885122"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10</w:t>
                  </w:r>
                </w:p>
              </w:tc>
              <w:tc>
                <w:tcPr>
                  <w:tcW w:w="1066" w:type="pct"/>
                  <w:tcBorders>
                    <w:top w:val="nil"/>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18/05/2021</w:t>
                  </w:r>
                </w:p>
              </w:tc>
              <w:tc>
                <w:tcPr>
                  <w:tcW w:w="1232" w:type="pct"/>
                  <w:tcBorders>
                    <w:top w:val="nil"/>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25/05/2021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2A2386"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25/05/2021</w:t>
                  </w:r>
                </w:p>
              </w:tc>
              <w:tc>
                <w:tcPr>
                  <w:tcW w:w="922" w:type="pct"/>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9</w:t>
                  </w:r>
                </w:p>
              </w:tc>
              <w:tc>
                <w:tcPr>
                  <w:tcW w:w="1066"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6/05/2021</w:t>
                  </w:r>
                </w:p>
              </w:tc>
              <w:tc>
                <w:tcPr>
                  <w:tcW w:w="1232"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12/05/2021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2A2386"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13/05/2021</w:t>
                  </w:r>
                </w:p>
              </w:tc>
              <w:tc>
                <w:tcPr>
                  <w:tcW w:w="92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38563E"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8</w:t>
                  </w:r>
                </w:p>
              </w:tc>
              <w:tc>
                <w:tcPr>
                  <w:tcW w:w="1066"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30/04/2021</w:t>
                  </w:r>
                </w:p>
              </w:tc>
              <w:tc>
                <w:tcPr>
                  <w:tcW w:w="1232"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5/05/2021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2A2386"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5/05/2021</w:t>
                  </w:r>
                </w:p>
              </w:tc>
              <w:tc>
                <w:tcPr>
                  <w:tcW w:w="92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r w:rsidR="0038563E" w:rsidRPr="007A68BE" w:rsidTr="0038563E">
              <w:trPr>
                <w:trHeight w:val="174"/>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38563E"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w:t>
                  </w:r>
                </w:p>
              </w:tc>
              <w:tc>
                <w:tcPr>
                  <w:tcW w:w="1066"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29/04/2021</w:t>
                  </w:r>
                </w:p>
              </w:tc>
              <w:tc>
                <w:tcPr>
                  <w:tcW w:w="1232"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38563E" w:rsidRPr="00515C70" w:rsidRDefault="0038563E" w:rsidP="00ED06A7">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5/05/2021</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tcPr>
                <w:p w:rsidR="0038563E" w:rsidRPr="00645D3B" w:rsidRDefault="002A2386" w:rsidP="00ED06A7">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5/05/2021</w:t>
                  </w:r>
                </w:p>
              </w:tc>
              <w:tc>
                <w:tcPr>
                  <w:tcW w:w="92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38563E" w:rsidRPr="00645D3B" w:rsidRDefault="0038563E" w:rsidP="00ED06A7">
                  <w:pPr>
                    <w:jc w:val="center"/>
                    <w:rPr>
                      <w:rFonts w:ascii="Arial Narrow" w:eastAsia="Times New Roman" w:hAnsi="Arial Narrow" w:cs="Calibri"/>
                      <w:sz w:val="14"/>
                      <w:szCs w:val="20"/>
                      <w:lang w:eastAsia="es-CO"/>
                    </w:rPr>
                  </w:pPr>
                  <w:r w:rsidRPr="00645D3B">
                    <w:rPr>
                      <w:rFonts w:ascii="Arial Narrow" w:eastAsia="Times New Roman" w:hAnsi="Arial Narrow" w:cs="Calibri"/>
                      <w:sz w:val="14"/>
                      <w:szCs w:val="20"/>
                      <w:lang w:eastAsia="es-CO"/>
                    </w:rPr>
                    <w:t>SI</w:t>
                  </w:r>
                </w:p>
              </w:tc>
            </w:tr>
          </w:tbl>
          <w:p w:rsidR="000E11D7" w:rsidRPr="007A68BE" w:rsidRDefault="000E11D7" w:rsidP="00ED06A7">
            <w:pPr>
              <w:pStyle w:val="Default"/>
              <w:jc w:val="both"/>
              <w:rPr>
                <w:rFonts w:ascii="Arial Narrow" w:hAnsi="Arial Narrow"/>
                <w:color w:val="auto"/>
                <w:sz w:val="20"/>
                <w:szCs w:val="20"/>
                <w:lang w:val="es-CO" w:eastAsia="es-CO"/>
              </w:rPr>
            </w:pPr>
          </w:p>
        </w:tc>
      </w:tr>
      <w:tr w:rsidR="000E11D7" w:rsidRPr="007A68BE" w:rsidTr="00ED06A7">
        <w:trPr>
          <w:trHeight w:val="699"/>
        </w:trPr>
        <w:tc>
          <w:tcPr>
            <w:tcW w:w="1861"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NormalWeb"/>
              <w:spacing w:before="0" w:beforeAutospacing="0" w:after="0" w:afterAutospacing="0" w:line="254" w:lineRule="atLeast"/>
              <w:jc w:val="both"/>
              <w:rPr>
                <w:rFonts w:ascii="Arial Narrow" w:hAnsi="Arial Narrow" w:cs="Arial"/>
                <w:color w:val="000000"/>
                <w:sz w:val="20"/>
                <w:szCs w:val="20"/>
              </w:rPr>
            </w:pPr>
            <w:r w:rsidRPr="007A68BE">
              <w:rPr>
                <w:rFonts w:ascii="Arial Narrow" w:hAnsi="Arial Narrow" w:cs="Arial"/>
                <w:color w:val="000000"/>
                <w:sz w:val="20"/>
                <w:szCs w:val="20"/>
              </w:rPr>
              <w:t>Verificar el cumplimiento de las decisiones adoptadas en el Comité.</w:t>
            </w:r>
          </w:p>
        </w:tc>
        <w:tc>
          <w:tcPr>
            <w:tcW w:w="3139"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Default"/>
              <w:jc w:val="both"/>
              <w:rPr>
                <w:rFonts w:ascii="Arial Narrow" w:hAnsi="Arial Narrow"/>
                <w:sz w:val="20"/>
                <w:szCs w:val="20"/>
                <w:lang w:val="es-CO" w:eastAsia="es-CO"/>
              </w:rPr>
            </w:pPr>
            <w:r w:rsidRPr="007A68BE">
              <w:rPr>
                <w:rFonts w:ascii="Arial Narrow" w:hAnsi="Arial Narrow"/>
                <w:sz w:val="20"/>
                <w:szCs w:val="20"/>
                <w:lang w:val="es-CO" w:eastAsia="es-CO"/>
              </w:rPr>
              <w:t>Conforme a las actas allegadas, se evidenció que se ha venido cumpliendo lo acordado dentro de las reuniones del comité de conciliación.</w:t>
            </w:r>
          </w:p>
        </w:tc>
      </w:tr>
      <w:tr w:rsidR="000E11D7" w:rsidRPr="007A68BE" w:rsidTr="00ED06A7">
        <w:trPr>
          <w:trHeight w:val="1687"/>
        </w:trPr>
        <w:tc>
          <w:tcPr>
            <w:tcW w:w="1861"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C352C4" w:rsidRDefault="000E11D7" w:rsidP="00ED06A7">
            <w:pPr>
              <w:pStyle w:val="NormalWeb"/>
              <w:spacing w:before="0" w:beforeAutospacing="0" w:after="0" w:afterAutospacing="0" w:line="254" w:lineRule="atLeast"/>
              <w:jc w:val="both"/>
              <w:rPr>
                <w:rFonts w:ascii="Arial Narrow" w:hAnsi="Arial Narrow" w:cs="Arial"/>
                <w:color w:val="000000"/>
                <w:sz w:val="20"/>
                <w:szCs w:val="20"/>
                <w:highlight w:val="yellow"/>
                <w:lang w:val="es-ES_tradnl"/>
              </w:rPr>
            </w:pPr>
            <w:r w:rsidRPr="00EE475D">
              <w:rPr>
                <w:rFonts w:ascii="Arial Narrow" w:hAnsi="Arial Narrow" w:cs="Arial"/>
                <w:color w:val="000000"/>
                <w:sz w:val="20"/>
                <w:szCs w:val="20"/>
                <w:lang w:val="es-ES_tradnl"/>
              </w:rPr>
              <w:lastRenderedPageBreak/>
              <w:t>Preparar un Informe de la gestión del comité y de la ejecución de las decisiones, que será entregado al/la representante legal del entre y a los/as miembros del Comité cada seis (6) meses. Una copia del mismo será remitida a la Dirección de Defensa Jurídica del Estado del Ministerio del Interior y de Justicia.</w:t>
            </w:r>
          </w:p>
        </w:tc>
        <w:tc>
          <w:tcPr>
            <w:tcW w:w="3139"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Default"/>
              <w:jc w:val="both"/>
              <w:rPr>
                <w:rFonts w:ascii="Arial Narrow" w:hAnsi="Arial Narrow"/>
                <w:color w:val="auto"/>
                <w:sz w:val="20"/>
                <w:szCs w:val="20"/>
                <w:lang w:val="es-CO" w:eastAsia="es-CO"/>
              </w:rPr>
            </w:pPr>
            <w:r w:rsidRPr="007A68BE">
              <w:rPr>
                <w:rFonts w:ascii="Arial Narrow" w:hAnsi="Arial Narrow"/>
                <w:color w:val="auto"/>
                <w:sz w:val="20"/>
                <w:szCs w:val="20"/>
                <w:lang w:val="es-CO" w:eastAsia="es-CO"/>
              </w:rPr>
              <w:t>Se evidenció en comité virtual del 2</w:t>
            </w:r>
            <w:r w:rsidR="00EE475D">
              <w:rPr>
                <w:rFonts w:ascii="Arial Narrow" w:hAnsi="Arial Narrow"/>
                <w:color w:val="auto"/>
                <w:sz w:val="20"/>
                <w:szCs w:val="20"/>
                <w:lang w:val="es-CO" w:eastAsia="es-CO"/>
              </w:rPr>
              <w:t>7</w:t>
            </w:r>
            <w:r w:rsidRPr="007A68BE">
              <w:rPr>
                <w:rFonts w:ascii="Arial Narrow" w:hAnsi="Arial Narrow"/>
                <w:color w:val="auto"/>
                <w:sz w:val="20"/>
                <w:szCs w:val="20"/>
                <w:lang w:val="es-CO" w:eastAsia="es-CO"/>
              </w:rPr>
              <w:t xml:space="preserve"> de </w:t>
            </w:r>
            <w:r w:rsidR="00EE475D">
              <w:rPr>
                <w:rFonts w:ascii="Arial Narrow" w:hAnsi="Arial Narrow"/>
                <w:color w:val="auto"/>
                <w:sz w:val="20"/>
                <w:szCs w:val="20"/>
                <w:lang w:val="es-CO" w:eastAsia="es-CO"/>
              </w:rPr>
              <w:t>julio</w:t>
            </w:r>
            <w:r w:rsidRPr="007A68BE">
              <w:rPr>
                <w:rFonts w:ascii="Arial Narrow" w:hAnsi="Arial Narrow"/>
                <w:color w:val="auto"/>
                <w:sz w:val="20"/>
                <w:szCs w:val="20"/>
                <w:lang w:val="es-CO" w:eastAsia="es-CO"/>
              </w:rPr>
              <w:t xml:space="preserve"> de 202</w:t>
            </w:r>
            <w:r w:rsidR="00EE475D">
              <w:rPr>
                <w:rFonts w:ascii="Arial Narrow" w:hAnsi="Arial Narrow"/>
                <w:color w:val="auto"/>
                <w:sz w:val="20"/>
                <w:szCs w:val="20"/>
                <w:lang w:val="es-CO" w:eastAsia="es-CO"/>
              </w:rPr>
              <w:t>1</w:t>
            </w:r>
            <w:r w:rsidRPr="007A68BE">
              <w:rPr>
                <w:rFonts w:ascii="Arial Narrow" w:hAnsi="Arial Narrow"/>
                <w:color w:val="auto"/>
                <w:sz w:val="20"/>
                <w:szCs w:val="20"/>
                <w:lang w:val="es-CO" w:eastAsia="es-CO"/>
              </w:rPr>
              <w:t xml:space="preserve">, se presentó a los miembros el informe de gestión del Comité de Conciliación correspondiente al </w:t>
            </w:r>
            <w:r w:rsidR="00EE475D">
              <w:rPr>
                <w:rFonts w:ascii="Arial Narrow" w:hAnsi="Arial Narrow"/>
                <w:color w:val="auto"/>
                <w:sz w:val="20"/>
                <w:szCs w:val="20"/>
                <w:lang w:val="es-CO" w:eastAsia="es-CO"/>
              </w:rPr>
              <w:t>primer</w:t>
            </w:r>
            <w:r w:rsidRPr="007A68BE">
              <w:rPr>
                <w:rFonts w:ascii="Arial Narrow" w:hAnsi="Arial Narrow"/>
                <w:color w:val="auto"/>
                <w:sz w:val="20"/>
                <w:szCs w:val="20"/>
                <w:lang w:val="es-CO" w:eastAsia="es-CO"/>
              </w:rPr>
              <w:t xml:space="preserve"> semestre de 202</w:t>
            </w:r>
            <w:r w:rsidR="00EE475D">
              <w:rPr>
                <w:rFonts w:ascii="Arial Narrow" w:hAnsi="Arial Narrow"/>
                <w:color w:val="auto"/>
                <w:sz w:val="20"/>
                <w:szCs w:val="20"/>
                <w:lang w:val="es-CO" w:eastAsia="es-CO"/>
              </w:rPr>
              <w:t>1</w:t>
            </w:r>
            <w:r w:rsidRPr="007A68BE">
              <w:rPr>
                <w:rFonts w:ascii="Arial Narrow" w:hAnsi="Arial Narrow"/>
                <w:color w:val="auto"/>
                <w:sz w:val="20"/>
                <w:szCs w:val="20"/>
                <w:lang w:val="es-CO" w:eastAsia="es-CO"/>
              </w:rPr>
              <w:t>, el cual fue aprobado en dicha sesión.</w:t>
            </w:r>
          </w:p>
          <w:p w:rsidR="000E11D7" w:rsidRPr="007A68BE" w:rsidRDefault="000E11D7" w:rsidP="00ED06A7">
            <w:pPr>
              <w:pStyle w:val="Default"/>
              <w:jc w:val="both"/>
              <w:rPr>
                <w:rFonts w:ascii="Arial Narrow" w:hAnsi="Arial Narrow"/>
                <w:color w:val="auto"/>
                <w:sz w:val="20"/>
                <w:szCs w:val="20"/>
                <w:lang w:val="es-CO" w:eastAsia="es-CO"/>
              </w:rPr>
            </w:pPr>
          </w:p>
          <w:p w:rsidR="000E11D7" w:rsidRPr="007A68BE" w:rsidRDefault="000E11D7" w:rsidP="00EE475D">
            <w:pPr>
              <w:pStyle w:val="Default"/>
              <w:jc w:val="both"/>
              <w:rPr>
                <w:rFonts w:ascii="Arial Narrow" w:hAnsi="Arial Narrow"/>
                <w:color w:val="auto"/>
                <w:sz w:val="20"/>
                <w:szCs w:val="20"/>
                <w:lang w:val="es-CO" w:eastAsia="es-CO"/>
              </w:rPr>
            </w:pPr>
            <w:r w:rsidRPr="007A68BE">
              <w:rPr>
                <w:rFonts w:ascii="Arial Narrow" w:hAnsi="Arial Narrow"/>
                <w:color w:val="auto"/>
                <w:sz w:val="20"/>
                <w:szCs w:val="20"/>
                <w:lang w:val="es-CO" w:eastAsia="es-CO"/>
              </w:rPr>
              <w:t>No se evidencia la remisión a</w:t>
            </w:r>
            <w:r w:rsidRPr="007A68BE">
              <w:rPr>
                <w:rFonts w:ascii="Arial Narrow" w:hAnsi="Arial Narrow"/>
                <w:sz w:val="20"/>
                <w:szCs w:val="20"/>
                <w:lang w:val="es-ES_tradnl"/>
              </w:rPr>
              <w:t xml:space="preserve"> la Dirección de Defensa Jurídica del Estado del Ministerio del Interior y de Justicia, acorde a lo establecido en </w:t>
            </w:r>
            <w:r w:rsidRPr="007A68BE">
              <w:rPr>
                <w:rFonts w:ascii="Arial Narrow" w:hAnsi="Arial Narrow"/>
                <w:color w:val="auto"/>
                <w:sz w:val="20"/>
                <w:szCs w:val="20"/>
                <w:lang w:val="es-CO" w:eastAsia="es-CO"/>
              </w:rPr>
              <w:t xml:space="preserve">el numeral 3 del artículo 23 de la Resolución 062 de 2016. </w:t>
            </w:r>
            <w:r w:rsidRPr="00AF35B7">
              <w:rPr>
                <w:rFonts w:ascii="Arial Narrow" w:hAnsi="Arial Narrow"/>
                <w:color w:val="FF0000"/>
                <w:sz w:val="20"/>
                <w:szCs w:val="20"/>
                <w:lang w:val="es-CO" w:eastAsia="es-CO"/>
              </w:rPr>
              <w:t xml:space="preserve">Si bien desde la Secretaría Técnica se ha reiterado la no obligatoriedad de esta remisión, </w:t>
            </w:r>
            <w:r w:rsidR="00EE475D" w:rsidRPr="00AF35B7">
              <w:rPr>
                <w:rFonts w:ascii="Arial Narrow" w:hAnsi="Arial Narrow"/>
                <w:color w:val="FF0000"/>
                <w:sz w:val="20"/>
                <w:szCs w:val="20"/>
                <w:lang w:val="es-CO" w:eastAsia="es-CO"/>
              </w:rPr>
              <w:t>y en la sesión se aclara que “</w:t>
            </w:r>
            <w:r w:rsidR="00EE475D" w:rsidRPr="00AF35B7">
              <w:rPr>
                <w:rFonts w:ascii="Arial Narrow" w:hAnsi="Arial Narrow"/>
                <w:i/>
                <w:color w:val="FF0000"/>
                <w:sz w:val="20"/>
                <w:szCs w:val="20"/>
                <w:lang w:val="es-CO" w:eastAsia="es-CO"/>
              </w:rPr>
              <w:t xml:space="preserve">el Informe de Gestión del Comité de Conciliación, es un informe que debe rendir la Secretaría Técnica a los miembros del comité exclusivamente, no se debe remitir a la Secretaría Jurídica Distrital, ni se debe publicar en alguna página en especial”, </w:t>
            </w:r>
            <w:r w:rsidR="00EE475D" w:rsidRPr="00AF35B7">
              <w:rPr>
                <w:rFonts w:ascii="Arial Narrow" w:hAnsi="Arial Narrow"/>
                <w:color w:val="FF0000"/>
                <w:sz w:val="20"/>
                <w:szCs w:val="20"/>
                <w:lang w:val="es-CO" w:eastAsia="es-CO"/>
              </w:rPr>
              <w:t>se precisa que la Resolución sigue vigente, entre tanto, se tendrá que seguir evaluando conforme a lo allí estipulado.</w:t>
            </w:r>
          </w:p>
        </w:tc>
      </w:tr>
      <w:tr w:rsidR="000E11D7" w:rsidRPr="007A68BE" w:rsidTr="00ED06A7">
        <w:trPr>
          <w:trHeight w:val="748"/>
        </w:trPr>
        <w:tc>
          <w:tcPr>
            <w:tcW w:w="1861"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NormalWeb"/>
              <w:spacing w:before="0" w:beforeAutospacing="0" w:after="0" w:afterAutospacing="0" w:line="254" w:lineRule="atLeast"/>
              <w:jc w:val="both"/>
              <w:rPr>
                <w:rFonts w:ascii="Arial Narrow" w:hAnsi="Arial Narrow" w:cs="Arial"/>
                <w:color w:val="000000"/>
                <w:sz w:val="20"/>
                <w:szCs w:val="20"/>
                <w:lang w:val="es-ES_tradnl"/>
              </w:rPr>
            </w:pPr>
            <w:r w:rsidRPr="007A68BE">
              <w:rPr>
                <w:rFonts w:ascii="Arial Narrow" w:hAnsi="Arial Narrow" w:cs="Arial"/>
                <w:color w:val="000000"/>
                <w:sz w:val="20"/>
                <w:szCs w:val="20"/>
                <w:lang w:val="es-ES_tradnl"/>
              </w:rPr>
              <w:t>Proyectar y someter a consideración del Comité la información que éste requiera para la formulación y diseño de políticas de prevención del daño antijurídico y de defensa de los intereses del ente.</w:t>
            </w:r>
          </w:p>
        </w:tc>
        <w:tc>
          <w:tcPr>
            <w:tcW w:w="3139"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216200" w:rsidP="008928F6">
            <w:pPr>
              <w:pStyle w:val="Default"/>
              <w:jc w:val="both"/>
              <w:rPr>
                <w:rFonts w:ascii="Arial Narrow" w:hAnsi="Arial Narrow"/>
                <w:sz w:val="20"/>
                <w:szCs w:val="20"/>
                <w:lang w:val="es-ES_tradnl" w:eastAsia="es-CO"/>
              </w:rPr>
            </w:pPr>
            <w:r>
              <w:rPr>
                <w:rFonts w:ascii="Arial Narrow" w:hAnsi="Arial Narrow"/>
                <w:sz w:val="20"/>
                <w:szCs w:val="20"/>
                <w:lang w:val="es-ES_tradnl" w:eastAsia="es-CO"/>
              </w:rPr>
              <w:t xml:space="preserve">En la vigencia anterior, a través de </w:t>
            </w:r>
            <w:r w:rsidR="000E11D7" w:rsidRPr="007A68BE">
              <w:rPr>
                <w:rFonts w:ascii="Arial Narrow" w:hAnsi="Arial Narrow"/>
                <w:sz w:val="20"/>
                <w:szCs w:val="20"/>
                <w:lang w:val="es-ES_tradnl" w:eastAsia="es-CO"/>
              </w:rPr>
              <w:t>acta número 18 de noviembre 18 de 2020, se aprobó por parte de los miembros del Comité la política de prevención del daño antijurídico, la cual fue sometida a consideración en comités anteriores.</w:t>
            </w:r>
          </w:p>
        </w:tc>
      </w:tr>
      <w:tr w:rsidR="000E11D7" w:rsidRPr="007A68BE" w:rsidTr="00ED06A7">
        <w:trPr>
          <w:trHeight w:val="1131"/>
        </w:trPr>
        <w:tc>
          <w:tcPr>
            <w:tcW w:w="1861"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NormalWeb"/>
              <w:spacing w:before="0" w:beforeAutospacing="0" w:after="0" w:afterAutospacing="0" w:line="254" w:lineRule="atLeast"/>
              <w:jc w:val="both"/>
              <w:rPr>
                <w:rFonts w:ascii="Arial Narrow" w:hAnsi="Arial Narrow" w:cs="Arial"/>
                <w:color w:val="000000"/>
                <w:sz w:val="20"/>
                <w:szCs w:val="20"/>
                <w:lang w:val="es-ES_tradnl"/>
              </w:rPr>
            </w:pPr>
            <w:r w:rsidRPr="007A68BE">
              <w:rPr>
                <w:rFonts w:ascii="Arial Narrow" w:hAnsi="Arial Narrow" w:cs="Arial"/>
                <w:color w:val="000000"/>
                <w:sz w:val="20"/>
                <w:szCs w:val="20"/>
                <w:lang w:val="es-ES_tradnl"/>
              </w:rPr>
              <w:t xml:space="preserve">Informar al/la Coordinador/a de los/as agentes del Ministerio Público ante la Jurisdicción de lo Contencioso Administrativo acerca de las decisiones que el comité adopte respecto de la procedencia o no de instaurar acciones de repetición. </w:t>
            </w:r>
          </w:p>
        </w:tc>
        <w:tc>
          <w:tcPr>
            <w:tcW w:w="3139"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Default"/>
              <w:jc w:val="both"/>
              <w:rPr>
                <w:rFonts w:ascii="Arial Narrow" w:hAnsi="Arial Narrow"/>
                <w:sz w:val="20"/>
                <w:szCs w:val="20"/>
                <w:lang w:val="es-ES_tradnl" w:eastAsia="es-CO"/>
              </w:rPr>
            </w:pPr>
            <w:r w:rsidRPr="007A68BE">
              <w:rPr>
                <w:rFonts w:ascii="Arial Narrow" w:hAnsi="Arial Narrow"/>
                <w:sz w:val="20"/>
                <w:szCs w:val="20"/>
                <w:lang w:val="es-ES_tradnl" w:eastAsia="es-CO"/>
              </w:rPr>
              <w:t>Conforme a las actas, no hay evidencia de que existan decisiones relaciona</w:t>
            </w:r>
            <w:r w:rsidR="00681737">
              <w:rPr>
                <w:rFonts w:ascii="Arial Narrow" w:hAnsi="Arial Narrow"/>
                <w:sz w:val="20"/>
                <w:szCs w:val="20"/>
                <w:lang w:val="es-ES_tradnl" w:eastAsia="es-CO"/>
              </w:rPr>
              <w:t>da</w:t>
            </w:r>
            <w:r w:rsidRPr="007A68BE">
              <w:rPr>
                <w:rFonts w:ascii="Arial Narrow" w:hAnsi="Arial Narrow"/>
                <w:sz w:val="20"/>
                <w:szCs w:val="20"/>
                <w:lang w:val="es-ES_tradnl" w:eastAsia="es-CO"/>
              </w:rPr>
              <w:t>s con acciones de repetición.</w:t>
            </w:r>
          </w:p>
        </w:tc>
      </w:tr>
      <w:tr w:rsidR="000E11D7" w:rsidRPr="007A68BE" w:rsidTr="00ED06A7">
        <w:trPr>
          <w:trHeight w:val="1120"/>
        </w:trPr>
        <w:tc>
          <w:tcPr>
            <w:tcW w:w="1861" w:type="pct"/>
            <w:tcBorders>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NormalWeb"/>
              <w:spacing w:before="0" w:beforeAutospacing="0" w:after="0" w:afterAutospacing="0" w:line="254" w:lineRule="atLeast"/>
              <w:jc w:val="both"/>
              <w:rPr>
                <w:rFonts w:ascii="Arial Narrow" w:hAnsi="Arial Narrow" w:cs="Arial"/>
                <w:color w:val="000000"/>
                <w:sz w:val="20"/>
                <w:szCs w:val="20"/>
                <w:lang w:val="es-ES_tradnl"/>
              </w:rPr>
            </w:pPr>
            <w:r w:rsidRPr="007A68BE">
              <w:rPr>
                <w:rFonts w:ascii="Arial Narrow" w:hAnsi="Arial Narrow" w:cs="Arial"/>
                <w:color w:val="000000"/>
                <w:sz w:val="20"/>
                <w:szCs w:val="20"/>
                <w:lang w:val="es-ES_tradnl"/>
              </w:rPr>
              <w:t>Verificar que las fichas técnicas que se someterán a consideración del Comité cumplan con los lineamientos y directrices señaladas en el Capítulo anterior.</w:t>
            </w:r>
          </w:p>
        </w:tc>
        <w:tc>
          <w:tcPr>
            <w:tcW w:w="3139" w:type="pct"/>
            <w:tcBorders>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D91743" w:rsidP="00ED06A7">
            <w:pPr>
              <w:pStyle w:val="Default"/>
              <w:jc w:val="both"/>
              <w:rPr>
                <w:rFonts w:ascii="Arial Narrow" w:hAnsi="Arial Narrow"/>
                <w:color w:val="auto"/>
                <w:sz w:val="20"/>
                <w:szCs w:val="20"/>
                <w:lang w:val="es-ES_tradnl" w:eastAsia="es-CO"/>
              </w:rPr>
            </w:pPr>
            <w:r>
              <w:rPr>
                <w:rFonts w:ascii="Arial Narrow" w:hAnsi="Arial Narrow"/>
                <w:sz w:val="20"/>
                <w:szCs w:val="20"/>
                <w:lang w:val="es-ES_tradnl" w:eastAsia="es-CO"/>
              </w:rPr>
              <w:t>La ficha técnica elaborada en materia de conciliación fue cargada a través del aplicativo SIPROJ, ficha que fue aprobada por los miembros del comité.</w:t>
            </w:r>
          </w:p>
        </w:tc>
      </w:tr>
      <w:tr w:rsidR="000E11D7" w:rsidRPr="007A68BE" w:rsidTr="00ED06A7">
        <w:trPr>
          <w:trHeight w:val="2670"/>
        </w:trPr>
        <w:tc>
          <w:tcPr>
            <w:tcW w:w="1861"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NormalWeb"/>
              <w:spacing w:before="0" w:beforeAutospacing="0" w:after="0" w:afterAutospacing="0" w:line="254" w:lineRule="atLeast"/>
              <w:jc w:val="both"/>
              <w:rPr>
                <w:rFonts w:ascii="Arial Narrow" w:hAnsi="Arial Narrow" w:cs="Arial"/>
                <w:color w:val="000000"/>
                <w:sz w:val="20"/>
                <w:szCs w:val="20"/>
                <w:lang w:val="es-ES_tradnl"/>
              </w:rPr>
            </w:pPr>
            <w:r w:rsidRPr="007A68BE">
              <w:rPr>
                <w:rFonts w:ascii="Arial Narrow" w:hAnsi="Arial Narrow" w:cs="Arial"/>
                <w:color w:val="000000"/>
                <w:sz w:val="20"/>
                <w:szCs w:val="20"/>
                <w:lang w:val="es-ES_tradnl"/>
              </w:rPr>
              <w:t>Coordinar el archivo y control de las actas del comité así como la introducción de esta información en el Sistema de Información de Procesos Judiciales SIPROJWEB.</w:t>
            </w:r>
          </w:p>
        </w:tc>
        <w:tc>
          <w:tcPr>
            <w:tcW w:w="3139"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uto"/>
            <w:vAlign w:val="center"/>
          </w:tcPr>
          <w:p w:rsidR="000E11D7" w:rsidRPr="001054D0" w:rsidRDefault="000E11D7" w:rsidP="00ED06A7">
            <w:pPr>
              <w:pStyle w:val="Default"/>
              <w:jc w:val="both"/>
              <w:rPr>
                <w:rFonts w:ascii="Arial Narrow" w:hAnsi="Arial Narrow"/>
                <w:color w:val="auto"/>
                <w:sz w:val="20"/>
                <w:szCs w:val="20"/>
                <w:lang w:val="es-ES_tradnl" w:eastAsia="es-CO"/>
              </w:rPr>
            </w:pPr>
            <w:r>
              <w:rPr>
                <w:rFonts w:ascii="Arial Narrow" w:hAnsi="Arial Narrow"/>
                <w:color w:val="auto"/>
                <w:sz w:val="20"/>
                <w:szCs w:val="20"/>
                <w:lang w:val="es-ES_tradnl" w:eastAsia="es-CO"/>
              </w:rPr>
              <w:t>S</w:t>
            </w:r>
            <w:r w:rsidRPr="001054D0">
              <w:rPr>
                <w:rFonts w:ascii="Arial Narrow" w:hAnsi="Arial Narrow"/>
                <w:color w:val="auto"/>
                <w:sz w:val="20"/>
                <w:szCs w:val="20"/>
                <w:lang w:val="es-ES_tradnl" w:eastAsia="es-CO"/>
              </w:rPr>
              <w:t>e observó el cargue de las (1</w:t>
            </w:r>
            <w:r w:rsidR="00D91743">
              <w:rPr>
                <w:rFonts w:ascii="Arial Narrow" w:hAnsi="Arial Narrow"/>
                <w:color w:val="auto"/>
                <w:sz w:val="20"/>
                <w:szCs w:val="20"/>
                <w:lang w:val="es-ES_tradnl" w:eastAsia="es-CO"/>
              </w:rPr>
              <w:t>2</w:t>
            </w:r>
            <w:r w:rsidRPr="001054D0">
              <w:rPr>
                <w:rFonts w:ascii="Arial Narrow" w:hAnsi="Arial Narrow"/>
                <w:color w:val="auto"/>
                <w:sz w:val="20"/>
                <w:szCs w:val="20"/>
                <w:lang w:val="es-ES_tradnl" w:eastAsia="es-CO"/>
              </w:rPr>
              <w:t xml:space="preserve">) actas conforme a los comités llevados a </w:t>
            </w:r>
            <w:r w:rsidRPr="00E7496C">
              <w:rPr>
                <w:rFonts w:ascii="Arial Narrow" w:hAnsi="Arial Narrow"/>
                <w:color w:val="auto"/>
                <w:sz w:val="20"/>
                <w:szCs w:val="20"/>
                <w:lang w:val="es-ES_tradnl" w:eastAsia="es-CO"/>
              </w:rPr>
              <w:t>cabo</w:t>
            </w:r>
            <w:r w:rsidR="00E7496C" w:rsidRPr="00E7496C">
              <w:rPr>
                <w:rFonts w:ascii="Arial Narrow" w:hAnsi="Arial Narrow"/>
                <w:color w:val="auto"/>
                <w:sz w:val="20"/>
                <w:szCs w:val="20"/>
                <w:lang w:val="es-ES_tradnl" w:eastAsia="es-CO"/>
              </w:rPr>
              <w:t>, de las cuales tres (3) se cargaron sin contar aún con la firma del Presidente, y dos (2) de las cuales no se recibió correo en el cual se evidenciara en qué fecha fue firmada por el Presidente. Las demás fueron cargadas oportunamente y con las firmas respectivas.</w:t>
            </w:r>
          </w:p>
          <w:p w:rsidR="000E11D7" w:rsidRDefault="000E11D7" w:rsidP="00ED06A7">
            <w:pPr>
              <w:pStyle w:val="Default"/>
              <w:jc w:val="both"/>
              <w:rPr>
                <w:rFonts w:ascii="Arial Narrow" w:hAnsi="Arial Narrow"/>
                <w:color w:val="FF0000"/>
                <w:sz w:val="20"/>
                <w:szCs w:val="20"/>
                <w:lang w:val="es-ES_tradnl" w:eastAsia="es-CO"/>
              </w:rPr>
            </w:pPr>
          </w:p>
          <w:tbl>
            <w:tblPr>
              <w:tblW w:w="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720"/>
              <w:gridCol w:w="720"/>
              <w:gridCol w:w="1180"/>
              <w:gridCol w:w="720"/>
              <w:gridCol w:w="1380"/>
            </w:tblGrid>
            <w:tr w:rsidR="000E11D7" w:rsidRPr="001054D0" w:rsidTr="00EB03AD">
              <w:trPr>
                <w:trHeight w:val="860"/>
                <w:tblHeader/>
                <w:jc w:val="center"/>
              </w:trPr>
              <w:tc>
                <w:tcPr>
                  <w:tcW w:w="523" w:type="pct"/>
                  <w:shd w:val="clear" w:color="000000" w:fill="DDD9C4"/>
                  <w:vAlign w:val="center"/>
                  <w:hideMark/>
                </w:tcPr>
                <w:p w:rsidR="000E11D7" w:rsidRPr="001054D0" w:rsidRDefault="000E11D7" w:rsidP="00ED06A7">
                  <w:pPr>
                    <w:jc w:val="center"/>
                    <w:rPr>
                      <w:rFonts w:ascii="Calibri" w:eastAsia="Times New Roman" w:hAnsi="Calibri" w:cs="Calibri"/>
                      <w:b/>
                      <w:color w:val="000000"/>
                      <w:sz w:val="12"/>
                      <w:szCs w:val="12"/>
                      <w:lang w:eastAsia="es-CO"/>
                    </w:rPr>
                  </w:pPr>
                  <w:r w:rsidRPr="001054D0">
                    <w:rPr>
                      <w:rFonts w:ascii="Calibri" w:eastAsia="Times New Roman" w:hAnsi="Calibri" w:cs="Calibri"/>
                      <w:b/>
                      <w:color w:val="000000"/>
                      <w:sz w:val="12"/>
                      <w:szCs w:val="12"/>
                      <w:lang w:eastAsia="es-CO"/>
                    </w:rPr>
                    <w:t>Número Acta</w:t>
                  </w:r>
                </w:p>
              </w:tc>
              <w:tc>
                <w:tcPr>
                  <w:tcW w:w="683" w:type="pct"/>
                  <w:shd w:val="clear" w:color="000000" w:fill="DDD9C4"/>
                  <w:noWrap/>
                  <w:vAlign w:val="center"/>
                  <w:hideMark/>
                </w:tcPr>
                <w:p w:rsidR="000E11D7" w:rsidRPr="001054D0" w:rsidRDefault="000E11D7" w:rsidP="00ED06A7">
                  <w:pPr>
                    <w:jc w:val="center"/>
                    <w:rPr>
                      <w:rFonts w:ascii="Calibri" w:eastAsia="Times New Roman" w:hAnsi="Calibri" w:cs="Calibri"/>
                      <w:b/>
                      <w:color w:val="000000"/>
                      <w:sz w:val="12"/>
                      <w:szCs w:val="12"/>
                      <w:lang w:eastAsia="es-CO"/>
                    </w:rPr>
                  </w:pPr>
                  <w:r w:rsidRPr="001054D0">
                    <w:rPr>
                      <w:rFonts w:ascii="Calibri" w:eastAsia="Times New Roman" w:hAnsi="Calibri" w:cs="Calibri"/>
                      <w:b/>
                      <w:color w:val="000000"/>
                      <w:sz w:val="12"/>
                      <w:szCs w:val="12"/>
                      <w:lang w:eastAsia="es-CO"/>
                    </w:rPr>
                    <w:t>Fecha</w:t>
                  </w:r>
                </w:p>
              </w:tc>
              <w:tc>
                <w:tcPr>
                  <w:tcW w:w="683" w:type="pct"/>
                  <w:shd w:val="clear" w:color="000000" w:fill="DDD9C4"/>
                  <w:vAlign w:val="center"/>
                  <w:hideMark/>
                </w:tcPr>
                <w:p w:rsidR="000E11D7" w:rsidRPr="001054D0" w:rsidRDefault="000E11D7" w:rsidP="00ED06A7">
                  <w:pPr>
                    <w:jc w:val="center"/>
                    <w:rPr>
                      <w:rFonts w:ascii="Calibri" w:eastAsia="Times New Roman" w:hAnsi="Calibri" w:cs="Calibri"/>
                      <w:b/>
                      <w:color w:val="000000"/>
                      <w:sz w:val="12"/>
                      <w:szCs w:val="12"/>
                      <w:lang w:eastAsia="es-CO"/>
                    </w:rPr>
                  </w:pPr>
                  <w:r w:rsidRPr="001054D0">
                    <w:rPr>
                      <w:rFonts w:ascii="Calibri" w:eastAsia="Times New Roman" w:hAnsi="Calibri" w:cs="Calibri"/>
                      <w:b/>
                      <w:color w:val="000000"/>
                      <w:sz w:val="12"/>
                      <w:szCs w:val="12"/>
                      <w:lang w:eastAsia="es-CO"/>
                    </w:rPr>
                    <w:t>Fecha de remisión de correo para Revisión de Miembros del Comité</w:t>
                  </w:r>
                </w:p>
              </w:tc>
              <w:tc>
                <w:tcPr>
                  <w:tcW w:w="1119" w:type="pct"/>
                  <w:shd w:val="clear" w:color="000000" w:fill="DDD9C4"/>
                  <w:vAlign w:val="center"/>
                  <w:hideMark/>
                </w:tcPr>
                <w:p w:rsidR="000E11D7" w:rsidRPr="001054D0" w:rsidRDefault="000E11D7" w:rsidP="00ED06A7">
                  <w:pPr>
                    <w:jc w:val="center"/>
                    <w:rPr>
                      <w:rFonts w:ascii="Calibri" w:eastAsia="Times New Roman" w:hAnsi="Calibri" w:cs="Calibri"/>
                      <w:b/>
                      <w:color w:val="000000"/>
                      <w:sz w:val="12"/>
                      <w:szCs w:val="12"/>
                      <w:lang w:eastAsia="es-CO"/>
                    </w:rPr>
                  </w:pPr>
                  <w:r w:rsidRPr="001054D0">
                    <w:rPr>
                      <w:rFonts w:ascii="Calibri" w:eastAsia="Times New Roman" w:hAnsi="Calibri" w:cs="Calibri"/>
                      <w:b/>
                      <w:color w:val="000000"/>
                      <w:sz w:val="12"/>
                      <w:szCs w:val="12"/>
                      <w:lang w:eastAsia="es-CO"/>
                    </w:rPr>
                    <w:t>Fecha de remisión de correo para firma</w:t>
                  </w:r>
                </w:p>
              </w:tc>
              <w:tc>
                <w:tcPr>
                  <w:tcW w:w="683" w:type="pct"/>
                  <w:shd w:val="clear" w:color="000000" w:fill="DDD9C4"/>
                  <w:vAlign w:val="center"/>
                  <w:hideMark/>
                </w:tcPr>
                <w:p w:rsidR="000E11D7" w:rsidRPr="001054D0" w:rsidRDefault="000E11D7" w:rsidP="00ED06A7">
                  <w:pPr>
                    <w:jc w:val="center"/>
                    <w:rPr>
                      <w:rFonts w:ascii="Calibri" w:eastAsia="Times New Roman" w:hAnsi="Calibri" w:cs="Calibri"/>
                      <w:b/>
                      <w:color w:val="000000"/>
                      <w:sz w:val="12"/>
                      <w:szCs w:val="12"/>
                      <w:lang w:eastAsia="es-CO"/>
                    </w:rPr>
                  </w:pPr>
                  <w:r w:rsidRPr="001054D0">
                    <w:rPr>
                      <w:rFonts w:ascii="Calibri" w:eastAsia="Times New Roman" w:hAnsi="Calibri" w:cs="Calibri"/>
                      <w:b/>
                      <w:color w:val="000000"/>
                      <w:sz w:val="12"/>
                      <w:szCs w:val="12"/>
                      <w:lang w:eastAsia="es-CO"/>
                    </w:rPr>
                    <w:t>Fecha de registro en SIPROJ WEB</w:t>
                  </w:r>
                </w:p>
              </w:tc>
              <w:tc>
                <w:tcPr>
                  <w:tcW w:w="1310" w:type="pct"/>
                  <w:shd w:val="clear" w:color="000000" w:fill="DDD9C4"/>
                  <w:vAlign w:val="center"/>
                  <w:hideMark/>
                </w:tcPr>
                <w:p w:rsidR="000E11D7" w:rsidRPr="001054D0" w:rsidRDefault="000E11D7" w:rsidP="00ED06A7">
                  <w:pPr>
                    <w:jc w:val="center"/>
                    <w:rPr>
                      <w:rFonts w:ascii="Calibri" w:eastAsia="Times New Roman" w:hAnsi="Calibri" w:cs="Calibri"/>
                      <w:b/>
                      <w:color w:val="000000"/>
                      <w:sz w:val="12"/>
                      <w:szCs w:val="12"/>
                      <w:lang w:eastAsia="es-CO"/>
                    </w:rPr>
                  </w:pPr>
                  <w:r w:rsidRPr="001054D0">
                    <w:rPr>
                      <w:rFonts w:ascii="Calibri" w:eastAsia="Times New Roman" w:hAnsi="Calibri" w:cs="Calibri"/>
                      <w:b/>
                      <w:color w:val="000000"/>
                      <w:sz w:val="12"/>
                      <w:szCs w:val="12"/>
                      <w:lang w:eastAsia="es-CO"/>
                    </w:rPr>
                    <w:t>Observación</w:t>
                  </w:r>
                </w:p>
              </w:tc>
            </w:tr>
            <w:tr w:rsidR="00E7496C" w:rsidRPr="001054D0" w:rsidTr="00E24AE1">
              <w:trPr>
                <w:trHeight w:val="347"/>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18</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30/09/2021</w:t>
                  </w:r>
                </w:p>
              </w:tc>
              <w:tc>
                <w:tcPr>
                  <w:tcW w:w="683" w:type="pct"/>
                  <w:shd w:val="clear" w:color="auto" w:fill="FFFFFF" w:themeFill="background1"/>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30/09/2021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 INFORMACIÓN</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6/10/2021</w:t>
                  </w:r>
                </w:p>
              </w:tc>
              <w:tc>
                <w:tcPr>
                  <w:tcW w:w="1310" w:type="pct"/>
                  <w:shd w:val="clear" w:color="000000" w:fill="E2E07C"/>
                  <w:vAlign w:val="center"/>
                  <w:hideMark/>
                </w:tcPr>
                <w:p w:rsidR="00E7496C" w:rsidRPr="009E73A0" w:rsidRDefault="00E7496C" w:rsidP="00ED06A7">
                  <w:pPr>
                    <w:rPr>
                      <w:rFonts w:ascii="Calibri" w:hAnsi="Calibri" w:cs="Calibri"/>
                      <w:color w:val="000000"/>
                      <w:sz w:val="14"/>
                      <w:szCs w:val="14"/>
                    </w:rPr>
                  </w:pPr>
                  <w:r>
                    <w:rPr>
                      <w:rFonts w:ascii="Calibri" w:hAnsi="Calibri" w:cs="Calibri"/>
                      <w:color w:val="000000"/>
                      <w:sz w:val="14"/>
                      <w:szCs w:val="14"/>
                    </w:rPr>
                    <w:t xml:space="preserve"> </w:t>
                  </w:r>
                </w:p>
              </w:tc>
            </w:tr>
            <w:tr w:rsidR="00E7496C" w:rsidRPr="001054D0" w:rsidTr="00E24AE1">
              <w:trPr>
                <w:trHeight w:val="267"/>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17</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24/09/2021</w:t>
                  </w:r>
                </w:p>
              </w:tc>
              <w:tc>
                <w:tcPr>
                  <w:tcW w:w="683" w:type="pct"/>
                  <w:shd w:val="clear" w:color="auto" w:fill="FFFFFF" w:themeFill="background1"/>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28/09/2021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 INFORMACIÓN</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1/10/2021</w:t>
                  </w:r>
                </w:p>
              </w:tc>
              <w:tc>
                <w:tcPr>
                  <w:tcW w:w="1310" w:type="pct"/>
                  <w:shd w:val="clear" w:color="000000" w:fill="E2E07C"/>
                  <w:vAlign w:val="center"/>
                  <w:hideMark/>
                </w:tcPr>
                <w:p w:rsidR="00E7496C" w:rsidRPr="009E73A0" w:rsidRDefault="00E7496C" w:rsidP="00E7496C">
                  <w:pPr>
                    <w:rPr>
                      <w:rFonts w:ascii="Calibri" w:hAnsi="Calibri" w:cs="Calibri"/>
                      <w:color w:val="000000"/>
                      <w:sz w:val="14"/>
                      <w:szCs w:val="14"/>
                    </w:rPr>
                  </w:pPr>
                </w:p>
              </w:tc>
            </w:tr>
            <w:tr w:rsidR="00E7496C" w:rsidRPr="001054D0" w:rsidTr="00E7496C">
              <w:trPr>
                <w:trHeight w:val="542"/>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16</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31/08/2021</w:t>
                  </w:r>
                </w:p>
              </w:tc>
              <w:tc>
                <w:tcPr>
                  <w:tcW w:w="683" w:type="pct"/>
                  <w:shd w:val="clear" w:color="auto" w:fill="FFFFFF" w:themeFill="background1"/>
                  <w:noWrap/>
                  <w:vAlign w:val="center"/>
                  <w:hideMark/>
                </w:tcPr>
                <w:p w:rsidR="00E7496C" w:rsidRPr="00515C70" w:rsidRDefault="00B87F62" w:rsidP="00B87F62">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w:t>
                  </w:r>
                  <w:r w:rsidR="00E7496C">
                    <w:rPr>
                      <w:rFonts w:ascii="Arial Narrow" w:eastAsia="Times New Roman" w:hAnsi="Arial Narrow" w:cs="Calibri"/>
                      <w:color w:val="000000"/>
                      <w:sz w:val="14"/>
                      <w:szCs w:val="20"/>
                      <w:lang w:eastAsia="es-CO"/>
                    </w:rPr>
                    <w:t>/09/2021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7/09/2021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7/09/2021</w:t>
                  </w:r>
                </w:p>
              </w:tc>
              <w:tc>
                <w:tcPr>
                  <w:tcW w:w="1310" w:type="pct"/>
                  <w:shd w:val="clear" w:color="000000" w:fill="E2E07C"/>
                  <w:vAlign w:val="center"/>
                  <w:hideMark/>
                </w:tcPr>
                <w:p w:rsidR="00E7496C" w:rsidRPr="009E73A0" w:rsidRDefault="00E7496C" w:rsidP="00E7496C">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E7496C" w:rsidRPr="001054D0" w:rsidTr="00E7496C">
              <w:trPr>
                <w:trHeight w:val="656"/>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15</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26/08/2021</w:t>
                  </w:r>
                </w:p>
              </w:tc>
              <w:tc>
                <w:tcPr>
                  <w:tcW w:w="683" w:type="pct"/>
                  <w:shd w:val="clear" w:color="auto" w:fill="FFFFFF" w:themeFill="background1"/>
                  <w:noWrap/>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31/08</w:t>
                  </w:r>
                  <w:r w:rsidR="00E7496C">
                    <w:rPr>
                      <w:rFonts w:ascii="Arial Narrow" w:eastAsia="Times New Roman" w:hAnsi="Arial Narrow" w:cs="Calibri"/>
                      <w:color w:val="000000"/>
                      <w:sz w:val="14"/>
                      <w:szCs w:val="20"/>
                      <w:lang w:eastAsia="es-CO"/>
                    </w:rPr>
                    <w:t>/2021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3/09/2021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2/09/2021</w:t>
                  </w:r>
                </w:p>
              </w:tc>
              <w:tc>
                <w:tcPr>
                  <w:tcW w:w="1310" w:type="pct"/>
                  <w:shd w:val="clear" w:color="000000" w:fill="E2E07C"/>
                  <w:vAlign w:val="center"/>
                  <w:hideMark/>
                </w:tcPr>
                <w:p w:rsidR="00E7496C" w:rsidRPr="00E7496C" w:rsidRDefault="00E7496C" w:rsidP="00E7496C">
                  <w:pPr>
                    <w:rPr>
                      <w:rFonts w:ascii="Calibri" w:hAnsi="Calibri" w:cs="Calibri"/>
                      <w:color w:val="FF0000"/>
                      <w:sz w:val="14"/>
                      <w:szCs w:val="14"/>
                    </w:rPr>
                  </w:pPr>
                  <w:r w:rsidRPr="00E7496C">
                    <w:rPr>
                      <w:rFonts w:ascii="Calibri" w:hAnsi="Calibri" w:cs="Calibri"/>
                      <w:color w:val="FF0000"/>
                      <w:sz w:val="14"/>
                      <w:szCs w:val="14"/>
                    </w:rPr>
                    <w:t>SE CARGÓ EN TÉRMINO SIN FIRMA DEL PRESIDENTE DEL COMITÉ.</w:t>
                  </w:r>
                </w:p>
              </w:tc>
            </w:tr>
            <w:tr w:rsidR="00E7496C" w:rsidRPr="001054D0" w:rsidTr="00E7496C">
              <w:trPr>
                <w:trHeight w:val="623"/>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lastRenderedPageBreak/>
                    <w:t>14</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30/07/2021</w:t>
                  </w:r>
                </w:p>
              </w:tc>
              <w:tc>
                <w:tcPr>
                  <w:tcW w:w="683" w:type="pct"/>
                  <w:shd w:val="clear" w:color="auto" w:fill="FFFFFF" w:themeFill="background1"/>
                  <w:noWrap/>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30/07/2021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3/08/2021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3/08/2021</w:t>
                  </w:r>
                </w:p>
              </w:tc>
              <w:tc>
                <w:tcPr>
                  <w:tcW w:w="1310" w:type="pct"/>
                  <w:shd w:val="clear" w:color="000000" w:fill="E2E07C"/>
                  <w:vAlign w:val="center"/>
                  <w:hideMark/>
                </w:tcPr>
                <w:p w:rsidR="00E7496C" w:rsidRPr="009E73A0" w:rsidRDefault="00E7496C" w:rsidP="00ED06A7">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E7496C" w:rsidRPr="001054D0" w:rsidTr="00E7496C">
              <w:trPr>
                <w:trHeight w:val="737"/>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13</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27/07/2021</w:t>
                  </w:r>
                </w:p>
              </w:tc>
              <w:tc>
                <w:tcPr>
                  <w:tcW w:w="683" w:type="pct"/>
                  <w:shd w:val="clear" w:color="auto" w:fill="FFFFFF" w:themeFill="background1"/>
                  <w:noWrap/>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29/07/2021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3/08/2021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3/08/2021</w:t>
                  </w:r>
                </w:p>
              </w:tc>
              <w:tc>
                <w:tcPr>
                  <w:tcW w:w="1310" w:type="pct"/>
                  <w:shd w:val="clear" w:color="000000" w:fill="E2E07C"/>
                  <w:vAlign w:val="center"/>
                  <w:hideMark/>
                </w:tcPr>
                <w:p w:rsidR="00E7496C" w:rsidRPr="009E73A0" w:rsidRDefault="00E7496C" w:rsidP="00ED06A7">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E7496C" w:rsidRPr="001054D0" w:rsidTr="00E7496C">
              <w:trPr>
                <w:trHeight w:val="609"/>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12</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30/06/2021</w:t>
                  </w:r>
                </w:p>
              </w:tc>
              <w:tc>
                <w:tcPr>
                  <w:tcW w:w="683" w:type="pct"/>
                  <w:shd w:val="clear" w:color="auto" w:fill="FFFFFF" w:themeFill="background1"/>
                  <w:noWrap/>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30/06/2021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7/07/2021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6/07/2021</w:t>
                  </w:r>
                </w:p>
              </w:tc>
              <w:tc>
                <w:tcPr>
                  <w:tcW w:w="1310" w:type="pct"/>
                  <w:shd w:val="clear" w:color="000000" w:fill="E2E07C"/>
                  <w:vAlign w:val="center"/>
                  <w:hideMark/>
                </w:tcPr>
                <w:p w:rsidR="00E7496C" w:rsidRPr="009E73A0" w:rsidRDefault="00E7496C" w:rsidP="00ED06A7">
                  <w:pPr>
                    <w:rPr>
                      <w:rFonts w:ascii="Calibri" w:hAnsi="Calibri" w:cs="Calibri"/>
                      <w:color w:val="000000"/>
                      <w:sz w:val="14"/>
                      <w:szCs w:val="14"/>
                    </w:rPr>
                  </w:pPr>
                  <w:r w:rsidRPr="00E7496C">
                    <w:rPr>
                      <w:rFonts w:ascii="Calibri" w:hAnsi="Calibri" w:cs="Calibri"/>
                      <w:color w:val="FF0000"/>
                      <w:sz w:val="14"/>
                      <w:szCs w:val="14"/>
                    </w:rPr>
                    <w:t>SE CARGÓ EN TÉRMINO SIN FIRMA DEL PRESIDENTE DEL COMITÉ.</w:t>
                  </w:r>
                </w:p>
              </w:tc>
            </w:tr>
            <w:tr w:rsidR="00E7496C" w:rsidRPr="001054D0" w:rsidTr="00E7496C">
              <w:trPr>
                <w:trHeight w:val="730"/>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24/06/2021</w:t>
                  </w:r>
                </w:p>
              </w:tc>
              <w:tc>
                <w:tcPr>
                  <w:tcW w:w="683" w:type="pct"/>
                  <w:shd w:val="clear" w:color="auto" w:fill="FFFFFF" w:themeFill="background1"/>
                  <w:noWrap/>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28/06/2021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8/07/2021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6/07/2021</w:t>
                  </w:r>
                </w:p>
              </w:tc>
              <w:tc>
                <w:tcPr>
                  <w:tcW w:w="1310" w:type="pct"/>
                  <w:shd w:val="clear" w:color="000000" w:fill="E2E07C"/>
                  <w:vAlign w:val="center"/>
                  <w:hideMark/>
                </w:tcPr>
                <w:p w:rsidR="00E7496C" w:rsidRPr="009E73A0" w:rsidRDefault="00E7496C" w:rsidP="00ED06A7">
                  <w:pPr>
                    <w:rPr>
                      <w:rFonts w:ascii="Calibri" w:hAnsi="Calibri" w:cs="Calibri"/>
                      <w:color w:val="000000"/>
                      <w:sz w:val="14"/>
                      <w:szCs w:val="14"/>
                    </w:rPr>
                  </w:pPr>
                  <w:r w:rsidRPr="00E7496C">
                    <w:rPr>
                      <w:rFonts w:ascii="Calibri" w:hAnsi="Calibri" w:cs="Calibri"/>
                      <w:color w:val="FF0000"/>
                      <w:sz w:val="14"/>
                      <w:szCs w:val="14"/>
                    </w:rPr>
                    <w:t>SE CARGÓ EN TÉRMINO SIN FIRMA DEL PRESIDENTE DEL COMITÉ.</w:t>
                  </w:r>
                </w:p>
              </w:tc>
            </w:tr>
            <w:tr w:rsidR="00E7496C" w:rsidRPr="001054D0" w:rsidTr="00E7496C">
              <w:trPr>
                <w:trHeight w:val="698"/>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10</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18/05/2021</w:t>
                  </w:r>
                </w:p>
              </w:tc>
              <w:tc>
                <w:tcPr>
                  <w:tcW w:w="683" w:type="pct"/>
                  <w:shd w:val="clear" w:color="auto" w:fill="FFFFFF" w:themeFill="background1"/>
                  <w:noWrap/>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20/05/2021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25/05/2021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25/05/2021</w:t>
                  </w:r>
                </w:p>
              </w:tc>
              <w:tc>
                <w:tcPr>
                  <w:tcW w:w="1310" w:type="pct"/>
                  <w:shd w:val="clear" w:color="000000" w:fill="E2E07C"/>
                  <w:vAlign w:val="center"/>
                  <w:hideMark/>
                </w:tcPr>
                <w:p w:rsidR="00E7496C" w:rsidRPr="009E73A0" w:rsidRDefault="00E7496C" w:rsidP="00ED06A7">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E7496C" w:rsidRPr="001054D0" w:rsidTr="00E7496C">
              <w:trPr>
                <w:trHeight w:val="552"/>
                <w:jc w:val="center"/>
              </w:trPr>
              <w:tc>
                <w:tcPr>
                  <w:tcW w:w="52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9</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6/05/2021</w:t>
                  </w:r>
                </w:p>
              </w:tc>
              <w:tc>
                <w:tcPr>
                  <w:tcW w:w="683" w:type="pct"/>
                  <w:shd w:val="clear" w:color="auto" w:fill="FFFFFF" w:themeFill="background1"/>
                  <w:noWrap/>
                  <w:vAlign w:val="center"/>
                  <w:hideMark/>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7/05/2021</w:t>
                  </w:r>
                </w:p>
              </w:tc>
              <w:tc>
                <w:tcPr>
                  <w:tcW w:w="1119" w:type="pct"/>
                  <w:shd w:val="clear" w:color="auto" w:fill="FFFFFF" w:themeFill="background1"/>
                  <w:noWrap/>
                  <w:vAlign w:val="center"/>
                  <w:hideMark/>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13/05/2021</w:t>
                  </w:r>
                </w:p>
              </w:tc>
              <w:tc>
                <w:tcPr>
                  <w:tcW w:w="683" w:type="pct"/>
                  <w:shd w:val="clear" w:color="auto" w:fill="FFFFFF" w:themeFill="background1"/>
                  <w:noWrap/>
                  <w:vAlign w:val="center"/>
                  <w:hideMark/>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13/05/2021</w:t>
                  </w:r>
                </w:p>
              </w:tc>
              <w:tc>
                <w:tcPr>
                  <w:tcW w:w="1310" w:type="pct"/>
                  <w:shd w:val="clear" w:color="000000" w:fill="E2E07C"/>
                  <w:vAlign w:val="center"/>
                  <w:hideMark/>
                </w:tcPr>
                <w:p w:rsidR="00E7496C" w:rsidRPr="001054D0" w:rsidRDefault="00E7496C" w:rsidP="00ED06A7">
                  <w:pPr>
                    <w:jc w:val="both"/>
                    <w:rPr>
                      <w:rFonts w:ascii="Calibri" w:eastAsia="Times New Roman" w:hAnsi="Calibri" w:cs="Calibri"/>
                      <w:color w:val="000000"/>
                      <w:sz w:val="12"/>
                      <w:szCs w:val="12"/>
                      <w:lang w:eastAsia="es-CO"/>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E7496C" w:rsidRPr="001054D0" w:rsidTr="00E7496C">
              <w:trPr>
                <w:trHeight w:val="552"/>
                <w:jc w:val="center"/>
              </w:trPr>
              <w:tc>
                <w:tcPr>
                  <w:tcW w:w="523" w:type="pct"/>
                  <w:shd w:val="clear" w:color="auto" w:fill="FFFFFF" w:themeFill="background1"/>
                  <w:noWrap/>
                  <w:vAlign w:val="center"/>
                </w:tcPr>
                <w:p w:rsidR="00E7496C"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8</w:t>
                  </w:r>
                </w:p>
              </w:tc>
              <w:tc>
                <w:tcPr>
                  <w:tcW w:w="683" w:type="pct"/>
                  <w:shd w:val="clear" w:color="auto" w:fill="FFFFFF" w:themeFill="background1"/>
                  <w:noWrap/>
                  <w:vAlign w:val="center"/>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30/04/2021</w:t>
                  </w:r>
                </w:p>
              </w:tc>
              <w:tc>
                <w:tcPr>
                  <w:tcW w:w="683" w:type="pct"/>
                  <w:shd w:val="clear" w:color="auto" w:fill="FFFFFF" w:themeFill="background1"/>
                  <w:noWrap/>
                  <w:vAlign w:val="center"/>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30/04/2021</w:t>
                  </w:r>
                </w:p>
              </w:tc>
              <w:tc>
                <w:tcPr>
                  <w:tcW w:w="1119" w:type="pct"/>
                  <w:shd w:val="clear" w:color="auto" w:fill="FFFFFF" w:themeFill="background1"/>
                  <w:noWrap/>
                  <w:vAlign w:val="center"/>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5/05/2021</w:t>
                  </w:r>
                </w:p>
              </w:tc>
              <w:tc>
                <w:tcPr>
                  <w:tcW w:w="683" w:type="pct"/>
                  <w:shd w:val="clear" w:color="auto" w:fill="FFFFFF" w:themeFill="background1"/>
                  <w:noWrap/>
                  <w:vAlign w:val="center"/>
                </w:tcPr>
                <w:p w:rsidR="00E7496C"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5/05/2021</w:t>
                  </w:r>
                </w:p>
              </w:tc>
              <w:tc>
                <w:tcPr>
                  <w:tcW w:w="1310" w:type="pct"/>
                  <w:shd w:val="clear" w:color="000000" w:fill="E2E07C"/>
                  <w:vAlign w:val="center"/>
                </w:tcPr>
                <w:p w:rsidR="00E7496C" w:rsidRPr="00857741" w:rsidRDefault="00E7496C" w:rsidP="00ED06A7">
                  <w:pPr>
                    <w:jc w:val="both"/>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E7496C" w:rsidRPr="001054D0" w:rsidTr="00E7496C">
              <w:trPr>
                <w:trHeight w:val="552"/>
                <w:jc w:val="center"/>
              </w:trPr>
              <w:tc>
                <w:tcPr>
                  <w:tcW w:w="523" w:type="pct"/>
                  <w:shd w:val="clear" w:color="auto" w:fill="FFFFFF" w:themeFill="background1"/>
                  <w:noWrap/>
                  <w:vAlign w:val="center"/>
                </w:tcPr>
                <w:p w:rsidR="00E7496C"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w:t>
                  </w:r>
                </w:p>
              </w:tc>
              <w:tc>
                <w:tcPr>
                  <w:tcW w:w="683" w:type="pct"/>
                  <w:shd w:val="clear" w:color="auto" w:fill="FFFFFF" w:themeFill="background1"/>
                  <w:noWrap/>
                  <w:vAlign w:val="center"/>
                </w:tcPr>
                <w:p w:rsidR="00E7496C" w:rsidRPr="00515C70"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29/04/2021</w:t>
                  </w:r>
                </w:p>
              </w:tc>
              <w:tc>
                <w:tcPr>
                  <w:tcW w:w="683" w:type="pct"/>
                  <w:shd w:val="clear" w:color="auto" w:fill="FFFFFF" w:themeFill="background1"/>
                  <w:noWrap/>
                  <w:vAlign w:val="center"/>
                </w:tcPr>
                <w:p w:rsidR="00E7496C" w:rsidRPr="00515C70" w:rsidRDefault="00B87F62"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30/04/2021</w:t>
                  </w:r>
                </w:p>
              </w:tc>
              <w:tc>
                <w:tcPr>
                  <w:tcW w:w="1119" w:type="pct"/>
                  <w:shd w:val="clear" w:color="auto" w:fill="FFFFFF" w:themeFill="background1"/>
                  <w:noWrap/>
                  <w:vAlign w:val="center"/>
                </w:tcPr>
                <w:p w:rsidR="00E7496C" w:rsidRPr="00645D3B" w:rsidRDefault="00E7496C" w:rsidP="00E7496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5/05/2021</w:t>
                  </w:r>
                </w:p>
              </w:tc>
              <w:tc>
                <w:tcPr>
                  <w:tcW w:w="683" w:type="pct"/>
                  <w:shd w:val="clear" w:color="auto" w:fill="FFFFFF" w:themeFill="background1"/>
                  <w:noWrap/>
                  <w:vAlign w:val="center"/>
                </w:tcPr>
                <w:p w:rsidR="00E7496C" w:rsidRDefault="00E7496C" w:rsidP="00E7496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5/05/2021</w:t>
                  </w:r>
                </w:p>
              </w:tc>
              <w:tc>
                <w:tcPr>
                  <w:tcW w:w="1310" w:type="pct"/>
                  <w:shd w:val="clear" w:color="000000" w:fill="E2E07C"/>
                  <w:vAlign w:val="center"/>
                </w:tcPr>
                <w:p w:rsidR="00E7496C" w:rsidRPr="00857741" w:rsidRDefault="00E7496C" w:rsidP="00ED06A7">
                  <w:pPr>
                    <w:jc w:val="both"/>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bl>
          <w:p w:rsidR="000E11D7" w:rsidRDefault="000E11D7" w:rsidP="00ED06A7">
            <w:pPr>
              <w:pStyle w:val="Default"/>
              <w:jc w:val="both"/>
            </w:pPr>
          </w:p>
          <w:p w:rsidR="00E7496C" w:rsidRPr="001054D0" w:rsidRDefault="00E7496C" w:rsidP="00ED06A7">
            <w:pPr>
              <w:pStyle w:val="Default"/>
              <w:jc w:val="both"/>
              <w:rPr>
                <w:rFonts w:ascii="Arial Narrow" w:hAnsi="Arial Narrow"/>
                <w:sz w:val="20"/>
                <w:szCs w:val="20"/>
                <w:lang w:val="es-CO" w:eastAsia="es-CO"/>
              </w:rPr>
            </w:pPr>
            <w:r>
              <w:object w:dxaOrig="12570" w:dyaOrig="5580" w14:anchorId="6BEFA6AD">
                <v:shape id="_x0000_i1025" type="#_x0000_t75" style="width:286.5pt;height:127.5pt" o:ole="">
                  <v:imagedata r:id="rId8" o:title=""/>
                </v:shape>
                <o:OLEObject Type="Embed" ProgID="PBrush" ShapeID="_x0000_i1025" DrawAspect="Content" ObjectID="_1698173615" r:id="rId9"/>
              </w:object>
            </w:r>
          </w:p>
        </w:tc>
      </w:tr>
      <w:tr w:rsidR="000E11D7" w:rsidRPr="007A68BE" w:rsidTr="00ED06A7">
        <w:trPr>
          <w:trHeight w:val="509"/>
        </w:trPr>
        <w:tc>
          <w:tcPr>
            <w:tcW w:w="1861"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0E11D7" w:rsidP="00ED06A7">
            <w:pPr>
              <w:pStyle w:val="Prrafodelista"/>
              <w:ind w:left="0"/>
              <w:jc w:val="both"/>
              <w:rPr>
                <w:rFonts w:ascii="Arial Narrow" w:hAnsi="Arial Narrow" w:cs="Arial"/>
                <w:color w:val="000000"/>
                <w:sz w:val="20"/>
                <w:szCs w:val="20"/>
              </w:rPr>
            </w:pPr>
            <w:r w:rsidRPr="007A68BE">
              <w:rPr>
                <w:rFonts w:ascii="Arial Narrow" w:hAnsi="Arial Narrow" w:cs="Arial"/>
                <w:color w:val="000000"/>
                <w:sz w:val="20"/>
                <w:szCs w:val="20"/>
                <w:lang w:val="es-ES_tradnl" w:eastAsia="es-CO"/>
              </w:rPr>
              <w:lastRenderedPageBreak/>
              <w:t>Corresponde al/la Secretario/a Técnico/a del Comité de Conciliación verificar el cumplimiento de las decisiones adoptadas por el Comité, para lo cual presentará informes trimestrales al Comité.</w:t>
            </w:r>
          </w:p>
        </w:tc>
        <w:tc>
          <w:tcPr>
            <w:tcW w:w="3139"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shd w:val="clear" w:color="auto" w:fill="auto"/>
            <w:vAlign w:val="center"/>
          </w:tcPr>
          <w:p w:rsidR="000E11D7" w:rsidRPr="007A68BE" w:rsidRDefault="0034319A" w:rsidP="0034319A">
            <w:pPr>
              <w:pStyle w:val="Default"/>
              <w:jc w:val="both"/>
              <w:rPr>
                <w:rFonts w:ascii="Arial Narrow" w:hAnsi="Arial Narrow"/>
                <w:sz w:val="20"/>
                <w:szCs w:val="20"/>
                <w:lang w:val="es-ES_tradnl" w:eastAsia="es-CO"/>
              </w:rPr>
            </w:pPr>
            <w:r w:rsidRPr="00FF1723">
              <w:rPr>
                <w:rFonts w:ascii="Arial Narrow" w:hAnsi="Arial Narrow"/>
                <w:sz w:val="20"/>
                <w:szCs w:val="20"/>
              </w:rPr>
              <w:t>Mediante acta número 14 del 30 de julio, se socializa y presenta el informe de ejecución de las decisiones adoptadas por el comité de Conciliación y Defensa Judicial</w:t>
            </w:r>
            <w:r w:rsidR="000E11D7" w:rsidRPr="00FF1723">
              <w:rPr>
                <w:rFonts w:ascii="Arial Narrow" w:hAnsi="Arial Narrow"/>
                <w:sz w:val="20"/>
                <w:szCs w:val="20"/>
              </w:rPr>
              <w:t xml:space="preserve"> correspondiente al </w:t>
            </w:r>
            <w:r w:rsidRPr="00FF1723">
              <w:rPr>
                <w:rFonts w:ascii="Arial Narrow" w:hAnsi="Arial Narrow"/>
                <w:sz w:val="20"/>
                <w:szCs w:val="20"/>
              </w:rPr>
              <w:t>segundo</w:t>
            </w:r>
            <w:r w:rsidR="000E11D7" w:rsidRPr="00FF1723">
              <w:rPr>
                <w:rFonts w:ascii="Arial Narrow" w:hAnsi="Arial Narrow"/>
                <w:sz w:val="20"/>
                <w:szCs w:val="20"/>
              </w:rPr>
              <w:t xml:space="preserve"> trimestre del 202</w:t>
            </w:r>
            <w:r w:rsidRPr="00FF1723">
              <w:rPr>
                <w:rFonts w:ascii="Arial Narrow" w:hAnsi="Arial Narrow"/>
                <w:sz w:val="20"/>
                <w:szCs w:val="20"/>
              </w:rPr>
              <w:t>1</w:t>
            </w:r>
            <w:r w:rsidR="000E11D7" w:rsidRPr="00FF1723">
              <w:rPr>
                <w:rFonts w:ascii="Arial Narrow" w:hAnsi="Arial Narrow"/>
                <w:sz w:val="20"/>
                <w:szCs w:val="20"/>
              </w:rPr>
              <w:t xml:space="preserve"> conforme lo establecido en el artículo 27 de la Resolución 062 de 2016.</w:t>
            </w:r>
            <w:r w:rsidR="000E11D7">
              <w:rPr>
                <w:rFonts w:ascii="Arial Narrow" w:hAnsi="Arial Narrow"/>
                <w:sz w:val="20"/>
                <w:szCs w:val="20"/>
              </w:rPr>
              <w:t xml:space="preserve"> </w:t>
            </w:r>
          </w:p>
        </w:tc>
      </w:tr>
    </w:tbl>
    <w:p w:rsidR="000E11D7" w:rsidRDefault="000E11D7" w:rsidP="000E11D7">
      <w:pPr>
        <w:pStyle w:val="Prrafodelista"/>
        <w:ind w:left="0"/>
        <w:jc w:val="both"/>
        <w:rPr>
          <w:rFonts w:cs="Arial"/>
          <w:szCs w:val="22"/>
        </w:rPr>
      </w:pPr>
    </w:p>
    <w:p w:rsidR="00AF35B7" w:rsidRDefault="00AF35B7" w:rsidP="000E11D7">
      <w:pPr>
        <w:pStyle w:val="Prrafodelista"/>
        <w:ind w:left="0"/>
        <w:jc w:val="both"/>
        <w:rPr>
          <w:rFonts w:cs="Arial"/>
          <w:szCs w:val="22"/>
        </w:rPr>
      </w:pPr>
    </w:p>
    <w:p w:rsidR="00AF35B7" w:rsidRDefault="00AF35B7" w:rsidP="000E11D7">
      <w:pPr>
        <w:pStyle w:val="Prrafodelista"/>
        <w:ind w:left="0"/>
        <w:jc w:val="both"/>
        <w:rPr>
          <w:rFonts w:cs="Arial"/>
          <w:szCs w:val="22"/>
        </w:rPr>
      </w:pPr>
    </w:p>
    <w:p w:rsidR="000E11D7" w:rsidRDefault="000E11D7" w:rsidP="000E11D7">
      <w:pPr>
        <w:pStyle w:val="Prrafodelista"/>
        <w:ind w:left="0"/>
        <w:jc w:val="both"/>
        <w:rPr>
          <w:rFonts w:cs="Arial"/>
          <w:szCs w:val="22"/>
        </w:rPr>
      </w:pPr>
    </w:p>
    <w:p w:rsidR="000E11D7" w:rsidRPr="007010D8" w:rsidRDefault="000E11D7" w:rsidP="000E11D7">
      <w:pPr>
        <w:pStyle w:val="Default"/>
        <w:ind w:left="720"/>
        <w:rPr>
          <w:sz w:val="22"/>
          <w:szCs w:val="22"/>
        </w:rPr>
      </w:pPr>
      <w:r>
        <w:rPr>
          <w:b/>
          <w:bCs/>
          <w:sz w:val="22"/>
          <w:szCs w:val="22"/>
        </w:rPr>
        <w:t>1.3 SEGUIMIENTO A LOS PROCESOS JUDICIALES EN SIPROJ WEB</w:t>
      </w:r>
    </w:p>
    <w:p w:rsidR="000E11D7" w:rsidRDefault="000E11D7" w:rsidP="000E11D7">
      <w:pPr>
        <w:pStyle w:val="Default"/>
        <w:ind w:left="720"/>
        <w:jc w:val="both"/>
        <w:rPr>
          <w:bCs/>
          <w:sz w:val="22"/>
          <w:szCs w:val="22"/>
        </w:rPr>
      </w:pPr>
    </w:p>
    <w:p w:rsidR="000E11D7" w:rsidRDefault="000E11D7" w:rsidP="000E11D7">
      <w:pPr>
        <w:pStyle w:val="Default"/>
        <w:jc w:val="both"/>
        <w:rPr>
          <w:bCs/>
          <w:sz w:val="22"/>
          <w:szCs w:val="22"/>
        </w:rPr>
      </w:pPr>
      <w:r>
        <w:rPr>
          <w:bCs/>
          <w:sz w:val="22"/>
          <w:szCs w:val="22"/>
        </w:rPr>
        <w:t xml:space="preserve">A continuación, se presenta la base de datos aportada por la OAJ </w:t>
      </w:r>
    </w:p>
    <w:p w:rsidR="000E11D7" w:rsidRPr="00F66879" w:rsidRDefault="000E11D7" w:rsidP="000E11D7">
      <w:pPr>
        <w:pStyle w:val="Default"/>
        <w:rPr>
          <w:b/>
          <w:bCs/>
          <w:sz w:val="22"/>
          <w:szCs w:val="22"/>
        </w:rPr>
      </w:pPr>
    </w:p>
    <w:tbl>
      <w:tblPr>
        <w:tblW w:w="5000" w:type="pct"/>
        <w:tblCellMar>
          <w:left w:w="70" w:type="dxa"/>
          <w:right w:w="70" w:type="dxa"/>
        </w:tblCellMar>
        <w:tblLook w:val="04A0" w:firstRow="1" w:lastRow="0" w:firstColumn="1" w:lastColumn="0" w:noHBand="0" w:noVBand="1"/>
      </w:tblPr>
      <w:tblGrid>
        <w:gridCol w:w="1132"/>
        <w:gridCol w:w="1571"/>
        <w:gridCol w:w="2476"/>
        <w:gridCol w:w="3799"/>
      </w:tblGrid>
      <w:tr w:rsidR="00022237" w:rsidRPr="001B2625" w:rsidTr="00CD28EB">
        <w:trPr>
          <w:trHeight w:val="27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525252" w:themeFill="accent3" w:themeFillShade="80"/>
            <w:vAlign w:val="center"/>
          </w:tcPr>
          <w:p w:rsidR="00022237" w:rsidRPr="00022237" w:rsidRDefault="00022237" w:rsidP="00ED06A7">
            <w:pPr>
              <w:jc w:val="center"/>
              <w:rPr>
                <w:rFonts w:eastAsia="Times New Roman" w:cs="Arial"/>
                <w:b/>
                <w:bCs/>
                <w:sz w:val="16"/>
                <w:szCs w:val="16"/>
                <w:lang w:eastAsia="es-CO"/>
              </w:rPr>
            </w:pPr>
            <w:r w:rsidRPr="00022237">
              <w:rPr>
                <w:rFonts w:eastAsia="Times New Roman" w:cs="Arial"/>
                <w:b/>
                <w:bCs/>
                <w:sz w:val="16"/>
                <w:szCs w:val="16"/>
                <w:lang w:eastAsia="es-CO"/>
              </w:rPr>
              <w:t>PROCESOS ACTIVOS</w:t>
            </w:r>
          </w:p>
        </w:tc>
      </w:tr>
      <w:tr w:rsidR="000F3513" w:rsidRPr="001B2625" w:rsidTr="00CD28EB">
        <w:trPr>
          <w:trHeight w:val="273"/>
          <w:tblHeader/>
        </w:trPr>
        <w:tc>
          <w:tcPr>
            <w:tcW w:w="63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0F3513" w:rsidRPr="0012294E" w:rsidRDefault="000F3513" w:rsidP="00ED06A7">
            <w:pPr>
              <w:jc w:val="center"/>
              <w:rPr>
                <w:rFonts w:eastAsia="Times New Roman" w:cs="Arial"/>
                <w:b/>
                <w:bCs/>
                <w:sz w:val="16"/>
                <w:szCs w:val="16"/>
                <w:lang w:eastAsia="es-CO"/>
              </w:rPr>
            </w:pPr>
            <w:r w:rsidRPr="0012294E">
              <w:rPr>
                <w:rFonts w:eastAsia="Times New Roman" w:cs="Arial"/>
                <w:b/>
                <w:bCs/>
                <w:sz w:val="16"/>
                <w:szCs w:val="16"/>
                <w:lang w:eastAsia="es-CO"/>
              </w:rPr>
              <w:t>ÍTEM</w:t>
            </w:r>
          </w:p>
        </w:tc>
        <w:tc>
          <w:tcPr>
            <w:tcW w:w="875" w:type="pct"/>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0F3513" w:rsidRPr="0012294E" w:rsidRDefault="000F3513" w:rsidP="00ED06A7">
            <w:pPr>
              <w:jc w:val="center"/>
              <w:rPr>
                <w:rFonts w:eastAsia="Times New Roman" w:cs="Arial"/>
                <w:b/>
                <w:bCs/>
                <w:sz w:val="16"/>
                <w:szCs w:val="16"/>
                <w:lang w:eastAsia="es-CO"/>
              </w:rPr>
            </w:pPr>
            <w:r w:rsidRPr="0012294E">
              <w:rPr>
                <w:rFonts w:eastAsia="Times New Roman" w:cs="Arial"/>
                <w:b/>
                <w:bCs/>
                <w:sz w:val="16"/>
                <w:szCs w:val="16"/>
                <w:lang w:eastAsia="es-CO"/>
              </w:rPr>
              <w:t xml:space="preserve">ID SIPROJ </w:t>
            </w:r>
          </w:p>
        </w:tc>
        <w:tc>
          <w:tcPr>
            <w:tcW w:w="1379" w:type="pct"/>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0F3513" w:rsidRPr="0012294E" w:rsidRDefault="000F3513" w:rsidP="00ED06A7">
            <w:pPr>
              <w:jc w:val="center"/>
              <w:rPr>
                <w:rFonts w:eastAsia="Times New Roman" w:cs="Arial"/>
                <w:b/>
                <w:bCs/>
                <w:sz w:val="16"/>
                <w:szCs w:val="16"/>
                <w:lang w:eastAsia="es-CO"/>
              </w:rPr>
            </w:pPr>
            <w:r w:rsidRPr="0012294E">
              <w:rPr>
                <w:rFonts w:eastAsia="Times New Roman" w:cs="Arial"/>
                <w:b/>
                <w:bCs/>
                <w:sz w:val="16"/>
                <w:szCs w:val="16"/>
                <w:lang w:eastAsia="es-CO"/>
              </w:rPr>
              <w:t>RADICADO CORTO</w:t>
            </w:r>
          </w:p>
        </w:tc>
        <w:tc>
          <w:tcPr>
            <w:tcW w:w="2116" w:type="pct"/>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rsidR="000F3513" w:rsidRPr="0012294E" w:rsidRDefault="000F3513" w:rsidP="00ED06A7">
            <w:pPr>
              <w:jc w:val="center"/>
              <w:rPr>
                <w:rFonts w:eastAsia="Times New Roman" w:cs="Arial"/>
                <w:b/>
                <w:bCs/>
                <w:sz w:val="16"/>
                <w:szCs w:val="16"/>
                <w:lang w:eastAsia="es-CO"/>
              </w:rPr>
            </w:pPr>
            <w:r w:rsidRPr="0012294E">
              <w:rPr>
                <w:rFonts w:eastAsia="Times New Roman" w:cs="Arial"/>
                <w:b/>
                <w:bCs/>
                <w:sz w:val="16"/>
                <w:szCs w:val="16"/>
                <w:lang w:eastAsia="es-CO"/>
              </w:rPr>
              <w:t>TIPO DE PROCESO</w:t>
            </w:r>
          </w:p>
        </w:tc>
      </w:tr>
      <w:tr w:rsidR="000F3513" w:rsidRPr="001B2625" w:rsidTr="00CD28EB">
        <w:trPr>
          <w:trHeight w:val="211"/>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620352</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3064</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w:t>
            </w:r>
          </w:p>
        </w:tc>
      </w:tr>
      <w:tr w:rsidR="000F3513" w:rsidRPr="001B2625" w:rsidTr="00CD28EB">
        <w:trPr>
          <w:trHeight w:val="271"/>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2</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620343</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3069</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w:t>
            </w:r>
          </w:p>
        </w:tc>
      </w:tr>
      <w:tr w:rsidR="000F3513" w:rsidRPr="001B2625" w:rsidTr="00CD28EB">
        <w:trPr>
          <w:trHeight w:val="276"/>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3</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620761</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3070</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w:t>
            </w:r>
          </w:p>
        </w:tc>
      </w:tr>
      <w:tr w:rsidR="000F3513" w:rsidRPr="001B2625" w:rsidTr="00CD28EB">
        <w:trPr>
          <w:trHeight w:val="279"/>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4</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618835</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19568</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 LEY 600/2000 (INICIADO)</w:t>
            </w:r>
          </w:p>
        </w:tc>
      </w:tr>
      <w:tr w:rsidR="000F3513" w:rsidRPr="001B2625" w:rsidTr="00CD28EB">
        <w:trPr>
          <w:trHeight w:val="204"/>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5</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423582</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1998-68616</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 LEY 600/2000 (INICIADO)</w:t>
            </w:r>
          </w:p>
        </w:tc>
      </w:tr>
      <w:tr w:rsidR="000F3513" w:rsidRPr="001B2625" w:rsidTr="00CD28EB">
        <w:trPr>
          <w:trHeight w:val="299"/>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6</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51167</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2003-02369</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EJECUTIVO</w:t>
            </w:r>
          </w:p>
        </w:tc>
      </w:tr>
      <w:tr w:rsidR="000F3513" w:rsidRPr="001B2625" w:rsidTr="00CD28EB">
        <w:trPr>
          <w:trHeight w:val="21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7</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600272</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2006-00589</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435"/>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8</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242690</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2006-01637</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EJECUTIVO ACCION DE REPETICION</w:t>
            </w:r>
          </w:p>
        </w:tc>
      </w:tr>
      <w:tr w:rsidR="000F3513" w:rsidRPr="001B2625" w:rsidTr="00CD28EB">
        <w:trPr>
          <w:trHeight w:val="24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9</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242698</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2007-00013</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EJECUTIVO</w:t>
            </w:r>
          </w:p>
        </w:tc>
      </w:tr>
      <w:tr w:rsidR="000F3513" w:rsidRPr="001B2625" w:rsidTr="00CD28EB">
        <w:trPr>
          <w:trHeight w:val="273"/>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10</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509507</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2009-00200</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CONTRACTUAL</w:t>
            </w:r>
          </w:p>
        </w:tc>
      </w:tr>
      <w:tr w:rsidR="000F3513" w:rsidRPr="001B2625" w:rsidTr="00CD28EB">
        <w:trPr>
          <w:trHeight w:val="27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11</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334943</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2011-00641</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264"/>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12</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426788</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2013-01819</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NULIDAD Y RESTABLECIMIENTO</w:t>
            </w:r>
          </w:p>
        </w:tc>
      </w:tr>
      <w:tr w:rsidR="000F3513" w:rsidRPr="001B2625" w:rsidTr="00CD28EB">
        <w:trPr>
          <w:trHeight w:val="28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13</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670439</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2014-09986</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 LEY 906/2004 (INICIADO)</w:t>
            </w:r>
          </w:p>
        </w:tc>
      </w:tr>
      <w:tr w:rsidR="000F3513" w:rsidRPr="001B2625" w:rsidTr="00CD28EB">
        <w:trPr>
          <w:trHeight w:val="272"/>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14</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545764</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2015-00697</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266"/>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15</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538192</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2016-00678</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269"/>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16</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621473</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2016-01992</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REPARACION DIRECTA</w:t>
            </w:r>
          </w:p>
        </w:tc>
      </w:tr>
      <w:tr w:rsidR="000F3513" w:rsidRPr="001B2625" w:rsidTr="00CD28EB">
        <w:trPr>
          <w:trHeight w:val="318"/>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17</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550759</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2017-00043</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279"/>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18</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550712</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2017-00212</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NULIDAD</w:t>
            </w:r>
          </w:p>
        </w:tc>
      </w:tr>
      <w:tr w:rsidR="000F3513" w:rsidRPr="001B2625" w:rsidTr="00CD28EB">
        <w:trPr>
          <w:trHeight w:val="273"/>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19</w:t>
            </w:r>
          </w:p>
        </w:tc>
        <w:tc>
          <w:tcPr>
            <w:tcW w:w="875"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595493</w:t>
            </w:r>
          </w:p>
        </w:tc>
        <w:tc>
          <w:tcPr>
            <w:tcW w:w="1379" w:type="pct"/>
            <w:tcBorders>
              <w:top w:val="nil"/>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2018-00331</w:t>
            </w:r>
          </w:p>
        </w:tc>
        <w:tc>
          <w:tcPr>
            <w:tcW w:w="2116" w:type="pct"/>
            <w:tcBorders>
              <w:top w:val="nil"/>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NULIDAD</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513" w:rsidRPr="0012294E" w:rsidRDefault="000F3513" w:rsidP="00ED06A7">
            <w:pPr>
              <w:jc w:val="right"/>
              <w:rPr>
                <w:rFonts w:eastAsia="Times New Roman" w:cs="Arial"/>
                <w:sz w:val="16"/>
                <w:szCs w:val="16"/>
                <w:lang w:eastAsia="es-CO"/>
              </w:rPr>
            </w:pPr>
            <w:r w:rsidRPr="0012294E">
              <w:rPr>
                <w:rFonts w:eastAsia="Times New Roman" w:cs="Arial"/>
                <w:sz w:val="16"/>
                <w:szCs w:val="16"/>
                <w:lang w:eastAsia="es-CO"/>
              </w:rPr>
              <w:t>20</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579901</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2018-00683</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Pr="0012294E" w:rsidRDefault="000F3513" w:rsidP="00ED06A7">
            <w:pPr>
              <w:jc w:val="right"/>
              <w:rPr>
                <w:rFonts w:eastAsia="Times New Roman" w:cs="Arial"/>
                <w:sz w:val="16"/>
                <w:szCs w:val="16"/>
                <w:lang w:eastAsia="es-CO"/>
              </w:rPr>
            </w:pPr>
            <w:r>
              <w:rPr>
                <w:rFonts w:eastAsia="Times New Roman" w:cs="Arial"/>
                <w:sz w:val="16"/>
                <w:szCs w:val="16"/>
                <w:lang w:eastAsia="es-CO"/>
              </w:rPr>
              <w:t>21</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606701</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2018-01058</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NULIDAD Y RESTABLECIMIENTO</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Pr="0012294E" w:rsidRDefault="000F3513" w:rsidP="00ED06A7">
            <w:pPr>
              <w:jc w:val="right"/>
              <w:rPr>
                <w:rFonts w:eastAsia="Times New Roman" w:cs="Arial"/>
                <w:sz w:val="16"/>
                <w:szCs w:val="16"/>
                <w:lang w:eastAsia="es-CO"/>
              </w:rPr>
            </w:pPr>
            <w:r>
              <w:rPr>
                <w:rFonts w:eastAsia="Times New Roman" w:cs="Arial"/>
                <w:sz w:val="16"/>
                <w:szCs w:val="16"/>
                <w:lang w:eastAsia="es-CO"/>
              </w:rPr>
              <w:t>22</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595001</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2018-01408</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NULIDAD</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Pr="0012294E" w:rsidRDefault="000F3513" w:rsidP="00ED06A7">
            <w:pPr>
              <w:jc w:val="right"/>
              <w:rPr>
                <w:rFonts w:eastAsia="Times New Roman" w:cs="Arial"/>
                <w:sz w:val="16"/>
                <w:szCs w:val="16"/>
                <w:lang w:eastAsia="es-CO"/>
              </w:rPr>
            </w:pPr>
            <w:r>
              <w:rPr>
                <w:rFonts w:eastAsia="Times New Roman" w:cs="Arial"/>
                <w:sz w:val="16"/>
                <w:szCs w:val="16"/>
                <w:lang w:eastAsia="es-CO"/>
              </w:rPr>
              <w:t>23</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625101</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2020-00003</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Pr="0012294E" w:rsidRDefault="000F3513" w:rsidP="00ED06A7">
            <w:pPr>
              <w:jc w:val="right"/>
              <w:rPr>
                <w:rFonts w:eastAsia="Times New Roman" w:cs="Arial"/>
                <w:sz w:val="16"/>
                <w:szCs w:val="16"/>
                <w:lang w:eastAsia="es-CO"/>
              </w:rPr>
            </w:pPr>
            <w:r>
              <w:rPr>
                <w:rFonts w:eastAsia="Times New Roman" w:cs="Arial"/>
                <w:sz w:val="16"/>
                <w:szCs w:val="16"/>
                <w:lang w:eastAsia="es-CO"/>
              </w:rPr>
              <w:t>24</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677243</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2020-00302</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NULIDAD</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Pr="0012294E" w:rsidRDefault="000F3513" w:rsidP="00ED06A7">
            <w:pPr>
              <w:jc w:val="right"/>
              <w:rPr>
                <w:rFonts w:eastAsia="Times New Roman" w:cs="Arial"/>
                <w:sz w:val="16"/>
                <w:szCs w:val="16"/>
                <w:lang w:eastAsia="es-CO"/>
              </w:rPr>
            </w:pPr>
            <w:r>
              <w:rPr>
                <w:rFonts w:eastAsia="Times New Roman" w:cs="Arial"/>
                <w:sz w:val="16"/>
                <w:szCs w:val="16"/>
                <w:lang w:eastAsia="es-CO"/>
              </w:rPr>
              <w:t>25</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666475</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2020-00365</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NULIDAD</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Pr="0012294E" w:rsidRDefault="000F3513" w:rsidP="00ED06A7">
            <w:pPr>
              <w:jc w:val="right"/>
              <w:rPr>
                <w:rFonts w:eastAsia="Times New Roman" w:cs="Arial"/>
                <w:sz w:val="16"/>
                <w:szCs w:val="16"/>
                <w:lang w:eastAsia="es-CO"/>
              </w:rPr>
            </w:pPr>
            <w:r>
              <w:rPr>
                <w:rFonts w:eastAsia="Times New Roman" w:cs="Arial"/>
                <w:sz w:val="16"/>
                <w:szCs w:val="16"/>
                <w:lang w:eastAsia="es-CO"/>
              </w:rPr>
              <w:t>26</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676641</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2021-00182</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ACCIÓN POPULAR</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Default="000F3513" w:rsidP="00ED06A7">
            <w:pPr>
              <w:jc w:val="right"/>
              <w:rPr>
                <w:rFonts w:eastAsia="Times New Roman" w:cs="Arial"/>
                <w:sz w:val="16"/>
                <w:szCs w:val="16"/>
                <w:lang w:eastAsia="es-CO"/>
              </w:rPr>
            </w:pPr>
            <w:r>
              <w:rPr>
                <w:rFonts w:eastAsia="Times New Roman" w:cs="Arial"/>
                <w:sz w:val="16"/>
                <w:szCs w:val="16"/>
                <w:lang w:eastAsia="es-CO"/>
              </w:rPr>
              <w:t>27</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674128</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2021-00334</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PAGO POR CONSIGNACION</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Default="000F3513" w:rsidP="00ED06A7">
            <w:pPr>
              <w:jc w:val="right"/>
              <w:rPr>
                <w:rFonts w:eastAsia="Times New Roman" w:cs="Arial"/>
                <w:sz w:val="16"/>
                <w:szCs w:val="16"/>
                <w:lang w:eastAsia="es-CO"/>
              </w:rPr>
            </w:pPr>
            <w:r>
              <w:rPr>
                <w:rFonts w:eastAsia="Times New Roman" w:cs="Arial"/>
                <w:sz w:val="16"/>
                <w:szCs w:val="16"/>
                <w:lang w:eastAsia="es-CO"/>
              </w:rPr>
              <w:t>28</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683662</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2021-03470</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 LEY 600/2000 (INICIADO)</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Default="000F3513" w:rsidP="00ED06A7">
            <w:pPr>
              <w:jc w:val="right"/>
              <w:rPr>
                <w:rFonts w:eastAsia="Times New Roman" w:cs="Arial"/>
                <w:sz w:val="16"/>
                <w:szCs w:val="16"/>
                <w:lang w:eastAsia="es-CO"/>
              </w:rPr>
            </w:pPr>
            <w:r>
              <w:rPr>
                <w:rFonts w:eastAsia="Times New Roman" w:cs="Arial"/>
                <w:sz w:val="16"/>
                <w:szCs w:val="16"/>
                <w:lang w:eastAsia="es-CO"/>
              </w:rPr>
              <w:t>29</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683660</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2021-03912</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 LEY 906/2004 (INICIADO)</w:t>
            </w:r>
          </w:p>
        </w:tc>
      </w:tr>
      <w:tr w:rsidR="000F3513" w:rsidRPr="001B2625" w:rsidTr="00CD28EB">
        <w:trPr>
          <w:trHeight w:val="360"/>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Default="000F3513" w:rsidP="00ED06A7">
            <w:pPr>
              <w:jc w:val="right"/>
              <w:rPr>
                <w:rFonts w:eastAsia="Times New Roman" w:cs="Arial"/>
                <w:sz w:val="16"/>
                <w:szCs w:val="16"/>
                <w:lang w:eastAsia="es-CO"/>
              </w:rPr>
            </w:pPr>
            <w:r>
              <w:rPr>
                <w:rFonts w:eastAsia="Times New Roman" w:cs="Arial"/>
                <w:sz w:val="16"/>
                <w:szCs w:val="16"/>
                <w:lang w:eastAsia="es-CO"/>
              </w:rPr>
              <w:t>30</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683659</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pPr>
              <w:jc w:val="right"/>
              <w:rPr>
                <w:rFonts w:ascii="Calibri" w:hAnsi="Calibri" w:cs="Calibri"/>
                <w:color w:val="000000"/>
                <w:szCs w:val="22"/>
              </w:rPr>
            </w:pPr>
            <w:r>
              <w:rPr>
                <w:rFonts w:ascii="Calibri" w:hAnsi="Calibri" w:cs="Calibri"/>
                <w:color w:val="000000"/>
                <w:szCs w:val="22"/>
              </w:rPr>
              <w:t>2021-57161</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PROCESO PENAL LEY 906/2004 (INICIADO)</w:t>
            </w:r>
          </w:p>
        </w:tc>
      </w:tr>
      <w:tr w:rsidR="000F3513" w:rsidRPr="001B2625" w:rsidTr="00CD28EB">
        <w:trPr>
          <w:trHeight w:val="287"/>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F3513" w:rsidRDefault="000F3513" w:rsidP="00ED06A7">
            <w:pPr>
              <w:jc w:val="right"/>
              <w:rPr>
                <w:rFonts w:eastAsia="Times New Roman" w:cs="Arial"/>
                <w:sz w:val="16"/>
                <w:szCs w:val="16"/>
                <w:lang w:eastAsia="es-CO"/>
              </w:rPr>
            </w:pPr>
            <w:r>
              <w:rPr>
                <w:rFonts w:eastAsia="Times New Roman" w:cs="Arial"/>
                <w:sz w:val="16"/>
                <w:szCs w:val="16"/>
                <w:lang w:eastAsia="es-CO"/>
              </w:rPr>
              <w:t>31</w:t>
            </w:r>
          </w:p>
        </w:tc>
        <w:tc>
          <w:tcPr>
            <w:tcW w:w="875" w:type="pct"/>
            <w:tcBorders>
              <w:top w:val="single" w:sz="4" w:space="0" w:color="auto"/>
              <w:left w:val="nil"/>
              <w:bottom w:val="single" w:sz="4" w:space="0" w:color="auto"/>
              <w:right w:val="single" w:sz="4" w:space="0" w:color="auto"/>
            </w:tcBorders>
            <w:shd w:val="clear" w:color="auto" w:fill="auto"/>
            <w:vAlign w:val="center"/>
          </w:tcPr>
          <w:p w:rsidR="000F3513" w:rsidRDefault="00022237" w:rsidP="00022237">
            <w:pPr>
              <w:rPr>
                <w:rFonts w:ascii="Calibri" w:hAnsi="Calibri" w:cs="Calibri"/>
                <w:color w:val="000000"/>
                <w:szCs w:val="22"/>
              </w:rPr>
            </w:pPr>
            <w:r w:rsidRPr="00022237">
              <w:rPr>
                <w:rFonts w:ascii="Calibri" w:hAnsi="Calibri" w:cs="Calibri"/>
                <w:color w:val="000000"/>
                <w:szCs w:val="22"/>
              </w:rPr>
              <w:t xml:space="preserve">No se radica en SIPROJ es una querella por </w:t>
            </w:r>
            <w:r w:rsidRPr="00022237">
              <w:rPr>
                <w:rFonts w:ascii="Calibri" w:hAnsi="Calibri" w:cs="Calibri"/>
                <w:color w:val="000000"/>
                <w:szCs w:val="22"/>
              </w:rPr>
              <w:lastRenderedPageBreak/>
              <w:t>perturbación a la posesión</w:t>
            </w:r>
            <w:r>
              <w:rPr>
                <w:rFonts w:ascii="Calibri" w:hAnsi="Calibri" w:cs="Calibri"/>
                <w:color w:val="000000"/>
                <w:szCs w:val="22"/>
              </w:rPr>
              <w:t>.</w:t>
            </w:r>
          </w:p>
        </w:tc>
        <w:tc>
          <w:tcPr>
            <w:tcW w:w="1379" w:type="pct"/>
            <w:tcBorders>
              <w:top w:val="single" w:sz="4" w:space="0" w:color="auto"/>
              <w:left w:val="nil"/>
              <w:bottom w:val="single" w:sz="4" w:space="0" w:color="auto"/>
              <w:right w:val="single" w:sz="4" w:space="0" w:color="auto"/>
            </w:tcBorders>
            <w:shd w:val="clear" w:color="auto" w:fill="auto"/>
            <w:vAlign w:val="center"/>
          </w:tcPr>
          <w:p w:rsidR="000F3513" w:rsidRDefault="000F3513" w:rsidP="000F3513">
            <w:pPr>
              <w:jc w:val="right"/>
              <w:rPr>
                <w:rFonts w:ascii="Calibri" w:hAnsi="Calibri" w:cs="Calibri"/>
                <w:color w:val="000000"/>
                <w:szCs w:val="22"/>
              </w:rPr>
            </w:pPr>
            <w:r>
              <w:rPr>
                <w:rFonts w:ascii="Calibri" w:hAnsi="Calibri" w:cs="Calibri"/>
                <w:color w:val="000000"/>
                <w:szCs w:val="22"/>
              </w:rPr>
              <w:lastRenderedPageBreak/>
              <w:t>2020-67349</w:t>
            </w:r>
          </w:p>
        </w:tc>
        <w:tc>
          <w:tcPr>
            <w:tcW w:w="2116" w:type="pct"/>
            <w:tcBorders>
              <w:top w:val="single" w:sz="4" w:space="0" w:color="auto"/>
              <w:left w:val="nil"/>
              <w:bottom w:val="single" w:sz="4" w:space="0" w:color="auto"/>
              <w:right w:val="single" w:sz="4" w:space="0" w:color="auto"/>
            </w:tcBorders>
            <w:shd w:val="clear" w:color="auto" w:fill="auto"/>
            <w:vAlign w:val="center"/>
          </w:tcPr>
          <w:p w:rsidR="000F3513" w:rsidRDefault="000F3513">
            <w:pPr>
              <w:rPr>
                <w:rFonts w:ascii="Calibri" w:hAnsi="Calibri" w:cs="Calibri"/>
                <w:color w:val="000000"/>
                <w:szCs w:val="22"/>
              </w:rPr>
            </w:pPr>
            <w:r>
              <w:rPr>
                <w:rFonts w:ascii="Calibri" w:hAnsi="Calibri" w:cs="Calibri"/>
                <w:color w:val="000000"/>
                <w:szCs w:val="22"/>
              </w:rPr>
              <w:t>QUERELLA POLICIVA</w:t>
            </w:r>
          </w:p>
        </w:tc>
      </w:tr>
    </w:tbl>
    <w:p w:rsidR="000E11D7" w:rsidRPr="00022237" w:rsidRDefault="000E11D7" w:rsidP="000E11D7">
      <w:pPr>
        <w:pStyle w:val="Default"/>
        <w:jc w:val="both"/>
        <w:rPr>
          <w:bCs/>
          <w:sz w:val="18"/>
          <w:szCs w:val="18"/>
        </w:rPr>
      </w:pPr>
      <w:r w:rsidRPr="00F66879">
        <w:rPr>
          <w:bCs/>
          <w:sz w:val="18"/>
          <w:szCs w:val="18"/>
        </w:rPr>
        <w:lastRenderedPageBreak/>
        <w:t xml:space="preserve">Fuente: Soportes OAJ radicado </w:t>
      </w:r>
      <w:r w:rsidR="00022237" w:rsidRPr="00022237">
        <w:rPr>
          <w:bCs/>
          <w:sz w:val="18"/>
          <w:szCs w:val="18"/>
        </w:rPr>
        <w:t>20211100152283 del 12/10/2021</w:t>
      </w:r>
    </w:p>
    <w:p w:rsidR="000E11D7" w:rsidRPr="00022237" w:rsidRDefault="000E11D7" w:rsidP="000E11D7">
      <w:pPr>
        <w:pStyle w:val="Default"/>
        <w:jc w:val="both"/>
        <w:rPr>
          <w:bCs/>
          <w:sz w:val="18"/>
          <w:szCs w:val="18"/>
        </w:rPr>
      </w:pPr>
    </w:p>
    <w:p w:rsidR="000E11D7" w:rsidRDefault="004C2D56" w:rsidP="000E11D7">
      <w:pPr>
        <w:pStyle w:val="Default"/>
        <w:jc w:val="both"/>
        <w:rPr>
          <w:bCs/>
          <w:noProof/>
          <w:sz w:val="22"/>
          <w:szCs w:val="22"/>
          <w:lang w:val="es-CO" w:eastAsia="es-CO"/>
        </w:rPr>
      </w:pPr>
      <w:r>
        <w:rPr>
          <w:bCs/>
          <w:noProof/>
          <w:sz w:val="22"/>
          <w:szCs w:val="22"/>
          <w:lang w:val="es-CO" w:eastAsia="es-CO"/>
        </w:rPr>
        <w:t xml:space="preserve">Verificados los procesos activos en SIPROJ, estos coinciden con los reportados por la Oficina Asesora Jurídica, </w:t>
      </w:r>
      <w:r w:rsidR="00EB03AD">
        <w:rPr>
          <w:bCs/>
          <w:noProof/>
          <w:sz w:val="22"/>
          <w:szCs w:val="22"/>
          <w:lang w:val="es-CO" w:eastAsia="es-CO"/>
        </w:rPr>
        <w:t>para lo cual se pega pantallazo obtenido de la plataforma de SIPROJWEB.</w:t>
      </w:r>
    </w:p>
    <w:p w:rsidR="004C2D56" w:rsidRDefault="004C2D56" w:rsidP="000E11D7">
      <w:pPr>
        <w:pStyle w:val="Default"/>
        <w:jc w:val="both"/>
        <w:rPr>
          <w:bCs/>
          <w:noProof/>
          <w:sz w:val="22"/>
          <w:szCs w:val="22"/>
          <w:lang w:val="es-CO" w:eastAsia="es-CO"/>
        </w:rPr>
      </w:pPr>
    </w:p>
    <w:p w:rsidR="004C2D56" w:rsidRDefault="00CD28EB" w:rsidP="000E11D7">
      <w:pPr>
        <w:pStyle w:val="Default"/>
        <w:jc w:val="both"/>
        <w:rPr>
          <w:bCs/>
          <w:noProof/>
          <w:sz w:val="22"/>
          <w:szCs w:val="22"/>
          <w:lang w:val="es-CO" w:eastAsia="es-CO"/>
        </w:rPr>
      </w:pPr>
      <w:r>
        <w:rPr>
          <w:bCs/>
          <w:noProof/>
          <w:sz w:val="22"/>
          <w:szCs w:val="22"/>
          <w:lang w:val="es-CO" w:eastAsia="es-CO"/>
        </w:rPr>
        <w:drawing>
          <wp:inline distT="0" distB="0" distL="0" distR="0" wp14:anchorId="63DA3EA6" wp14:editId="46A24431">
            <wp:extent cx="5591175" cy="2752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2752725"/>
                    </a:xfrm>
                    <a:prstGeom prst="rect">
                      <a:avLst/>
                    </a:prstGeom>
                    <a:noFill/>
                    <a:ln>
                      <a:noFill/>
                    </a:ln>
                  </pic:spPr>
                </pic:pic>
              </a:graphicData>
            </a:graphic>
          </wp:inline>
        </w:drawing>
      </w:r>
    </w:p>
    <w:p w:rsidR="00CD28EB" w:rsidRDefault="00CD28EB" w:rsidP="00CD28EB">
      <w:pPr>
        <w:rPr>
          <w:b/>
          <w:bCs/>
          <w:szCs w:val="22"/>
        </w:rPr>
      </w:pPr>
    </w:p>
    <w:p w:rsidR="00CD28EB" w:rsidRDefault="00CD28EB" w:rsidP="00CD28EB">
      <w:pPr>
        <w:jc w:val="both"/>
        <w:rPr>
          <w:bCs/>
          <w:szCs w:val="22"/>
        </w:rPr>
      </w:pPr>
      <w:r w:rsidRPr="00CD28EB">
        <w:rPr>
          <w:bCs/>
          <w:szCs w:val="22"/>
        </w:rPr>
        <w:t xml:space="preserve">Ahora bien, en </w:t>
      </w:r>
      <w:r w:rsidR="001A578C">
        <w:rPr>
          <w:bCs/>
          <w:szCs w:val="22"/>
        </w:rPr>
        <w:t xml:space="preserve">el </w:t>
      </w:r>
      <w:r w:rsidRPr="00CD28EB">
        <w:rPr>
          <w:bCs/>
          <w:szCs w:val="22"/>
        </w:rPr>
        <w:t>acta número 18</w:t>
      </w:r>
      <w:r w:rsidR="001A578C">
        <w:rPr>
          <w:bCs/>
          <w:szCs w:val="22"/>
        </w:rPr>
        <w:t xml:space="preserve"> que corresponde a la</w:t>
      </w:r>
      <w:r w:rsidRPr="00CD28EB">
        <w:rPr>
          <w:bCs/>
          <w:szCs w:val="22"/>
        </w:rPr>
        <w:t xml:space="preserve"> sesión llevada a cabo el 30 de septiembre, se socializó ante el comité la existencia de cinco (5) denuncias ante la Fiscalía por monumentos afectados</w:t>
      </w:r>
      <w:r>
        <w:rPr>
          <w:bCs/>
          <w:szCs w:val="22"/>
        </w:rPr>
        <w:t>, esto es,</w:t>
      </w:r>
      <w:r w:rsidR="001A578C">
        <w:rPr>
          <w:bCs/>
          <w:szCs w:val="22"/>
        </w:rPr>
        <w:t xml:space="preserve"> por</w:t>
      </w:r>
      <w:r>
        <w:rPr>
          <w:bCs/>
          <w:szCs w:val="22"/>
        </w:rPr>
        <w:t xml:space="preserve"> las siguientes esculturas:</w:t>
      </w:r>
    </w:p>
    <w:p w:rsidR="00CD28EB" w:rsidRDefault="00CD28EB" w:rsidP="00CD28EB">
      <w:pPr>
        <w:jc w:val="both"/>
        <w:rPr>
          <w:bCs/>
          <w:szCs w:val="22"/>
        </w:rPr>
      </w:pPr>
    </w:p>
    <w:p w:rsidR="00CD28EB" w:rsidRPr="00CD28EB" w:rsidRDefault="00CD28EB" w:rsidP="00CD28EB">
      <w:pPr>
        <w:pStyle w:val="Prrafodelista"/>
        <w:numPr>
          <w:ilvl w:val="0"/>
          <w:numId w:val="33"/>
        </w:numPr>
        <w:jc w:val="both"/>
        <w:rPr>
          <w:bCs/>
          <w:szCs w:val="22"/>
        </w:rPr>
      </w:pPr>
      <w:r w:rsidRPr="00CD28EB">
        <w:rPr>
          <w:bCs/>
          <w:szCs w:val="22"/>
        </w:rPr>
        <w:t>Miguel de Cervantes Saavedra y La Rebeca</w:t>
      </w:r>
    </w:p>
    <w:p w:rsidR="00CD28EB" w:rsidRDefault="00CD28EB" w:rsidP="00CD28EB">
      <w:pPr>
        <w:pStyle w:val="Prrafodelista"/>
        <w:numPr>
          <w:ilvl w:val="0"/>
          <w:numId w:val="33"/>
        </w:numPr>
        <w:jc w:val="both"/>
        <w:rPr>
          <w:bCs/>
          <w:szCs w:val="22"/>
        </w:rPr>
      </w:pPr>
      <w:r w:rsidRPr="00CD28EB">
        <w:rPr>
          <w:bCs/>
          <w:szCs w:val="22"/>
        </w:rPr>
        <w:t xml:space="preserve"> Gonzalo Jiménez de Quesada</w:t>
      </w:r>
    </w:p>
    <w:p w:rsidR="00CD28EB" w:rsidRDefault="00CD28EB" w:rsidP="00CD28EB">
      <w:pPr>
        <w:pStyle w:val="Prrafodelista"/>
        <w:numPr>
          <w:ilvl w:val="0"/>
          <w:numId w:val="33"/>
        </w:numPr>
        <w:jc w:val="both"/>
        <w:rPr>
          <w:bCs/>
          <w:szCs w:val="22"/>
        </w:rPr>
      </w:pPr>
      <w:r w:rsidRPr="00CD28EB">
        <w:rPr>
          <w:bCs/>
          <w:szCs w:val="22"/>
        </w:rPr>
        <w:t xml:space="preserve"> S</w:t>
      </w:r>
      <w:r>
        <w:rPr>
          <w:bCs/>
          <w:szCs w:val="22"/>
        </w:rPr>
        <w:t>imón Bolívar, Jorge Eliecer Gaitán y Monumento Banderas</w:t>
      </w:r>
      <w:r w:rsidRPr="00CD28EB">
        <w:rPr>
          <w:bCs/>
          <w:szCs w:val="22"/>
        </w:rPr>
        <w:t xml:space="preserve"> </w:t>
      </w:r>
    </w:p>
    <w:p w:rsidR="00CD28EB" w:rsidRDefault="00CD28EB" w:rsidP="00CD28EB">
      <w:pPr>
        <w:pStyle w:val="Prrafodelista"/>
        <w:numPr>
          <w:ilvl w:val="0"/>
          <w:numId w:val="33"/>
        </w:numPr>
        <w:jc w:val="both"/>
        <w:rPr>
          <w:bCs/>
          <w:szCs w:val="22"/>
        </w:rPr>
      </w:pPr>
      <w:r>
        <w:rPr>
          <w:bCs/>
          <w:szCs w:val="22"/>
        </w:rPr>
        <w:t>La Mujer del Columpio</w:t>
      </w:r>
    </w:p>
    <w:p w:rsidR="00CD28EB" w:rsidRPr="00CD28EB" w:rsidRDefault="00CD28EB" w:rsidP="00CD28EB">
      <w:pPr>
        <w:pStyle w:val="Prrafodelista"/>
        <w:numPr>
          <w:ilvl w:val="0"/>
          <w:numId w:val="33"/>
        </w:numPr>
        <w:jc w:val="both"/>
        <w:rPr>
          <w:bCs/>
          <w:szCs w:val="22"/>
        </w:rPr>
      </w:pPr>
      <w:r>
        <w:rPr>
          <w:bCs/>
          <w:szCs w:val="22"/>
        </w:rPr>
        <w:t>Ángeles Agustinianos</w:t>
      </w:r>
    </w:p>
    <w:p w:rsidR="00CD28EB" w:rsidRDefault="00CD28EB" w:rsidP="00CD28EB">
      <w:pPr>
        <w:rPr>
          <w:b/>
          <w:bCs/>
          <w:szCs w:val="22"/>
        </w:rPr>
      </w:pPr>
    </w:p>
    <w:p w:rsidR="00CD28EB" w:rsidRDefault="00CD28EB" w:rsidP="001A578C">
      <w:pPr>
        <w:jc w:val="both"/>
        <w:rPr>
          <w:bCs/>
          <w:szCs w:val="22"/>
        </w:rPr>
      </w:pPr>
      <w:r w:rsidRPr="001A578C">
        <w:rPr>
          <w:bCs/>
          <w:szCs w:val="22"/>
        </w:rPr>
        <w:t>No obstante, según lo registrado en SIPROJ</w:t>
      </w:r>
      <w:r w:rsidR="001A578C">
        <w:rPr>
          <w:bCs/>
          <w:szCs w:val="22"/>
        </w:rPr>
        <w:t xml:space="preserve"> para esta vigencia</w:t>
      </w:r>
      <w:r w:rsidRPr="001A578C">
        <w:rPr>
          <w:bCs/>
          <w:szCs w:val="22"/>
        </w:rPr>
        <w:t xml:space="preserve">, solo se evidencia </w:t>
      </w:r>
      <w:r w:rsidR="001A578C">
        <w:rPr>
          <w:bCs/>
          <w:szCs w:val="22"/>
        </w:rPr>
        <w:t>el registro de tres (3) denuncias, así:</w:t>
      </w:r>
    </w:p>
    <w:p w:rsidR="001A578C" w:rsidRDefault="001A578C" w:rsidP="001A578C">
      <w:pPr>
        <w:jc w:val="both"/>
        <w:rPr>
          <w:bCs/>
          <w:szCs w:val="22"/>
        </w:rPr>
      </w:pPr>
    </w:p>
    <w:p w:rsidR="001A578C" w:rsidRDefault="00FF7700" w:rsidP="001A578C">
      <w:pPr>
        <w:jc w:val="both"/>
        <w:rPr>
          <w:bCs/>
          <w:szCs w:val="22"/>
        </w:rPr>
      </w:pPr>
      <w:r>
        <w:rPr>
          <w:bCs/>
          <w:noProof/>
          <w:szCs w:val="22"/>
          <w:lang w:eastAsia="es-CO"/>
        </w:rPr>
        <w:drawing>
          <wp:inline distT="0" distB="0" distL="0" distR="0" wp14:anchorId="5A1ED621" wp14:editId="6C099105">
            <wp:extent cx="5610225" cy="1190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1190625"/>
                    </a:xfrm>
                    <a:prstGeom prst="rect">
                      <a:avLst/>
                    </a:prstGeom>
                    <a:noFill/>
                    <a:ln>
                      <a:noFill/>
                    </a:ln>
                  </pic:spPr>
                </pic:pic>
              </a:graphicData>
            </a:graphic>
          </wp:inline>
        </w:drawing>
      </w:r>
    </w:p>
    <w:p w:rsidR="001A578C" w:rsidRPr="001A578C" w:rsidRDefault="001A578C" w:rsidP="001A578C">
      <w:pPr>
        <w:jc w:val="both"/>
        <w:rPr>
          <w:bCs/>
          <w:szCs w:val="22"/>
        </w:rPr>
      </w:pPr>
    </w:p>
    <w:p w:rsidR="00CD28EB" w:rsidRDefault="00CD28EB" w:rsidP="000E11D7">
      <w:pPr>
        <w:pStyle w:val="Prrafodelista"/>
        <w:jc w:val="center"/>
        <w:rPr>
          <w:b/>
          <w:bCs/>
          <w:szCs w:val="22"/>
        </w:rPr>
      </w:pPr>
    </w:p>
    <w:p w:rsidR="000E11D7" w:rsidRPr="008A4FEC" w:rsidRDefault="000E11D7" w:rsidP="000E11D7">
      <w:pPr>
        <w:pStyle w:val="Prrafodelista"/>
        <w:jc w:val="center"/>
        <w:rPr>
          <w:rFonts w:cs="Arial"/>
        </w:rPr>
      </w:pPr>
      <w:r>
        <w:rPr>
          <w:b/>
          <w:bCs/>
          <w:szCs w:val="22"/>
        </w:rPr>
        <w:t>1.4 SEGUIMIENTO A LAS ACTUACIONES PROCESALES</w:t>
      </w:r>
      <w:r w:rsidRPr="008A4FEC">
        <w:rPr>
          <w:b/>
          <w:bCs/>
          <w:szCs w:val="22"/>
        </w:rPr>
        <w:t>.</w:t>
      </w:r>
    </w:p>
    <w:p w:rsidR="000E11D7" w:rsidRDefault="000E11D7" w:rsidP="000E11D7">
      <w:pPr>
        <w:jc w:val="both"/>
        <w:rPr>
          <w:rFonts w:cs="Arial"/>
        </w:rPr>
      </w:pPr>
    </w:p>
    <w:p w:rsidR="000E11D7" w:rsidRPr="008A4FEC" w:rsidRDefault="000E11D7" w:rsidP="000E11D7">
      <w:pPr>
        <w:jc w:val="both"/>
        <w:rPr>
          <w:rFonts w:cs="Arial"/>
        </w:rPr>
      </w:pPr>
      <w:r>
        <w:rPr>
          <w:rFonts w:cs="Arial"/>
        </w:rPr>
        <w:t>Se procedió a realizar una verificación de las actuaciones procesales registradas en la página de la rama judicial contra las anotadas en el SIPROJ WEB</w:t>
      </w:r>
      <w:r w:rsidR="001125F9">
        <w:rPr>
          <w:rFonts w:cs="Arial"/>
        </w:rPr>
        <w:t>,</w:t>
      </w:r>
      <w:r w:rsidR="00A25D3A">
        <w:rPr>
          <w:rFonts w:cs="Arial"/>
        </w:rPr>
        <w:t xml:space="preserve"> </w:t>
      </w:r>
      <w:r w:rsidR="001125F9">
        <w:rPr>
          <w:rFonts w:cs="Arial"/>
        </w:rPr>
        <w:t>se exceptúan los procesos penales</w:t>
      </w:r>
      <w:r>
        <w:rPr>
          <w:rFonts w:cs="Arial"/>
        </w:rPr>
        <w:t>:</w:t>
      </w:r>
    </w:p>
    <w:p w:rsidR="000E11D7" w:rsidRDefault="000E11D7" w:rsidP="000E11D7">
      <w:pPr>
        <w:ind w:left="360" w:firstLine="345"/>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865"/>
        <w:gridCol w:w="7066"/>
      </w:tblGrid>
      <w:tr w:rsidR="000E11D7" w:rsidRPr="008A4FEC" w:rsidTr="001600B4">
        <w:trPr>
          <w:trHeight w:val="300"/>
          <w:tblHeader/>
        </w:trPr>
        <w:tc>
          <w:tcPr>
            <w:tcW w:w="583" w:type="pct"/>
            <w:shd w:val="clear" w:color="auto" w:fill="D9D9D9" w:themeFill="background1" w:themeFillShade="D9"/>
            <w:noWrap/>
            <w:vAlign w:val="center"/>
          </w:tcPr>
          <w:p w:rsidR="000E11D7" w:rsidRPr="008A4FEC" w:rsidRDefault="000E11D7" w:rsidP="00ED06A7">
            <w:pPr>
              <w:jc w:val="center"/>
              <w:rPr>
                <w:rFonts w:eastAsia="Times New Roman" w:cs="Arial"/>
                <w:b/>
                <w:color w:val="000000"/>
                <w:sz w:val="16"/>
                <w:szCs w:val="16"/>
                <w:lang w:eastAsia="es-CO"/>
              </w:rPr>
            </w:pPr>
            <w:r w:rsidRPr="008A4FEC">
              <w:rPr>
                <w:rFonts w:eastAsia="Times New Roman" w:cs="Arial"/>
                <w:b/>
                <w:bCs/>
                <w:color w:val="000000"/>
                <w:sz w:val="16"/>
                <w:szCs w:val="16"/>
                <w:lang w:eastAsia="es-CO"/>
              </w:rPr>
              <w:t>RADICADO CORTO</w:t>
            </w:r>
          </w:p>
        </w:tc>
        <w:tc>
          <w:tcPr>
            <w:tcW w:w="482" w:type="pct"/>
            <w:shd w:val="clear" w:color="auto" w:fill="D9D9D9" w:themeFill="background1" w:themeFillShade="D9"/>
            <w:noWrap/>
            <w:vAlign w:val="center"/>
          </w:tcPr>
          <w:p w:rsidR="000E11D7" w:rsidRPr="008A4FEC" w:rsidRDefault="000E11D7" w:rsidP="00ED06A7">
            <w:pPr>
              <w:jc w:val="center"/>
              <w:rPr>
                <w:rFonts w:eastAsia="Times New Roman" w:cs="Arial"/>
                <w:b/>
                <w:color w:val="000000"/>
                <w:sz w:val="16"/>
                <w:szCs w:val="16"/>
                <w:lang w:eastAsia="es-CO"/>
              </w:rPr>
            </w:pPr>
            <w:r w:rsidRPr="008A4FEC">
              <w:rPr>
                <w:rFonts w:eastAsia="Times New Roman" w:cs="Arial"/>
                <w:b/>
                <w:bCs/>
                <w:sz w:val="16"/>
                <w:szCs w:val="16"/>
                <w:lang w:eastAsia="es-CO"/>
              </w:rPr>
              <w:t>ID SIPROJ</w:t>
            </w:r>
          </w:p>
        </w:tc>
        <w:tc>
          <w:tcPr>
            <w:tcW w:w="3935" w:type="pct"/>
            <w:shd w:val="clear" w:color="auto" w:fill="D9D9D9" w:themeFill="background1" w:themeFillShade="D9"/>
            <w:noWrap/>
            <w:vAlign w:val="center"/>
          </w:tcPr>
          <w:p w:rsidR="000E11D7" w:rsidRPr="008A4FEC" w:rsidRDefault="001125F9" w:rsidP="00ED06A7">
            <w:pPr>
              <w:jc w:val="center"/>
              <w:rPr>
                <w:rFonts w:eastAsia="Times New Roman" w:cs="Arial"/>
                <w:b/>
                <w:color w:val="000000"/>
                <w:sz w:val="16"/>
                <w:szCs w:val="16"/>
                <w:lang w:eastAsia="es-CO"/>
              </w:rPr>
            </w:pPr>
            <w:r>
              <w:rPr>
                <w:rFonts w:eastAsia="Times New Roman" w:cs="Arial"/>
                <w:b/>
                <w:color w:val="000000"/>
                <w:sz w:val="16"/>
                <w:szCs w:val="16"/>
                <w:lang w:eastAsia="es-CO"/>
              </w:rPr>
              <w:t>OBSERVACIONES CONTROL INTERNO</w:t>
            </w:r>
          </w:p>
        </w:tc>
      </w:tr>
      <w:tr w:rsidR="00022237" w:rsidRPr="008A4FEC" w:rsidTr="001600B4">
        <w:trPr>
          <w:trHeight w:val="30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2003-02369</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51167</w:t>
            </w:r>
          </w:p>
        </w:tc>
        <w:tc>
          <w:tcPr>
            <w:tcW w:w="3935" w:type="pct"/>
            <w:shd w:val="clear" w:color="auto" w:fill="auto"/>
            <w:noWrap/>
            <w:vAlign w:val="center"/>
          </w:tcPr>
          <w:p w:rsidR="00022237" w:rsidRPr="008A4FEC" w:rsidRDefault="00B76BD9" w:rsidP="00B97BF4">
            <w:pPr>
              <w:jc w:val="both"/>
              <w:rPr>
                <w:rFonts w:eastAsia="Times New Roman" w:cs="Arial"/>
                <w:color w:val="000000"/>
                <w:sz w:val="16"/>
                <w:szCs w:val="16"/>
                <w:lang w:eastAsia="es-CO"/>
              </w:rPr>
            </w:pPr>
            <w:r>
              <w:rPr>
                <w:rFonts w:eastAsia="Times New Roman" w:cs="Arial"/>
                <w:color w:val="000000"/>
                <w:sz w:val="16"/>
                <w:szCs w:val="16"/>
                <w:lang w:eastAsia="es-CO"/>
              </w:rPr>
              <w:t>Sin observaciones</w:t>
            </w:r>
          </w:p>
        </w:tc>
      </w:tr>
      <w:tr w:rsidR="00022237" w:rsidRPr="008A4FEC" w:rsidTr="001600B4">
        <w:trPr>
          <w:trHeight w:val="30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2006-00589</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600272</w:t>
            </w:r>
          </w:p>
        </w:tc>
        <w:tc>
          <w:tcPr>
            <w:tcW w:w="3935" w:type="pct"/>
            <w:shd w:val="clear" w:color="auto" w:fill="auto"/>
            <w:noWrap/>
            <w:vAlign w:val="center"/>
          </w:tcPr>
          <w:p w:rsidR="00022237" w:rsidRPr="008A4FEC" w:rsidRDefault="00B76BD9" w:rsidP="00D066B8">
            <w:pPr>
              <w:rPr>
                <w:rFonts w:eastAsia="Times New Roman" w:cs="Arial"/>
                <w:color w:val="000000"/>
                <w:sz w:val="16"/>
                <w:szCs w:val="16"/>
                <w:lang w:eastAsia="es-CO"/>
              </w:rPr>
            </w:pPr>
            <w:r>
              <w:rPr>
                <w:rFonts w:eastAsia="Times New Roman" w:cs="Arial"/>
                <w:color w:val="000000"/>
                <w:sz w:val="16"/>
                <w:szCs w:val="16"/>
                <w:lang w:eastAsia="es-CO"/>
              </w:rPr>
              <w:t>Sin observaciones</w:t>
            </w:r>
          </w:p>
        </w:tc>
      </w:tr>
      <w:tr w:rsidR="00022237" w:rsidRPr="008A4FEC" w:rsidTr="001600B4">
        <w:trPr>
          <w:trHeight w:val="30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2006-01637</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242690</w:t>
            </w:r>
          </w:p>
        </w:tc>
        <w:tc>
          <w:tcPr>
            <w:tcW w:w="3935" w:type="pct"/>
            <w:shd w:val="clear" w:color="auto" w:fill="auto"/>
            <w:noWrap/>
            <w:vAlign w:val="center"/>
          </w:tcPr>
          <w:p w:rsidR="00022237" w:rsidRPr="008A4FEC" w:rsidRDefault="00B76BD9" w:rsidP="00ED06A7">
            <w:pPr>
              <w:rPr>
                <w:rFonts w:eastAsia="Times New Roman" w:cs="Arial"/>
                <w:color w:val="000000"/>
                <w:sz w:val="16"/>
                <w:szCs w:val="16"/>
                <w:lang w:eastAsia="es-CO"/>
              </w:rPr>
            </w:pPr>
            <w:r>
              <w:rPr>
                <w:rFonts w:eastAsia="Times New Roman" w:cs="Arial"/>
                <w:color w:val="000000"/>
                <w:sz w:val="16"/>
                <w:szCs w:val="16"/>
                <w:lang w:eastAsia="es-CO"/>
              </w:rPr>
              <w:t>Sin observaciones</w:t>
            </w:r>
          </w:p>
        </w:tc>
      </w:tr>
      <w:tr w:rsidR="00022237" w:rsidRPr="008A4FEC" w:rsidTr="001600B4">
        <w:trPr>
          <w:trHeight w:val="346"/>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2007-00013</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242698</w:t>
            </w:r>
          </w:p>
        </w:tc>
        <w:tc>
          <w:tcPr>
            <w:tcW w:w="3935" w:type="pct"/>
            <w:shd w:val="clear" w:color="auto" w:fill="auto"/>
            <w:vAlign w:val="center"/>
          </w:tcPr>
          <w:p w:rsidR="00022237" w:rsidRPr="008A4FEC" w:rsidRDefault="001A67D2" w:rsidP="00ED06A7">
            <w:pPr>
              <w:jc w:val="both"/>
              <w:rPr>
                <w:rFonts w:eastAsia="Times New Roman" w:cs="Arial"/>
                <w:color w:val="000000"/>
                <w:sz w:val="16"/>
                <w:szCs w:val="16"/>
                <w:lang w:eastAsia="es-CO"/>
              </w:rPr>
            </w:pPr>
            <w:r>
              <w:rPr>
                <w:rFonts w:eastAsia="Times New Roman" w:cs="Arial"/>
                <w:color w:val="000000"/>
                <w:sz w:val="16"/>
                <w:szCs w:val="16"/>
                <w:lang w:eastAsia="es-CO"/>
              </w:rPr>
              <w:t>Sin observaci</w:t>
            </w:r>
            <w:r w:rsidR="00A25D3A">
              <w:rPr>
                <w:rFonts w:eastAsia="Times New Roman" w:cs="Arial"/>
                <w:color w:val="000000"/>
                <w:sz w:val="16"/>
                <w:szCs w:val="16"/>
                <w:lang w:eastAsia="es-CO"/>
              </w:rPr>
              <w:t>ones</w:t>
            </w:r>
          </w:p>
        </w:tc>
      </w:tr>
      <w:tr w:rsidR="00022237" w:rsidRPr="008A4FEC" w:rsidTr="001600B4">
        <w:trPr>
          <w:trHeight w:val="30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2009-00200</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509507</w:t>
            </w:r>
          </w:p>
        </w:tc>
        <w:tc>
          <w:tcPr>
            <w:tcW w:w="3935" w:type="pct"/>
            <w:shd w:val="clear" w:color="auto" w:fill="auto"/>
            <w:noWrap/>
            <w:vAlign w:val="center"/>
          </w:tcPr>
          <w:p w:rsidR="00022237" w:rsidRPr="008A4FEC" w:rsidRDefault="001A67D2" w:rsidP="00A25D3A">
            <w:pPr>
              <w:rPr>
                <w:rFonts w:eastAsia="Times New Roman" w:cs="Arial"/>
                <w:color w:val="000000"/>
                <w:sz w:val="16"/>
                <w:szCs w:val="16"/>
                <w:lang w:eastAsia="es-CO"/>
              </w:rPr>
            </w:pPr>
            <w:r>
              <w:rPr>
                <w:rFonts w:eastAsia="Times New Roman" w:cs="Arial"/>
                <w:color w:val="000000"/>
                <w:sz w:val="16"/>
                <w:szCs w:val="16"/>
                <w:lang w:eastAsia="es-CO"/>
              </w:rPr>
              <w:t xml:space="preserve">Sin observaciones </w:t>
            </w:r>
          </w:p>
        </w:tc>
      </w:tr>
      <w:tr w:rsidR="00022237" w:rsidRPr="008A4FEC" w:rsidTr="001600B4">
        <w:trPr>
          <w:trHeight w:val="30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2011-00641</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334943</w:t>
            </w:r>
          </w:p>
        </w:tc>
        <w:tc>
          <w:tcPr>
            <w:tcW w:w="3935" w:type="pct"/>
            <w:shd w:val="clear" w:color="auto" w:fill="auto"/>
            <w:noWrap/>
            <w:vAlign w:val="center"/>
          </w:tcPr>
          <w:p w:rsidR="00022237" w:rsidRDefault="001A67D2" w:rsidP="00A25D3A">
            <w:r>
              <w:rPr>
                <w:rFonts w:eastAsia="Times New Roman" w:cs="Arial"/>
                <w:color w:val="000000"/>
                <w:sz w:val="16"/>
                <w:szCs w:val="16"/>
                <w:lang w:eastAsia="es-CO"/>
              </w:rPr>
              <w:t xml:space="preserve">Sin observaciones </w:t>
            </w:r>
          </w:p>
        </w:tc>
      </w:tr>
      <w:tr w:rsidR="00022237" w:rsidRPr="008A4FEC" w:rsidTr="001600B4">
        <w:trPr>
          <w:trHeight w:val="516"/>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2013-01819</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426788</w:t>
            </w:r>
          </w:p>
        </w:tc>
        <w:tc>
          <w:tcPr>
            <w:tcW w:w="3935" w:type="pct"/>
            <w:shd w:val="clear" w:color="auto" w:fill="auto"/>
            <w:noWrap/>
            <w:vAlign w:val="center"/>
          </w:tcPr>
          <w:p w:rsidR="00022237" w:rsidRDefault="00873D66" w:rsidP="008D425E">
            <w:pPr>
              <w:jc w:val="both"/>
            </w:pPr>
            <w:r>
              <w:rPr>
                <w:rFonts w:eastAsia="Times New Roman" w:cs="Arial"/>
                <w:color w:val="000000"/>
                <w:sz w:val="16"/>
                <w:szCs w:val="16"/>
                <w:lang w:eastAsia="es-CO"/>
              </w:rPr>
              <w:t xml:space="preserve">El número de proceso  en SIPROJ está </w:t>
            </w:r>
            <w:hyperlink r:id="rId12" w:history="1">
              <w:r w:rsidRPr="00873D66">
                <w:rPr>
                  <w:rFonts w:eastAsia="Times New Roman" w:cs="Arial"/>
                  <w:color w:val="000000"/>
                  <w:sz w:val="16"/>
                  <w:szCs w:val="16"/>
                  <w:lang w:eastAsia="es-CO"/>
                </w:rPr>
                <w:t>25000232400020130181901</w:t>
              </w:r>
            </w:hyperlink>
            <w:r w:rsidRPr="00873D66">
              <w:rPr>
                <w:rFonts w:eastAsia="Times New Roman" w:cs="Arial"/>
                <w:color w:val="000000"/>
                <w:sz w:val="16"/>
                <w:szCs w:val="16"/>
                <w:lang w:eastAsia="es-CO"/>
              </w:rPr>
              <w:t xml:space="preserve"> y en la página de la Rama Judicial 25000234100020130181900</w:t>
            </w:r>
            <w:r>
              <w:rPr>
                <w:rFonts w:eastAsia="Times New Roman" w:cs="Arial"/>
                <w:color w:val="000000"/>
                <w:sz w:val="16"/>
                <w:szCs w:val="16"/>
                <w:lang w:eastAsia="es-CO"/>
              </w:rPr>
              <w:t>- (Tribunal Administrativo Sección Primera)</w:t>
            </w:r>
          </w:p>
        </w:tc>
      </w:tr>
      <w:tr w:rsidR="00022237" w:rsidRPr="008A4FEC" w:rsidTr="001600B4">
        <w:trPr>
          <w:trHeight w:val="541"/>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2015-00697</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545764</w:t>
            </w:r>
          </w:p>
        </w:tc>
        <w:tc>
          <w:tcPr>
            <w:tcW w:w="3935" w:type="pct"/>
            <w:shd w:val="clear" w:color="auto" w:fill="auto"/>
            <w:noWrap/>
            <w:vAlign w:val="center"/>
          </w:tcPr>
          <w:p w:rsidR="00022237" w:rsidRPr="00873D66" w:rsidRDefault="00873D66" w:rsidP="008D425E">
            <w:pPr>
              <w:rPr>
                <w:rFonts w:eastAsia="Times New Roman" w:cs="Arial"/>
                <w:color w:val="000000"/>
                <w:sz w:val="16"/>
                <w:szCs w:val="16"/>
                <w:lang w:eastAsia="es-CO"/>
              </w:rPr>
            </w:pPr>
            <w:r w:rsidRPr="00873D66">
              <w:rPr>
                <w:rFonts w:eastAsia="Times New Roman" w:cs="Arial"/>
                <w:color w:val="000000"/>
                <w:sz w:val="16"/>
                <w:szCs w:val="16"/>
                <w:lang w:eastAsia="es-CO"/>
              </w:rPr>
              <w:t xml:space="preserve">El número de proceso  en SIPROJ está </w:t>
            </w:r>
            <w:hyperlink r:id="rId13" w:history="1">
              <w:r w:rsidRPr="00873D66">
                <w:rPr>
                  <w:rFonts w:eastAsia="Times New Roman" w:cs="Arial"/>
                  <w:sz w:val="16"/>
                  <w:szCs w:val="16"/>
                  <w:lang w:eastAsia="es-CO"/>
                </w:rPr>
                <w:t>11001000102420150069701</w:t>
              </w:r>
            </w:hyperlink>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Pr="00873D66">
              <w:rPr>
                <w:rFonts w:eastAsia="Times New Roman" w:cs="Arial"/>
                <w:color w:val="000000"/>
                <w:sz w:val="16"/>
                <w:szCs w:val="16"/>
                <w:lang w:eastAsia="es-CO"/>
              </w:rPr>
              <w:t>11001333502420150069700</w:t>
            </w:r>
            <w:r w:rsidR="00DB1B3D">
              <w:rPr>
                <w:rFonts w:eastAsia="Times New Roman" w:cs="Arial"/>
                <w:color w:val="000000"/>
                <w:sz w:val="16"/>
                <w:szCs w:val="16"/>
                <w:lang w:eastAsia="es-CO"/>
              </w:rPr>
              <w:t>-</w:t>
            </w:r>
            <w:r w:rsidR="008D425E">
              <w:rPr>
                <w:rFonts w:eastAsia="Times New Roman" w:cs="Arial"/>
                <w:color w:val="000000"/>
                <w:sz w:val="16"/>
                <w:szCs w:val="16"/>
                <w:lang w:eastAsia="es-CO"/>
              </w:rPr>
              <w:t xml:space="preserve"> </w:t>
            </w:r>
            <w:r>
              <w:rPr>
                <w:rFonts w:eastAsia="Times New Roman" w:cs="Arial"/>
                <w:color w:val="000000"/>
                <w:sz w:val="16"/>
                <w:szCs w:val="16"/>
                <w:lang w:eastAsia="es-CO"/>
              </w:rPr>
              <w:t>(Juzgados Administrativos Orales)</w:t>
            </w:r>
          </w:p>
        </w:tc>
      </w:tr>
      <w:tr w:rsidR="00022237" w:rsidRPr="008A4FEC" w:rsidTr="001600B4">
        <w:trPr>
          <w:trHeight w:val="30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2016-00678</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538192</w:t>
            </w:r>
          </w:p>
        </w:tc>
        <w:tc>
          <w:tcPr>
            <w:tcW w:w="3935" w:type="pct"/>
            <w:shd w:val="clear" w:color="auto" w:fill="auto"/>
            <w:noWrap/>
            <w:vAlign w:val="center"/>
          </w:tcPr>
          <w:p w:rsidR="00022237" w:rsidRDefault="00DB1B3D" w:rsidP="00A25D3A">
            <w:r w:rsidRPr="00DB1B3D">
              <w:rPr>
                <w:rFonts w:eastAsia="Times New Roman" w:cs="Arial"/>
                <w:color w:val="000000"/>
                <w:sz w:val="16"/>
                <w:szCs w:val="16"/>
                <w:lang w:eastAsia="es-CO"/>
              </w:rPr>
              <w:t>Sin observaciones</w:t>
            </w:r>
            <w:r w:rsidR="00A25D3A">
              <w:rPr>
                <w:rFonts w:eastAsia="Times New Roman" w:cs="Arial"/>
                <w:color w:val="000000"/>
                <w:sz w:val="16"/>
                <w:szCs w:val="16"/>
                <w:lang w:eastAsia="es-CO"/>
              </w:rPr>
              <w:t xml:space="preserve"> </w:t>
            </w:r>
          </w:p>
        </w:tc>
      </w:tr>
      <w:tr w:rsidR="00022237" w:rsidRPr="008A4FEC" w:rsidTr="001600B4">
        <w:trPr>
          <w:trHeight w:val="54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2016-01992</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621473</w:t>
            </w:r>
          </w:p>
        </w:tc>
        <w:tc>
          <w:tcPr>
            <w:tcW w:w="3935" w:type="pct"/>
            <w:shd w:val="clear" w:color="auto" w:fill="auto"/>
            <w:noWrap/>
            <w:vAlign w:val="center"/>
          </w:tcPr>
          <w:p w:rsidR="00022237" w:rsidRDefault="008655BA" w:rsidP="008D425E">
            <w:r w:rsidRPr="00873D66">
              <w:rPr>
                <w:rFonts w:eastAsia="Times New Roman" w:cs="Arial"/>
                <w:color w:val="000000"/>
                <w:sz w:val="16"/>
                <w:szCs w:val="16"/>
                <w:lang w:eastAsia="es-CO"/>
              </w:rPr>
              <w:t xml:space="preserve">El número de proceso  en SIPROJ está </w:t>
            </w:r>
            <w:r>
              <w:rPr>
                <w:rFonts w:eastAsia="Times New Roman" w:cs="Arial"/>
                <w:color w:val="000000"/>
                <w:sz w:val="16"/>
                <w:szCs w:val="16"/>
                <w:lang w:eastAsia="es-CO"/>
              </w:rPr>
              <w:t xml:space="preserve"> </w:t>
            </w:r>
            <w:hyperlink r:id="rId14" w:history="1">
              <w:r>
                <w:rPr>
                  <w:rFonts w:eastAsia="Times New Roman" w:cs="Arial"/>
                  <w:sz w:val="16"/>
                  <w:szCs w:val="16"/>
                  <w:lang w:eastAsia="es-CO"/>
                </w:rPr>
                <w:t>25000</w:t>
              </w:r>
            </w:hyperlink>
            <w:r>
              <w:rPr>
                <w:rFonts w:eastAsia="Times New Roman" w:cs="Arial"/>
                <w:color w:val="000000"/>
                <w:sz w:val="16"/>
                <w:szCs w:val="16"/>
                <w:lang w:eastAsia="es-CO"/>
              </w:rPr>
              <w:t xml:space="preserve">232600020160199201 </w:t>
            </w:r>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Judicial  25000233600020160199200- (Tribunal Administrativo Sección Tercera)</w:t>
            </w:r>
          </w:p>
        </w:tc>
      </w:tr>
      <w:tr w:rsidR="00022237" w:rsidRPr="008A4FEC" w:rsidTr="001600B4">
        <w:trPr>
          <w:trHeight w:val="300"/>
        </w:trPr>
        <w:tc>
          <w:tcPr>
            <w:tcW w:w="583"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2017-00043</w:t>
            </w:r>
          </w:p>
        </w:tc>
        <w:tc>
          <w:tcPr>
            <w:tcW w:w="482" w:type="pct"/>
            <w:shd w:val="clear" w:color="auto" w:fill="auto"/>
            <w:noWrap/>
            <w:vAlign w:val="center"/>
            <w:hideMark/>
          </w:tcPr>
          <w:p w:rsidR="00022237" w:rsidRPr="00022237" w:rsidRDefault="00022237" w:rsidP="00873D66">
            <w:pPr>
              <w:jc w:val="right"/>
              <w:rPr>
                <w:rFonts w:ascii="Calibri" w:hAnsi="Calibri" w:cs="Calibri"/>
                <w:color w:val="000000"/>
                <w:sz w:val="18"/>
                <w:szCs w:val="18"/>
              </w:rPr>
            </w:pPr>
            <w:r w:rsidRPr="00022237">
              <w:rPr>
                <w:rFonts w:ascii="Calibri" w:hAnsi="Calibri" w:cs="Calibri"/>
                <w:color w:val="000000"/>
                <w:sz w:val="18"/>
                <w:szCs w:val="18"/>
              </w:rPr>
              <w:t>550759</w:t>
            </w:r>
          </w:p>
        </w:tc>
        <w:tc>
          <w:tcPr>
            <w:tcW w:w="3935" w:type="pct"/>
            <w:shd w:val="clear" w:color="auto" w:fill="auto"/>
            <w:vAlign w:val="center"/>
          </w:tcPr>
          <w:p w:rsidR="00022237" w:rsidRDefault="008655BA" w:rsidP="00ED06A7">
            <w:r>
              <w:rPr>
                <w:rFonts w:eastAsia="Times New Roman" w:cs="Arial"/>
                <w:color w:val="000000"/>
                <w:sz w:val="16"/>
                <w:szCs w:val="16"/>
                <w:lang w:eastAsia="es-CO"/>
              </w:rPr>
              <w:t>Sin observaciones</w:t>
            </w:r>
          </w:p>
        </w:tc>
      </w:tr>
      <w:tr w:rsidR="008655BA" w:rsidRPr="008A4FEC" w:rsidTr="001600B4">
        <w:trPr>
          <w:trHeight w:val="300"/>
        </w:trPr>
        <w:tc>
          <w:tcPr>
            <w:tcW w:w="583" w:type="pct"/>
            <w:shd w:val="clear" w:color="auto" w:fill="auto"/>
            <w:noWrap/>
            <w:vAlign w:val="center"/>
            <w:hideMark/>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2017-00212</w:t>
            </w:r>
          </w:p>
        </w:tc>
        <w:tc>
          <w:tcPr>
            <w:tcW w:w="482" w:type="pct"/>
            <w:shd w:val="clear" w:color="auto" w:fill="auto"/>
            <w:noWrap/>
            <w:vAlign w:val="center"/>
            <w:hideMark/>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550712</w:t>
            </w:r>
          </w:p>
        </w:tc>
        <w:tc>
          <w:tcPr>
            <w:tcW w:w="3935" w:type="pct"/>
            <w:shd w:val="clear" w:color="auto" w:fill="auto"/>
            <w:vAlign w:val="center"/>
          </w:tcPr>
          <w:p w:rsidR="008655BA" w:rsidRDefault="008655BA" w:rsidP="008D425E">
            <w:pPr>
              <w:jc w:val="both"/>
            </w:pPr>
            <w:r w:rsidRPr="00873D66">
              <w:rPr>
                <w:rFonts w:eastAsia="Times New Roman" w:cs="Arial"/>
                <w:color w:val="000000"/>
                <w:sz w:val="16"/>
                <w:szCs w:val="16"/>
                <w:lang w:eastAsia="es-CO"/>
              </w:rPr>
              <w:t xml:space="preserve">El número de proceso  en SIPROJ está </w:t>
            </w:r>
            <w:r>
              <w:rPr>
                <w:rFonts w:eastAsia="Times New Roman" w:cs="Arial"/>
                <w:color w:val="000000"/>
                <w:sz w:val="16"/>
                <w:szCs w:val="16"/>
                <w:lang w:eastAsia="es-CO"/>
              </w:rPr>
              <w:t xml:space="preserve"> </w:t>
            </w:r>
            <w:r w:rsidRPr="00226559">
              <w:rPr>
                <w:rFonts w:eastAsia="Times New Roman" w:cs="Arial"/>
                <w:color w:val="000000"/>
                <w:sz w:val="16"/>
                <w:szCs w:val="16"/>
                <w:lang w:eastAsia="es-CO"/>
              </w:rPr>
              <w:t>1100103250002017002120</w:t>
            </w:r>
            <w:r w:rsidR="00226559" w:rsidRPr="00226559">
              <w:rPr>
                <w:rFonts w:eastAsia="Times New Roman" w:cs="Arial"/>
                <w:color w:val="000000"/>
                <w:sz w:val="16"/>
                <w:szCs w:val="16"/>
                <w:lang w:eastAsia="es-CO"/>
              </w:rPr>
              <w:t>1</w:t>
            </w:r>
            <w:r>
              <w:rPr>
                <w:rFonts w:eastAsia="Times New Roman" w:cs="Arial"/>
                <w:color w:val="000000"/>
                <w:sz w:val="16"/>
                <w:szCs w:val="16"/>
                <w:lang w:eastAsia="es-CO"/>
              </w:rPr>
              <w:t xml:space="preserve"> </w:t>
            </w:r>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00226559" w:rsidRPr="00226559">
              <w:rPr>
                <w:rFonts w:eastAsia="Times New Roman" w:cs="Arial"/>
                <w:color w:val="000000"/>
                <w:sz w:val="16"/>
                <w:szCs w:val="16"/>
                <w:lang w:eastAsia="es-CO"/>
              </w:rPr>
              <w:t>11001032500020170021200</w:t>
            </w:r>
            <w:r w:rsidR="00226559">
              <w:rPr>
                <w:rFonts w:eastAsia="Times New Roman" w:cs="Arial"/>
                <w:color w:val="000000"/>
                <w:sz w:val="16"/>
                <w:szCs w:val="16"/>
                <w:lang w:eastAsia="es-CO"/>
              </w:rPr>
              <w:t xml:space="preserve"> </w:t>
            </w:r>
            <w:r>
              <w:rPr>
                <w:rFonts w:eastAsia="Times New Roman" w:cs="Arial"/>
                <w:color w:val="000000"/>
                <w:sz w:val="16"/>
                <w:szCs w:val="16"/>
                <w:lang w:eastAsia="es-CO"/>
              </w:rPr>
              <w:t xml:space="preserve"> (</w:t>
            </w:r>
            <w:r w:rsidR="00226559">
              <w:rPr>
                <w:rFonts w:eastAsia="Times New Roman" w:cs="Arial"/>
                <w:color w:val="000000"/>
                <w:sz w:val="16"/>
                <w:szCs w:val="16"/>
                <w:lang w:eastAsia="es-CO"/>
              </w:rPr>
              <w:t xml:space="preserve">Consejo de Estado </w:t>
            </w:r>
            <w:r>
              <w:rPr>
                <w:rFonts w:eastAsia="Times New Roman" w:cs="Arial"/>
                <w:color w:val="000000"/>
                <w:sz w:val="16"/>
                <w:szCs w:val="16"/>
                <w:lang w:eastAsia="es-CO"/>
              </w:rPr>
              <w:t xml:space="preserve">Sección </w:t>
            </w:r>
            <w:r w:rsidR="00226559">
              <w:rPr>
                <w:rFonts w:eastAsia="Times New Roman" w:cs="Arial"/>
                <w:color w:val="000000"/>
                <w:sz w:val="16"/>
                <w:szCs w:val="16"/>
                <w:lang w:eastAsia="es-CO"/>
              </w:rPr>
              <w:t>Segunda</w:t>
            </w:r>
            <w:r>
              <w:rPr>
                <w:rFonts w:eastAsia="Times New Roman" w:cs="Arial"/>
                <w:color w:val="000000"/>
                <w:sz w:val="16"/>
                <w:szCs w:val="16"/>
                <w:lang w:eastAsia="es-CO"/>
              </w:rPr>
              <w:t>)</w:t>
            </w:r>
          </w:p>
        </w:tc>
      </w:tr>
      <w:tr w:rsidR="008655BA" w:rsidRPr="008A4FEC" w:rsidTr="001600B4">
        <w:trPr>
          <w:trHeight w:val="300"/>
        </w:trPr>
        <w:tc>
          <w:tcPr>
            <w:tcW w:w="583" w:type="pct"/>
            <w:shd w:val="clear" w:color="auto" w:fill="auto"/>
            <w:noWrap/>
            <w:vAlign w:val="center"/>
            <w:hideMark/>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2018-00331</w:t>
            </w:r>
          </w:p>
        </w:tc>
        <w:tc>
          <w:tcPr>
            <w:tcW w:w="482" w:type="pct"/>
            <w:shd w:val="clear" w:color="auto" w:fill="auto"/>
            <w:noWrap/>
            <w:vAlign w:val="center"/>
            <w:hideMark/>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595493</w:t>
            </w:r>
          </w:p>
        </w:tc>
        <w:tc>
          <w:tcPr>
            <w:tcW w:w="3935" w:type="pct"/>
            <w:shd w:val="clear" w:color="auto" w:fill="auto"/>
            <w:noWrap/>
            <w:vAlign w:val="center"/>
          </w:tcPr>
          <w:p w:rsidR="008655BA" w:rsidRDefault="00226559" w:rsidP="00ED06A7">
            <w:r>
              <w:rPr>
                <w:rFonts w:eastAsia="Times New Roman" w:cs="Arial"/>
                <w:color w:val="000000"/>
                <w:sz w:val="16"/>
                <w:szCs w:val="16"/>
                <w:lang w:eastAsia="es-CO"/>
              </w:rPr>
              <w:t>Sin observaciones</w:t>
            </w:r>
          </w:p>
        </w:tc>
      </w:tr>
      <w:tr w:rsidR="008655BA" w:rsidRPr="008A4FEC" w:rsidTr="001600B4">
        <w:trPr>
          <w:trHeight w:val="300"/>
        </w:trPr>
        <w:tc>
          <w:tcPr>
            <w:tcW w:w="583"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2018-00683</w:t>
            </w:r>
          </w:p>
        </w:tc>
        <w:tc>
          <w:tcPr>
            <w:tcW w:w="482"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579901</w:t>
            </w:r>
          </w:p>
        </w:tc>
        <w:tc>
          <w:tcPr>
            <w:tcW w:w="3935" w:type="pct"/>
            <w:shd w:val="clear" w:color="auto" w:fill="auto"/>
            <w:noWrap/>
            <w:vAlign w:val="center"/>
          </w:tcPr>
          <w:p w:rsidR="008655BA" w:rsidRPr="006C08A1" w:rsidRDefault="00226559" w:rsidP="00ED06A7">
            <w:pPr>
              <w:rPr>
                <w:rFonts w:eastAsia="Times New Roman" w:cs="Arial"/>
                <w:color w:val="000000"/>
                <w:sz w:val="16"/>
                <w:szCs w:val="16"/>
                <w:lang w:eastAsia="es-CO"/>
              </w:rPr>
            </w:pPr>
            <w:r>
              <w:rPr>
                <w:rFonts w:eastAsia="Times New Roman" w:cs="Arial"/>
                <w:color w:val="000000"/>
                <w:sz w:val="16"/>
                <w:szCs w:val="16"/>
                <w:lang w:eastAsia="es-CO"/>
              </w:rPr>
              <w:t>Sin observaciones</w:t>
            </w:r>
          </w:p>
        </w:tc>
      </w:tr>
      <w:tr w:rsidR="008655BA" w:rsidRPr="008A4FEC" w:rsidTr="001600B4">
        <w:trPr>
          <w:trHeight w:val="300"/>
        </w:trPr>
        <w:tc>
          <w:tcPr>
            <w:tcW w:w="583"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2018-01058</w:t>
            </w:r>
          </w:p>
        </w:tc>
        <w:tc>
          <w:tcPr>
            <w:tcW w:w="482"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606701</w:t>
            </w:r>
          </w:p>
        </w:tc>
        <w:tc>
          <w:tcPr>
            <w:tcW w:w="3935" w:type="pct"/>
            <w:shd w:val="clear" w:color="auto" w:fill="auto"/>
            <w:noWrap/>
            <w:vAlign w:val="center"/>
          </w:tcPr>
          <w:p w:rsidR="008655BA" w:rsidRPr="006C08A1" w:rsidRDefault="00226559" w:rsidP="008D425E">
            <w:pPr>
              <w:jc w:val="both"/>
              <w:rPr>
                <w:rFonts w:eastAsia="Times New Roman" w:cs="Arial"/>
                <w:color w:val="000000"/>
                <w:sz w:val="16"/>
                <w:szCs w:val="16"/>
                <w:lang w:eastAsia="es-CO"/>
              </w:rPr>
            </w:pPr>
            <w:r w:rsidRPr="00873D66">
              <w:rPr>
                <w:rFonts w:eastAsia="Times New Roman" w:cs="Arial"/>
                <w:color w:val="000000"/>
                <w:sz w:val="16"/>
                <w:szCs w:val="16"/>
                <w:lang w:eastAsia="es-CO"/>
              </w:rPr>
              <w:t xml:space="preserve">El número de proceso  en SIPROJ está </w:t>
            </w:r>
            <w:r>
              <w:rPr>
                <w:rFonts w:eastAsia="Times New Roman" w:cs="Arial"/>
                <w:color w:val="000000"/>
                <w:sz w:val="16"/>
                <w:szCs w:val="16"/>
                <w:lang w:eastAsia="es-CO"/>
              </w:rPr>
              <w:t xml:space="preserve"> </w:t>
            </w:r>
            <w:hyperlink r:id="rId15" w:history="1">
              <w:r w:rsidRPr="002861E4">
                <w:rPr>
                  <w:rFonts w:eastAsia="Times New Roman" w:cs="Arial"/>
                  <w:sz w:val="16"/>
                  <w:szCs w:val="16"/>
                  <w:lang w:eastAsia="es-CO"/>
                </w:rPr>
                <w:t>25000232400020180105801</w:t>
              </w:r>
            </w:hyperlink>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Pr="002861E4">
              <w:rPr>
                <w:rFonts w:eastAsia="Times New Roman" w:cs="Arial"/>
                <w:color w:val="000000"/>
                <w:sz w:val="16"/>
                <w:szCs w:val="16"/>
                <w:lang w:eastAsia="es-CO"/>
              </w:rPr>
              <w:t>25000234100020180105800</w:t>
            </w:r>
            <w:r>
              <w:rPr>
                <w:rFonts w:eastAsia="Times New Roman" w:cs="Arial"/>
                <w:color w:val="000000"/>
                <w:sz w:val="16"/>
                <w:szCs w:val="16"/>
                <w:lang w:eastAsia="es-CO"/>
              </w:rPr>
              <w:t xml:space="preserve"> (Tribunal Administrativo- Sección Tercera)</w:t>
            </w:r>
          </w:p>
        </w:tc>
      </w:tr>
      <w:tr w:rsidR="008655BA" w:rsidRPr="008A4FEC" w:rsidTr="001600B4">
        <w:trPr>
          <w:trHeight w:val="300"/>
        </w:trPr>
        <w:tc>
          <w:tcPr>
            <w:tcW w:w="583"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2018-01408</w:t>
            </w:r>
          </w:p>
        </w:tc>
        <w:tc>
          <w:tcPr>
            <w:tcW w:w="482"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595001</w:t>
            </w:r>
          </w:p>
        </w:tc>
        <w:tc>
          <w:tcPr>
            <w:tcW w:w="3935" w:type="pct"/>
            <w:shd w:val="clear" w:color="auto" w:fill="auto"/>
            <w:noWrap/>
            <w:vAlign w:val="center"/>
          </w:tcPr>
          <w:p w:rsidR="008655BA" w:rsidRPr="006C08A1" w:rsidRDefault="00B43015" w:rsidP="008D425E">
            <w:pPr>
              <w:jc w:val="both"/>
              <w:rPr>
                <w:rFonts w:eastAsia="Times New Roman" w:cs="Arial"/>
                <w:color w:val="000000"/>
                <w:sz w:val="16"/>
                <w:szCs w:val="16"/>
                <w:lang w:eastAsia="es-CO"/>
              </w:rPr>
            </w:pPr>
            <w:r w:rsidRPr="00873D66">
              <w:rPr>
                <w:rFonts w:eastAsia="Times New Roman" w:cs="Arial"/>
                <w:color w:val="000000"/>
                <w:sz w:val="16"/>
                <w:szCs w:val="16"/>
                <w:lang w:eastAsia="es-CO"/>
              </w:rPr>
              <w:t xml:space="preserve">El número de proceso  en SIPROJ está </w:t>
            </w:r>
            <w:r>
              <w:rPr>
                <w:rFonts w:eastAsia="Times New Roman" w:cs="Arial"/>
                <w:color w:val="000000"/>
                <w:sz w:val="16"/>
                <w:szCs w:val="16"/>
                <w:lang w:eastAsia="es-CO"/>
              </w:rPr>
              <w:t xml:space="preserve"> </w:t>
            </w:r>
            <w:hyperlink r:id="rId16" w:history="1">
              <w:r w:rsidRPr="00B43015">
                <w:rPr>
                  <w:rFonts w:eastAsia="Times New Roman" w:cs="Arial"/>
                  <w:sz w:val="16"/>
                  <w:szCs w:val="16"/>
                  <w:lang w:eastAsia="es-CO"/>
                </w:rPr>
                <w:t>11001032500020180140801</w:t>
              </w:r>
            </w:hyperlink>
            <w:r w:rsidRPr="00B43015">
              <w:rPr>
                <w:rFonts w:eastAsia="Times New Roman" w:cs="Arial"/>
                <w:color w:val="000000"/>
                <w:sz w:val="16"/>
                <w:szCs w:val="16"/>
                <w:lang w:eastAsia="es-CO"/>
              </w:rPr>
              <w:t xml:space="preserve"> </w:t>
            </w:r>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Pr="00B43015">
              <w:rPr>
                <w:rFonts w:eastAsia="Times New Roman" w:cs="Arial"/>
                <w:color w:val="000000"/>
                <w:sz w:val="16"/>
                <w:szCs w:val="16"/>
                <w:lang w:eastAsia="es-CO"/>
              </w:rPr>
              <w:t>11001032500020180140800</w:t>
            </w:r>
            <w:r>
              <w:rPr>
                <w:rFonts w:eastAsia="Times New Roman" w:cs="Arial"/>
                <w:color w:val="000000"/>
                <w:sz w:val="16"/>
                <w:szCs w:val="16"/>
                <w:lang w:eastAsia="es-CO"/>
              </w:rPr>
              <w:t xml:space="preserve">  (Consejo de Estado- Sección Segunda)</w:t>
            </w:r>
          </w:p>
        </w:tc>
      </w:tr>
      <w:tr w:rsidR="008655BA" w:rsidRPr="008A4FEC" w:rsidTr="001600B4">
        <w:trPr>
          <w:trHeight w:val="475"/>
        </w:trPr>
        <w:tc>
          <w:tcPr>
            <w:tcW w:w="583"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2020-00003</w:t>
            </w:r>
          </w:p>
        </w:tc>
        <w:tc>
          <w:tcPr>
            <w:tcW w:w="482" w:type="pct"/>
            <w:shd w:val="clear" w:color="auto" w:fill="auto"/>
            <w:noWrap/>
            <w:vAlign w:val="center"/>
          </w:tcPr>
          <w:p w:rsidR="008655BA" w:rsidRPr="00022237" w:rsidRDefault="008655BA" w:rsidP="00873D66">
            <w:pPr>
              <w:jc w:val="right"/>
              <w:rPr>
                <w:rFonts w:ascii="Calibri" w:hAnsi="Calibri" w:cs="Calibri"/>
                <w:color w:val="000000"/>
                <w:sz w:val="18"/>
                <w:szCs w:val="18"/>
              </w:rPr>
            </w:pPr>
            <w:r w:rsidRPr="00022237">
              <w:rPr>
                <w:rFonts w:ascii="Calibri" w:hAnsi="Calibri" w:cs="Calibri"/>
                <w:color w:val="000000"/>
                <w:sz w:val="18"/>
                <w:szCs w:val="18"/>
              </w:rPr>
              <w:t>625101</w:t>
            </w:r>
          </w:p>
        </w:tc>
        <w:tc>
          <w:tcPr>
            <w:tcW w:w="3935" w:type="pct"/>
            <w:shd w:val="clear" w:color="auto" w:fill="auto"/>
            <w:noWrap/>
            <w:vAlign w:val="center"/>
          </w:tcPr>
          <w:p w:rsidR="008655BA" w:rsidRPr="006C08A1" w:rsidRDefault="002F4026" w:rsidP="008D425E">
            <w:pPr>
              <w:jc w:val="both"/>
              <w:rPr>
                <w:rFonts w:eastAsia="Times New Roman" w:cs="Arial"/>
                <w:color w:val="000000"/>
                <w:sz w:val="16"/>
                <w:szCs w:val="16"/>
                <w:lang w:eastAsia="es-CO"/>
              </w:rPr>
            </w:pPr>
            <w:r w:rsidRPr="00873D66">
              <w:rPr>
                <w:rFonts w:eastAsia="Times New Roman" w:cs="Arial"/>
                <w:color w:val="000000"/>
                <w:sz w:val="16"/>
                <w:szCs w:val="16"/>
                <w:lang w:eastAsia="es-CO"/>
              </w:rPr>
              <w:t xml:space="preserve">El número de proceso en SIPROJ está </w:t>
            </w:r>
            <w:r>
              <w:rPr>
                <w:rFonts w:eastAsia="Times New Roman" w:cs="Arial"/>
                <w:color w:val="000000"/>
                <w:sz w:val="16"/>
                <w:szCs w:val="16"/>
                <w:lang w:eastAsia="es-CO"/>
              </w:rPr>
              <w:t xml:space="preserve"> </w:t>
            </w:r>
            <w:hyperlink r:id="rId17" w:history="1">
              <w:r w:rsidRPr="000218E1">
                <w:rPr>
                  <w:rFonts w:eastAsia="Times New Roman" w:cs="Arial"/>
                  <w:sz w:val="16"/>
                  <w:szCs w:val="16"/>
                  <w:lang w:eastAsia="es-CO"/>
                </w:rPr>
                <w:t>11001000103520200000301</w:t>
              </w:r>
            </w:hyperlink>
            <w:r w:rsidRPr="00B43015">
              <w:rPr>
                <w:rFonts w:eastAsia="Times New Roman" w:cs="Arial"/>
                <w:color w:val="000000"/>
                <w:sz w:val="16"/>
                <w:szCs w:val="16"/>
                <w:lang w:eastAsia="es-CO"/>
              </w:rPr>
              <w:t xml:space="preserve"> </w:t>
            </w:r>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000218E1" w:rsidRPr="000218E1">
              <w:rPr>
                <w:rFonts w:eastAsia="Times New Roman" w:cs="Arial"/>
                <w:color w:val="000000"/>
                <w:sz w:val="16"/>
                <w:szCs w:val="16"/>
                <w:lang w:eastAsia="es-CO"/>
              </w:rPr>
              <w:t>11001333603520200000300</w:t>
            </w:r>
            <w:r>
              <w:rPr>
                <w:rFonts w:eastAsia="Times New Roman" w:cs="Arial"/>
                <w:color w:val="000000"/>
                <w:sz w:val="16"/>
                <w:szCs w:val="16"/>
                <w:lang w:eastAsia="es-CO"/>
              </w:rPr>
              <w:t xml:space="preserve"> (Juzgado Administrativo Oral)</w:t>
            </w:r>
          </w:p>
        </w:tc>
      </w:tr>
      <w:tr w:rsidR="00BA6A6C" w:rsidRPr="008A4FEC" w:rsidTr="001600B4">
        <w:trPr>
          <w:trHeight w:val="553"/>
        </w:trPr>
        <w:tc>
          <w:tcPr>
            <w:tcW w:w="583"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2020-00302</w:t>
            </w:r>
          </w:p>
        </w:tc>
        <w:tc>
          <w:tcPr>
            <w:tcW w:w="482"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677243</w:t>
            </w:r>
          </w:p>
        </w:tc>
        <w:tc>
          <w:tcPr>
            <w:tcW w:w="3935" w:type="pct"/>
            <w:shd w:val="clear" w:color="auto" w:fill="auto"/>
            <w:noWrap/>
            <w:vAlign w:val="center"/>
          </w:tcPr>
          <w:p w:rsidR="00BA6A6C" w:rsidRPr="006C08A1" w:rsidRDefault="00BA6A6C" w:rsidP="008D425E">
            <w:pPr>
              <w:jc w:val="both"/>
              <w:rPr>
                <w:rFonts w:eastAsia="Times New Roman" w:cs="Arial"/>
                <w:color w:val="000000"/>
                <w:sz w:val="16"/>
                <w:szCs w:val="16"/>
                <w:lang w:eastAsia="es-CO"/>
              </w:rPr>
            </w:pPr>
            <w:r w:rsidRPr="00873D66">
              <w:rPr>
                <w:rFonts w:eastAsia="Times New Roman" w:cs="Arial"/>
                <w:color w:val="000000"/>
                <w:sz w:val="16"/>
                <w:szCs w:val="16"/>
                <w:lang w:eastAsia="es-CO"/>
              </w:rPr>
              <w:t xml:space="preserve">El número de proceso difiere, en SIPROJ está </w:t>
            </w:r>
            <w:r>
              <w:rPr>
                <w:rFonts w:eastAsia="Times New Roman" w:cs="Arial"/>
                <w:color w:val="000000"/>
                <w:sz w:val="16"/>
                <w:szCs w:val="16"/>
                <w:lang w:eastAsia="es-CO"/>
              </w:rPr>
              <w:t xml:space="preserve"> </w:t>
            </w:r>
            <w:hyperlink r:id="rId18" w:history="1">
              <w:r w:rsidRPr="00BA6A6C">
                <w:rPr>
                  <w:rFonts w:eastAsia="Times New Roman" w:cs="Arial"/>
                  <w:color w:val="000000"/>
                  <w:sz w:val="16"/>
                  <w:szCs w:val="16"/>
                  <w:lang w:eastAsia="es-CO"/>
                </w:rPr>
                <w:t>11001000100320200030201</w:t>
              </w:r>
            </w:hyperlink>
            <w:r w:rsidRPr="00B43015">
              <w:rPr>
                <w:rFonts w:eastAsia="Times New Roman" w:cs="Arial"/>
                <w:color w:val="000000"/>
                <w:sz w:val="16"/>
                <w:szCs w:val="16"/>
                <w:lang w:eastAsia="es-CO"/>
              </w:rPr>
              <w:t xml:space="preserve"> </w:t>
            </w:r>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Pr="00BA6A6C">
              <w:rPr>
                <w:rFonts w:eastAsia="Times New Roman" w:cs="Arial"/>
                <w:color w:val="000000"/>
                <w:sz w:val="16"/>
                <w:szCs w:val="16"/>
                <w:lang w:eastAsia="es-CO"/>
              </w:rPr>
              <w:t>11001333400320200030200</w:t>
            </w:r>
            <w:r>
              <w:rPr>
                <w:rFonts w:eastAsia="Times New Roman" w:cs="Arial"/>
                <w:color w:val="000000"/>
                <w:sz w:val="16"/>
                <w:szCs w:val="16"/>
                <w:lang w:eastAsia="es-CO"/>
              </w:rPr>
              <w:t xml:space="preserve">  (Juzgado Administrativo Oral)</w:t>
            </w:r>
          </w:p>
        </w:tc>
      </w:tr>
      <w:tr w:rsidR="00BA6A6C" w:rsidRPr="008A4FEC" w:rsidTr="001600B4">
        <w:trPr>
          <w:trHeight w:val="300"/>
        </w:trPr>
        <w:tc>
          <w:tcPr>
            <w:tcW w:w="583"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2020-00365</w:t>
            </w:r>
          </w:p>
        </w:tc>
        <w:tc>
          <w:tcPr>
            <w:tcW w:w="482"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666475</w:t>
            </w:r>
          </w:p>
        </w:tc>
        <w:tc>
          <w:tcPr>
            <w:tcW w:w="3935" w:type="pct"/>
            <w:shd w:val="clear" w:color="auto" w:fill="auto"/>
            <w:noWrap/>
            <w:vAlign w:val="center"/>
          </w:tcPr>
          <w:p w:rsidR="00BA6A6C" w:rsidRPr="006C08A1" w:rsidRDefault="007E3AA0" w:rsidP="00ED06A7">
            <w:pPr>
              <w:rPr>
                <w:rFonts w:eastAsia="Times New Roman" w:cs="Arial"/>
                <w:color w:val="000000"/>
                <w:sz w:val="16"/>
                <w:szCs w:val="16"/>
                <w:lang w:eastAsia="es-CO"/>
              </w:rPr>
            </w:pPr>
            <w:r>
              <w:rPr>
                <w:rFonts w:eastAsia="Times New Roman" w:cs="Arial"/>
                <w:color w:val="000000"/>
                <w:sz w:val="16"/>
                <w:szCs w:val="16"/>
                <w:lang w:eastAsia="es-CO"/>
              </w:rPr>
              <w:t>Sin observaciones</w:t>
            </w:r>
          </w:p>
        </w:tc>
      </w:tr>
      <w:tr w:rsidR="00BA6A6C" w:rsidRPr="008A4FEC" w:rsidTr="001600B4">
        <w:trPr>
          <w:trHeight w:val="537"/>
        </w:trPr>
        <w:tc>
          <w:tcPr>
            <w:tcW w:w="583"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2021-00182</w:t>
            </w:r>
          </w:p>
        </w:tc>
        <w:tc>
          <w:tcPr>
            <w:tcW w:w="482"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676641</w:t>
            </w:r>
          </w:p>
        </w:tc>
        <w:tc>
          <w:tcPr>
            <w:tcW w:w="3935" w:type="pct"/>
            <w:shd w:val="clear" w:color="auto" w:fill="auto"/>
            <w:noWrap/>
            <w:vAlign w:val="center"/>
          </w:tcPr>
          <w:p w:rsidR="00BA6A6C" w:rsidRPr="006C08A1" w:rsidRDefault="00FD4C18" w:rsidP="008D425E">
            <w:pPr>
              <w:jc w:val="both"/>
              <w:rPr>
                <w:rFonts w:eastAsia="Times New Roman" w:cs="Arial"/>
                <w:color w:val="000000"/>
                <w:sz w:val="16"/>
                <w:szCs w:val="16"/>
                <w:lang w:eastAsia="es-CO"/>
              </w:rPr>
            </w:pPr>
            <w:r w:rsidRPr="00873D66">
              <w:rPr>
                <w:rFonts w:eastAsia="Times New Roman" w:cs="Arial"/>
                <w:color w:val="000000"/>
                <w:sz w:val="16"/>
                <w:szCs w:val="16"/>
                <w:lang w:eastAsia="es-CO"/>
              </w:rPr>
              <w:t xml:space="preserve">El número de proceso  en SIPROJ está </w:t>
            </w:r>
            <w:r>
              <w:rPr>
                <w:rFonts w:eastAsia="Times New Roman" w:cs="Arial"/>
                <w:color w:val="000000"/>
                <w:sz w:val="16"/>
                <w:szCs w:val="16"/>
                <w:lang w:eastAsia="es-CO"/>
              </w:rPr>
              <w:t xml:space="preserve"> </w:t>
            </w:r>
            <w:hyperlink r:id="rId19" w:history="1">
              <w:r w:rsidRPr="00FD4C18">
                <w:rPr>
                  <w:rFonts w:eastAsia="Times New Roman" w:cs="Arial"/>
                  <w:sz w:val="16"/>
                  <w:szCs w:val="16"/>
                  <w:lang w:eastAsia="es-CO"/>
                </w:rPr>
                <w:t>11001334202920210018201</w:t>
              </w:r>
            </w:hyperlink>
            <w:r w:rsidRPr="00B43015">
              <w:rPr>
                <w:rFonts w:eastAsia="Times New Roman" w:cs="Arial"/>
                <w:color w:val="000000"/>
                <w:sz w:val="16"/>
                <w:szCs w:val="16"/>
                <w:lang w:eastAsia="es-CO"/>
              </w:rPr>
              <w:t xml:space="preserve"> </w:t>
            </w:r>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Pr="00FD4C18">
              <w:rPr>
                <w:rFonts w:eastAsia="Times New Roman" w:cs="Arial"/>
                <w:color w:val="000000"/>
                <w:sz w:val="16"/>
                <w:szCs w:val="16"/>
                <w:lang w:eastAsia="es-CO"/>
              </w:rPr>
              <w:t>11001333502920210018200</w:t>
            </w:r>
            <w:r>
              <w:rPr>
                <w:rFonts w:eastAsia="Times New Roman" w:cs="Arial"/>
                <w:color w:val="000000"/>
                <w:sz w:val="16"/>
                <w:szCs w:val="16"/>
                <w:lang w:eastAsia="es-CO"/>
              </w:rPr>
              <w:t xml:space="preserve">  (Juzgado Administrativo Oral)</w:t>
            </w:r>
          </w:p>
        </w:tc>
      </w:tr>
      <w:tr w:rsidR="00BA6A6C" w:rsidRPr="008A4FEC" w:rsidTr="001600B4">
        <w:trPr>
          <w:trHeight w:val="300"/>
        </w:trPr>
        <w:tc>
          <w:tcPr>
            <w:tcW w:w="583"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2021-00334</w:t>
            </w:r>
          </w:p>
        </w:tc>
        <w:tc>
          <w:tcPr>
            <w:tcW w:w="482" w:type="pct"/>
            <w:shd w:val="clear" w:color="auto" w:fill="auto"/>
            <w:noWrap/>
            <w:vAlign w:val="center"/>
          </w:tcPr>
          <w:p w:rsidR="00BA6A6C" w:rsidRPr="00022237" w:rsidRDefault="00BA6A6C" w:rsidP="00873D66">
            <w:pPr>
              <w:jc w:val="right"/>
              <w:rPr>
                <w:rFonts w:ascii="Calibri" w:hAnsi="Calibri" w:cs="Calibri"/>
                <w:color w:val="000000"/>
                <w:sz w:val="18"/>
                <w:szCs w:val="18"/>
              </w:rPr>
            </w:pPr>
            <w:r w:rsidRPr="00022237">
              <w:rPr>
                <w:rFonts w:ascii="Calibri" w:hAnsi="Calibri" w:cs="Calibri"/>
                <w:color w:val="000000"/>
                <w:sz w:val="18"/>
                <w:szCs w:val="18"/>
              </w:rPr>
              <w:t>674128</w:t>
            </w:r>
          </w:p>
        </w:tc>
        <w:tc>
          <w:tcPr>
            <w:tcW w:w="3935" w:type="pct"/>
            <w:shd w:val="clear" w:color="auto" w:fill="auto"/>
            <w:noWrap/>
            <w:vAlign w:val="center"/>
          </w:tcPr>
          <w:p w:rsidR="00BA6A6C" w:rsidRPr="006C08A1" w:rsidRDefault="00DC6F1C" w:rsidP="008D425E">
            <w:pPr>
              <w:jc w:val="both"/>
              <w:rPr>
                <w:rFonts w:eastAsia="Times New Roman" w:cs="Arial"/>
                <w:color w:val="000000"/>
                <w:sz w:val="16"/>
                <w:szCs w:val="16"/>
                <w:lang w:eastAsia="es-CO"/>
              </w:rPr>
            </w:pPr>
            <w:r w:rsidRPr="00873D66">
              <w:rPr>
                <w:rFonts w:eastAsia="Times New Roman" w:cs="Arial"/>
                <w:color w:val="000000"/>
                <w:sz w:val="16"/>
                <w:szCs w:val="16"/>
                <w:lang w:eastAsia="es-CO"/>
              </w:rPr>
              <w:t xml:space="preserve">El número de proceso  en SIPROJ está </w:t>
            </w:r>
            <w:r>
              <w:rPr>
                <w:rFonts w:eastAsia="Times New Roman" w:cs="Arial"/>
                <w:color w:val="000000"/>
                <w:sz w:val="16"/>
                <w:szCs w:val="16"/>
                <w:lang w:eastAsia="es-CO"/>
              </w:rPr>
              <w:t xml:space="preserve"> </w:t>
            </w:r>
            <w:hyperlink r:id="rId20" w:history="1">
              <w:r w:rsidRPr="00DC6F1C">
                <w:rPr>
                  <w:rFonts w:eastAsia="Times New Roman" w:cs="Arial"/>
                  <w:sz w:val="16"/>
                  <w:szCs w:val="16"/>
                  <w:lang w:eastAsia="es-CO"/>
                </w:rPr>
                <w:t>11001400303120210033401</w:t>
              </w:r>
            </w:hyperlink>
            <w:r w:rsidRPr="00B43015">
              <w:rPr>
                <w:rFonts w:eastAsia="Times New Roman" w:cs="Arial"/>
                <w:color w:val="000000"/>
                <w:sz w:val="16"/>
                <w:szCs w:val="16"/>
                <w:lang w:eastAsia="es-CO"/>
              </w:rPr>
              <w:t xml:space="preserve"> </w:t>
            </w:r>
            <w:r w:rsidRPr="00873D66">
              <w:rPr>
                <w:rFonts w:eastAsia="Times New Roman" w:cs="Arial"/>
                <w:color w:val="000000"/>
                <w:sz w:val="16"/>
                <w:szCs w:val="16"/>
                <w:lang w:eastAsia="es-CO"/>
              </w:rPr>
              <w:t xml:space="preserve"> y en la p</w:t>
            </w:r>
            <w:r>
              <w:rPr>
                <w:rFonts w:eastAsia="Times New Roman" w:cs="Arial"/>
                <w:color w:val="000000"/>
                <w:sz w:val="16"/>
                <w:szCs w:val="16"/>
                <w:lang w:eastAsia="es-CO"/>
              </w:rPr>
              <w:t>ágina de la R</w:t>
            </w:r>
            <w:r w:rsidRPr="00873D66">
              <w:rPr>
                <w:rFonts w:eastAsia="Times New Roman" w:cs="Arial"/>
                <w:color w:val="000000"/>
                <w:sz w:val="16"/>
                <w:szCs w:val="16"/>
                <w:lang w:eastAsia="es-CO"/>
              </w:rPr>
              <w:t xml:space="preserve">ama </w:t>
            </w:r>
            <w:r>
              <w:rPr>
                <w:rFonts w:eastAsia="Times New Roman" w:cs="Arial"/>
                <w:color w:val="000000"/>
                <w:sz w:val="16"/>
                <w:szCs w:val="16"/>
                <w:lang w:eastAsia="es-CO"/>
              </w:rPr>
              <w:t xml:space="preserve">Judicial  </w:t>
            </w:r>
            <w:r w:rsidRPr="00DC6F1C">
              <w:rPr>
                <w:rFonts w:eastAsia="Times New Roman" w:cs="Arial"/>
                <w:color w:val="000000"/>
                <w:sz w:val="16"/>
                <w:szCs w:val="16"/>
                <w:lang w:eastAsia="es-CO"/>
              </w:rPr>
              <w:t>11001400306920210081800</w:t>
            </w:r>
            <w:r>
              <w:rPr>
                <w:rFonts w:eastAsia="Times New Roman" w:cs="Arial"/>
                <w:color w:val="000000"/>
                <w:sz w:val="16"/>
                <w:szCs w:val="16"/>
                <w:lang w:eastAsia="es-CO"/>
              </w:rPr>
              <w:t xml:space="preserve">  (</w:t>
            </w:r>
            <w:r w:rsidRPr="00DC6F1C">
              <w:rPr>
                <w:rFonts w:eastAsia="Times New Roman" w:cs="Arial"/>
                <w:color w:val="000000"/>
                <w:sz w:val="16"/>
                <w:szCs w:val="16"/>
                <w:lang w:eastAsia="es-CO"/>
              </w:rPr>
              <w:t>JUZGADO 69 CIVIL MUNICIPAL- JUZGADO 51 PEQUEÑAS CUAUSA Y COMPETANCIA MULTIPLE</w:t>
            </w:r>
            <w:r>
              <w:rPr>
                <w:rFonts w:eastAsia="Times New Roman" w:cs="Arial"/>
                <w:color w:val="000000"/>
                <w:sz w:val="16"/>
                <w:szCs w:val="16"/>
                <w:lang w:eastAsia="es-CO"/>
              </w:rPr>
              <w:t>)</w:t>
            </w:r>
          </w:p>
        </w:tc>
      </w:tr>
    </w:tbl>
    <w:p w:rsidR="00766BAD" w:rsidRDefault="00766BAD" w:rsidP="00766BAD">
      <w:pPr>
        <w:pStyle w:val="Default"/>
        <w:jc w:val="both"/>
        <w:rPr>
          <w:b/>
          <w:bCs/>
          <w:sz w:val="22"/>
          <w:szCs w:val="22"/>
        </w:rPr>
      </w:pPr>
    </w:p>
    <w:p w:rsidR="00766BAD" w:rsidRPr="00766BAD" w:rsidRDefault="00766BAD" w:rsidP="00766BAD">
      <w:pPr>
        <w:pStyle w:val="Default"/>
        <w:jc w:val="both"/>
        <w:rPr>
          <w:bCs/>
          <w:sz w:val="22"/>
          <w:szCs w:val="22"/>
        </w:rPr>
      </w:pPr>
      <w:r w:rsidRPr="00766BAD">
        <w:rPr>
          <w:bCs/>
          <w:sz w:val="22"/>
          <w:szCs w:val="22"/>
        </w:rPr>
        <w:t>Se evidenció que se viene haciendo seguimiento a los procesos de la entidad por parte de la abogada designada por la OAJ, encontrando que las actuaciones registradas en la página de la rama judicial, coinciden con las anotaciones en SIPROJ.</w:t>
      </w:r>
    </w:p>
    <w:p w:rsidR="00766BAD" w:rsidRDefault="00766BAD" w:rsidP="00766BAD">
      <w:pPr>
        <w:pStyle w:val="Default"/>
        <w:jc w:val="both"/>
        <w:rPr>
          <w:b/>
          <w:bCs/>
          <w:sz w:val="22"/>
          <w:szCs w:val="22"/>
        </w:rPr>
      </w:pPr>
    </w:p>
    <w:p w:rsidR="000E11D7" w:rsidRPr="00990618" w:rsidRDefault="000E11D7" w:rsidP="000E11D7">
      <w:pPr>
        <w:pStyle w:val="Default"/>
        <w:ind w:left="720"/>
        <w:jc w:val="both"/>
        <w:rPr>
          <w:b/>
          <w:bCs/>
          <w:sz w:val="22"/>
          <w:szCs w:val="22"/>
        </w:rPr>
      </w:pPr>
    </w:p>
    <w:p w:rsidR="000E11D7" w:rsidRPr="00E16FE0" w:rsidRDefault="000E11D7" w:rsidP="000E11D7">
      <w:pPr>
        <w:pStyle w:val="Default"/>
        <w:ind w:left="720"/>
        <w:jc w:val="center"/>
        <w:rPr>
          <w:b/>
          <w:bCs/>
          <w:sz w:val="22"/>
          <w:szCs w:val="22"/>
        </w:rPr>
      </w:pPr>
      <w:r>
        <w:rPr>
          <w:b/>
          <w:bCs/>
          <w:sz w:val="22"/>
          <w:szCs w:val="22"/>
        </w:rPr>
        <w:t>1.5 SITUACIONES EVIDENCIADAS PRODUCTO DE LOS SEGUIMIENTOS</w:t>
      </w:r>
    </w:p>
    <w:p w:rsidR="000E11D7" w:rsidRDefault="000E11D7" w:rsidP="000E11D7">
      <w:pPr>
        <w:pStyle w:val="Default"/>
        <w:jc w:val="both"/>
        <w:rPr>
          <w:rFonts w:eastAsiaTheme="minorHAnsi"/>
          <w:color w:val="auto"/>
          <w:sz w:val="22"/>
          <w:szCs w:val="22"/>
          <w:lang w:val="es-CO" w:eastAsia="en-US"/>
        </w:rPr>
      </w:pPr>
    </w:p>
    <w:p w:rsidR="000E11D7" w:rsidRDefault="000E11D7" w:rsidP="000E11D7">
      <w:pPr>
        <w:pStyle w:val="Default"/>
        <w:jc w:val="both"/>
        <w:rPr>
          <w:b/>
          <w:sz w:val="22"/>
          <w:szCs w:val="22"/>
          <w:lang w:val="es-CO" w:eastAsia="es-CO"/>
        </w:rPr>
      </w:pPr>
      <w:r w:rsidRPr="00627C50">
        <w:rPr>
          <w:b/>
          <w:sz w:val="22"/>
          <w:szCs w:val="22"/>
          <w:lang w:val="es-CO" w:eastAsia="es-CO"/>
        </w:rPr>
        <w:lastRenderedPageBreak/>
        <w:t xml:space="preserve">Hallazgo </w:t>
      </w:r>
      <w:r w:rsidR="00733136">
        <w:rPr>
          <w:b/>
          <w:sz w:val="22"/>
          <w:szCs w:val="22"/>
          <w:lang w:val="es-CO" w:eastAsia="es-CO"/>
        </w:rPr>
        <w:t>1</w:t>
      </w:r>
      <w:r>
        <w:rPr>
          <w:b/>
          <w:sz w:val="22"/>
          <w:szCs w:val="22"/>
          <w:lang w:val="es-CO" w:eastAsia="es-CO"/>
        </w:rPr>
        <w:t>.</w:t>
      </w:r>
    </w:p>
    <w:p w:rsidR="000E11D7" w:rsidRDefault="000E11D7" w:rsidP="000E11D7">
      <w:pPr>
        <w:pStyle w:val="Default"/>
        <w:jc w:val="both"/>
        <w:rPr>
          <w:b/>
          <w:sz w:val="22"/>
          <w:szCs w:val="22"/>
          <w:lang w:val="es-CO" w:eastAsia="es-CO"/>
        </w:rPr>
      </w:pPr>
    </w:p>
    <w:p w:rsidR="000E11D7" w:rsidRPr="00473BB9" w:rsidRDefault="000E11D7" w:rsidP="000E11D7">
      <w:pPr>
        <w:pStyle w:val="Default"/>
        <w:jc w:val="both"/>
        <w:rPr>
          <w:color w:val="auto"/>
          <w:sz w:val="22"/>
          <w:szCs w:val="22"/>
        </w:rPr>
      </w:pPr>
      <w:r w:rsidRPr="00473BB9">
        <w:rPr>
          <w:sz w:val="22"/>
          <w:szCs w:val="22"/>
          <w:lang w:val="es-CO" w:eastAsia="es-CO"/>
        </w:rPr>
        <w:t>Artículo 15.1 del Decreto 839 de 2018, el cual consagra “</w:t>
      </w:r>
      <w:r w:rsidRPr="001C1659">
        <w:rPr>
          <w:i/>
          <w:sz w:val="22"/>
          <w:szCs w:val="22"/>
          <w:shd w:val="clear" w:color="auto" w:fill="FFFFFF"/>
        </w:rPr>
        <w:t>La obligatoriedad de elaborar y subir las respectivas Actas del Comité de Conciliación, en el Sistema de Información de Procesos Judiciales SIPROJ WEB dentro de los cinco (5) días siguientes a la sesión del Comité de Conciliación, con las correspondientes deliberaciones de los asistentes y las decisiones adoptadas por los miembros permanentes. Las actas serán suscritas por el secretario técnico y el presidente del comité de cada una de las entidades, previa aprobación de cada uno de los miembros</w:t>
      </w:r>
      <w:r w:rsidRPr="00473BB9">
        <w:rPr>
          <w:sz w:val="22"/>
          <w:szCs w:val="22"/>
          <w:shd w:val="clear" w:color="auto" w:fill="FFFFFF"/>
        </w:rPr>
        <w:t>”</w:t>
      </w:r>
    </w:p>
    <w:p w:rsidR="000E11D7" w:rsidRDefault="000E11D7" w:rsidP="000E11D7">
      <w:pPr>
        <w:pStyle w:val="Default"/>
        <w:jc w:val="both"/>
        <w:rPr>
          <w:sz w:val="22"/>
          <w:szCs w:val="22"/>
          <w:shd w:val="clear" w:color="auto" w:fill="FFFFFF"/>
        </w:rPr>
      </w:pPr>
    </w:p>
    <w:p w:rsidR="000E11D7" w:rsidRDefault="00B87F62" w:rsidP="000E11D7">
      <w:pPr>
        <w:pStyle w:val="Default"/>
        <w:jc w:val="both"/>
        <w:rPr>
          <w:sz w:val="22"/>
          <w:szCs w:val="22"/>
          <w:shd w:val="clear" w:color="auto" w:fill="FFFFFF"/>
        </w:rPr>
      </w:pPr>
      <w:r>
        <w:rPr>
          <w:sz w:val="22"/>
          <w:szCs w:val="22"/>
          <w:shd w:val="clear" w:color="auto" w:fill="FFFFFF"/>
        </w:rPr>
        <w:t>Se evidenció que estos términos no se cumplieron en tres (3) cas</w:t>
      </w:r>
      <w:r w:rsidR="000E11D7">
        <w:rPr>
          <w:sz w:val="22"/>
          <w:szCs w:val="22"/>
          <w:shd w:val="clear" w:color="auto" w:fill="FFFFFF"/>
        </w:rPr>
        <w:t>os</w:t>
      </w:r>
      <w:r>
        <w:rPr>
          <w:sz w:val="22"/>
          <w:szCs w:val="22"/>
          <w:shd w:val="clear" w:color="auto" w:fill="FFFFFF"/>
        </w:rPr>
        <w:t xml:space="preserve"> y para dos (2) de ellos no se tiene el correo de confirmación de firma del Presidente, aunque las actas se encuentran debidamente suscritas.</w:t>
      </w:r>
    </w:p>
    <w:p w:rsidR="000E11D7" w:rsidRPr="006E64BB" w:rsidRDefault="000E11D7" w:rsidP="000E11D7">
      <w:pPr>
        <w:ind w:left="708"/>
        <w:jc w:val="both"/>
        <w:rPr>
          <w:rFonts w:cs="Arial"/>
          <w:szCs w:val="22"/>
          <w:lang w:val="es-ES"/>
        </w:rPr>
      </w:pPr>
    </w:p>
    <w:tbl>
      <w:tblPr>
        <w:tblW w:w="5000" w:type="pct"/>
        <w:tblCellMar>
          <w:left w:w="70" w:type="dxa"/>
          <w:right w:w="70" w:type="dxa"/>
        </w:tblCellMar>
        <w:tblLook w:val="04A0" w:firstRow="1" w:lastRow="0" w:firstColumn="1" w:lastColumn="0" w:noHBand="0" w:noVBand="1"/>
      </w:tblPr>
      <w:tblGrid>
        <w:gridCol w:w="1157"/>
        <w:gridCol w:w="1210"/>
        <w:gridCol w:w="1503"/>
        <w:gridCol w:w="1350"/>
        <w:gridCol w:w="1503"/>
        <w:gridCol w:w="2255"/>
      </w:tblGrid>
      <w:tr w:rsidR="000E11D7" w:rsidRPr="00201C01" w:rsidTr="00ED06A7">
        <w:trPr>
          <w:trHeight w:val="777"/>
          <w:tblHeader/>
        </w:trPr>
        <w:tc>
          <w:tcPr>
            <w:tcW w:w="6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11D7" w:rsidRPr="00201C01" w:rsidRDefault="000E11D7" w:rsidP="00ED06A7">
            <w:pPr>
              <w:jc w:val="center"/>
              <w:rPr>
                <w:rFonts w:ascii="Calibri" w:eastAsia="Times New Roman" w:hAnsi="Calibri" w:cs="Calibri"/>
                <w:b/>
                <w:color w:val="000000"/>
                <w:sz w:val="12"/>
                <w:szCs w:val="12"/>
                <w:lang w:eastAsia="es-CO"/>
              </w:rPr>
            </w:pPr>
            <w:r w:rsidRPr="00201C01">
              <w:rPr>
                <w:rFonts w:ascii="Calibri" w:eastAsia="Times New Roman" w:hAnsi="Calibri" w:cs="Calibri"/>
                <w:b/>
                <w:color w:val="000000"/>
                <w:sz w:val="12"/>
                <w:szCs w:val="12"/>
                <w:lang w:eastAsia="es-CO"/>
              </w:rPr>
              <w:t>Número Acta</w:t>
            </w:r>
          </w:p>
        </w:tc>
        <w:tc>
          <w:tcPr>
            <w:tcW w:w="67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E11D7" w:rsidRPr="00201C01" w:rsidRDefault="000E11D7" w:rsidP="00ED06A7">
            <w:pPr>
              <w:jc w:val="center"/>
              <w:rPr>
                <w:rFonts w:ascii="Calibri" w:eastAsia="Times New Roman" w:hAnsi="Calibri" w:cs="Calibri"/>
                <w:b/>
                <w:color w:val="000000"/>
                <w:sz w:val="12"/>
                <w:szCs w:val="12"/>
                <w:lang w:eastAsia="es-CO"/>
              </w:rPr>
            </w:pPr>
            <w:r w:rsidRPr="00201C01">
              <w:rPr>
                <w:rFonts w:ascii="Calibri" w:eastAsia="Times New Roman" w:hAnsi="Calibri" w:cs="Calibri"/>
                <w:b/>
                <w:color w:val="000000"/>
                <w:sz w:val="12"/>
                <w:szCs w:val="12"/>
                <w:lang w:eastAsia="es-CO"/>
              </w:rPr>
              <w:t>Fecha</w:t>
            </w:r>
          </w:p>
        </w:tc>
        <w:tc>
          <w:tcPr>
            <w:tcW w:w="83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E11D7" w:rsidRPr="00201C01" w:rsidRDefault="000E11D7" w:rsidP="00ED06A7">
            <w:pPr>
              <w:jc w:val="center"/>
              <w:rPr>
                <w:rFonts w:ascii="Calibri" w:eastAsia="Times New Roman" w:hAnsi="Calibri" w:cs="Calibri"/>
                <w:b/>
                <w:color w:val="000000"/>
                <w:sz w:val="12"/>
                <w:szCs w:val="12"/>
                <w:lang w:eastAsia="es-CO"/>
              </w:rPr>
            </w:pPr>
            <w:r w:rsidRPr="00201C01">
              <w:rPr>
                <w:rFonts w:ascii="Calibri" w:eastAsia="Times New Roman" w:hAnsi="Calibri" w:cs="Calibri"/>
                <w:b/>
                <w:color w:val="000000"/>
                <w:sz w:val="12"/>
                <w:szCs w:val="12"/>
                <w:lang w:eastAsia="es-CO"/>
              </w:rPr>
              <w:t>Fecha de remisión de correo para Revisión de Miembros del Comité</w:t>
            </w:r>
          </w:p>
        </w:tc>
        <w:tc>
          <w:tcPr>
            <w:tcW w:w="75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E11D7" w:rsidRPr="00201C01" w:rsidRDefault="000E11D7" w:rsidP="00ED06A7">
            <w:pPr>
              <w:jc w:val="center"/>
              <w:rPr>
                <w:rFonts w:ascii="Calibri" w:eastAsia="Times New Roman" w:hAnsi="Calibri" w:cs="Calibri"/>
                <w:b/>
                <w:color w:val="000000"/>
                <w:sz w:val="12"/>
                <w:szCs w:val="12"/>
                <w:lang w:eastAsia="es-CO"/>
              </w:rPr>
            </w:pPr>
            <w:r w:rsidRPr="00201C01">
              <w:rPr>
                <w:rFonts w:ascii="Calibri" w:eastAsia="Times New Roman" w:hAnsi="Calibri" w:cs="Calibri"/>
                <w:b/>
                <w:color w:val="000000"/>
                <w:sz w:val="12"/>
                <w:szCs w:val="12"/>
                <w:lang w:eastAsia="es-CO"/>
              </w:rPr>
              <w:t>Fecha de remisión de correo para firma</w:t>
            </w:r>
          </w:p>
        </w:tc>
        <w:tc>
          <w:tcPr>
            <w:tcW w:w="83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E11D7" w:rsidRPr="00201C01" w:rsidRDefault="000E11D7" w:rsidP="00ED06A7">
            <w:pPr>
              <w:jc w:val="center"/>
              <w:rPr>
                <w:rFonts w:ascii="Calibri" w:eastAsia="Times New Roman" w:hAnsi="Calibri" w:cs="Calibri"/>
                <w:b/>
                <w:color w:val="000000"/>
                <w:sz w:val="12"/>
                <w:szCs w:val="12"/>
                <w:lang w:eastAsia="es-CO"/>
              </w:rPr>
            </w:pPr>
            <w:r w:rsidRPr="00201C01">
              <w:rPr>
                <w:rFonts w:ascii="Calibri" w:eastAsia="Times New Roman" w:hAnsi="Calibri" w:cs="Calibri"/>
                <w:b/>
                <w:color w:val="000000"/>
                <w:sz w:val="12"/>
                <w:szCs w:val="12"/>
                <w:lang w:eastAsia="es-CO"/>
              </w:rPr>
              <w:t>Fecha de registro en SIPROJ WEB</w:t>
            </w:r>
          </w:p>
        </w:tc>
        <w:tc>
          <w:tcPr>
            <w:tcW w:w="125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E11D7" w:rsidRPr="00201C01" w:rsidRDefault="000E11D7" w:rsidP="00ED06A7">
            <w:pPr>
              <w:jc w:val="center"/>
              <w:rPr>
                <w:rFonts w:ascii="Calibri" w:eastAsia="Times New Roman" w:hAnsi="Calibri" w:cs="Calibri"/>
                <w:b/>
                <w:color w:val="000000"/>
                <w:sz w:val="12"/>
                <w:szCs w:val="12"/>
                <w:lang w:eastAsia="es-CO"/>
              </w:rPr>
            </w:pPr>
            <w:r w:rsidRPr="00201C01">
              <w:rPr>
                <w:rFonts w:ascii="Calibri" w:eastAsia="Times New Roman" w:hAnsi="Calibri" w:cs="Calibri"/>
                <w:b/>
                <w:color w:val="000000"/>
                <w:sz w:val="12"/>
                <w:szCs w:val="12"/>
                <w:lang w:eastAsia="es-CO"/>
              </w:rPr>
              <w:t>Observación</w:t>
            </w:r>
          </w:p>
        </w:tc>
      </w:tr>
      <w:tr w:rsidR="00B87F62" w:rsidRPr="00201C01" w:rsidTr="00B87F62">
        <w:trPr>
          <w:trHeight w:val="960"/>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18</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30/09/2021</w:t>
            </w:r>
          </w:p>
        </w:tc>
        <w:tc>
          <w:tcPr>
            <w:tcW w:w="837" w:type="pct"/>
            <w:tcBorders>
              <w:top w:val="nil"/>
              <w:left w:val="nil"/>
              <w:bottom w:val="single" w:sz="4" w:space="0" w:color="auto"/>
              <w:right w:val="single" w:sz="4" w:space="0" w:color="auto"/>
            </w:tcBorders>
            <w:shd w:val="clear" w:color="auto" w:fill="FFFFFF" w:themeFill="background1"/>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30/09/2021</w:t>
            </w:r>
          </w:p>
        </w:tc>
        <w:tc>
          <w:tcPr>
            <w:tcW w:w="752"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 INFORMACIÓN</w:t>
            </w:r>
          </w:p>
        </w:tc>
        <w:tc>
          <w:tcPr>
            <w:tcW w:w="837"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6/10/2021</w:t>
            </w:r>
          </w:p>
        </w:tc>
        <w:tc>
          <w:tcPr>
            <w:tcW w:w="1256"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Pr>
                <w:rFonts w:ascii="Calibri" w:hAnsi="Calibri" w:cs="Calibri"/>
                <w:color w:val="000000"/>
                <w:sz w:val="14"/>
                <w:szCs w:val="14"/>
              </w:rPr>
              <w:t xml:space="preserve"> SIN INFORMACIÓN</w:t>
            </w:r>
          </w:p>
        </w:tc>
      </w:tr>
      <w:tr w:rsidR="00B87F62" w:rsidRPr="00201C01" w:rsidTr="00B87F62">
        <w:trPr>
          <w:trHeight w:val="867"/>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17</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24/09/2021</w:t>
            </w:r>
          </w:p>
        </w:tc>
        <w:tc>
          <w:tcPr>
            <w:tcW w:w="837" w:type="pct"/>
            <w:tcBorders>
              <w:top w:val="nil"/>
              <w:left w:val="nil"/>
              <w:bottom w:val="single" w:sz="4" w:space="0" w:color="auto"/>
              <w:right w:val="single" w:sz="4" w:space="0" w:color="auto"/>
            </w:tcBorders>
            <w:shd w:val="clear" w:color="auto" w:fill="FFFFFF" w:themeFill="background1"/>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28/09/2021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SIN INFORMACIÓN</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1/10/2021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Pr>
                <w:rFonts w:ascii="Calibri" w:hAnsi="Calibri" w:cs="Calibri"/>
                <w:color w:val="000000"/>
                <w:sz w:val="14"/>
                <w:szCs w:val="14"/>
              </w:rPr>
              <w:t>SIN INFORMACIÓN</w:t>
            </w:r>
          </w:p>
        </w:tc>
      </w:tr>
      <w:tr w:rsidR="00B87F62" w:rsidRPr="00201C01" w:rsidTr="00B87F62">
        <w:trPr>
          <w:trHeight w:val="638"/>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16</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31/08/2021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2/09/2021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7/09/2021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7/09/2021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B87F62" w:rsidRPr="00201C01" w:rsidTr="00B87F62">
        <w:trPr>
          <w:trHeight w:val="773"/>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15</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26/08/2021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31/08/2021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3/09/2021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2/09/2021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E7496C" w:rsidRDefault="00B87F62" w:rsidP="008234EC">
            <w:pPr>
              <w:rPr>
                <w:rFonts w:ascii="Calibri" w:hAnsi="Calibri" w:cs="Calibri"/>
                <w:color w:val="FF0000"/>
                <w:sz w:val="14"/>
                <w:szCs w:val="14"/>
              </w:rPr>
            </w:pPr>
            <w:r w:rsidRPr="00E7496C">
              <w:rPr>
                <w:rFonts w:ascii="Calibri" w:hAnsi="Calibri" w:cs="Calibri"/>
                <w:color w:val="FF0000"/>
                <w:sz w:val="14"/>
                <w:szCs w:val="14"/>
              </w:rPr>
              <w:t>SE CARGÓ EN TÉRMINO SIN FIRMA DEL PRESIDENTE DEL COMITÉ.</w:t>
            </w:r>
          </w:p>
        </w:tc>
      </w:tr>
      <w:tr w:rsidR="00B87F62" w:rsidRPr="00201C01" w:rsidTr="00B87F62">
        <w:trPr>
          <w:trHeight w:val="735"/>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14</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30/07/2021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30/07/2021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3/08/2021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3/08/2021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B87F62" w:rsidRPr="00201C01" w:rsidTr="00B87F62">
        <w:trPr>
          <w:trHeight w:val="869"/>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13</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27/07/2021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29/07/2021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3/08/2021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3/08/2021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B87F62" w:rsidRPr="00201C01" w:rsidTr="00B87F62">
        <w:trPr>
          <w:trHeight w:val="718"/>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12</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30/06/2021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30/06/2021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7/07/2021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6/07/2021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sidRPr="00E7496C">
              <w:rPr>
                <w:rFonts w:ascii="Calibri" w:hAnsi="Calibri" w:cs="Calibri"/>
                <w:color w:val="FF0000"/>
                <w:sz w:val="14"/>
                <w:szCs w:val="14"/>
              </w:rPr>
              <w:t>SE CARGÓ EN TÉRMINO SIN FIRMA DEL PRESIDENTE DEL COMITÉ.</w:t>
            </w:r>
          </w:p>
        </w:tc>
      </w:tr>
      <w:tr w:rsidR="00B87F62" w:rsidRPr="00201C01" w:rsidTr="00B87F62">
        <w:trPr>
          <w:trHeight w:val="860"/>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11</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24/06/2021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28/06/2021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8/07/2021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6/07/2021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sidRPr="00E7496C">
              <w:rPr>
                <w:rFonts w:ascii="Calibri" w:hAnsi="Calibri" w:cs="Calibri"/>
                <w:color w:val="FF0000"/>
                <w:sz w:val="14"/>
                <w:szCs w:val="14"/>
              </w:rPr>
              <w:t>SE CARGÓ EN TÉRMINO SIN FIRMA DEL PRESIDENTE DEL COMITÉ.</w:t>
            </w:r>
          </w:p>
        </w:tc>
      </w:tr>
      <w:tr w:rsidR="00B87F62" w:rsidRPr="00201C01" w:rsidTr="00B87F62">
        <w:trPr>
          <w:trHeight w:val="823"/>
        </w:trPr>
        <w:tc>
          <w:tcPr>
            <w:tcW w:w="644" w:type="pct"/>
            <w:tcBorders>
              <w:top w:val="nil"/>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10</w:t>
            </w:r>
          </w:p>
        </w:tc>
        <w:tc>
          <w:tcPr>
            <w:tcW w:w="674"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18/05/2021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20/05/2021</w:t>
            </w:r>
          </w:p>
        </w:tc>
        <w:tc>
          <w:tcPr>
            <w:tcW w:w="752" w:type="pct"/>
            <w:tcBorders>
              <w:top w:val="nil"/>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25/05/2021</w:t>
            </w:r>
          </w:p>
        </w:tc>
        <w:tc>
          <w:tcPr>
            <w:tcW w:w="837" w:type="pct"/>
            <w:tcBorders>
              <w:top w:val="nil"/>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25/05/2021</w:t>
            </w:r>
          </w:p>
        </w:tc>
        <w:tc>
          <w:tcPr>
            <w:tcW w:w="1256" w:type="pct"/>
            <w:tcBorders>
              <w:top w:val="nil"/>
              <w:left w:val="nil"/>
              <w:bottom w:val="single" w:sz="4" w:space="0" w:color="auto"/>
              <w:right w:val="single" w:sz="4" w:space="0" w:color="auto"/>
            </w:tcBorders>
            <w:shd w:val="clear" w:color="auto" w:fill="E2EFD9" w:themeFill="accent6" w:themeFillTint="33"/>
            <w:vAlign w:val="center"/>
          </w:tcPr>
          <w:p w:rsidR="00B87F62" w:rsidRPr="009E73A0" w:rsidRDefault="00B87F62" w:rsidP="008234EC">
            <w:pPr>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B87F62" w:rsidRPr="00201C01" w:rsidTr="00B87F62">
        <w:trPr>
          <w:trHeight w:val="65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9</w:t>
            </w:r>
          </w:p>
        </w:tc>
        <w:tc>
          <w:tcPr>
            <w:tcW w:w="674"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6/05/2021</w:t>
            </w:r>
          </w:p>
        </w:tc>
        <w:tc>
          <w:tcPr>
            <w:tcW w:w="837"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7/05/2021</w:t>
            </w:r>
          </w:p>
        </w:tc>
        <w:tc>
          <w:tcPr>
            <w:tcW w:w="752"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13/05/2021</w:t>
            </w:r>
          </w:p>
        </w:tc>
        <w:tc>
          <w:tcPr>
            <w:tcW w:w="837"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13/05/2021</w:t>
            </w:r>
          </w:p>
        </w:tc>
        <w:tc>
          <w:tcPr>
            <w:tcW w:w="1256"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B87F62" w:rsidRPr="001054D0" w:rsidRDefault="00B87F62" w:rsidP="008234EC">
            <w:pPr>
              <w:jc w:val="both"/>
              <w:rPr>
                <w:rFonts w:ascii="Calibri" w:eastAsia="Times New Roman" w:hAnsi="Calibri" w:cs="Calibri"/>
                <w:color w:val="000000"/>
                <w:sz w:val="12"/>
                <w:szCs w:val="12"/>
                <w:lang w:eastAsia="es-CO"/>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B87F62" w:rsidRPr="00201C01" w:rsidTr="00B87F62">
        <w:trPr>
          <w:trHeight w:val="65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7F62"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lastRenderedPageBreak/>
              <w:t>8</w:t>
            </w:r>
          </w:p>
        </w:tc>
        <w:tc>
          <w:tcPr>
            <w:tcW w:w="674"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30/04/2021</w:t>
            </w:r>
          </w:p>
        </w:tc>
        <w:tc>
          <w:tcPr>
            <w:tcW w:w="837"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30/04/2021</w:t>
            </w:r>
          </w:p>
        </w:tc>
        <w:tc>
          <w:tcPr>
            <w:tcW w:w="752"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5/05/2021</w:t>
            </w:r>
          </w:p>
        </w:tc>
        <w:tc>
          <w:tcPr>
            <w:tcW w:w="837"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5/05/2021</w:t>
            </w:r>
          </w:p>
        </w:tc>
        <w:tc>
          <w:tcPr>
            <w:tcW w:w="1256"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B87F62" w:rsidRPr="00857741" w:rsidRDefault="00B87F62" w:rsidP="008234EC">
            <w:pPr>
              <w:jc w:val="both"/>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r w:rsidR="00B87F62" w:rsidRPr="00201C01" w:rsidTr="00B87F62">
        <w:trPr>
          <w:trHeight w:val="65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7F62"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7</w:t>
            </w:r>
          </w:p>
        </w:tc>
        <w:tc>
          <w:tcPr>
            <w:tcW w:w="674"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29/04/2021</w:t>
            </w:r>
          </w:p>
        </w:tc>
        <w:tc>
          <w:tcPr>
            <w:tcW w:w="837"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515C70"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30/04/2021</w:t>
            </w:r>
          </w:p>
        </w:tc>
        <w:tc>
          <w:tcPr>
            <w:tcW w:w="752"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Pr="00645D3B" w:rsidRDefault="00B87F62" w:rsidP="008234EC">
            <w:pPr>
              <w:jc w:val="center"/>
              <w:rPr>
                <w:rFonts w:ascii="Arial Narrow" w:eastAsia="Times New Roman" w:hAnsi="Arial Narrow" w:cs="Calibri"/>
                <w:sz w:val="14"/>
                <w:szCs w:val="20"/>
                <w:lang w:eastAsia="es-CO"/>
              </w:rPr>
            </w:pPr>
            <w:r>
              <w:rPr>
                <w:rFonts w:ascii="Arial Narrow" w:eastAsia="Times New Roman" w:hAnsi="Arial Narrow" w:cs="Calibri"/>
                <w:sz w:val="14"/>
                <w:szCs w:val="20"/>
                <w:lang w:eastAsia="es-CO"/>
              </w:rPr>
              <w:t>5/05/2021</w:t>
            </w:r>
          </w:p>
        </w:tc>
        <w:tc>
          <w:tcPr>
            <w:tcW w:w="837" w:type="pct"/>
            <w:tcBorders>
              <w:top w:val="single" w:sz="4" w:space="0" w:color="auto"/>
              <w:left w:val="nil"/>
              <w:bottom w:val="single" w:sz="4" w:space="0" w:color="auto"/>
              <w:right w:val="single" w:sz="4" w:space="0" w:color="auto"/>
            </w:tcBorders>
            <w:shd w:val="clear" w:color="auto" w:fill="FFFFFF" w:themeFill="background1"/>
            <w:noWrap/>
            <w:vAlign w:val="center"/>
          </w:tcPr>
          <w:p w:rsidR="00B87F62" w:rsidRDefault="00B87F62" w:rsidP="008234EC">
            <w:pPr>
              <w:jc w:val="center"/>
              <w:rPr>
                <w:rFonts w:ascii="Arial Narrow" w:eastAsia="Times New Roman" w:hAnsi="Arial Narrow" w:cs="Calibri"/>
                <w:color w:val="000000"/>
                <w:sz w:val="14"/>
                <w:szCs w:val="20"/>
                <w:lang w:eastAsia="es-CO"/>
              </w:rPr>
            </w:pPr>
            <w:r>
              <w:rPr>
                <w:rFonts w:ascii="Arial Narrow" w:eastAsia="Times New Roman" w:hAnsi="Arial Narrow" w:cs="Calibri"/>
                <w:color w:val="000000"/>
                <w:sz w:val="14"/>
                <w:szCs w:val="20"/>
                <w:lang w:eastAsia="es-CO"/>
              </w:rPr>
              <w:t>5/05/2021</w:t>
            </w:r>
          </w:p>
        </w:tc>
        <w:tc>
          <w:tcPr>
            <w:tcW w:w="1256" w:type="pct"/>
            <w:tcBorders>
              <w:top w:val="single" w:sz="4" w:space="0" w:color="auto"/>
              <w:left w:val="nil"/>
              <w:bottom w:val="single" w:sz="4" w:space="0" w:color="auto"/>
              <w:right w:val="single" w:sz="4" w:space="0" w:color="auto"/>
            </w:tcBorders>
            <w:shd w:val="clear" w:color="auto" w:fill="E2EFD9" w:themeFill="accent6" w:themeFillTint="33"/>
            <w:vAlign w:val="center"/>
          </w:tcPr>
          <w:p w:rsidR="00B87F62" w:rsidRPr="00857741" w:rsidRDefault="00B87F62" w:rsidP="008234EC">
            <w:pPr>
              <w:jc w:val="both"/>
              <w:rPr>
                <w:rFonts w:ascii="Calibri" w:hAnsi="Calibri" w:cs="Calibri"/>
                <w:color w:val="000000"/>
                <w:sz w:val="14"/>
                <w:szCs w:val="14"/>
              </w:rPr>
            </w:pPr>
            <w:r w:rsidRPr="009E73A0">
              <w:rPr>
                <w:rFonts w:ascii="Calibri" w:hAnsi="Calibri" w:cs="Calibri"/>
                <w:color w:val="000000"/>
                <w:sz w:val="14"/>
                <w:szCs w:val="14"/>
              </w:rPr>
              <w:t xml:space="preserve">SE CARGÓ </w:t>
            </w:r>
            <w:r>
              <w:rPr>
                <w:rFonts w:ascii="Calibri" w:hAnsi="Calibri" w:cs="Calibri"/>
                <w:color w:val="000000"/>
                <w:sz w:val="14"/>
                <w:szCs w:val="14"/>
              </w:rPr>
              <w:t>EN TÉRMINO</w:t>
            </w:r>
            <w:r w:rsidRPr="009E73A0">
              <w:rPr>
                <w:rFonts w:ascii="Calibri" w:hAnsi="Calibri" w:cs="Calibri"/>
                <w:color w:val="000000"/>
                <w:sz w:val="14"/>
                <w:szCs w:val="14"/>
              </w:rPr>
              <w:t xml:space="preserve">O </w:t>
            </w:r>
            <w:r>
              <w:rPr>
                <w:rFonts w:ascii="Calibri" w:hAnsi="Calibri" w:cs="Calibri"/>
                <w:color w:val="000000"/>
                <w:sz w:val="14"/>
                <w:szCs w:val="14"/>
              </w:rPr>
              <w:t xml:space="preserve">CON </w:t>
            </w:r>
            <w:r w:rsidRPr="009E73A0">
              <w:rPr>
                <w:rFonts w:ascii="Calibri" w:hAnsi="Calibri" w:cs="Calibri"/>
                <w:color w:val="000000"/>
                <w:sz w:val="14"/>
                <w:szCs w:val="14"/>
              </w:rPr>
              <w:t>FIRMA DEL PRESIDENTE DEL COMITÉ</w:t>
            </w:r>
            <w:r>
              <w:rPr>
                <w:rFonts w:ascii="Calibri" w:hAnsi="Calibri" w:cs="Calibri"/>
                <w:color w:val="000000"/>
                <w:sz w:val="14"/>
                <w:szCs w:val="14"/>
              </w:rPr>
              <w:t>.</w:t>
            </w:r>
          </w:p>
        </w:tc>
      </w:tr>
    </w:tbl>
    <w:p w:rsidR="000E11D7" w:rsidRPr="001A6EEC" w:rsidRDefault="000E11D7" w:rsidP="000E11D7">
      <w:pPr>
        <w:pStyle w:val="Default"/>
        <w:ind w:left="720"/>
        <w:jc w:val="both"/>
        <w:rPr>
          <w:sz w:val="22"/>
          <w:szCs w:val="22"/>
          <w:lang w:val="es-CO" w:eastAsia="es-CO"/>
        </w:rPr>
      </w:pPr>
    </w:p>
    <w:p w:rsidR="000E11D7" w:rsidRDefault="000E11D7" w:rsidP="000E11D7">
      <w:pPr>
        <w:pStyle w:val="Default"/>
        <w:ind w:left="720"/>
        <w:jc w:val="both"/>
        <w:rPr>
          <w:sz w:val="22"/>
          <w:szCs w:val="22"/>
          <w:lang w:val="es-CO" w:eastAsia="es-CO"/>
        </w:rPr>
      </w:pPr>
    </w:p>
    <w:p w:rsidR="000E11D7" w:rsidRDefault="000E11D7" w:rsidP="000E11D7">
      <w:pPr>
        <w:pStyle w:val="Default"/>
        <w:jc w:val="both"/>
        <w:rPr>
          <w:b/>
          <w:sz w:val="22"/>
          <w:szCs w:val="22"/>
          <w:lang w:val="es-CO" w:eastAsia="es-CO"/>
        </w:rPr>
      </w:pPr>
      <w:r w:rsidRPr="00627C50">
        <w:rPr>
          <w:b/>
          <w:sz w:val="22"/>
          <w:szCs w:val="22"/>
          <w:lang w:val="es-CO" w:eastAsia="es-CO"/>
        </w:rPr>
        <w:t xml:space="preserve">Hallazgo </w:t>
      </w:r>
      <w:r w:rsidR="00733136">
        <w:rPr>
          <w:b/>
          <w:sz w:val="22"/>
          <w:szCs w:val="22"/>
          <w:lang w:val="es-CO" w:eastAsia="es-CO"/>
        </w:rPr>
        <w:t>2</w:t>
      </w:r>
      <w:r>
        <w:rPr>
          <w:b/>
          <w:sz w:val="22"/>
          <w:szCs w:val="22"/>
          <w:lang w:val="es-CO" w:eastAsia="es-CO"/>
        </w:rPr>
        <w:t>.</w:t>
      </w:r>
    </w:p>
    <w:p w:rsidR="000E11D7" w:rsidRDefault="000E11D7" w:rsidP="000E11D7">
      <w:pPr>
        <w:pStyle w:val="Default"/>
        <w:ind w:left="720"/>
        <w:jc w:val="both"/>
        <w:rPr>
          <w:sz w:val="22"/>
          <w:szCs w:val="22"/>
          <w:lang w:val="es-CO" w:eastAsia="es-CO"/>
        </w:rPr>
      </w:pPr>
    </w:p>
    <w:p w:rsidR="000E11D7" w:rsidRPr="00D02DD4" w:rsidRDefault="000E11D7" w:rsidP="000E11D7">
      <w:pPr>
        <w:pStyle w:val="Default"/>
        <w:jc w:val="both"/>
        <w:rPr>
          <w:sz w:val="22"/>
          <w:szCs w:val="22"/>
        </w:rPr>
      </w:pPr>
      <w:r>
        <w:rPr>
          <w:sz w:val="22"/>
          <w:szCs w:val="22"/>
        </w:rPr>
        <w:t>El numeral 3</w:t>
      </w:r>
      <w:r w:rsidRPr="00C532D1">
        <w:rPr>
          <w:sz w:val="22"/>
          <w:szCs w:val="22"/>
          <w:lang w:val="es-CO" w:eastAsia="es-CO"/>
        </w:rPr>
        <w:t xml:space="preserve"> del artículo 23 de la Resolución 062 de 2016</w:t>
      </w:r>
      <w:r>
        <w:rPr>
          <w:sz w:val="22"/>
          <w:szCs w:val="22"/>
          <w:lang w:val="es-CO" w:eastAsia="es-CO"/>
        </w:rPr>
        <w:t>, relacionado con la Secretaría Técnica, indica “</w:t>
      </w:r>
      <w:r w:rsidRPr="006E590C">
        <w:rPr>
          <w:i/>
          <w:sz w:val="22"/>
          <w:szCs w:val="22"/>
          <w:lang w:val="es-CO" w:eastAsia="es-CO"/>
        </w:rPr>
        <w:t>Preparar un informe de gestión del comité y de la ejecución de sus decisiones, que será entregado al/la representante legal del ente y a los/as miembros del Comité cada seis (6) meses. Una copia del mismo será remitida a la Dirección de Defensa Jurídica del Estado del Ministerio del Interior y Justicia</w:t>
      </w:r>
      <w:r>
        <w:rPr>
          <w:sz w:val="22"/>
          <w:szCs w:val="22"/>
          <w:lang w:val="es-CO" w:eastAsia="es-CO"/>
        </w:rPr>
        <w:t>.”</w:t>
      </w:r>
    </w:p>
    <w:p w:rsidR="000E11D7" w:rsidRDefault="000E11D7" w:rsidP="000E11D7">
      <w:pPr>
        <w:pStyle w:val="Default"/>
        <w:ind w:left="720"/>
        <w:jc w:val="both"/>
        <w:rPr>
          <w:sz w:val="22"/>
          <w:szCs w:val="22"/>
          <w:lang w:val="es-CO" w:eastAsia="es-CO"/>
        </w:rPr>
      </w:pPr>
    </w:p>
    <w:p w:rsidR="000E11D7" w:rsidRDefault="000E11D7" w:rsidP="000E11D7">
      <w:pPr>
        <w:pStyle w:val="Default"/>
        <w:jc w:val="both"/>
        <w:rPr>
          <w:sz w:val="22"/>
          <w:szCs w:val="22"/>
          <w:lang w:val="es-CO" w:eastAsia="es-CO"/>
        </w:rPr>
      </w:pPr>
      <w:r>
        <w:rPr>
          <w:sz w:val="22"/>
          <w:szCs w:val="22"/>
          <w:lang w:val="es-CO" w:eastAsia="es-CO"/>
        </w:rPr>
        <w:t xml:space="preserve">No se evidenció la remisión a la Dirección de Defensa Jurídica del Estado del Ministerio de Interior, significando que la </w:t>
      </w:r>
      <w:r w:rsidR="00EB03AD">
        <w:rPr>
          <w:sz w:val="22"/>
          <w:szCs w:val="22"/>
          <w:lang w:val="es-CO" w:eastAsia="es-CO"/>
        </w:rPr>
        <w:t>Resolución se encuentra vigente, y así se aclare en los comités que este informe no debe ser remitido ni publicado, esta Asesoría debe verificar el cumplimiento normativo, que para el caso en concreto indica que debe ser remitido a la Dirección de Defensa Jurídica del Ministerio del Interior y Justicia.</w:t>
      </w:r>
    </w:p>
    <w:p w:rsidR="000E11D7" w:rsidRPr="00D367FA" w:rsidRDefault="000E11D7" w:rsidP="000E11D7">
      <w:pPr>
        <w:pStyle w:val="Default"/>
        <w:jc w:val="both"/>
        <w:rPr>
          <w:color w:val="auto"/>
          <w:sz w:val="22"/>
          <w:szCs w:val="22"/>
          <w:lang w:val="es-CO" w:eastAsia="es-CO"/>
        </w:rPr>
      </w:pPr>
      <w:r w:rsidRPr="00D367FA">
        <w:rPr>
          <w:color w:val="auto"/>
          <w:sz w:val="22"/>
          <w:szCs w:val="22"/>
          <w:lang w:val="es-CO" w:eastAsia="es-CO"/>
        </w:rPr>
        <w:t xml:space="preserve"> </w:t>
      </w:r>
    </w:p>
    <w:p w:rsidR="000E11D7" w:rsidRPr="00D367FA" w:rsidRDefault="000E11D7" w:rsidP="000E11D7">
      <w:pPr>
        <w:pStyle w:val="Default"/>
        <w:ind w:left="720"/>
        <w:jc w:val="both"/>
        <w:rPr>
          <w:color w:val="auto"/>
          <w:sz w:val="22"/>
          <w:szCs w:val="22"/>
          <w:lang w:val="es-CO" w:eastAsia="es-CO"/>
        </w:rPr>
      </w:pPr>
    </w:p>
    <w:p w:rsidR="000E11D7" w:rsidRDefault="000E11D7" w:rsidP="000E11D7">
      <w:pPr>
        <w:pStyle w:val="Default"/>
        <w:jc w:val="both"/>
        <w:rPr>
          <w:b/>
          <w:sz w:val="22"/>
          <w:szCs w:val="22"/>
          <w:lang w:val="es-CO" w:eastAsia="es-CO"/>
        </w:rPr>
      </w:pPr>
      <w:r w:rsidRPr="00627C50">
        <w:rPr>
          <w:b/>
          <w:sz w:val="22"/>
          <w:szCs w:val="22"/>
          <w:lang w:val="es-CO" w:eastAsia="es-CO"/>
        </w:rPr>
        <w:t xml:space="preserve">Hallazgo </w:t>
      </w:r>
      <w:r w:rsidR="000125F9">
        <w:rPr>
          <w:b/>
          <w:sz w:val="22"/>
          <w:szCs w:val="22"/>
          <w:lang w:val="es-CO" w:eastAsia="es-CO"/>
        </w:rPr>
        <w:t>3.</w:t>
      </w:r>
    </w:p>
    <w:p w:rsidR="000E11D7" w:rsidRDefault="000E11D7" w:rsidP="000E11D7">
      <w:pPr>
        <w:pStyle w:val="Default"/>
        <w:jc w:val="both"/>
        <w:rPr>
          <w:color w:val="auto"/>
          <w:sz w:val="22"/>
          <w:szCs w:val="22"/>
          <w:lang w:val="es-CO" w:eastAsia="es-CO"/>
        </w:rPr>
      </w:pPr>
    </w:p>
    <w:p w:rsidR="000E11D7" w:rsidRPr="000E2A86" w:rsidRDefault="000E11D7" w:rsidP="000E11D7">
      <w:pPr>
        <w:pStyle w:val="Default"/>
        <w:jc w:val="both"/>
        <w:rPr>
          <w:i/>
          <w:color w:val="auto"/>
          <w:sz w:val="22"/>
          <w:szCs w:val="22"/>
          <w:lang w:val="es-CO" w:eastAsia="es-CO"/>
        </w:rPr>
      </w:pPr>
      <w:r>
        <w:rPr>
          <w:color w:val="auto"/>
          <w:sz w:val="22"/>
          <w:szCs w:val="22"/>
          <w:lang w:val="es-CO" w:eastAsia="es-CO"/>
        </w:rPr>
        <w:t xml:space="preserve">Artículo 15.2 de </w:t>
      </w:r>
      <w:r w:rsidRPr="00284BDB">
        <w:rPr>
          <w:color w:val="auto"/>
          <w:sz w:val="22"/>
          <w:szCs w:val="22"/>
          <w:lang w:val="es-CO" w:eastAsia="es-CO"/>
        </w:rPr>
        <w:t xml:space="preserve">Decreto 839 de 2018 </w:t>
      </w:r>
      <w:r>
        <w:rPr>
          <w:color w:val="auto"/>
          <w:sz w:val="22"/>
          <w:szCs w:val="22"/>
          <w:lang w:val="es-CO" w:eastAsia="es-CO"/>
        </w:rPr>
        <w:t>“</w:t>
      </w:r>
      <w:r w:rsidRPr="00284BDB">
        <w:rPr>
          <w:i/>
          <w:color w:val="auto"/>
          <w:sz w:val="22"/>
          <w:szCs w:val="22"/>
          <w:lang w:val="es-CO" w:eastAsia="es-CO"/>
        </w:rPr>
        <w:t xml:space="preserve">Presentar por lo menos una vez por semestre, en sesiones ordinarias del Comité de Conciliación, un informe sobre los mecanismos alternativos de solución de conflictos que han sido empleados por el respectivo organismo o entidad. </w:t>
      </w:r>
      <w:r w:rsidRPr="00567ADD">
        <w:rPr>
          <w:i/>
          <w:color w:val="auto"/>
          <w:sz w:val="22"/>
          <w:szCs w:val="22"/>
          <w:u w:val="single"/>
          <w:lang w:val="es-CO" w:eastAsia="es-CO"/>
        </w:rPr>
        <w:t>Este informe relacionará el número total de casos resueltos empleando el respectivo mecanismo alternativo de solución de conflictos, terminación favorable o desfavorable, valor total e individual de las sumas impuestas a favor y en contra; así como los criterios o directrices institucionales que se han implementado para utilizar los diferentes mecanismos alternativos de solución de conflictos</w:t>
      </w:r>
      <w:r w:rsidRPr="00284BDB">
        <w:rPr>
          <w:i/>
          <w:color w:val="auto"/>
          <w:sz w:val="22"/>
          <w:szCs w:val="22"/>
          <w:lang w:val="es-CO" w:eastAsia="es-CO"/>
        </w:rPr>
        <w:t>. En estos Comités se invitará al jefe de la oficina financiera del ente Distrital o quien haga sus veces. Copia de dicho informe deberá ser remitido a la Secretaría Jurídica Distrital</w:t>
      </w:r>
      <w:r w:rsidRPr="00284BDB">
        <w:rPr>
          <w:color w:val="auto"/>
          <w:sz w:val="22"/>
          <w:szCs w:val="22"/>
          <w:lang w:val="es-CO" w:eastAsia="es-CO"/>
        </w:rPr>
        <w:t>.</w:t>
      </w:r>
      <w:r>
        <w:rPr>
          <w:color w:val="auto"/>
          <w:sz w:val="22"/>
          <w:szCs w:val="22"/>
          <w:lang w:val="es-CO" w:eastAsia="es-CO"/>
        </w:rPr>
        <w:t>”</w:t>
      </w:r>
      <w:r w:rsidRPr="00284BDB">
        <w:rPr>
          <w:color w:val="auto"/>
          <w:sz w:val="22"/>
          <w:szCs w:val="22"/>
          <w:lang w:val="es-CO" w:eastAsia="es-CO"/>
        </w:rPr>
        <w:t xml:space="preserve"> </w:t>
      </w:r>
    </w:p>
    <w:p w:rsidR="000E11D7" w:rsidRPr="000E2A86" w:rsidRDefault="000E11D7" w:rsidP="000E11D7">
      <w:pPr>
        <w:pStyle w:val="Default"/>
        <w:ind w:left="720"/>
        <w:jc w:val="both"/>
        <w:rPr>
          <w:i/>
          <w:color w:val="auto"/>
          <w:sz w:val="22"/>
          <w:szCs w:val="22"/>
          <w:lang w:val="es-CO" w:eastAsia="es-CO"/>
        </w:rPr>
      </w:pPr>
    </w:p>
    <w:p w:rsidR="000E11D7" w:rsidRPr="000E2A86" w:rsidRDefault="000E11D7" w:rsidP="000E11D7">
      <w:pPr>
        <w:pStyle w:val="Default"/>
        <w:jc w:val="both"/>
        <w:rPr>
          <w:i/>
          <w:color w:val="auto"/>
          <w:sz w:val="22"/>
          <w:szCs w:val="22"/>
          <w:lang w:val="es-CO" w:eastAsia="es-CO"/>
        </w:rPr>
      </w:pPr>
      <w:r>
        <w:rPr>
          <w:color w:val="auto"/>
          <w:sz w:val="22"/>
          <w:szCs w:val="22"/>
          <w:lang w:val="es-CO" w:eastAsia="es-CO"/>
        </w:rPr>
        <w:t>Lo anterior, armonizado</w:t>
      </w:r>
      <w:r w:rsidRPr="00284BDB">
        <w:rPr>
          <w:color w:val="auto"/>
          <w:sz w:val="22"/>
          <w:szCs w:val="22"/>
          <w:lang w:val="es-CO" w:eastAsia="es-CO"/>
        </w:rPr>
        <w:t xml:space="preserve"> con el artículo 1 de la resolución 076 de 2020</w:t>
      </w:r>
      <w:r>
        <w:rPr>
          <w:color w:val="auto"/>
          <w:sz w:val="22"/>
          <w:szCs w:val="22"/>
          <w:lang w:val="es-CO" w:eastAsia="es-CO"/>
        </w:rPr>
        <w:t xml:space="preserve"> “</w:t>
      </w:r>
      <w:r w:rsidRPr="000E2A86">
        <w:rPr>
          <w:i/>
          <w:color w:val="auto"/>
          <w:sz w:val="22"/>
          <w:szCs w:val="22"/>
          <w:lang w:val="es-CO" w:eastAsia="es-CO"/>
        </w:rPr>
        <w:t xml:space="preserve">Todos los organismos y entidades distritales, deberán enviar a la Dirección Distrital de Gestión Judicial de la Secretaria jurídica Distrital, el informe semestral de gestión judicial SIPROJ-WEB, </w:t>
      </w:r>
      <w:r w:rsidRPr="00567ADD">
        <w:rPr>
          <w:i/>
          <w:color w:val="auto"/>
          <w:sz w:val="22"/>
          <w:szCs w:val="22"/>
          <w:u w:val="single"/>
          <w:lang w:val="es-CO" w:eastAsia="es-CO"/>
        </w:rPr>
        <w:t>dentro de la primera semana de enero y la primera semana de julio de cada año</w:t>
      </w:r>
      <w:r w:rsidRPr="000E2A86">
        <w:rPr>
          <w:i/>
          <w:color w:val="auto"/>
          <w:sz w:val="22"/>
          <w:szCs w:val="22"/>
          <w:lang w:val="es-CO" w:eastAsia="es-CO"/>
        </w:rPr>
        <w:t>. Así mismo, este deberá ser allegado al área de Control Interno de la entidad para que, en función de su rol de acompañamiento y asesoría, constituya una herramienta de estimación de la oportunidad y calidad del reporte de información de la respectiva entidad. Lo anterior de conformidad con el instructivo expedido por la Dirección Distrital de Gestión Judicial de la Secretaría Jurídica Distrital que se encuentra disponible en la página principal del SIPROJ-WEB.”</w:t>
      </w:r>
    </w:p>
    <w:p w:rsidR="000E11D7" w:rsidRDefault="000E11D7" w:rsidP="000E11D7">
      <w:pPr>
        <w:pStyle w:val="Default"/>
        <w:ind w:left="720"/>
        <w:jc w:val="both"/>
        <w:rPr>
          <w:color w:val="auto"/>
          <w:sz w:val="22"/>
          <w:szCs w:val="22"/>
          <w:lang w:val="es-CO" w:eastAsia="es-CO"/>
        </w:rPr>
      </w:pPr>
    </w:p>
    <w:p w:rsidR="000E11D7" w:rsidRPr="00284BDB" w:rsidRDefault="000E11D7" w:rsidP="000E11D7">
      <w:pPr>
        <w:pStyle w:val="Default"/>
        <w:jc w:val="both"/>
        <w:rPr>
          <w:color w:val="auto"/>
          <w:sz w:val="22"/>
          <w:szCs w:val="22"/>
          <w:lang w:val="es-CO" w:eastAsia="es-CO"/>
        </w:rPr>
      </w:pPr>
      <w:r>
        <w:rPr>
          <w:color w:val="auto"/>
          <w:sz w:val="22"/>
          <w:szCs w:val="22"/>
          <w:lang w:val="es-CO" w:eastAsia="es-CO"/>
        </w:rPr>
        <w:lastRenderedPageBreak/>
        <w:t>Asimismo la Circular 020 de 2020 consagra “</w:t>
      </w:r>
      <w:r w:rsidRPr="00284BDB">
        <w:rPr>
          <w:i/>
          <w:color w:val="auto"/>
          <w:sz w:val="22"/>
          <w:szCs w:val="22"/>
          <w:lang w:val="es-CO" w:eastAsia="es-CO"/>
        </w:rPr>
        <w:t>1.1. </w:t>
      </w:r>
      <w:r>
        <w:rPr>
          <w:i/>
          <w:color w:val="auto"/>
          <w:sz w:val="22"/>
          <w:szCs w:val="22"/>
          <w:lang w:val="es-CO" w:eastAsia="es-CO"/>
        </w:rPr>
        <w:t xml:space="preserve">El jefe jurídico de la entidad, </w:t>
      </w:r>
      <w:r w:rsidRPr="00284BDB">
        <w:rPr>
          <w:i/>
          <w:color w:val="auto"/>
          <w:sz w:val="22"/>
          <w:szCs w:val="22"/>
          <w:lang w:val="es-CO" w:eastAsia="es-CO"/>
        </w:rPr>
        <w:t xml:space="preserve">órgano u organismo distrital deberá presentar el informe de gestión judicial semestral a la Dirección Distrital de Gestión Judicial, </w:t>
      </w:r>
      <w:r w:rsidRPr="00284BDB">
        <w:rPr>
          <w:b/>
          <w:color w:val="auto"/>
          <w:sz w:val="22"/>
          <w:szCs w:val="22"/>
          <w:lang w:val="es-CO" w:eastAsia="es-CO"/>
        </w:rPr>
        <w:t>dentro de la primera semana de los meses de enero y julio de cada año</w:t>
      </w:r>
      <w:r w:rsidRPr="00284BDB">
        <w:rPr>
          <w:i/>
          <w:color w:val="auto"/>
          <w:sz w:val="22"/>
          <w:szCs w:val="22"/>
          <w:lang w:val="es-CO" w:eastAsia="es-CO"/>
        </w:rPr>
        <w:t xml:space="preserve">. Este mismo informe deberá remitirse al área de Control Interno del respectivo ente, de manera que sirva de herramienta a estas áreas para </w:t>
      </w:r>
      <w:r w:rsidRPr="00284BDB">
        <w:rPr>
          <w:i/>
          <w:color w:val="auto"/>
          <w:sz w:val="22"/>
          <w:szCs w:val="22"/>
          <w:u w:val="single"/>
          <w:lang w:val="es-CO" w:eastAsia="es-CO"/>
        </w:rPr>
        <w:t>estimar la oportunidad y calidad del reporte de información de la respectiva entidad, en función del acompañamiento y asesoría</w:t>
      </w:r>
      <w:r w:rsidRPr="00284BDB">
        <w:rPr>
          <w:i/>
          <w:color w:val="auto"/>
          <w:sz w:val="22"/>
          <w:szCs w:val="22"/>
          <w:lang w:val="es-CO" w:eastAsia="es-CO"/>
        </w:rPr>
        <w:t>”</w:t>
      </w:r>
      <w:r>
        <w:rPr>
          <w:color w:val="auto"/>
          <w:sz w:val="22"/>
          <w:szCs w:val="22"/>
          <w:lang w:val="es-CO" w:eastAsia="es-CO"/>
        </w:rPr>
        <w:t xml:space="preserve"> (subrayado y negrilla fuera de texto).</w:t>
      </w:r>
    </w:p>
    <w:p w:rsidR="000E11D7" w:rsidRPr="00284BDB" w:rsidRDefault="000E11D7" w:rsidP="000E11D7">
      <w:pPr>
        <w:pStyle w:val="Default"/>
        <w:ind w:left="720"/>
        <w:jc w:val="both"/>
        <w:rPr>
          <w:color w:val="auto"/>
          <w:sz w:val="22"/>
          <w:szCs w:val="22"/>
          <w:lang w:val="es-CO" w:eastAsia="es-CO"/>
        </w:rPr>
      </w:pPr>
    </w:p>
    <w:p w:rsidR="007E187A" w:rsidRDefault="006E042E" w:rsidP="007E187A">
      <w:pPr>
        <w:jc w:val="both"/>
        <w:rPr>
          <w:rFonts w:cs="Arial"/>
        </w:rPr>
      </w:pPr>
      <w:r w:rsidRPr="008D0420">
        <w:rPr>
          <w:rFonts w:cs="Arial"/>
        </w:rPr>
        <w:t>No se</w:t>
      </w:r>
      <w:r>
        <w:rPr>
          <w:rFonts w:cs="Arial"/>
        </w:rPr>
        <w:t xml:space="preserve"> evidenció correo electrónico </w:t>
      </w:r>
      <w:r w:rsidR="004B7F6C">
        <w:rPr>
          <w:rFonts w:cs="Arial"/>
        </w:rPr>
        <w:t>enviado</w:t>
      </w:r>
      <w:r>
        <w:rPr>
          <w:rFonts w:cs="Arial"/>
        </w:rPr>
        <w:t xml:space="preserve"> a l</w:t>
      </w:r>
      <w:r w:rsidRPr="008D0420">
        <w:rPr>
          <w:rFonts w:cs="Arial"/>
        </w:rPr>
        <w:t>a Asesoría de Control Interno</w:t>
      </w:r>
      <w:r>
        <w:rPr>
          <w:rFonts w:cs="Arial"/>
        </w:rPr>
        <w:t>, en el cual se remita el informe de gestión, en cumplimiento a lo consagrado en los citados preceptos legales.</w:t>
      </w:r>
    </w:p>
    <w:p w:rsidR="0034319A" w:rsidRDefault="0034319A" w:rsidP="007E187A">
      <w:pPr>
        <w:jc w:val="both"/>
        <w:rPr>
          <w:rFonts w:cs="Arial"/>
        </w:rPr>
      </w:pPr>
    </w:p>
    <w:p w:rsidR="007E187A" w:rsidRPr="007E187A" w:rsidRDefault="007E187A" w:rsidP="007E187A">
      <w:pPr>
        <w:jc w:val="both"/>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t>FORTALEZAS EVIDENCIADAS</w:t>
      </w:r>
    </w:p>
    <w:p w:rsidR="007E187A" w:rsidRDefault="007E187A" w:rsidP="007E187A">
      <w:pPr>
        <w:pStyle w:val="Prrafodelista"/>
        <w:rPr>
          <w:rFonts w:cs="Arial"/>
          <w:b/>
        </w:rPr>
      </w:pPr>
    </w:p>
    <w:p w:rsidR="007E187A" w:rsidRPr="000125F9" w:rsidRDefault="000125F9" w:rsidP="000125F9">
      <w:pPr>
        <w:pStyle w:val="Prrafodelista"/>
        <w:numPr>
          <w:ilvl w:val="0"/>
          <w:numId w:val="30"/>
        </w:numPr>
        <w:rPr>
          <w:rFonts w:cs="Arial"/>
          <w:b/>
        </w:rPr>
      </w:pPr>
      <w:r w:rsidRPr="000125F9">
        <w:rPr>
          <w:rFonts w:cs="Arial"/>
        </w:rPr>
        <w:t>Remisión de las actas a los miembros del comité dentro de la oportunidad</w:t>
      </w:r>
    </w:p>
    <w:p w:rsidR="000125F9" w:rsidRPr="000125F9" w:rsidRDefault="000125F9" w:rsidP="000125F9">
      <w:pPr>
        <w:pStyle w:val="Prrafodelista"/>
        <w:numPr>
          <w:ilvl w:val="0"/>
          <w:numId w:val="30"/>
        </w:numPr>
        <w:rPr>
          <w:rFonts w:cs="Arial"/>
          <w:b/>
        </w:rPr>
      </w:pPr>
      <w:r>
        <w:rPr>
          <w:rFonts w:cs="Arial"/>
        </w:rPr>
        <w:t>Información organizada y completa</w:t>
      </w:r>
    </w:p>
    <w:p w:rsidR="000125F9" w:rsidRPr="00A811F7" w:rsidRDefault="000125F9" w:rsidP="000125F9">
      <w:pPr>
        <w:pStyle w:val="Prrafodelista"/>
        <w:numPr>
          <w:ilvl w:val="0"/>
          <w:numId w:val="30"/>
        </w:numPr>
        <w:rPr>
          <w:rFonts w:cs="Arial"/>
          <w:b/>
        </w:rPr>
      </w:pPr>
      <w:r>
        <w:rPr>
          <w:rFonts w:cs="Arial"/>
        </w:rPr>
        <w:t>Seguimiento a los procesos judiciales dentro de la herramienta SIPROJWEB</w:t>
      </w:r>
    </w:p>
    <w:p w:rsidR="00A811F7" w:rsidRPr="00FF1723" w:rsidRDefault="00A811F7" w:rsidP="000125F9">
      <w:pPr>
        <w:pStyle w:val="Prrafodelista"/>
        <w:numPr>
          <w:ilvl w:val="0"/>
          <w:numId w:val="30"/>
        </w:numPr>
        <w:rPr>
          <w:rFonts w:cs="Arial"/>
          <w:b/>
        </w:rPr>
      </w:pPr>
      <w:r w:rsidRPr="00FF1723">
        <w:rPr>
          <w:rFonts w:cs="Arial"/>
        </w:rPr>
        <w:t>Mejora sustancial en comparación con seguimientos anteriores.</w:t>
      </w:r>
    </w:p>
    <w:p w:rsidR="007E187A" w:rsidRPr="007E187A" w:rsidRDefault="007E187A" w:rsidP="007E187A">
      <w:pPr>
        <w:pStyle w:val="Prrafodelista"/>
        <w:rPr>
          <w:rFonts w:cs="Arial"/>
          <w:b/>
        </w:rPr>
      </w:pPr>
    </w:p>
    <w:p w:rsidR="007E187A" w:rsidRDefault="007E187A" w:rsidP="007E187A">
      <w:pPr>
        <w:pStyle w:val="Prrafodelista"/>
        <w:numPr>
          <w:ilvl w:val="0"/>
          <w:numId w:val="8"/>
        </w:numPr>
        <w:jc w:val="center"/>
        <w:rPr>
          <w:rFonts w:cs="Arial"/>
          <w:b/>
        </w:rPr>
      </w:pPr>
      <w:r w:rsidRPr="007E187A">
        <w:rPr>
          <w:rFonts w:cs="Arial"/>
          <w:b/>
        </w:rPr>
        <w:t>OBSERVACIONES</w:t>
      </w:r>
    </w:p>
    <w:p w:rsidR="000125F9" w:rsidRPr="007E187A" w:rsidRDefault="000125F9" w:rsidP="000125F9">
      <w:pPr>
        <w:pStyle w:val="Prrafodelista"/>
        <w:rPr>
          <w:rFonts w:cs="Arial"/>
          <w:b/>
        </w:rPr>
      </w:pPr>
    </w:p>
    <w:p w:rsidR="007E187A" w:rsidRDefault="000125F9" w:rsidP="000125F9">
      <w:pPr>
        <w:pStyle w:val="Prrafodelista"/>
        <w:numPr>
          <w:ilvl w:val="0"/>
          <w:numId w:val="30"/>
        </w:numPr>
        <w:jc w:val="both"/>
        <w:rPr>
          <w:rFonts w:cs="Arial"/>
        </w:rPr>
      </w:pPr>
      <w:r w:rsidRPr="000125F9">
        <w:rPr>
          <w:rFonts w:cs="Arial"/>
        </w:rPr>
        <w:t>Demora</w:t>
      </w:r>
      <w:r>
        <w:rPr>
          <w:rFonts w:cs="Arial"/>
        </w:rPr>
        <w:t xml:space="preserve"> injustificada</w:t>
      </w:r>
      <w:r w:rsidRPr="000125F9">
        <w:rPr>
          <w:rFonts w:cs="Arial"/>
        </w:rPr>
        <w:t xml:space="preserve"> en la entrega de la información a la Asesor</w:t>
      </w:r>
      <w:r w:rsidR="00A811F7">
        <w:rPr>
          <w:rFonts w:cs="Arial"/>
        </w:rPr>
        <w:t>í</w:t>
      </w:r>
      <w:r w:rsidRPr="000125F9">
        <w:rPr>
          <w:rFonts w:cs="Arial"/>
        </w:rPr>
        <w:t>a de Control Interno</w:t>
      </w:r>
      <w:r>
        <w:rPr>
          <w:rFonts w:cs="Arial"/>
        </w:rPr>
        <w:t xml:space="preserve"> para adelantar este seguimiento.</w:t>
      </w:r>
    </w:p>
    <w:p w:rsidR="00DF30AF" w:rsidRDefault="00DF30AF" w:rsidP="000125F9">
      <w:pPr>
        <w:pStyle w:val="Prrafodelista"/>
        <w:numPr>
          <w:ilvl w:val="0"/>
          <w:numId w:val="30"/>
        </w:numPr>
        <w:jc w:val="both"/>
        <w:rPr>
          <w:rFonts w:cs="Arial"/>
        </w:rPr>
      </w:pPr>
      <w:r>
        <w:rPr>
          <w:rFonts w:cs="Arial"/>
        </w:rPr>
        <w:t xml:space="preserve">Ausencia </w:t>
      </w:r>
      <w:r w:rsidR="00EB03AD">
        <w:rPr>
          <w:rFonts w:cs="Arial"/>
        </w:rPr>
        <w:t xml:space="preserve">de seguimiento </w:t>
      </w:r>
      <w:r>
        <w:rPr>
          <w:rFonts w:cs="Arial"/>
        </w:rPr>
        <w:t>al Plan de Ejecución de la Política de Prevención por parte del Comité de Conciliación.</w:t>
      </w:r>
    </w:p>
    <w:p w:rsidR="00FF7700" w:rsidRDefault="00FF7700" w:rsidP="000125F9">
      <w:pPr>
        <w:pStyle w:val="Prrafodelista"/>
        <w:numPr>
          <w:ilvl w:val="0"/>
          <w:numId w:val="30"/>
        </w:numPr>
        <w:jc w:val="both"/>
        <w:rPr>
          <w:rFonts w:cs="Arial"/>
        </w:rPr>
      </w:pPr>
      <w:r>
        <w:rPr>
          <w:rFonts w:cs="Arial"/>
        </w:rPr>
        <w:t>Se evidencia el registro en SIPROJ de tres (3) denuncias penales, lo que difiere de lo reportado en sesión del 30 de septiembre</w:t>
      </w:r>
      <w:r w:rsidR="00A811F7">
        <w:rPr>
          <w:rFonts w:cs="Arial"/>
        </w:rPr>
        <w:t xml:space="preserve"> de 2021 del Comité de Conciliación</w:t>
      </w:r>
      <w:r>
        <w:rPr>
          <w:rFonts w:cs="Arial"/>
        </w:rPr>
        <w:t>.</w:t>
      </w:r>
    </w:p>
    <w:p w:rsidR="007E187A" w:rsidRPr="007E187A" w:rsidRDefault="007E187A" w:rsidP="007E187A">
      <w:pPr>
        <w:pStyle w:val="Prrafodelista"/>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t>NO CONFORMIDADES DETECTADAS</w:t>
      </w:r>
    </w:p>
    <w:p w:rsidR="008C6FCF" w:rsidRDefault="008C6FCF" w:rsidP="007E187A">
      <w:pPr>
        <w:pStyle w:val="Prrafodelista"/>
        <w:rPr>
          <w:rFonts w:cs="Arial"/>
          <w:b/>
        </w:rPr>
      </w:pPr>
    </w:p>
    <w:p w:rsidR="007E187A" w:rsidRDefault="008C6FCF" w:rsidP="007E187A">
      <w:pPr>
        <w:pStyle w:val="Prrafodelista"/>
        <w:rPr>
          <w:rFonts w:cs="Arial"/>
          <w:b/>
        </w:rPr>
      </w:pPr>
      <w:r>
        <w:rPr>
          <w:rFonts w:cs="Arial"/>
          <w:b/>
        </w:rPr>
        <w:t>Incumplimientos normativos:</w:t>
      </w:r>
    </w:p>
    <w:p w:rsidR="007E187A" w:rsidRPr="008C6FCF" w:rsidRDefault="008C6FCF" w:rsidP="008C6FCF">
      <w:pPr>
        <w:pStyle w:val="Prrafodelista"/>
        <w:numPr>
          <w:ilvl w:val="0"/>
          <w:numId w:val="31"/>
        </w:numPr>
        <w:rPr>
          <w:rFonts w:cs="Arial"/>
          <w:b/>
        </w:rPr>
      </w:pPr>
      <w:r w:rsidRPr="00473BB9">
        <w:rPr>
          <w:szCs w:val="22"/>
          <w:lang w:eastAsia="es-CO"/>
        </w:rPr>
        <w:t>Artículo 15.1 del Decreto 839 de 2018</w:t>
      </w:r>
      <w:r w:rsidR="00681737">
        <w:rPr>
          <w:szCs w:val="22"/>
          <w:lang w:eastAsia="es-CO"/>
        </w:rPr>
        <w:t xml:space="preserve"> (Hallazgo 1)</w:t>
      </w:r>
    </w:p>
    <w:p w:rsidR="008C6FCF" w:rsidRPr="008C6FCF" w:rsidRDefault="008C6FCF" w:rsidP="008C6FCF">
      <w:pPr>
        <w:pStyle w:val="Prrafodelista"/>
        <w:numPr>
          <w:ilvl w:val="0"/>
          <w:numId w:val="31"/>
        </w:numPr>
        <w:rPr>
          <w:rFonts w:cs="Arial"/>
          <w:b/>
        </w:rPr>
      </w:pPr>
      <w:r>
        <w:rPr>
          <w:szCs w:val="22"/>
        </w:rPr>
        <w:t>Numeral 3</w:t>
      </w:r>
      <w:r w:rsidRPr="00C532D1">
        <w:rPr>
          <w:szCs w:val="22"/>
          <w:lang w:eastAsia="es-CO"/>
        </w:rPr>
        <w:t xml:space="preserve"> del artículo 23 de la Resolución 062 de 2016</w:t>
      </w:r>
      <w:r w:rsidR="00681737">
        <w:rPr>
          <w:szCs w:val="22"/>
          <w:lang w:eastAsia="es-CO"/>
        </w:rPr>
        <w:t xml:space="preserve"> (Hallazgo 2)</w:t>
      </w:r>
    </w:p>
    <w:p w:rsidR="008C6FCF" w:rsidRPr="008C6FCF" w:rsidRDefault="008C6FCF" w:rsidP="008C6FCF">
      <w:pPr>
        <w:pStyle w:val="Prrafodelista"/>
        <w:numPr>
          <w:ilvl w:val="0"/>
          <w:numId w:val="31"/>
        </w:numPr>
        <w:rPr>
          <w:rFonts w:cs="Arial"/>
          <w:b/>
        </w:rPr>
      </w:pPr>
      <w:r>
        <w:rPr>
          <w:szCs w:val="22"/>
          <w:lang w:eastAsia="es-CO"/>
        </w:rPr>
        <w:t>A</w:t>
      </w:r>
      <w:r w:rsidRPr="00284BDB">
        <w:rPr>
          <w:szCs w:val="22"/>
          <w:lang w:eastAsia="es-CO"/>
        </w:rPr>
        <w:t>rtículo 1 de la resolución 076 de 2020</w:t>
      </w:r>
      <w:r>
        <w:rPr>
          <w:szCs w:val="22"/>
          <w:lang w:eastAsia="es-CO"/>
        </w:rPr>
        <w:t xml:space="preserve"> - Circular 020 de 2020</w:t>
      </w:r>
      <w:r w:rsidR="00681737">
        <w:rPr>
          <w:szCs w:val="22"/>
          <w:lang w:eastAsia="es-CO"/>
        </w:rPr>
        <w:t xml:space="preserve"> (Hallazgo 3)</w:t>
      </w:r>
    </w:p>
    <w:p w:rsidR="007E187A" w:rsidRDefault="007E187A" w:rsidP="007E187A">
      <w:pPr>
        <w:pStyle w:val="Prrafodelista"/>
        <w:rPr>
          <w:rFonts w:cs="Arial"/>
          <w:b/>
        </w:rPr>
      </w:pPr>
    </w:p>
    <w:p w:rsidR="00DB0EBC" w:rsidRDefault="00DB0EBC" w:rsidP="007E187A">
      <w:pPr>
        <w:pStyle w:val="Prrafodelista"/>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t>CONCLUSIÓN GENERAL</w:t>
      </w:r>
    </w:p>
    <w:p w:rsidR="007E187A" w:rsidRDefault="007E187A" w:rsidP="000125F9">
      <w:pPr>
        <w:ind w:left="360"/>
        <w:rPr>
          <w:rFonts w:cs="Arial"/>
          <w:b/>
        </w:rPr>
      </w:pPr>
    </w:p>
    <w:p w:rsidR="0041281E" w:rsidRDefault="0041281E" w:rsidP="000125F9">
      <w:pPr>
        <w:ind w:left="360"/>
        <w:jc w:val="both"/>
        <w:rPr>
          <w:rFonts w:cs="Arial"/>
        </w:rPr>
      </w:pPr>
      <w:r>
        <w:rPr>
          <w:rFonts w:cs="Arial"/>
        </w:rPr>
        <w:t>En general se viene cumpliendo co</w:t>
      </w:r>
      <w:r w:rsidR="000125F9">
        <w:rPr>
          <w:rFonts w:cs="Arial"/>
        </w:rPr>
        <w:t xml:space="preserve">n las funciones del Comité de Conciliación, </w:t>
      </w:r>
      <w:r>
        <w:rPr>
          <w:rFonts w:cs="Arial"/>
        </w:rPr>
        <w:t xml:space="preserve">de </w:t>
      </w:r>
      <w:r w:rsidR="000125F9">
        <w:rPr>
          <w:rFonts w:cs="Arial"/>
        </w:rPr>
        <w:t xml:space="preserve">la Secretaría Técnica y </w:t>
      </w:r>
      <w:r>
        <w:rPr>
          <w:rFonts w:cs="Arial"/>
        </w:rPr>
        <w:t xml:space="preserve">con el </w:t>
      </w:r>
      <w:r w:rsidR="000125F9">
        <w:rPr>
          <w:rFonts w:cs="Arial"/>
        </w:rPr>
        <w:t>seguim</w:t>
      </w:r>
      <w:r>
        <w:rPr>
          <w:rFonts w:cs="Arial"/>
        </w:rPr>
        <w:t>iento a los procesos judiciales, evidenciando un avance sustancial en todos los aspectos que contempla la normatividad aplicable.</w:t>
      </w:r>
      <w:r w:rsidR="000125F9">
        <w:rPr>
          <w:rFonts w:cs="Arial"/>
        </w:rPr>
        <w:t xml:space="preserve"> </w:t>
      </w:r>
    </w:p>
    <w:p w:rsidR="0041281E" w:rsidRDefault="0041281E" w:rsidP="000125F9">
      <w:pPr>
        <w:ind w:left="360"/>
        <w:jc w:val="both"/>
        <w:rPr>
          <w:rFonts w:cs="Arial"/>
        </w:rPr>
      </w:pPr>
    </w:p>
    <w:p w:rsidR="000125F9" w:rsidRDefault="0041281E" w:rsidP="000125F9">
      <w:pPr>
        <w:ind w:left="360"/>
        <w:jc w:val="both"/>
        <w:rPr>
          <w:rFonts w:cs="Arial"/>
        </w:rPr>
      </w:pPr>
      <w:r>
        <w:rPr>
          <w:rFonts w:cs="Arial"/>
        </w:rPr>
        <w:t>Si bien,</w:t>
      </w:r>
      <w:r w:rsidR="000125F9">
        <w:rPr>
          <w:rFonts w:cs="Arial"/>
        </w:rPr>
        <w:t xml:space="preserve"> aún persisten algun</w:t>
      </w:r>
      <w:r>
        <w:rPr>
          <w:rFonts w:cs="Arial"/>
        </w:rPr>
        <w:t>as</w:t>
      </w:r>
      <w:r w:rsidR="000125F9">
        <w:rPr>
          <w:rFonts w:cs="Arial"/>
        </w:rPr>
        <w:t xml:space="preserve"> in</w:t>
      </w:r>
      <w:r>
        <w:rPr>
          <w:rFonts w:cs="Arial"/>
        </w:rPr>
        <w:t>observancias, se invita a que sean</w:t>
      </w:r>
      <w:r w:rsidR="000125F9">
        <w:rPr>
          <w:rFonts w:cs="Arial"/>
        </w:rPr>
        <w:t xml:space="preserve"> analizados y tenidos cuenta para evitar su repetición.</w:t>
      </w:r>
    </w:p>
    <w:p w:rsidR="0041281E" w:rsidRDefault="0041281E" w:rsidP="000125F9">
      <w:pPr>
        <w:ind w:left="360"/>
        <w:jc w:val="both"/>
        <w:rPr>
          <w:rFonts w:cs="Arial"/>
        </w:rPr>
      </w:pPr>
    </w:p>
    <w:p w:rsidR="007E187A" w:rsidRDefault="007E187A" w:rsidP="007E187A">
      <w:pPr>
        <w:pStyle w:val="Prrafodelista"/>
        <w:rPr>
          <w:rFonts w:cs="Arial"/>
          <w:b/>
        </w:rPr>
      </w:pPr>
    </w:p>
    <w:p w:rsidR="005B2769" w:rsidRDefault="005B2769" w:rsidP="007E187A">
      <w:pPr>
        <w:pStyle w:val="Prrafodelista"/>
        <w:rPr>
          <w:rFonts w:cs="Arial"/>
          <w:b/>
        </w:rPr>
      </w:pPr>
    </w:p>
    <w:p w:rsidR="005B2769" w:rsidRDefault="005B2769" w:rsidP="007E187A">
      <w:pPr>
        <w:pStyle w:val="Prrafodelista"/>
        <w:rPr>
          <w:rFonts w:cs="Arial"/>
          <w:b/>
        </w:rPr>
      </w:pPr>
    </w:p>
    <w:p w:rsidR="005B2769" w:rsidRPr="007E187A" w:rsidRDefault="005B2769" w:rsidP="007E187A">
      <w:pPr>
        <w:pStyle w:val="Prrafodelista"/>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lastRenderedPageBreak/>
        <w:t>RECOMENDACIONES</w:t>
      </w:r>
    </w:p>
    <w:p w:rsidR="007E187A" w:rsidRPr="007E187A" w:rsidRDefault="007E187A" w:rsidP="007E187A">
      <w:pPr>
        <w:jc w:val="both"/>
        <w:rPr>
          <w:rFonts w:cs="Arial"/>
          <w:b/>
        </w:rPr>
      </w:pPr>
    </w:p>
    <w:p w:rsidR="007E187A" w:rsidRDefault="00EB03AD" w:rsidP="00EB03AD">
      <w:pPr>
        <w:pStyle w:val="Prrafodelista"/>
        <w:numPr>
          <w:ilvl w:val="0"/>
          <w:numId w:val="32"/>
        </w:numPr>
        <w:jc w:val="both"/>
        <w:rPr>
          <w:rFonts w:cs="Arial"/>
        </w:rPr>
      </w:pPr>
      <w:r w:rsidRPr="00EB03AD">
        <w:rPr>
          <w:rFonts w:cs="Arial"/>
        </w:rPr>
        <w:t>Procurar entregar la información requerida dentro de los términos señalados, o informar inconvenientes para su remisión.</w:t>
      </w:r>
    </w:p>
    <w:p w:rsidR="00EB03AD" w:rsidRDefault="00FF7700" w:rsidP="00EB03AD">
      <w:pPr>
        <w:pStyle w:val="Prrafodelista"/>
        <w:numPr>
          <w:ilvl w:val="0"/>
          <w:numId w:val="32"/>
        </w:numPr>
        <w:jc w:val="both"/>
        <w:rPr>
          <w:rFonts w:cs="Arial"/>
        </w:rPr>
      </w:pPr>
      <w:r>
        <w:rPr>
          <w:rFonts w:cs="Arial"/>
        </w:rPr>
        <w:t>E</w:t>
      </w:r>
      <w:r w:rsidR="00EB03AD">
        <w:rPr>
          <w:rFonts w:cs="Arial"/>
        </w:rPr>
        <w:t>fectuar seguimiento al Plan de Ejecución de la Política de Prevenci</w:t>
      </w:r>
      <w:r>
        <w:rPr>
          <w:rFonts w:cs="Arial"/>
        </w:rPr>
        <w:t>ón por parte del Comité.</w:t>
      </w:r>
    </w:p>
    <w:p w:rsidR="00FF7700" w:rsidRDefault="00FF7700" w:rsidP="00EB03AD">
      <w:pPr>
        <w:pStyle w:val="Prrafodelista"/>
        <w:numPr>
          <w:ilvl w:val="0"/>
          <w:numId w:val="32"/>
        </w:numPr>
        <w:jc w:val="both"/>
        <w:rPr>
          <w:rFonts w:cs="Arial"/>
        </w:rPr>
      </w:pPr>
      <w:r>
        <w:rPr>
          <w:rFonts w:cs="Arial"/>
        </w:rPr>
        <w:t>Registrar todas las denuncias conforme a lo enunciado en la sesión</w:t>
      </w:r>
      <w:r w:rsidR="00A811F7">
        <w:rPr>
          <w:rFonts w:cs="Arial"/>
        </w:rPr>
        <w:t xml:space="preserve"> del Comité</w:t>
      </w:r>
      <w:r>
        <w:rPr>
          <w:rFonts w:cs="Arial"/>
        </w:rPr>
        <w:t xml:space="preserve"> del 30 de septiembre</w:t>
      </w:r>
      <w:r w:rsidR="00A811F7">
        <w:rPr>
          <w:rFonts w:cs="Arial"/>
        </w:rPr>
        <w:t xml:space="preserve"> de 2021</w:t>
      </w:r>
      <w:r>
        <w:rPr>
          <w:rFonts w:cs="Arial"/>
        </w:rPr>
        <w:t>.</w:t>
      </w:r>
    </w:p>
    <w:p w:rsidR="00EB03AD" w:rsidRDefault="00EB03AD" w:rsidP="00EB03AD">
      <w:pPr>
        <w:pStyle w:val="Prrafodelista"/>
        <w:numPr>
          <w:ilvl w:val="0"/>
          <w:numId w:val="32"/>
        </w:numPr>
        <w:jc w:val="both"/>
        <w:rPr>
          <w:rFonts w:cs="Arial"/>
        </w:rPr>
      </w:pPr>
      <w:r>
        <w:rPr>
          <w:rFonts w:cs="Arial"/>
        </w:rPr>
        <w:t>Derogar y/o modificar aquellos artículos de las Resoluciones vigentes del comité de conciliación, que se considere no tienen que ser aplicados.</w:t>
      </w:r>
    </w:p>
    <w:p w:rsidR="00EB03AD" w:rsidRDefault="00EB03AD" w:rsidP="00EB03AD">
      <w:pPr>
        <w:pStyle w:val="Prrafodelista"/>
        <w:numPr>
          <w:ilvl w:val="0"/>
          <w:numId w:val="32"/>
        </w:numPr>
        <w:jc w:val="both"/>
        <w:rPr>
          <w:rFonts w:cs="Arial"/>
        </w:rPr>
      </w:pPr>
      <w:r>
        <w:rPr>
          <w:rFonts w:cs="Arial"/>
        </w:rPr>
        <w:t>Remitir las actas a la mayor brevedad posible para que puedan ser revisadas y firmadas por el P</w:t>
      </w:r>
      <w:r w:rsidR="0041281E">
        <w:rPr>
          <w:rFonts w:cs="Arial"/>
        </w:rPr>
        <w:t>residente dentro de la oportunidad.</w:t>
      </w:r>
    </w:p>
    <w:p w:rsidR="0041281E" w:rsidRPr="00FF1723" w:rsidRDefault="0041281E" w:rsidP="00EB03AD">
      <w:pPr>
        <w:pStyle w:val="Prrafodelista"/>
        <w:numPr>
          <w:ilvl w:val="0"/>
          <w:numId w:val="32"/>
        </w:numPr>
        <w:jc w:val="both"/>
        <w:rPr>
          <w:rFonts w:cs="Arial"/>
        </w:rPr>
      </w:pPr>
      <w:r w:rsidRPr="00FF1723">
        <w:rPr>
          <w:rFonts w:cs="Arial"/>
        </w:rPr>
        <w:t>Elaborar y remitir el informe de gestión judicial en los términos establecidos por Ley.</w:t>
      </w:r>
    </w:p>
    <w:p w:rsidR="0041281E" w:rsidRPr="00FF1723" w:rsidRDefault="0041281E" w:rsidP="00EB03AD">
      <w:pPr>
        <w:pStyle w:val="Prrafodelista"/>
        <w:numPr>
          <w:ilvl w:val="0"/>
          <w:numId w:val="32"/>
        </w:numPr>
        <w:jc w:val="both"/>
        <w:rPr>
          <w:rFonts w:cs="Arial"/>
        </w:rPr>
      </w:pPr>
      <w:r w:rsidRPr="00FF1723">
        <w:rPr>
          <w:rFonts w:cs="Arial"/>
        </w:rPr>
        <w:t>Adelantar un Plan de Mejoramiento con relación a las no conformidades detectadas en el presente seguimiento.</w:t>
      </w: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center"/>
        <w:rPr>
          <w:rFonts w:cs="Arial"/>
          <w:b/>
        </w:rPr>
      </w:pPr>
    </w:p>
    <w:p w:rsidR="00B036B5" w:rsidRDefault="00B036B5" w:rsidP="00B036B5">
      <w:pPr>
        <w:jc w:val="both"/>
      </w:pPr>
    </w:p>
    <w:sectPr w:rsidR="00B036B5" w:rsidSect="002F1F7E">
      <w:headerReference w:type="default" r:id="rId21"/>
      <w:footerReference w:type="default" r:id="rId2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72" w:rsidRDefault="00B61772" w:rsidP="00106E49">
      <w:r>
        <w:separator/>
      </w:r>
    </w:p>
  </w:endnote>
  <w:endnote w:type="continuationSeparator" w:id="0">
    <w:p w:rsidR="00B61772" w:rsidRDefault="00B61772"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4036B7" w:rsidTr="00455B38">
      <w:tc>
        <w:tcPr>
          <w:tcW w:w="2942" w:type="dxa"/>
        </w:tcPr>
        <w:p w:rsidR="004036B7" w:rsidRPr="00455B38" w:rsidRDefault="004036B7"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rsidR="004036B7" w:rsidRDefault="004036B7">
          <w:pPr>
            <w:pStyle w:val="Piedepgina"/>
          </w:pPr>
        </w:p>
      </w:tc>
      <w:tc>
        <w:tcPr>
          <w:tcW w:w="2943" w:type="dxa"/>
        </w:tcPr>
        <w:p w:rsidR="004036B7" w:rsidRDefault="004036B7">
          <w:pPr>
            <w:pStyle w:val="Piedepgina"/>
          </w:pPr>
        </w:p>
      </w:tc>
    </w:tr>
  </w:tbl>
  <w:p w:rsidR="004036B7" w:rsidRPr="00455B38" w:rsidRDefault="004036B7"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72" w:rsidRDefault="00B61772" w:rsidP="00106E49">
      <w:r>
        <w:separator/>
      </w:r>
    </w:p>
  </w:footnote>
  <w:footnote w:type="continuationSeparator" w:id="0">
    <w:p w:rsidR="00B61772" w:rsidRDefault="00B61772"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49"/>
      <w:gridCol w:w="4507"/>
      <w:gridCol w:w="3098"/>
    </w:tblGrid>
    <w:tr w:rsidR="004036B7" w:rsidTr="00F1402C">
      <w:trPr>
        <w:trHeight w:val="268"/>
      </w:trPr>
      <w:tc>
        <w:tcPr>
          <w:tcW w:w="800" w:type="pct"/>
          <w:vMerge w:val="restart"/>
          <w:vAlign w:val="center"/>
        </w:tcPr>
        <w:p w:rsidR="004036B7" w:rsidRDefault="004036B7" w:rsidP="00455B38">
          <w:pPr>
            <w:pStyle w:val="Encabezado"/>
            <w:jc w:val="center"/>
          </w:pPr>
          <w:r>
            <w:rPr>
              <w:noProof/>
              <w:lang w:eastAsia="es-CO"/>
            </w:rPr>
            <w:drawing>
              <wp:inline distT="0" distB="0" distL="0" distR="0" wp14:anchorId="223F81DC" wp14:editId="7965944F">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rsidR="004036B7" w:rsidRPr="002F1F7E" w:rsidRDefault="004036B7"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rsidR="004036B7" w:rsidRPr="00C2554A" w:rsidRDefault="004036B7"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*20211200157293*</w:t>
          </w:r>
        </w:p>
        <w:p w:rsidR="004036B7" w:rsidRDefault="004036B7"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20211200157293</w:t>
          </w:r>
        </w:p>
        <w:p w:rsidR="004036B7" w:rsidRDefault="004036B7"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29-10-2021</w:t>
          </w:r>
        </w:p>
        <w:p w:rsidR="004036B7" w:rsidRDefault="004036B7"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E47371">
            <w:rPr>
              <w:rFonts w:cs="Arial"/>
              <w:noProof/>
              <w:sz w:val="18"/>
              <w:szCs w:val="18"/>
            </w:rPr>
            <w:t>1</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E47371">
            <w:rPr>
              <w:rFonts w:cs="Arial"/>
              <w:noProof/>
              <w:sz w:val="18"/>
              <w:szCs w:val="18"/>
            </w:rPr>
            <w:t>15</w:t>
          </w:r>
          <w:r w:rsidRPr="006C56C7">
            <w:rPr>
              <w:rFonts w:cs="Arial"/>
              <w:sz w:val="18"/>
              <w:szCs w:val="18"/>
            </w:rPr>
            <w:fldChar w:fldCharType="end"/>
          </w:r>
        </w:p>
      </w:tc>
    </w:tr>
    <w:tr w:rsidR="004036B7" w:rsidTr="00F1402C">
      <w:trPr>
        <w:trHeight w:val="343"/>
      </w:trPr>
      <w:tc>
        <w:tcPr>
          <w:tcW w:w="800" w:type="pct"/>
          <w:vMerge/>
          <w:vAlign w:val="center"/>
        </w:tcPr>
        <w:p w:rsidR="004036B7" w:rsidRDefault="004036B7" w:rsidP="00455B38">
          <w:pPr>
            <w:pStyle w:val="Encabezado"/>
            <w:jc w:val="center"/>
          </w:pPr>
        </w:p>
      </w:tc>
      <w:tc>
        <w:tcPr>
          <w:tcW w:w="2489" w:type="pct"/>
          <w:vAlign w:val="center"/>
        </w:tcPr>
        <w:p w:rsidR="004036B7" w:rsidRPr="002F1F7E" w:rsidRDefault="004036B7" w:rsidP="00455B38">
          <w:pPr>
            <w:pStyle w:val="Encabezado"/>
            <w:jc w:val="center"/>
            <w:rPr>
              <w:b/>
              <w:bCs/>
              <w:sz w:val="18"/>
              <w:szCs w:val="18"/>
            </w:rPr>
          </w:pPr>
          <w:r>
            <w:rPr>
              <w:b/>
              <w:bCs/>
              <w:sz w:val="18"/>
              <w:szCs w:val="18"/>
            </w:rPr>
            <w:t>PROCESO DE SEGUIMIENTO Y EVALUACIÓN</w:t>
          </w:r>
        </w:p>
      </w:tc>
      <w:tc>
        <w:tcPr>
          <w:tcW w:w="1711" w:type="pct"/>
          <w:vMerge/>
          <w:vAlign w:val="center"/>
        </w:tcPr>
        <w:p w:rsidR="004036B7" w:rsidRDefault="004036B7" w:rsidP="00455B38">
          <w:pPr>
            <w:pStyle w:val="Encabezado"/>
            <w:jc w:val="center"/>
          </w:pPr>
        </w:p>
      </w:tc>
    </w:tr>
    <w:tr w:rsidR="004036B7" w:rsidTr="00F1402C">
      <w:tc>
        <w:tcPr>
          <w:tcW w:w="800" w:type="pct"/>
          <w:vMerge/>
          <w:vAlign w:val="center"/>
        </w:tcPr>
        <w:p w:rsidR="004036B7" w:rsidRDefault="004036B7" w:rsidP="00455B38">
          <w:pPr>
            <w:pStyle w:val="Encabezado"/>
            <w:jc w:val="center"/>
          </w:pPr>
        </w:p>
      </w:tc>
      <w:tc>
        <w:tcPr>
          <w:tcW w:w="2489" w:type="pct"/>
          <w:vAlign w:val="center"/>
        </w:tcPr>
        <w:p w:rsidR="004036B7" w:rsidRPr="002F1F7E" w:rsidRDefault="004036B7"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rsidR="004036B7" w:rsidRDefault="004036B7" w:rsidP="00455B38">
          <w:pPr>
            <w:pStyle w:val="Encabezado"/>
            <w:jc w:val="center"/>
          </w:pPr>
        </w:p>
      </w:tc>
    </w:tr>
  </w:tbl>
  <w:p w:rsidR="004036B7" w:rsidRDefault="004036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551"/>
      </v:shape>
    </w:pict>
  </w:numPicBullet>
  <w:abstractNum w:abstractNumId="0">
    <w:nsid w:val="020C3A6B"/>
    <w:multiLevelType w:val="hybridMultilevel"/>
    <w:tmpl w:val="D40A1F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2064A4"/>
    <w:multiLevelType w:val="hybridMultilevel"/>
    <w:tmpl w:val="FA24FC1C"/>
    <w:lvl w:ilvl="0" w:tplc="609C9A8E">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C7297E"/>
    <w:multiLevelType w:val="hybridMultilevel"/>
    <w:tmpl w:val="5BE00EE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C32FC"/>
    <w:multiLevelType w:val="hybridMultilevel"/>
    <w:tmpl w:val="F634B5F4"/>
    <w:lvl w:ilvl="0" w:tplc="EEDC031E">
      <w:start w:val="1"/>
      <w:numFmt w:val="decimal"/>
      <w:lvlText w:val="%1."/>
      <w:lvlJc w:val="left"/>
      <w:pPr>
        <w:ind w:left="720" w:hanging="360"/>
      </w:pPr>
      <w:rPr>
        <w:rFonts w:hint="default"/>
        <w:i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A12BB1"/>
    <w:multiLevelType w:val="hybridMultilevel"/>
    <w:tmpl w:val="CD28FA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2733E0"/>
    <w:multiLevelType w:val="hybridMultilevel"/>
    <w:tmpl w:val="99001262"/>
    <w:lvl w:ilvl="0" w:tplc="1BA633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2B64D55"/>
    <w:multiLevelType w:val="hybridMultilevel"/>
    <w:tmpl w:val="DF72D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AB1595"/>
    <w:multiLevelType w:val="hybridMultilevel"/>
    <w:tmpl w:val="61BCF548"/>
    <w:lvl w:ilvl="0" w:tplc="240A0003">
      <w:start w:val="1"/>
      <w:numFmt w:val="bullet"/>
      <w:lvlText w:val="o"/>
      <w:lvlJc w:val="left"/>
      <w:pPr>
        <w:ind w:left="770" w:hanging="360"/>
      </w:pPr>
      <w:rPr>
        <w:rFonts w:ascii="Courier New" w:hAnsi="Courier New" w:cs="Courier New"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9">
    <w:nsid w:val="27663832"/>
    <w:multiLevelType w:val="hybridMultilevel"/>
    <w:tmpl w:val="12F8129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9A2456"/>
    <w:multiLevelType w:val="hybridMultilevel"/>
    <w:tmpl w:val="B86EDA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D462C8"/>
    <w:multiLevelType w:val="hybridMultilevel"/>
    <w:tmpl w:val="C3B48BC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EC87B03"/>
    <w:multiLevelType w:val="hybridMultilevel"/>
    <w:tmpl w:val="C0CCE8EC"/>
    <w:lvl w:ilvl="0" w:tplc="2AAEA2A2">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BA403A"/>
    <w:multiLevelType w:val="hybridMultilevel"/>
    <w:tmpl w:val="AA8689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067AA9"/>
    <w:multiLevelType w:val="hybridMultilevel"/>
    <w:tmpl w:val="FA24FC1C"/>
    <w:lvl w:ilvl="0" w:tplc="609C9A8E">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4634150"/>
    <w:multiLevelType w:val="hybridMultilevel"/>
    <w:tmpl w:val="9E1C2B2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0E22EC5"/>
    <w:multiLevelType w:val="hybridMultilevel"/>
    <w:tmpl w:val="09B8138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D9578D"/>
    <w:multiLevelType w:val="hybridMultilevel"/>
    <w:tmpl w:val="F954C390"/>
    <w:lvl w:ilvl="0" w:tplc="240A000B">
      <w:start w:val="1"/>
      <w:numFmt w:val="bullet"/>
      <w:lvlText w:val=""/>
      <w:lvlJc w:val="left"/>
      <w:pPr>
        <w:ind w:left="1011" w:hanging="360"/>
      </w:pPr>
      <w:rPr>
        <w:rFonts w:ascii="Wingdings" w:hAnsi="Wingdings" w:hint="default"/>
      </w:rPr>
    </w:lvl>
    <w:lvl w:ilvl="1" w:tplc="240A0003" w:tentative="1">
      <w:start w:val="1"/>
      <w:numFmt w:val="bullet"/>
      <w:lvlText w:val="o"/>
      <w:lvlJc w:val="left"/>
      <w:pPr>
        <w:ind w:left="1731" w:hanging="360"/>
      </w:pPr>
      <w:rPr>
        <w:rFonts w:ascii="Courier New" w:hAnsi="Courier New" w:cs="Courier New" w:hint="default"/>
      </w:rPr>
    </w:lvl>
    <w:lvl w:ilvl="2" w:tplc="240A0005" w:tentative="1">
      <w:start w:val="1"/>
      <w:numFmt w:val="bullet"/>
      <w:lvlText w:val=""/>
      <w:lvlJc w:val="left"/>
      <w:pPr>
        <w:ind w:left="2451" w:hanging="360"/>
      </w:pPr>
      <w:rPr>
        <w:rFonts w:ascii="Wingdings" w:hAnsi="Wingdings" w:hint="default"/>
      </w:rPr>
    </w:lvl>
    <w:lvl w:ilvl="3" w:tplc="240A0001" w:tentative="1">
      <w:start w:val="1"/>
      <w:numFmt w:val="bullet"/>
      <w:lvlText w:val=""/>
      <w:lvlJc w:val="left"/>
      <w:pPr>
        <w:ind w:left="3171" w:hanging="360"/>
      </w:pPr>
      <w:rPr>
        <w:rFonts w:ascii="Symbol" w:hAnsi="Symbol" w:hint="default"/>
      </w:rPr>
    </w:lvl>
    <w:lvl w:ilvl="4" w:tplc="240A0003" w:tentative="1">
      <w:start w:val="1"/>
      <w:numFmt w:val="bullet"/>
      <w:lvlText w:val="o"/>
      <w:lvlJc w:val="left"/>
      <w:pPr>
        <w:ind w:left="3891" w:hanging="360"/>
      </w:pPr>
      <w:rPr>
        <w:rFonts w:ascii="Courier New" w:hAnsi="Courier New" w:cs="Courier New" w:hint="default"/>
      </w:rPr>
    </w:lvl>
    <w:lvl w:ilvl="5" w:tplc="240A0005" w:tentative="1">
      <w:start w:val="1"/>
      <w:numFmt w:val="bullet"/>
      <w:lvlText w:val=""/>
      <w:lvlJc w:val="left"/>
      <w:pPr>
        <w:ind w:left="4611" w:hanging="360"/>
      </w:pPr>
      <w:rPr>
        <w:rFonts w:ascii="Wingdings" w:hAnsi="Wingdings" w:hint="default"/>
      </w:rPr>
    </w:lvl>
    <w:lvl w:ilvl="6" w:tplc="240A0001" w:tentative="1">
      <w:start w:val="1"/>
      <w:numFmt w:val="bullet"/>
      <w:lvlText w:val=""/>
      <w:lvlJc w:val="left"/>
      <w:pPr>
        <w:ind w:left="5331" w:hanging="360"/>
      </w:pPr>
      <w:rPr>
        <w:rFonts w:ascii="Symbol" w:hAnsi="Symbol" w:hint="default"/>
      </w:rPr>
    </w:lvl>
    <w:lvl w:ilvl="7" w:tplc="240A0003" w:tentative="1">
      <w:start w:val="1"/>
      <w:numFmt w:val="bullet"/>
      <w:lvlText w:val="o"/>
      <w:lvlJc w:val="left"/>
      <w:pPr>
        <w:ind w:left="6051" w:hanging="360"/>
      </w:pPr>
      <w:rPr>
        <w:rFonts w:ascii="Courier New" w:hAnsi="Courier New" w:cs="Courier New" w:hint="default"/>
      </w:rPr>
    </w:lvl>
    <w:lvl w:ilvl="8" w:tplc="240A0005" w:tentative="1">
      <w:start w:val="1"/>
      <w:numFmt w:val="bullet"/>
      <w:lvlText w:val=""/>
      <w:lvlJc w:val="left"/>
      <w:pPr>
        <w:ind w:left="6771" w:hanging="360"/>
      </w:pPr>
      <w:rPr>
        <w:rFonts w:ascii="Wingdings" w:hAnsi="Wingdings" w:hint="default"/>
      </w:rPr>
    </w:lvl>
  </w:abstractNum>
  <w:abstractNum w:abstractNumId="20">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B2321EF"/>
    <w:multiLevelType w:val="hybridMultilevel"/>
    <w:tmpl w:val="FB6E66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63656FDE"/>
    <w:multiLevelType w:val="hybridMultilevel"/>
    <w:tmpl w:val="87CC28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5CE49EC"/>
    <w:multiLevelType w:val="hybridMultilevel"/>
    <w:tmpl w:val="592427CE"/>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4">
    <w:nsid w:val="6CEE448B"/>
    <w:multiLevelType w:val="hybridMultilevel"/>
    <w:tmpl w:val="87F64A8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2FD1545"/>
    <w:multiLevelType w:val="hybridMultilevel"/>
    <w:tmpl w:val="834EBD5A"/>
    <w:lvl w:ilvl="0" w:tplc="EB2EE53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5E058FD"/>
    <w:multiLevelType w:val="hybridMultilevel"/>
    <w:tmpl w:val="B450D522"/>
    <w:lvl w:ilvl="0" w:tplc="175C834E">
      <w:start w:val="200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6C07827"/>
    <w:multiLevelType w:val="hybridMultilevel"/>
    <w:tmpl w:val="745A31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C3B9F"/>
    <w:multiLevelType w:val="hybridMultilevel"/>
    <w:tmpl w:val="E0B66A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1"/>
  </w:num>
  <w:num w:numId="4">
    <w:abstractNumId w:val="13"/>
  </w:num>
  <w:num w:numId="5">
    <w:abstractNumId w:val="32"/>
  </w:num>
  <w:num w:numId="6">
    <w:abstractNumId w:val="3"/>
  </w:num>
  <w:num w:numId="7">
    <w:abstractNumId w:val="16"/>
  </w:num>
  <w:num w:numId="8">
    <w:abstractNumId w:val="20"/>
  </w:num>
  <w:num w:numId="9">
    <w:abstractNumId w:val="8"/>
  </w:num>
  <w:num w:numId="10">
    <w:abstractNumId w:val="26"/>
  </w:num>
  <w:num w:numId="11">
    <w:abstractNumId w:val="19"/>
  </w:num>
  <w:num w:numId="12">
    <w:abstractNumId w:val="14"/>
  </w:num>
  <w:num w:numId="13">
    <w:abstractNumId w:val="2"/>
  </w:num>
  <w:num w:numId="14">
    <w:abstractNumId w:val="30"/>
  </w:num>
  <w:num w:numId="15">
    <w:abstractNumId w:val="28"/>
  </w:num>
  <w:num w:numId="16">
    <w:abstractNumId w:val="15"/>
  </w:num>
  <w:num w:numId="17">
    <w:abstractNumId w:val="24"/>
  </w:num>
  <w:num w:numId="18">
    <w:abstractNumId w:val="4"/>
  </w:num>
  <w:num w:numId="19">
    <w:abstractNumId w:val="1"/>
  </w:num>
  <w:num w:numId="20">
    <w:abstractNumId w:val="12"/>
  </w:num>
  <w:num w:numId="21">
    <w:abstractNumId w:val="11"/>
  </w:num>
  <w:num w:numId="22">
    <w:abstractNumId w:val="10"/>
  </w:num>
  <w:num w:numId="23">
    <w:abstractNumId w:val="9"/>
  </w:num>
  <w:num w:numId="24">
    <w:abstractNumId w:val="17"/>
  </w:num>
  <w:num w:numId="25">
    <w:abstractNumId w:val="5"/>
  </w:num>
  <w:num w:numId="26">
    <w:abstractNumId w:val="21"/>
  </w:num>
  <w:num w:numId="27">
    <w:abstractNumId w:val="7"/>
  </w:num>
  <w:num w:numId="28">
    <w:abstractNumId w:val="27"/>
  </w:num>
  <w:num w:numId="29">
    <w:abstractNumId w:val="23"/>
  </w:num>
  <w:num w:numId="30">
    <w:abstractNumId w:val="22"/>
  </w:num>
  <w:num w:numId="31">
    <w:abstractNumId w:val="0"/>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25F9"/>
    <w:rsid w:val="00014E3D"/>
    <w:rsid w:val="000218E1"/>
    <w:rsid w:val="00022237"/>
    <w:rsid w:val="00077783"/>
    <w:rsid w:val="00097C7B"/>
    <w:rsid w:val="000A3229"/>
    <w:rsid w:val="000E11D7"/>
    <w:rsid w:val="000F3513"/>
    <w:rsid w:val="00106E49"/>
    <w:rsid w:val="001125F9"/>
    <w:rsid w:val="00127B55"/>
    <w:rsid w:val="0015566A"/>
    <w:rsid w:val="001600B4"/>
    <w:rsid w:val="00172F30"/>
    <w:rsid w:val="001A578C"/>
    <w:rsid w:val="001A6721"/>
    <w:rsid w:val="001A67D2"/>
    <w:rsid w:val="001D2412"/>
    <w:rsid w:val="001D4C4D"/>
    <w:rsid w:val="001E1EAD"/>
    <w:rsid w:val="001F32F9"/>
    <w:rsid w:val="001F650B"/>
    <w:rsid w:val="001F7174"/>
    <w:rsid w:val="00216200"/>
    <w:rsid w:val="00226559"/>
    <w:rsid w:val="002861E4"/>
    <w:rsid w:val="002A2386"/>
    <w:rsid w:val="002C3627"/>
    <w:rsid w:val="002D4F06"/>
    <w:rsid w:val="002F1F7E"/>
    <w:rsid w:val="002F4026"/>
    <w:rsid w:val="0034319A"/>
    <w:rsid w:val="00364187"/>
    <w:rsid w:val="0038563E"/>
    <w:rsid w:val="003B4933"/>
    <w:rsid w:val="003D474A"/>
    <w:rsid w:val="004036B7"/>
    <w:rsid w:val="00406C1A"/>
    <w:rsid w:val="0041281E"/>
    <w:rsid w:val="00424353"/>
    <w:rsid w:val="00455B38"/>
    <w:rsid w:val="0045782D"/>
    <w:rsid w:val="004A779A"/>
    <w:rsid w:val="004B703E"/>
    <w:rsid w:val="004B7F6C"/>
    <w:rsid w:val="004C2D56"/>
    <w:rsid w:val="005202A2"/>
    <w:rsid w:val="00523389"/>
    <w:rsid w:val="005238BC"/>
    <w:rsid w:val="005515C9"/>
    <w:rsid w:val="005A26A3"/>
    <w:rsid w:val="005B2769"/>
    <w:rsid w:val="005C1928"/>
    <w:rsid w:val="00602987"/>
    <w:rsid w:val="0063322A"/>
    <w:rsid w:val="006363D5"/>
    <w:rsid w:val="00643BBD"/>
    <w:rsid w:val="00645D3B"/>
    <w:rsid w:val="00681737"/>
    <w:rsid w:val="006B5578"/>
    <w:rsid w:val="006D49C8"/>
    <w:rsid w:val="006E042E"/>
    <w:rsid w:val="006F6A38"/>
    <w:rsid w:val="007273F2"/>
    <w:rsid w:val="00733136"/>
    <w:rsid w:val="007454F7"/>
    <w:rsid w:val="00753CE6"/>
    <w:rsid w:val="00766BAD"/>
    <w:rsid w:val="0079710C"/>
    <w:rsid w:val="007B56AF"/>
    <w:rsid w:val="007D430F"/>
    <w:rsid w:val="007E168A"/>
    <w:rsid w:val="007E187A"/>
    <w:rsid w:val="007E3AA0"/>
    <w:rsid w:val="007E3F7A"/>
    <w:rsid w:val="007F6599"/>
    <w:rsid w:val="00804274"/>
    <w:rsid w:val="00822561"/>
    <w:rsid w:val="008234EC"/>
    <w:rsid w:val="00844A3B"/>
    <w:rsid w:val="008655BA"/>
    <w:rsid w:val="00871106"/>
    <w:rsid w:val="00873D66"/>
    <w:rsid w:val="00875193"/>
    <w:rsid w:val="00885122"/>
    <w:rsid w:val="008928F6"/>
    <w:rsid w:val="008C6FCF"/>
    <w:rsid w:val="008D0420"/>
    <w:rsid w:val="008D1BFC"/>
    <w:rsid w:val="008D425E"/>
    <w:rsid w:val="008D77FA"/>
    <w:rsid w:val="008E6739"/>
    <w:rsid w:val="00901100"/>
    <w:rsid w:val="00955685"/>
    <w:rsid w:val="00984503"/>
    <w:rsid w:val="009867EB"/>
    <w:rsid w:val="00992D85"/>
    <w:rsid w:val="009C38C3"/>
    <w:rsid w:val="009C5226"/>
    <w:rsid w:val="009E0449"/>
    <w:rsid w:val="00A01709"/>
    <w:rsid w:val="00A115D6"/>
    <w:rsid w:val="00A17F7E"/>
    <w:rsid w:val="00A25D3A"/>
    <w:rsid w:val="00A55470"/>
    <w:rsid w:val="00A811F7"/>
    <w:rsid w:val="00A86DEB"/>
    <w:rsid w:val="00AD5687"/>
    <w:rsid w:val="00AE685C"/>
    <w:rsid w:val="00AF35B7"/>
    <w:rsid w:val="00B036B5"/>
    <w:rsid w:val="00B24AFC"/>
    <w:rsid w:val="00B43015"/>
    <w:rsid w:val="00B61772"/>
    <w:rsid w:val="00B76BD9"/>
    <w:rsid w:val="00B87F62"/>
    <w:rsid w:val="00B945A0"/>
    <w:rsid w:val="00B97BF4"/>
    <w:rsid w:val="00BA6A6C"/>
    <w:rsid w:val="00BB2051"/>
    <w:rsid w:val="00BD6127"/>
    <w:rsid w:val="00C1084E"/>
    <w:rsid w:val="00C77E2E"/>
    <w:rsid w:val="00C97882"/>
    <w:rsid w:val="00CB22FE"/>
    <w:rsid w:val="00CB6FEC"/>
    <w:rsid w:val="00CD28EB"/>
    <w:rsid w:val="00D066B8"/>
    <w:rsid w:val="00D43864"/>
    <w:rsid w:val="00D60870"/>
    <w:rsid w:val="00D91743"/>
    <w:rsid w:val="00D932C5"/>
    <w:rsid w:val="00DB0EBC"/>
    <w:rsid w:val="00DB1B3D"/>
    <w:rsid w:val="00DB476F"/>
    <w:rsid w:val="00DC6F1C"/>
    <w:rsid w:val="00DF30AF"/>
    <w:rsid w:val="00DF42A9"/>
    <w:rsid w:val="00DF5E1A"/>
    <w:rsid w:val="00E06D06"/>
    <w:rsid w:val="00E24AE1"/>
    <w:rsid w:val="00E47371"/>
    <w:rsid w:val="00E60E2A"/>
    <w:rsid w:val="00E7496C"/>
    <w:rsid w:val="00E8403E"/>
    <w:rsid w:val="00EA5315"/>
    <w:rsid w:val="00EB03AD"/>
    <w:rsid w:val="00ED06A7"/>
    <w:rsid w:val="00EE475D"/>
    <w:rsid w:val="00F1402C"/>
    <w:rsid w:val="00F26F59"/>
    <w:rsid w:val="00F5759E"/>
    <w:rsid w:val="00F66C98"/>
    <w:rsid w:val="00F67E32"/>
    <w:rsid w:val="00FD4C18"/>
    <w:rsid w:val="00FF1723"/>
    <w:rsid w:val="00FF77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013A9-0388-4652-8F7E-E15A045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paragraph" w:styleId="Ttulo3">
    <w:name w:val="heading 3"/>
    <w:basedOn w:val="Normal"/>
    <w:next w:val="Normal"/>
    <w:link w:val="Ttulo3Car"/>
    <w:uiPriority w:val="9"/>
    <w:semiHidden/>
    <w:unhideWhenUsed/>
    <w:qFormat/>
    <w:rsid w:val="00873D66"/>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0E11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1D7"/>
    <w:rPr>
      <w:rFonts w:ascii="Tahoma" w:hAnsi="Tahoma" w:cs="Tahoma"/>
      <w:sz w:val="16"/>
      <w:szCs w:val="16"/>
    </w:rPr>
  </w:style>
  <w:style w:type="table" w:customStyle="1" w:styleId="Tabladecuadrcula4-nfasis610">
    <w:name w:val="Tabla de cuadrícula 4 - Énfasis 61"/>
    <w:basedOn w:val="Tablanormal"/>
    <w:uiPriority w:val="49"/>
    <w:rsid w:val="000E11D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0E11D7"/>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0E11D7"/>
    <w:pPr>
      <w:autoSpaceDE w:val="0"/>
      <w:autoSpaceDN w:val="0"/>
      <w:adjustRightInd w:val="0"/>
    </w:pPr>
    <w:rPr>
      <w:rFonts w:eastAsia="Times New Roman" w:cs="Arial"/>
      <w:color w:val="000000"/>
      <w:sz w:val="24"/>
      <w:lang w:val="es-ES" w:eastAsia="es-ES"/>
    </w:rPr>
  </w:style>
  <w:style w:type="paragraph" w:styleId="Textonotapie">
    <w:name w:val="footnote text"/>
    <w:basedOn w:val="Normal"/>
    <w:link w:val="TextonotapieCar"/>
    <w:rsid w:val="000E11D7"/>
    <w:pPr>
      <w:jc w:val="both"/>
    </w:pPr>
    <w:rPr>
      <w:rFonts w:eastAsia="Times New Roman" w:cs="Times New Roman"/>
      <w:sz w:val="20"/>
      <w:szCs w:val="20"/>
      <w:lang w:val="x-none" w:eastAsia="es-ES"/>
    </w:rPr>
  </w:style>
  <w:style w:type="character" w:customStyle="1" w:styleId="TextonotapieCar">
    <w:name w:val="Texto nota pie Car"/>
    <w:basedOn w:val="Fuentedeprrafopredeter"/>
    <w:link w:val="Textonotapie"/>
    <w:rsid w:val="000E11D7"/>
    <w:rPr>
      <w:rFonts w:eastAsia="Times New Roman" w:cs="Times New Roman"/>
      <w:sz w:val="20"/>
      <w:szCs w:val="20"/>
      <w:lang w:val="x-none" w:eastAsia="es-ES"/>
    </w:rPr>
  </w:style>
  <w:style w:type="character" w:customStyle="1" w:styleId="fuentedeprrafopredeter5">
    <w:name w:val="fuentedeprrafopredeter5"/>
    <w:basedOn w:val="Fuentedeprrafopredeter"/>
    <w:rsid w:val="000E11D7"/>
  </w:style>
  <w:style w:type="character" w:styleId="Hipervnculo">
    <w:name w:val="Hyperlink"/>
    <w:basedOn w:val="Fuentedeprrafopredeter"/>
    <w:uiPriority w:val="99"/>
    <w:semiHidden/>
    <w:unhideWhenUsed/>
    <w:rsid w:val="00873D66"/>
    <w:rPr>
      <w:color w:val="0000FF"/>
      <w:u w:val="single"/>
    </w:rPr>
  </w:style>
  <w:style w:type="character" w:customStyle="1" w:styleId="Ttulo3Car">
    <w:name w:val="Título 3 Car"/>
    <w:basedOn w:val="Fuentedeprrafopredeter"/>
    <w:link w:val="Ttulo3"/>
    <w:uiPriority w:val="9"/>
    <w:semiHidden/>
    <w:rsid w:val="00873D66"/>
    <w:rPr>
      <w:rFonts w:asciiTheme="majorHAnsi" w:eastAsiaTheme="majorEastAsia" w:hAnsiTheme="majorHAnsi" w:cstheme="majorBidi"/>
      <w:b/>
      <w:bCs/>
      <w:color w:val="4472C4" w:themeColor="accent1"/>
    </w:rPr>
  </w:style>
  <w:style w:type="character" w:styleId="Refdecomentario">
    <w:name w:val="annotation reference"/>
    <w:basedOn w:val="Fuentedeprrafopredeter"/>
    <w:uiPriority w:val="99"/>
    <w:semiHidden/>
    <w:unhideWhenUsed/>
    <w:rsid w:val="009C38C3"/>
    <w:rPr>
      <w:sz w:val="16"/>
      <w:szCs w:val="16"/>
    </w:rPr>
  </w:style>
  <w:style w:type="paragraph" w:styleId="Textocomentario">
    <w:name w:val="annotation text"/>
    <w:basedOn w:val="Normal"/>
    <w:link w:val="TextocomentarioCar"/>
    <w:uiPriority w:val="99"/>
    <w:semiHidden/>
    <w:unhideWhenUsed/>
    <w:rsid w:val="009C38C3"/>
    <w:rPr>
      <w:sz w:val="20"/>
      <w:szCs w:val="20"/>
    </w:rPr>
  </w:style>
  <w:style w:type="character" w:customStyle="1" w:styleId="TextocomentarioCar">
    <w:name w:val="Texto comentario Car"/>
    <w:basedOn w:val="Fuentedeprrafopredeter"/>
    <w:link w:val="Textocomentario"/>
    <w:uiPriority w:val="99"/>
    <w:semiHidden/>
    <w:rsid w:val="009C38C3"/>
    <w:rPr>
      <w:sz w:val="20"/>
      <w:szCs w:val="20"/>
    </w:rPr>
  </w:style>
  <w:style w:type="paragraph" w:styleId="Asuntodelcomentario">
    <w:name w:val="annotation subject"/>
    <w:basedOn w:val="Textocomentario"/>
    <w:next w:val="Textocomentario"/>
    <w:link w:val="AsuntodelcomentarioCar"/>
    <w:uiPriority w:val="99"/>
    <w:semiHidden/>
    <w:unhideWhenUsed/>
    <w:rsid w:val="009C38C3"/>
    <w:rPr>
      <w:b/>
      <w:bCs/>
    </w:rPr>
  </w:style>
  <w:style w:type="character" w:customStyle="1" w:styleId="AsuntodelcomentarioCar">
    <w:name w:val="Asunto del comentario Car"/>
    <w:basedOn w:val="TextocomentarioCar"/>
    <w:link w:val="Asuntodelcomentario"/>
    <w:uiPriority w:val="99"/>
    <w:semiHidden/>
    <w:rsid w:val="009C3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6880">
      <w:bodyDiv w:val="1"/>
      <w:marLeft w:val="0"/>
      <w:marRight w:val="0"/>
      <w:marTop w:val="0"/>
      <w:marBottom w:val="0"/>
      <w:divBdr>
        <w:top w:val="none" w:sz="0" w:space="0" w:color="auto"/>
        <w:left w:val="none" w:sz="0" w:space="0" w:color="auto"/>
        <w:bottom w:val="none" w:sz="0" w:space="0" w:color="auto"/>
        <w:right w:val="none" w:sz="0" w:space="0" w:color="auto"/>
      </w:divBdr>
    </w:div>
    <w:div w:id="177546332">
      <w:bodyDiv w:val="1"/>
      <w:marLeft w:val="0"/>
      <w:marRight w:val="0"/>
      <w:marTop w:val="0"/>
      <w:marBottom w:val="0"/>
      <w:divBdr>
        <w:top w:val="none" w:sz="0" w:space="0" w:color="auto"/>
        <w:left w:val="none" w:sz="0" w:space="0" w:color="auto"/>
        <w:bottom w:val="none" w:sz="0" w:space="0" w:color="auto"/>
        <w:right w:val="none" w:sz="0" w:space="0" w:color="auto"/>
      </w:divBdr>
    </w:div>
    <w:div w:id="384568303">
      <w:bodyDiv w:val="1"/>
      <w:marLeft w:val="0"/>
      <w:marRight w:val="0"/>
      <w:marTop w:val="0"/>
      <w:marBottom w:val="0"/>
      <w:divBdr>
        <w:top w:val="none" w:sz="0" w:space="0" w:color="auto"/>
        <w:left w:val="none" w:sz="0" w:space="0" w:color="auto"/>
        <w:bottom w:val="none" w:sz="0" w:space="0" w:color="auto"/>
        <w:right w:val="none" w:sz="0" w:space="0" w:color="auto"/>
      </w:divBdr>
    </w:div>
    <w:div w:id="526648396">
      <w:bodyDiv w:val="1"/>
      <w:marLeft w:val="0"/>
      <w:marRight w:val="0"/>
      <w:marTop w:val="0"/>
      <w:marBottom w:val="0"/>
      <w:divBdr>
        <w:top w:val="none" w:sz="0" w:space="0" w:color="auto"/>
        <w:left w:val="none" w:sz="0" w:space="0" w:color="auto"/>
        <w:bottom w:val="none" w:sz="0" w:space="0" w:color="auto"/>
        <w:right w:val="none" w:sz="0" w:space="0" w:color="auto"/>
      </w:divBdr>
    </w:div>
    <w:div w:id="592475233">
      <w:bodyDiv w:val="1"/>
      <w:marLeft w:val="0"/>
      <w:marRight w:val="0"/>
      <w:marTop w:val="0"/>
      <w:marBottom w:val="0"/>
      <w:divBdr>
        <w:top w:val="none" w:sz="0" w:space="0" w:color="auto"/>
        <w:left w:val="none" w:sz="0" w:space="0" w:color="auto"/>
        <w:bottom w:val="none" w:sz="0" w:space="0" w:color="auto"/>
        <w:right w:val="none" w:sz="0" w:space="0" w:color="auto"/>
      </w:divBdr>
    </w:div>
    <w:div w:id="707143019">
      <w:bodyDiv w:val="1"/>
      <w:marLeft w:val="0"/>
      <w:marRight w:val="0"/>
      <w:marTop w:val="0"/>
      <w:marBottom w:val="0"/>
      <w:divBdr>
        <w:top w:val="none" w:sz="0" w:space="0" w:color="auto"/>
        <w:left w:val="none" w:sz="0" w:space="0" w:color="auto"/>
        <w:bottom w:val="none" w:sz="0" w:space="0" w:color="auto"/>
        <w:right w:val="none" w:sz="0" w:space="0" w:color="auto"/>
      </w:divBdr>
    </w:div>
    <w:div w:id="904684795">
      <w:bodyDiv w:val="1"/>
      <w:marLeft w:val="0"/>
      <w:marRight w:val="0"/>
      <w:marTop w:val="0"/>
      <w:marBottom w:val="0"/>
      <w:divBdr>
        <w:top w:val="none" w:sz="0" w:space="0" w:color="auto"/>
        <w:left w:val="none" w:sz="0" w:space="0" w:color="auto"/>
        <w:bottom w:val="none" w:sz="0" w:space="0" w:color="auto"/>
        <w:right w:val="none" w:sz="0" w:space="0" w:color="auto"/>
      </w:divBdr>
    </w:div>
    <w:div w:id="1121192474">
      <w:bodyDiv w:val="1"/>
      <w:marLeft w:val="0"/>
      <w:marRight w:val="0"/>
      <w:marTop w:val="0"/>
      <w:marBottom w:val="0"/>
      <w:divBdr>
        <w:top w:val="none" w:sz="0" w:space="0" w:color="auto"/>
        <w:left w:val="none" w:sz="0" w:space="0" w:color="auto"/>
        <w:bottom w:val="none" w:sz="0" w:space="0" w:color="auto"/>
        <w:right w:val="none" w:sz="0" w:space="0" w:color="auto"/>
      </w:divBdr>
    </w:div>
    <w:div w:id="1410424012">
      <w:bodyDiv w:val="1"/>
      <w:marLeft w:val="0"/>
      <w:marRight w:val="0"/>
      <w:marTop w:val="0"/>
      <w:marBottom w:val="0"/>
      <w:divBdr>
        <w:top w:val="none" w:sz="0" w:space="0" w:color="auto"/>
        <w:left w:val="none" w:sz="0" w:space="0" w:color="auto"/>
        <w:bottom w:val="none" w:sz="0" w:space="0" w:color="auto"/>
        <w:right w:val="none" w:sz="0" w:space="0" w:color="auto"/>
      </w:divBdr>
    </w:div>
    <w:div w:id="1425027799">
      <w:bodyDiv w:val="1"/>
      <w:marLeft w:val="0"/>
      <w:marRight w:val="0"/>
      <w:marTop w:val="0"/>
      <w:marBottom w:val="0"/>
      <w:divBdr>
        <w:top w:val="none" w:sz="0" w:space="0" w:color="auto"/>
        <w:left w:val="none" w:sz="0" w:space="0" w:color="auto"/>
        <w:bottom w:val="none" w:sz="0" w:space="0" w:color="auto"/>
        <w:right w:val="none" w:sz="0" w:space="0" w:color="auto"/>
      </w:divBdr>
    </w:div>
    <w:div w:id="1930195309">
      <w:bodyDiv w:val="1"/>
      <w:marLeft w:val="0"/>
      <w:marRight w:val="0"/>
      <w:marTop w:val="0"/>
      <w:marBottom w:val="0"/>
      <w:divBdr>
        <w:top w:val="none" w:sz="0" w:space="0" w:color="auto"/>
        <w:left w:val="none" w:sz="0" w:space="0" w:color="auto"/>
        <w:bottom w:val="none" w:sz="0" w:space="0" w:color="auto"/>
        <w:right w:val="none" w:sz="0" w:space="0" w:color="auto"/>
      </w:divBdr>
    </w:div>
    <w:div w:id="21170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MM_openBrWindow('historico_rama.jsp?idp=545764%27,%27%27,%27scrollbars=yes,resizable=yes,width=900,height=620%27)" TargetMode="External"/><Relationship Id="rId18" Type="http://schemas.openxmlformats.org/officeDocument/2006/relationships/hyperlink" Target="javascript:MM_openBrWindow('historico_rama.jsp?idp=677243%27,%27%27,%27scrollbars=yes,resizable=yes,width=900,height=620%2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lcaldiabogota.gov.co/BJV/awdoc.jsp?i=673" TargetMode="External"/><Relationship Id="rId12" Type="http://schemas.openxmlformats.org/officeDocument/2006/relationships/hyperlink" Target="javascript:MM_openBrWindow('historico_rama.jsp?idp=426788%27,%27%27,%27scrollbars=yes,resizable=yes,width=900,height=620%27)" TargetMode="External"/><Relationship Id="rId17" Type="http://schemas.openxmlformats.org/officeDocument/2006/relationships/hyperlink" Target="javascript:MM_openBrWindow('historico_rama.jsp?idp=625101%27,%27%27,%27scrollbars=yes,resizable=yes,width=900,height=620%27)" TargetMode="External"/><Relationship Id="rId2" Type="http://schemas.openxmlformats.org/officeDocument/2006/relationships/styles" Target="styles.xml"/><Relationship Id="rId16" Type="http://schemas.openxmlformats.org/officeDocument/2006/relationships/hyperlink" Target="javascript:MM_openBrWindow('historico_rama.jsp?idp=595001%27,%27%27,%27scrollbars=yes,resizable=yes,width=900,height=620%27)" TargetMode="External"/><Relationship Id="rId20" Type="http://schemas.openxmlformats.org/officeDocument/2006/relationships/hyperlink" Target="javascript:MM_openBrWindow('historico_rama.jsp?idp=674128%27,%27%27,%27scrollbars=yes,resizable=yes,width=900,height=62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MM_openBrWindow('historico_rama.jsp?idp=606701%27,%27%27,%27scrollbars=yes,resizable=yes,width=900,height=620%27)"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javascript:MM_openBrWindow('historico_rama.jsp?idp=676641%27,%27%27,%27scrollbars=yes,resizable=yes,width=900,height=620%27)"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javascript:MM_openBrWindow('historico_rama.jsp?idp=545764%27,%27%27,%27scrollbars=yes,resizable=yes,width=900,height=620%2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5447</Words>
  <Characters>29964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35341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lastModifiedBy>INES</cp:lastModifiedBy>
  <cp:revision>2</cp:revision>
  <cp:lastPrinted>2021-10-26T14:24:00Z</cp:lastPrinted>
  <dcterms:created xsi:type="dcterms:W3CDTF">2021-11-12T03:07:00Z</dcterms:created>
  <dcterms:modified xsi:type="dcterms:W3CDTF">2021-11-12T03:07:00Z</dcterms:modified>
  <cp:version>4</cp:version>
</cp:coreProperties>
</file>