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FE0FD3">
        <w:trPr>
          <w:trHeight w:val="356"/>
        </w:trPr>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7E87C66D" w:rsidR="0045782D" w:rsidRPr="00243F38" w:rsidRDefault="00532C95" w:rsidP="00A70DB9">
            <w:pPr>
              <w:jc w:val="center"/>
              <w:rPr>
                <w:bCs/>
              </w:rPr>
            </w:pPr>
            <w:r>
              <w:rPr>
                <w:bCs/>
              </w:rPr>
              <w:t>1</w:t>
            </w:r>
            <w:r w:rsidR="00FA2CA1">
              <w:rPr>
                <w:bCs/>
              </w:rPr>
              <w:t>4</w:t>
            </w:r>
            <w:r w:rsidR="005C3C04">
              <w:rPr>
                <w:bCs/>
              </w:rPr>
              <w:t xml:space="preserve"> </w:t>
            </w:r>
          </w:p>
        </w:tc>
        <w:tc>
          <w:tcPr>
            <w:tcW w:w="472" w:type="pct"/>
            <w:shd w:val="clear" w:color="auto" w:fill="F2F2F2" w:themeFill="background1" w:themeFillShade="F2"/>
            <w:vAlign w:val="center"/>
          </w:tcPr>
          <w:p w14:paraId="22E6F444" w14:textId="06ABE94D" w:rsidR="0045782D" w:rsidRPr="0045782D" w:rsidRDefault="0045782D" w:rsidP="00B036B5">
            <w:pPr>
              <w:jc w:val="center"/>
              <w:rPr>
                <w:b/>
                <w:color w:val="FFFFFF" w:themeColor="background1"/>
              </w:rPr>
            </w:pPr>
            <w:r w:rsidRPr="0045782D">
              <w:rPr>
                <w:b/>
              </w:rPr>
              <w:t>MES</w:t>
            </w:r>
          </w:p>
        </w:tc>
        <w:tc>
          <w:tcPr>
            <w:tcW w:w="472" w:type="pct"/>
            <w:vAlign w:val="center"/>
          </w:tcPr>
          <w:p w14:paraId="11359BF7" w14:textId="2FC82503" w:rsidR="0045782D" w:rsidRPr="0045782D" w:rsidRDefault="005C3C04" w:rsidP="00B036B5">
            <w:pPr>
              <w:jc w:val="center"/>
              <w:rPr>
                <w:bCs/>
                <w:color w:val="FFFFFF" w:themeColor="background1"/>
              </w:rPr>
            </w:pPr>
            <w:r>
              <w:rPr>
                <w:bCs/>
              </w:rPr>
              <w:t xml:space="preserve">05 </w:t>
            </w:r>
          </w:p>
        </w:tc>
        <w:tc>
          <w:tcPr>
            <w:tcW w:w="472" w:type="pct"/>
            <w:shd w:val="clear" w:color="auto" w:fill="F2F2F2" w:themeFill="background1" w:themeFillShade="F2"/>
            <w:vAlign w:val="center"/>
          </w:tcPr>
          <w:p w14:paraId="50ACFC3D" w14:textId="553771D2" w:rsidR="0045782D" w:rsidRPr="0045782D" w:rsidRDefault="0045782D" w:rsidP="00B036B5">
            <w:pPr>
              <w:jc w:val="center"/>
              <w:rPr>
                <w:b/>
                <w:color w:val="FFFFFF" w:themeColor="background1"/>
              </w:rPr>
            </w:pPr>
            <w:r w:rsidRPr="0045782D">
              <w:rPr>
                <w:b/>
              </w:rPr>
              <w:t>AÑO</w:t>
            </w:r>
          </w:p>
        </w:tc>
        <w:tc>
          <w:tcPr>
            <w:tcW w:w="474" w:type="pct"/>
            <w:vAlign w:val="center"/>
          </w:tcPr>
          <w:p w14:paraId="0E41B807" w14:textId="0DD0C62F" w:rsidR="0045782D" w:rsidRPr="00243F38" w:rsidRDefault="00243F38" w:rsidP="00B036B5">
            <w:pPr>
              <w:jc w:val="center"/>
            </w:pPr>
            <w:r>
              <w:t>2021</w:t>
            </w:r>
          </w:p>
        </w:tc>
      </w:tr>
      <w:tr w:rsidR="00EF27C1" w14:paraId="149B1566" w14:textId="77777777" w:rsidTr="00FE0FD3">
        <w:trPr>
          <w:trHeight w:val="715"/>
        </w:trPr>
        <w:tc>
          <w:tcPr>
            <w:tcW w:w="2166" w:type="pct"/>
            <w:shd w:val="clear" w:color="auto" w:fill="F2F2F2" w:themeFill="background1" w:themeFillShade="F2"/>
            <w:vAlign w:val="center"/>
          </w:tcPr>
          <w:p w14:paraId="2AB28578" w14:textId="53990E23" w:rsidR="00EF27C1" w:rsidRPr="00AD5687" w:rsidRDefault="00EF27C1" w:rsidP="00EF27C1">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75301FA4" w:rsidR="00EF27C1" w:rsidRPr="00532C95" w:rsidRDefault="00EF27C1" w:rsidP="00FE0FD3">
            <w:pPr>
              <w:pStyle w:val="Prrafodelista"/>
              <w:ind w:left="0"/>
              <w:jc w:val="both"/>
              <w:rPr>
                <w:sz w:val="20"/>
                <w:szCs w:val="20"/>
              </w:rPr>
            </w:pPr>
            <w:r w:rsidRPr="00532C95">
              <w:rPr>
                <w:rFonts w:cs="Arial"/>
                <w:sz w:val="20"/>
                <w:szCs w:val="20"/>
              </w:rPr>
              <w:t xml:space="preserve">Seguimiento al Plan Anticorrupción y de Atención al Ciudadano </w:t>
            </w:r>
            <w:r w:rsidR="00532C95" w:rsidRPr="00532C95">
              <w:rPr>
                <w:rFonts w:cs="Arial"/>
                <w:sz w:val="20"/>
                <w:szCs w:val="20"/>
              </w:rPr>
              <w:t>Prim</w:t>
            </w:r>
            <w:r w:rsidR="00243F38" w:rsidRPr="00532C95">
              <w:rPr>
                <w:rFonts w:cs="Arial"/>
                <w:sz w:val="20"/>
                <w:szCs w:val="20"/>
              </w:rPr>
              <w:t>er</w:t>
            </w:r>
            <w:r w:rsidRPr="00532C95">
              <w:rPr>
                <w:rFonts w:cs="Arial"/>
                <w:sz w:val="20"/>
                <w:szCs w:val="20"/>
              </w:rPr>
              <w:t xml:space="preserve"> Cuatrimestre 20</w:t>
            </w:r>
            <w:r w:rsidR="00532C95" w:rsidRPr="00532C95">
              <w:rPr>
                <w:rFonts w:cs="Arial"/>
                <w:sz w:val="20"/>
                <w:szCs w:val="20"/>
              </w:rPr>
              <w:t>21</w:t>
            </w:r>
          </w:p>
        </w:tc>
      </w:tr>
      <w:tr w:rsidR="00EF27C1" w14:paraId="1E7326F9" w14:textId="77777777" w:rsidTr="00FE0FD3">
        <w:trPr>
          <w:trHeight w:val="825"/>
        </w:trPr>
        <w:tc>
          <w:tcPr>
            <w:tcW w:w="2166" w:type="pct"/>
            <w:shd w:val="clear" w:color="auto" w:fill="F2F2F2" w:themeFill="background1" w:themeFillShade="F2"/>
            <w:vAlign w:val="center"/>
          </w:tcPr>
          <w:p w14:paraId="1C90A16E" w14:textId="5CD7A140" w:rsidR="00EF27C1" w:rsidRPr="00EF27C1" w:rsidRDefault="00EF27C1" w:rsidP="00EF27C1">
            <w:pPr>
              <w:jc w:val="both"/>
              <w:rPr>
                <w:rFonts w:cs="Arial"/>
                <w:b/>
                <w:sz w:val="20"/>
                <w:szCs w:val="22"/>
                <w:lang w:val="es-MX"/>
              </w:rPr>
            </w:pPr>
            <w:r w:rsidRPr="00EF27C1">
              <w:rPr>
                <w:rFonts w:cs="Arial"/>
                <w:b/>
                <w:sz w:val="20"/>
                <w:szCs w:val="22"/>
                <w:lang w:val="es-MX"/>
              </w:rPr>
              <w:t>RESPONSABLE DEL PROCESO, PROCEDIMIENTO O ACTIVIDAD EVALUADA</w:t>
            </w:r>
          </w:p>
        </w:tc>
        <w:tc>
          <w:tcPr>
            <w:tcW w:w="2834" w:type="pct"/>
            <w:gridSpan w:val="6"/>
            <w:vAlign w:val="center"/>
          </w:tcPr>
          <w:p w14:paraId="738DB55A" w14:textId="3C1D139F" w:rsidR="00EF27C1" w:rsidRPr="00532C95" w:rsidRDefault="00EF27C1" w:rsidP="00FE0FD3">
            <w:pPr>
              <w:pStyle w:val="Prrafodelista"/>
              <w:ind w:left="0"/>
              <w:jc w:val="both"/>
              <w:rPr>
                <w:sz w:val="20"/>
                <w:szCs w:val="20"/>
              </w:rPr>
            </w:pPr>
            <w:r w:rsidRPr="00532C95">
              <w:rPr>
                <w:rFonts w:cs="Arial"/>
                <w:sz w:val="20"/>
                <w:szCs w:val="20"/>
              </w:rPr>
              <w:t>Todas las Dependencias</w:t>
            </w:r>
          </w:p>
        </w:tc>
      </w:tr>
      <w:tr w:rsidR="00EF27C1" w14:paraId="4069ACF0" w14:textId="77777777" w:rsidTr="00FE0FD3">
        <w:trPr>
          <w:trHeight w:val="992"/>
        </w:trPr>
        <w:tc>
          <w:tcPr>
            <w:tcW w:w="2166" w:type="pct"/>
            <w:shd w:val="clear" w:color="auto" w:fill="F2F2F2" w:themeFill="background1" w:themeFillShade="F2"/>
            <w:vAlign w:val="center"/>
          </w:tcPr>
          <w:p w14:paraId="42AAD9E0" w14:textId="64AC8B6E" w:rsidR="00EF27C1" w:rsidRPr="00AD5687" w:rsidRDefault="00EF27C1" w:rsidP="00EF27C1">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4286962D" w:rsidR="00EF27C1" w:rsidRPr="00532C95" w:rsidRDefault="00EF27C1" w:rsidP="00FE0FD3">
            <w:pPr>
              <w:pStyle w:val="Prrafodelista"/>
              <w:ind w:left="0"/>
              <w:jc w:val="both"/>
              <w:rPr>
                <w:sz w:val="20"/>
                <w:szCs w:val="20"/>
              </w:rPr>
            </w:pPr>
            <w:r w:rsidRPr="00532C95">
              <w:rPr>
                <w:rFonts w:cs="Arial"/>
                <w:color w:val="000000"/>
                <w:sz w:val="20"/>
                <w:szCs w:val="20"/>
              </w:rPr>
              <w:t>Verificar el cumplimiento de las acciones incluidas en el Plan Anticorrupción y de Atención al Ciudadano</w:t>
            </w:r>
          </w:p>
        </w:tc>
      </w:tr>
      <w:tr w:rsidR="00EF27C1" w14:paraId="61758759" w14:textId="77777777" w:rsidTr="00FE0FD3">
        <w:trPr>
          <w:trHeight w:val="493"/>
        </w:trPr>
        <w:tc>
          <w:tcPr>
            <w:tcW w:w="2166" w:type="pct"/>
            <w:shd w:val="clear" w:color="auto" w:fill="F2F2F2" w:themeFill="background1" w:themeFillShade="F2"/>
            <w:vAlign w:val="center"/>
          </w:tcPr>
          <w:p w14:paraId="311C42C3" w14:textId="77D930F8" w:rsidR="00EF27C1" w:rsidRPr="00AD5687" w:rsidRDefault="00EF27C1" w:rsidP="00EF27C1">
            <w:pPr>
              <w:jc w:val="both"/>
              <w:rPr>
                <w:b/>
                <w:sz w:val="20"/>
                <w:szCs w:val="22"/>
              </w:rPr>
            </w:pPr>
            <w:r w:rsidRPr="00AD5687">
              <w:rPr>
                <w:rFonts w:cs="Arial"/>
                <w:b/>
                <w:sz w:val="20"/>
                <w:szCs w:val="22"/>
              </w:rPr>
              <w:t>ALCANCE</w:t>
            </w:r>
          </w:p>
        </w:tc>
        <w:tc>
          <w:tcPr>
            <w:tcW w:w="2834" w:type="pct"/>
            <w:gridSpan w:val="6"/>
            <w:vAlign w:val="center"/>
          </w:tcPr>
          <w:p w14:paraId="243A08EF" w14:textId="0A82A288" w:rsidR="00EF27C1" w:rsidRPr="00532C95" w:rsidRDefault="005C3C04" w:rsidP="005C3C04">
            <w:pPr>
              <w:pStyle w:val="Prrafodelista"/>
              <w:ind w:left="0"/>
              <w:jc w:val="both"/>
              <w:rPr>
                <w:sz w:val="20"/>
                <w:szCs w:val="20"/>
              </w:rPr>
            </w:pPr>
            <w:r w:rsidRPr="00532C95">
              <w:rPr>
                <w:rFonts w:cs="Arial"/>
                <w:sz w:val="20"/>
                <w:szCs w:val="20"/>
              </w:rPr>
              <w:t>Primer</w:t>
            </w:r>
            <w:r w:rsidR="00EF27C1" w:rsidRPr="00532C95">
              <w:rPr>
                <w:rFonts w:cs="Arial"/>
                <w:sz w:val="20"/>
                <w:szCs w:val="20"/>
              </w:rPr>
              <w:t xml:space="preserve"> cuatrimestre de 202</w:t>
            </w:r>
            <w:r w:rsidRPr="00532C95">
              <w:rPr>
                <w:rFonts w:cs="Arial"/>
                <w:sz w:val="20"/>
                <w:szCs w:val="20"/>
              </w:rPr>
              <w:t>1</w:t>
            </w:r>
          </w:p>
        </w:tc>
      </w:tr>
      <w:tr w:rsidR="00EF27C1" w14:paraId="00289A75" w14:textId="77777777" w:rsidTr="0005653A">
        <w:trPr>
          <w:trHeight w:val="1134"/>
        </w:trPr>
        <w:tc>
          <w:tcPr>
            <w:tcW w:w="2166" w:type="pct"/>
            <w:shd w:val="clear" w:color="auto" w:fill="F2F2F2" w:themeFill="background1" w:themeFillShade="F2"/>
            <w:vAlign w:val="center"/>
          </w:tcPr>
          <w:p w14:paraId="74D648F4" w14:textId="3189BBAA" w:rsidR="00EF27C1" w:rsidRPr="00AD5687" w:rsidRDefault="00EF27C1" w:rsidP="00EF27C1">
            <w:pPr>
              <w:jc w:val="both"/>
              <w:rPr>
                <w:b/>
                <w:sz w:val="20"/>
                <w:szCs w:val="22"/>
              </w:rPr>
            </w:pPr>
            <w:r w:rsidRPr="00AD5687">
              <w:rPr>
                <w:rFonts w:cs="Arial"/>
                <w:b/>
                <w:sz w:val="20"/>
                <w:szCs w:val="22"/>
                <w:lang w:val="es-MX"/>
              </w:rPr>
              <w:t>CRITERIOS</w:t>
            </w:r>
          </w:p>
        </w:tc>
        <w:tc>
          <w:tcPr>
            <w:tcW w:w="2834" w:type="pct"/>
            <w:gridSpan w:val="6"/>
            <w:vAlign w:val="center"/>
          </w:tcPr>
          <w:p w14:paraId="59E19B7E"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190 de 1995 “Por la cual se dictan normas tendientes a preservar la moralidad en la Administración Pública y se fijan disposiciones con el fin de erradicar la corrupción administrativa” </w:t>
            </w:r>
          </w:p>
          <w:p w14:paraId="3F1706DE"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962 de 2005 “Por la cual se dictan disposiciones sobre racionalización de trámites y procedimientos administrativos de los organismos y entidades del Estado y de los particulares que ejercen funciones públicas o prestan servicios públicos” </w:t>
            </w:r>
          </w:p>
          <w:p w14:paraId="716F412C"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1474 de 2011 “Por la cual se dictan normas orientadas a fortalecer los mecanismos de prevención, investigación y sanción de actos de corrupción y la efectividad del control de la gestión pública” </w:t>
            </w:r>
          </w:p>
          <w:p w14:paraId="54241C9C"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1712 de 2014 “Por medio de la cual se crea la Ley de Transparencia y del Derecho de Acceso a la Información Pública Nacional y se dictan otras disposiciones” </w:t>
            </w:r>
          </w:p>
          <w:p w14:paraId="086A6E9B"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1755 de 2015 “Por medio de la cual se regula el Derecho Fundamental de Petición y se sustituye un título del Código de Procedimiento Administrativo y de lo Contencioso Administrativo” </w:t>
            </w:r>
          </w:p>
          <w:p w14:paraId="7621F34B"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1757 de 2015 “Por la cual se dictan disposiciones en materia de promoción y protección del derecho a la participación democrática” </w:t>
            </w:r>
          </w:p>
          <w:p w14:paraId="0F7F6CED" w14:textId="77777777" w:rsidR="00EF27C1" w:rsidRPr="00532C95" w:rsidRDefault="00EF27C1" w:rsidP="00EF27C1">
            <w:pPr>
              <w:pStyle w:val="Default"/>
              <w:numPr>
                <w:ilvl w:val="0"/>
                <w:numId w:val="9"/>
              </w:numPr>
              <w:ind w:left="361"/>
              <w:jc w:val="both"/>
              <w:rPr>
                <w:sz w:val="20"/>
                <w:szCs w:val="20"/>
              </w:rPr>
            </w:pPr>
            <w:r w:rsidRPr="00532C95">
              <w:rPr>
                <w:sz w:val="20"/>
                <w:szCs w:val="20"/>
              </w:rPr>
              <w:t xml:space="preserve">Decreto Ley 019 de 2012 “Por el cual se dictan normas para suprimir o reformar regulaciones, procedimientos y trámites innecesarios existentes en la Administración Pública” </w:t>
            </w:r>
          </w:p>
          <w:p w14:paraId="26826A22" w14:textId="77777777" w:rsidR="00EF27C1" w:rsidRPr="00532C95" w:rsidRDefault="00EF27C1" w:rsidP="00EF27C1">
            <w:pPr>
              <w:pStyle w:val="Default"/>
              <w:numPr>
                <w:ilvl w:val="0"/>
                <w:numId w:val="9"/>
              </w:numPr>
              <w:ind w:left="361"/>
              <w:jc w:val="both"/>
              <w:rPr>
                <w:sz w:val="20"/>
                <w:szCs w:val="20"/>
              </w:rPr>
            </w:pPr>
            <w:r w:rsidRPr="00532C95">
              <w:rPr>
                <w:sz w:val="20"/>
                <w:szCs w:val="20"/>
              </w:rPr>
              <w:t xml:space="preserve">Decreto 103 de 2015 “Por el cual se reglamenta parcialmente la Ley 1712 de 2014 y se dictan otras disposiciones” </w:t>
            </w:r>
          </w:p>
          <w:p w14:paraId="742E705E"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1081 de 2015 “Por medio del cual se expide el Decreto Reglamentario Único del Sector Presidencia de la República” </w:t>
            </w:r>
          </w:p>
          <w:p w14:paraId="3499B412"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lastRenderedPageBreak/>
              <w:t xml:space="preserve">Decreto 1083 de 2015 “Por medio del cual se expide el Decreto Único Reglamentario del Sector de Función Pública” </w:t>
            </w:r>
          </w:p>
          <w:p w14:paraId="079DDC00"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124 de 2016 “Por el cual se sustituye el Título IV de la Parte 1 del Libro 2 del Decreto 1081 de 2015, relativo al “Plan Anticorrupción y de Atención al Ciudadano”” </w:t>
            </w:r>
          </w:p>
          <w:p w14:paraId="4E0DAE16"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648 de 2017 “Por el cual se modifica y adiciona el Decreto 1083 de 2015, Reglamentario Único del Sector de la Función Pública” </w:t>
            </w:r>
          </w:p>
          <w:p w14:paraId="7DDC63C5"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Decreto 612 del 4 de abril de 2018 “Por el cual se fijan directrices para la integración de los planes institucionales y estratégicos al Plan de Acción por parte de las entidades del Estado.”</w:t>
            </w:r>
          </w:p>
          <w:p w14:paraId="0AEC7E59"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Decreto 338 de 2019 “Por el cual se modifica el Decreto 1083 de 2015, Único Reglamentario del Sector de Función Pública, en lo relacionado con el Sistema de Control Interno y se crea la Red Anticorrupción”</w:t>
            </w:r>
          </w:p>
          <w:p w14:paraId="70693B41" w14:textId="310FA96D" w:rsidR="002A0827" w:rsidRPr="00532C95" w:rsidRDefault="002A0827" w:rsidP="00EF27C1">
            <w:pPr>
              <w:pStyle w:val="Default"/>
              <w:numPr>
                <w:ilvl w:val="0"/>
                <w:numId w:val="9"/>
              </w:numPr>
              <w:spacing w:after="38"/>
              <w:ind w:left="361"/>
              <w:jc w:val="both"/>
              <w:rPr>
                <w:sz w:val="20"/>
                <w:szCs w:val="20"/>
              </w:rPr>
            </w:pPr>
            <w:r w:rsidRPr="00532C95">
              <w:rPr>
                <w:sz w:val="20"/>
                <w:szCs w:val="20"/>
              </w:rPr>
              <w:t>Resolución 159 del 24 de agosto de 2020 “Por la cual se definen los estándares y directrices para publicar la información señalada en la Ley </w:t>
            </w:r>
            <w:hyperlink r:id="rId8" w:history="1">
              <w:r w:rsidRPr="00532C95">
                <w:rPr>
                  <w:sz w:val="20"/>
                  <w:szCs w:val="20"/>
                </w:rPr>
                <w:t>1712 </w:t>
              </w:r>
            </w:hyperlink>
            <w:r w:rsidRPr="00532C95">
              <w:rPr>
                <w:sz w:val="20"/>
                <w:szCs w:val="20"/>
              </w:rPr>
              <w:t>del 2014 y se definen los requisitos materia de acceso a la información pública, accesibilidad web, seguridad digital, y datos abiertos”</w:t>
            </w:r>
          </w:p>
          <w:p w14:paraId="5BB9C0DC" w14:textId="0C860B9A" w:rsidR="00EF27C1" w:rsidRPr="00532C95" w:rsidRDefault="00EF27C1" w:rsidP="00243F38">
            <w:pPr>
              <w:pStyle w:val="Default"/>
              <w:numPr>
                <w:ilvl w:val="0"/>
                <w:numId w:val="9"/>
              </w:numPr>
              <w:ind w:left="361"/>
              <w:jc w:val="both"/>
              <w:rPr>
                <w:sz w:val="20"/>
                <w:szCs w:val="20"/>
              </w:rPr>
            </w:pPr>
            <w:r w:rsidRPr="00532C95">
              <w:rPr>
                <w:sz w:val="20"/>
                <w:szCs w:val="20"/>
              </w:rPr>
              <w:t xml:space="preserve">Cartilla DAFP </w:t>
            </w:r>
            <w:r w:rsidRPr="00532C95">
              <w:rPr>
                <w:i/>
                <w:iCs/>
                <w:sz w:val="20"/>
                <w:szCs w:val="20"/>
              </w:rPr>
              <w:t xml:space="preserve">“Estrategias para la Construcción del Plan Anticorrupción y de Atención al Ciudadano Versión 2” </w:t>
            </w:r>
          </w:p>
        </w:tc>
      </w:tr>
      <w:tr w:rsidR="00EF27C1" w14:paraId="4B60AD89" w14:textId="77777777" w:rsidTr="00FE0FD3">
        <w:trPr>
          <w:trHeight w:val="695"/>
        </w:trPr>
        <w:tc>
          <w:tcPr>
            <w:tcW w:w="2166" w:type="pct"/>
            <w:shd w:val="clear" w:color="auto" w:fill="F2F2F2" w:themeFill="background1" w:themeFillShade="F2"/>
            <w:vAlign w:val="center"/>
          </w:tcPr>
          <w:p w14:paraId="07E409BC" w14:textId="3D499669" w:rsidR="00EF27C1" w:rsidRPr="00AD5687" w:rsidRDefault="00EF27C1" w:rsidP="00EF27C1">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1C7960E6" w:rsidR="00EF27C1" w:rsidRPr="00532C95" w:rsidRDefault="00EF27C1" w:rsidP="00FE0FD3">
            <w:pPr>
              <w:pStyle w:val="Prrafodelista"/>
              <w:ind w:left="0"/>
              <w:jc w:val="both"/>
              <w:rPr>
                <w:sz w:val="20"/>
                <w:szCs w:val="20"/>
              </w:rPr>
            </w:pPr>
            <w:r w:rsidRPr="00532C95">
              <w:rPr>
                <w:rFonts w:cs="Arial"/>
                <w:sz w:val="20"/>
                <w:szCs w:val="20"/>
              </w:rPr>
              <w:t>Verificación documental y de sistemas de información</w:t>
            </w:r>
            <w:r w:rsidR="00243F38" w:rsidRPr="00532C95">
              <w:rPr>
                <w:rFonts w:cs="Arial"/>
                <w:sz w:val="20"/>
                <w:szCs w:val="20"/>
              </w:rPr>
              <w:t>.</w:t>
            </w:r>
          </w:p>
        </w:tc>
      </w:tr>
      <w:tr w:rsidR="00EF27C1" w14:paraId="3D795E5E" w14:textId="77777777" w:rsidTr="00FE0FD3">
        <w:trPr>
          <w:trHeight w:val="549"/>
        </w:trPr>
        <w:tc>
          <w:tcPr>
            <w:tcW w:w="2166" w:type="pct"/>
            <w:shd w:val="clear" w:color="auto" w:fill="F2F2F2" w:themeFill="background1" w:themeFillShade="F2"/>
            <w:vAlign w:val="center"/>
          </w:tcPr>
          <w:p w14:paraId="757E46A4" w14:textId="4B1C1735" w:rsidR="00EF27C1" w:rsidRPr="00AD5687" w:rsidRDefault="00EF27C1" w:rsidP="00EF27C1">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4BA13B22" w14:textId="12C99F9E" w:rsidR="00EF27C1" w:rsidRPr="00532C95" w:rsidRDefault="00EF27C1" w:rsidP="00FE0FD3">
            <w:pPr>
              <w:jc w:val="both"/>
              <w:rPr>
                <w:rFonts w:cs="Arial"/>
                <w:sz w:val="20"/>
                <w:szCs w:val="20"/>
              </w:rPr>
            </w:pPr>
            <w:r w:rsidRPr="00532C95">
              <w:rPr>
                <w:rFonts w:cs="Arial"/>
                <w:sz w:val="20"/>
                <w:szCs w:val="20"/>
              </w:rPr>
              <w:t>Eleana Marcela Páez Urrego</w:t>
            </w:r>
          </w:p>
          <w:p w14:paraId="0868F486" w14:textId="6813340B" w:rsidR="00EF27C1" w:rsidRPr="00532C95" w:rsidRDefault="00EF27C1" w:rsidP="00FE0FD3">
            <w:pPr>
              <w:jc w:val="both"/>
              <w:rPr>
                <w:sz w:val="20"/>
                <w:szCs w:val="20"/>
              </w:rPr>
            </w:pPr>
            <w:r w:rsidRPr="00532C95">
              <w:rPr>
                <w:rFonts w:cs="Arial"/>
                <w:sz w:val="20"/>
                <w:szCs w:val="20"/>
              </w:rPr>
              <w:t>Lilliana María Calle Carvajal</w:t>
            </w:r>
          </w:p>
        </w:tc>
      </w:tr>
      <w:tr w:rsidR="00EF27C1" w14:paraId="022BA904" w14:textId="77777777" w:rsidTr="00FE0FD3">
        <w:trPr>
          <w:trHeight w:val="630"/>
        </w:trPr>
        <w:tc>
          <w:tcPr>
            <w:tcW w:w="2166" w:type="pct"/>
            <w:shd w:val="clear" w:color="auto" w:fill="F2F2F2" w:themeFill="background1" w:themeFillShade="F2"/>
            <w:vAlign w:val="center"/>
          </w:tcPr>
          <w:p w14:paraId="0C29F327" w14:textId="0FB316A9" w:rsidR="00EF27C1" w:rsidRPr="00AD5687" w:rsidRDefault="00EF27C1" w:rsidP="00EF27C1">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1C2A858" w:rsidR="00EF27C1" w:rsidRPr="00532C95" w:rsidRDefault="00EF27C1" w:rsidP="005C3C04">
            <w:pPr>
              <w:pStyle w:val="Prrafodelista"/>
              <w:ind w:left="0"/>
              <w:jc w:val="both"/>
              <w:rPr>
                <w:sz w:val="20"/>
                <w:szCs w:val="20"/>
              </w:rPr>
            </w:pPr>
            <w:r w:rsidRPr="00532C95">
              <w:rPr>
                <w:rFonts w:cs="Arial"/>
                <w:sz w:val="20"/>
                <w:szCs w:val="20"/>
              </w:rPr>
              <w:t xml:space="preserve">Del </w:t>
            </w:r>
            <w:r w:rsidR="005C3C04" w:rsidRPr="00532C95">
              <w:rPr>
                <w:rFonts w:cs="Arial"/>
                <w:sz w:val="20"/>
                <w:szCs w:val="20"/>
              </w:rPr>
              <w:t>7</w:t>
            </w:r>
            <w:r w:rsidRPr="00532C95">
              <w:rPr>
                <w:rFonts w:cs="Arial"/>
                <w:sz w:val="20"/>
                <w:szCs w:val="20"/>
              </w:rPr>
              <w:t xml:space="preserve"> al </w:t>
            </w:r>
            <w:r w:rsidR="00A54AD0">
              <w:rPr>
                <w:rFonts w:cs="Arial"/>
                <w:sz w:val="20"/>
                <w:szCs w:val="20"/>
              </w:rPr>
              <w:t>14</w:t>
            </w:r>
            <w:r w:rsidRPr="00532C95">
              <w:rPr>
                <w:rFonts w:cs="Arial"/>
                <w:sz w:val="20"/>
                <w:szCs w:val="20"/>
              </w:rPr>
              <w:t xml:space="preserve"> de </w:t>
            </w:r>
            <w:r w:rsidR="005C3C04" w:rsidRPr="00532C95">
              <w:rPr>
                <w:rFonts w:cs="Arial"/>
                <w:sz w:val="20"/>
                <w:szCs w:val="20"/>
              </w:rPr>
              <w:t>mayo</w:t>
            </w:r>
            <w:r w:rsidRPr="00532C95">
              <w:rPr>
                <w:rFonts w:cs="Arial"/>
                <w:sz w:val="20"/>
                <w:szCs w:val="20"/>
              </w:rPr>
              <w:t xml:space="preserve"> de 202</w:t>
            </w:r>
            <w:r w:rsidR="00243F38" w:rsidRPr="00532C95">
              <w:rPr>
                <w:rFonts w:cs="Arial"/>
                <w:sz w:val="20"/>
                <w:szCs w:val="20"/>
              </w:rPr>
              <w:t>1</w:t>
            </w:r>
          </w:p>
        </w:tc>
      </w:tr>
      <w:tr w:rsidR="00EF27C1" w14:paraId="48D3900F" w14:textId="77777777" w:rsidTr="0005653A">
        <w:trPr>
          <w:trHeight w:val="1134"/>
        </w:trPr>
        <w:tc>
          <w:tcPr>
            <w:tcW w:w="2166" w:type="pct"/>
            <w:shd w:val="clear" w:color="auto" w:fill="F2F2F2" w:themeFill="background1" w:themeFillShade="F2"/>
            <w:vAlign w:val="center"/>
          </w:tcPr>
          <w:p w14:paraId="5FFFB5D3" w14:textId="64791308" w:rsidR="00EF27C1" w:rsidRPr="00AD5687" w:rsidRDefault="00EF27C1" w:rsidP="00EF27C1">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54AC04C" w:rsidR="00EF27C1" w:rsidRPr="00532C95" w:rsidRDefault="00EF27C1" w:rsidP="005C3C04">
            <w:pPr>
              <w:pStyle w:val="Prrafodelista"/>
              <w:ind w:left="0"/>
              <w:jc w:val="both"/>
              <w:rPr>
                <w:sz w:val="20"/>
                <w:szCs w:val="20"/>
              </w:rPr>
            </w:pPr>
            <w:r w:rsidRPr="00532C95">
              <w:rPr>
                <w:rFonts w:cs="Arial"/>
                <w:color w:val="000000"/>
                <w:sz w:val="20"/>
                <w:szCs w:val="20"/>
              </w:rPr>
              <w:t xml:space="preserve">Los resultados, se fundamentan en la información solicitada mediante oficio  </w:t>
            </w:r>
            <w:r w:rsidR="005C3C04" w:rsidRPr="00532C95">
              <w:rPr>
                <w:sz w:val="20"/>
                <w:szCs w:val="20"/>
              </w:rPr>
              <w:t>20211200076023</w:t>
            </w:r>
            <w:r w:rsidR="00372F52" w:rsidRPr="00532C95">
              <w:rPr>
                <w:sz w:val="20"/>
                <w:szCs w:val="20"/>
              </w:rPr>
              <w:t xml:space="preserve"> del </w:t>
            </w:r>
            <w:r w:rsidR="005C3C04" w:rsidRPr="00532C95">
              <w:rPr>
                <w:sz w:val="20"/>
                <w:szCs w:val="20"/>
              </w:rPr>
              <w:t>3</w:t>
            </w:r>
            <w:r w:rsidR="00372F52" w:rsidRPr="00532C95">
              <w:rPr>
                <w:sz w:val="20"/>
                <w:szCs w:val="20"/>
              </w:rPr>
              <w:t xml:space="preserve">  de </w:t>
            </w:r>
            <w:r w:rsidR="005C3C04" w:rsidRPr="00532C95">
              <w:rPr>
                <w:sz w:val="20"/>
                <w:szCs w:val="20"/>
              </w:rPr>
              <w:t>mayo</w:t>
            </w:r>
            <w:r w:rsidR="00372F52" w:rsidRPr="00532C95">
              <w:rPr>
                <w:sz w:val="20"/>
                <w:szCs w:val="20"/>
              </w:rPr>
              <w:t xml:space="preserve"> de 2021 </w:t>
            </w:r>
            <w:r w:rsidR="00372F52" w:rsidRPr="00532C95">
              <w:rPr>
                <w:rFonts w:cs="Arial"/>
                <w:color w:val="000000"/>
                <w:sz w:val="20"/>
                <w:szCs w:val="20"/>
              </w:rPr>
              <w:t xml:space="preserve">y remitida a través de oficio </w:t>
            </w:r>
            <w:r w:rsidR="005C3C04" w:rsidRPr="00532C95">
              <w:rPr>
                <w:sz w:val="20"/>
                <w:szCs w:val="20"/>
              </w:rPr>
              <w:t>20212200078563</w:t>
            </w:r>
            <w:r w:rsidRPr="00532C95">
              <w:rPr>
                <w:sz w:val="20"/>
                <w:szCs w:val="20"/>
              </w:rPr>
              <w:t xml:space="preserve"> </w:t>
            </w:r>
            <w:r w:rsidRPr="00532C95">
              <w:rPr>
                <w:rFonts w:cs="Arial"/>
                <w:color w:val="000000"/>
                <w:sz w:val="20"/>
                <w:szCs w:val="20"/>
              </w:rPr>
              <w:t xml:space="preserve">del día </w:t>
            </w:r>
            <w:r w:rsidR="00372F52" w:rsidRPr="00532C95">
              <w:rPr>
                <w:rFonts w:cs="Arial"/>
                <w:color w:val="000000"/>
                <w:sz w:val="20"/>
                <w:szCs w:val="20"/>
              </w:rPr>
              <w:t>0</w:t>
            </w:r>
            <w:r w:rsidR="005C3C04" w:rsidRPr="00532C95">
              <w:rPr>
                <w:rFonts w:cs="Arial"/>
                <w:color w:val="000000"/>
                <w:sz w:val="20"/>
                <w:szCs w:val="20"/>
              </w:rPr>
              <w:t>6</w:t>
            </w:r>
            <w:r w:rsidRPr="00532C95">
              <w:rPr>
                <w:rFonts w:cs="Arial"/>
                <w:color w:val="000000"/>
                <w:sz w:val="20"/>
                <w:szCs w:val="20"/>
              </w:rPr>
              <w:t xml:space="preserve"> de </w:t>
            </w:r>
            <w:r w:rsidR="005C3C04" w:rsidRPr="00532C95">
              <w:rPr>
                <w:rFonts w:cs="Arial"/>
                <w:color w:val="000000"/>
                <w:sz w:val="20"/>
                <w:szCs w:val="20"/>
              </w:rPr>
              <w:t>mayo</w:t>
            </w:r>
            <w:r w:rsidR="00372F52" w:rsidRPr="00532C95">
              <w:rPr>
                <w:rFonts w:cs="Arial"/>
                <w:color w:val="000000"/>
                <w:sz w:val="20"/>
                <w:szCs w:val="20"/>
              </w:rPr>
              <w:t xml:space="preserve"> de 2021</w:t>
            </w:r>
            <w:r w:rsidRPr="00532C95">
              <w:rPr>
                <w:rFonts w:cs="Arial"/>
                <w:color w:val="000000"/>
                <w:sz w:val="20"/>
                <w:szCs w:val="20"/>
              </w:rPr>
              <w:t>.</w:t>
            </w:r>
          </w:p>
        </w:tc>
      </w:tr>
      <w:tr w:rsidR="00EF27C1" w14:paraId="0ACC3BE1" w14:textId="77777777" w:rsidTr="00FE0FD3">
        <w:trPr>
          <w:trHeight w:val="640"/>
        </w:trPr>
        <w:tc>
          <w:tcPr>
            <w:tcW w:w="2166" w:type="pct"/>
            <w:shd w:val="clear" w:color="auto" w:fill="F2F2F2" w:themeFill="background1" w:themeFillShade="F2"/>
            <w:vAlign w:val="center"/>
          </w:tcPr>
          <w:p w14:paraId="774A6816" w14:textId="13DBF83E" w:rsidR="00EF27C1" w:rsidRPr="00AD5687" w:rsidRDefault="00EF27C1" w:rsidP="00EF27C1">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431A5895" w:rsidR="00EF27C1" w:rsidRPr="00532C95" w:rsidRDefault="00EF27C1" w:rsidP="00FE0FD3">
            <w:pPr>
              <w:pStyle w:val="Prrafodelista"/>
              <w:ind w:left="0"/>
              <w:jc w:val="both"/>
              <w:rPr>
                <w:sz w:val="20"/>
                <w:szCs w:val="20"/>
              </w:rPr>
            </w:pPr>
            <w:r w:rsidRPr="00532C95">
              <w:rPr>
                <w:rFonts w:cs="Arial"/>
                <w:sz w:val="20"/>
                <w:szCs w:val="20"/>
              </w:rPr>
              <w:t>Ninguna</w:t>
            </w:r>
          </w:p>
        </w:tc>
      </w:tr>
    </w:tbl>
    <w:p w14:paraId="6C8CE5A8" w14:textId="77777777" w:rsidR="00F1402C" w:rsidRDefault="00F1402C" w:rsidP="00FE0FD3">
      <w:pPr>
        <w:rPr>
          <w:rFonts w:cs="Arial"/>
          <w:b/>
        </w:rPr>
      </w:pPr>
    </w:p>
    <w:p w14:paraId="0B9EE382" w14:textId="52F6F675" w:rsidR="00A823DE" w:rsidRPr="00532C95" w:rsidRDefault="00A823DE" w:rsidP="00A823DE">
      <w:pPr>
        <w:shd w:val="clear" w:color="auto" w:fill="FFFFFF"/>
        <w:spacing w:after="276"/>
        <w:jc w:val="both"/>
        <w:rPr>
          <w:rFonts w:eastAsia="Times New Roman" w:cs="Arial"/>
          <w:szCs w:val="20"/>
          <w:lang w:eastAsia="es-CO"/>
        </w:rPr>
      </w:pPr>
      <w:r w:rsidRPr="00532C95">
        <w:rPr>
          <w:rFonts w:eastAsia="Times New Roman" w:cs="Arial"/>
          <w:szCs w:val="20"/>
          <w:lang w:eastAsia="es-CO"/>
        </w:rPr>
        <w:t>Conforme a lo establecido en la Ley 1474 de 2011 del Estatuto Anticorrupción, se debe elaborar anualmente una estrategia de lucha contra la corrupción y de atención al ciudadano, que contempla, entre otras cosas, el mapa de riesgos de corrupción en la respectiva entidad, las medidas concretas para mitigar esos riesgos, las estrategias anti trámites y los mecanismos para mejorar la atención al ciudadano.</w:t>
      </w:r>
    </w:p>
    <w:p w14:paraId="6759BFF7" w14:textId="2A8DBEAD" w:rsidR="00A823DE" w:rsidRPr="00532C95" w:rsidRDefault="00466C62" w:rsidP="00A823DE">
      <w:pPr>
        <w:shd w:val="clear" w:color="auto" w:fill="FFFFFF"/>
        <w:spacing w:after="276"/>
        <w:jc w:val="both"/>
        <w:rPr>
          <w:rFonts w:eastAsia="Times New Roman" w:cs="Arial"/>
          <w:szCs w:val="20"/>
          <w:lang w:eastAsia="es-CO"/>
        </w:rPr>
      </w:pPr>
      <w:r w:rsidRPr="00532C95">
        <w:rPr>
          <w:rFonts w:eastAsia="Times New Roman" w:cs="Arial"/>
          <w:szCs w:val="20"/>
          <w:lang w:eastAsia="es-CO"/>
        </w:rPr>
        <w:lastRenderedPageBreak/>
        <w:t>Es responsabilidad de Control Interno</w:t>
      </w:r>
      <w:r w:rsidR="00A823DE" w:rsidRPr="00532C95">
        <w:rPr>
          <w:rFonts w:eastAsia="Times New Roman" w:cs="Arial"/>
          <w:szCs w:val="20"/>
          <w:lang w:eastAsia="es-CO"/>
        </w:rPr>
        <w:t xml:space="preserve"> efectuar tres (3) seguimientos al año, esto es, con corte al 30 de abril, agosto 31 y diciembre 31, cuyo resultado debe ser publicado los primeros 10 días hábiles del mes siguiente, es decir, en mayo, septiembre y enero.</w:t>
      </w:r>
    </w:p>
    <w:p w14:paraId="5596E45C" w14:textId="2E58DB12" w:rsidR="00A823DE" w:rsidRPr="00532C95" w:rsidRDefault="00466C62" w:rsidP="00466C62">
      <w:pPr>
        <w:shd w:val="clear" w:color="auto" w:fill="FFFFFF"/>
        <w:spacing w:after="276"/>
        <w:jc w:val="both"/>
        <w:rPr>
          <w:rFonts w:eastAsia="Times New Roman" w:cs="Arial"/>
          <w:szCs w:val="20"/>
          <w:lang w:eastAsia="es-CO"/>
        </w:rPr>
      </w:pPr>
      <w:r w:rsidRPr="00532C95">
        <w:rPr>
          <w:rFonts w:eastAsia="Times New Roman" w:cs="Arial"/>
          <w:szCs w:val="20"/>
          <w:lang w:eastAsia="es-CO"/>
        </w:rPr>
        <w:t>Atendiendo lo anterior, se presenta el resultado de la evaluación con corte al 30 de abril de 2021.</w:t>
      </w: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5306D122" w14:textId="516F3360" w:rsidR="00BB5E69" w:rsidRDefault="00BB5E69" w:rsidP="00BB5E69">
      <w:pPr>
        <w:jc w:val="both"/>
        <w:rPr>
          <w:rFonts w:cs="Arial"/>
          <w:szCs w:val="22"/>
        </w:rPr>
      </w:pPr>
      <w:r w:rsidRPr="00E1612B">
        <w:rPr>
          <w:rFonts w:cs="Arial"/>
          <w:szCs w:val="22"/>
        </w:rPr>
        <w:t xml:space="preserve">El PAAC </w:t>
      </w:r>
      <w:r w:rsidR="00943354">
        <w:rPr>
          <w:rFonts w:cs="Arial"/>
          <w:szCs w:val="22"/>
        </w:rPr>
        <w:t>cuenta</w:t>
      </w:r>
      <w:r w:rsidRPr="00E1612B">
        <w:rPr>
          <w:rFonts w:cs="Arial"/>
          <w:szCs w:val="22"/>
        </w:rPr>
        <w:t xml:space="preserve"> con </w:t>
      </w:r>
      <w:r w:rsidR="00943354">
        <w:rPr>
          <w:rFonts w:cs="Arial"/>
          <w:szCs w:val="22"/>
        </w:rPr>
        <w:t xml:space="preserve">49 </w:t>
      </w:r>
      <w:r w:rsidRPr="00E1612B">
        <w:rPr>
          <w:rFonts w:cs="Arial"/>
          <w:szCs w:val="22"/>
        </w:rPr>
        <w:t>acciones,</w:t>
      </w:r>
      <w:r w:rsidRPr="00C828E1">
        <w:rPr>
          <w:rFonts w:cs="Arial"/>
          <w:szCs w:val="22"/>
        </w:rPr>
        <w:t xml:space="preserve"> </w:t>
      </w:r>
      <w:r w:rsidR="00243F38">
        <w:rPr>
          <w:rFonts w:cs="Arial"/>
          <w:szCs w:val="22"/>
        </w:rPr>
        <w:t xml:space="preserve">por lo que </w:t>
      </w:r>
      <w:r w:rsidRPr="00C828E1">
        <w:rPr>
          <w:rFonts w:cs="Arial"/>
          <w:szCs w:val="22"/>
        </w:rPr>
        <w:t xml:space="preserve">se presenta </w:t>
      </w:r>
      <w:r w:rsidR="00243F38">
        <w:rPr>
          <w:rFonts w:cs="Arial"/>
          <w:szCs w:val="22"/>
        </w:rPr>
        <w:t xml:space="preserve">a continuación </w:t>
      </w:r>
      <w:r w:rsidRPr="00C828E1">
        <w:rPr>
          <w:rFonts w:cs="Arial"/>
          <w:szCs w:val="22"/>
        </w:rPr>
        <w:t xml:space="preserve">el </w:t>
      </w:r>
      <w:r>
        <w:rPr>
          <w:rFonts w:cs="Arial"/>
          <w:szCs w:val="22"/>
        </w:rPr>
        <w:t>estado de acciones</w:t>
      </w:r>
      <w:r w:rsidRPr="00C828E1">
        <w:rPr>
          <w:rFonts w:cs="Arial"/>
          <w:szCs w:val="22"/>
        </w:rPr>
        <w:t xml:space="preserve"> por componentes:</w:t>
      </w:r>
    </w:p>
    <w:p w14:paraId="40907E47" w14:textId="42A27933" w:rsidR="00243F38" w:rsidRDefault="00243F38" w:rsidP="00BB5E69">
      <w:pPr>
        <w:jc w:val="both"/>
        <w:rPr>
          <w:rFonts w:cs="Arial"/>
          <w:szCs w:val="22"/>
        </w:rPr>
      </w:pPr>
    </w:p>
    <w:p w14:paraId="654B9CB9" w14:textId="20C8506F" w:rsidR="00466C62" w:rsidRDefault="00243F38" w:rsidP="00243F38">
      <w:pPr>
        <w:jc w:val="both"/>
        <w:rPr>
          <w:rFonts w:cs="Arial"/>
          <w:b/>
          <w:sz w:val="18"/>
          <w:szCs w:val="22"/>
        </w:rPr>
      </w:pPr>
      <w:r w:rsidRPr="008800E7">
        <w:rPr>
          <w:rFonts w:cs="Arial"/>
          <w:b/>
          <w:sz w:val="21"/>
          <w:szCs w:val="21"/>
        </w:rPr>
        <w:t xml:space="preserve">Tabla 1. Estado acciones por componentes y subcomponentes a </w:t>
      </w:r>
      <w:r>
        <w:rPr>
          <w:rFonts w:cs="Arial"/>
          <w:b/>
          <w:sz w:val="21"/>
          <w:szCs w:val="21"/>
        </w:rPr>
        <w:t>3</w:t>
      </w:r>
      <w:r w:rsidR="002A0827">
        <w:rPr>
          <w:rFonts w:cs="Arial"/>
          <w:b/>
          <w:sz w:val="21"/>
          <w:szCs w:val="21"/>
        </w:rPr>
        <w:t>0</w:t>
      </w:r>
      <w:r w:rsidRPr="008800E7">
        <w:rPr>
          <w:rFonts w:cs="Arial"/>
          <w:b/>
          <w:sz w:val="21"/>
          <w:szCs w:val="21"/>
        </w:rPr>
        <w:t xml:space="preserve"> de </w:t>
      </w:r>
      <w:r w:rsidR="002A0827">
        <w:rPr>
          <w:rFonts w:cs="Arial"/>
          <w:b/>
          <w:sz w:val="21"/>
          <w:szCs w:val="21"/>
        </w:rPr>
        <w:t>abril</w:t>
      </w:r>
      <w:r>
        <w:rPr>
          <w:rFonts w:cs="Arial"/>
          <w:b/>
          <w:sz w:val="21"/>
          <w:szCs w:val="21"/>
        </w:rPr>
        <w:t xml:space="preserve"> de 202</w:t>
      </w:r>
      <w:r w:rsidR="002A0827">
        <w:rPr>
          <w:rFonts w:cs="Arial"/>
          <w:b/>
          <w:sz w:val="21"/>
          <w:szCs w:val="21"/>
        </w:rPr>
        <w:t>1</w:t>
      </w:r>
    </w:p>
    <w:tbl>
      <w:tblPr>
        <w:tblW w:w="5000" w:type="pct"/>
        <w:tblCellMar>
          <w:left w:w="70" w:type="dxa"/>
          <w:right w:w="70" w:type="dxa"/>
        </w:tblCellMar>
        <w:tblLook w:val="04A0" w:firstRow="1" w:lastRow="0" w:firstColumn="1" w:lastColumn="0" w:noHBand="0" w:noVBand="1"/>
      </w:tblPr>
      <w:tblGrid>
        <w:gridCol w:w="661"/>
        <w:gridCol w:w="1244"/>
        <w:gridCol w:w="1833"/>
        <w:gridCol w:w="1360"/>
        <w:gridCol w:w="1254"/>
        <w:gridCol w:w="1192"/>
        <w:gridCol w:w="1284"/>
      </w:tblGrid>
      <w:tr w:rsidR="00466C62" w:rsidRPr="00466C62" w14:paraId="64211556" w14:textId="77777777" w:rsidTr="00A67B6B">
        <w:trPr>
          <w:trHeight w:val="715"/>
          <w:tblHeader/>
        </w:trPr>
        <w:tc>
          <w:tcPr>
            <w:tcW w:w="375" w:type="pct"/>
            <w:tcBorders>
              <w:top w:val="single" w:sz="4" w:space="0" w:color="auto"/>
              <w:left w:val="single" w:sz="4" w:space="0" w:color="auto"/>
              <w:bottom w:val="single" w:sz="4" w:space="0" w:color="auto"/>
              <w:right w:val="single" w:sz="4" w:space="0" w:color="auto"/>
            </w:tcBorders>
            <w:shd w:val="clear" w:color="000000" w:fill="99CCFF"/>
            <w:vAlign w:val="center"/>
            <w:hideMark/>
          </w:tcPr>
          <w:p w14:paraId="61886E57"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No.</w:t>
            </w:r>
          </w:p>
        </w:tc>
        <w:tc>
          <w:tcPr>
            <w:tcW w:w="705" w:type="pct"/>
            <w:tcBorders>
              <w:top w:val="single" w:sz="4" w:space="0" w:color="auto"/>
              <w:left w:val="nil"/>
              <w:bottom w:val="single" w:sz="4" w:space="0" w:color="auto"/>
              <w:right w:val="single" w:sz="4" w:space="0" w:color="auto"/>
            </w:tcBorders>
            <w:shd w:val="clear" w:color="000000" w:fill="99CCFF"/>
            <w:vAlign w:val="center"/>
            <w:hideMark/>
          </w:tcPr>
          <w:p w14:paraId="49FDF11F"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Componente</w:t>
            </w:r>
          </w:p>
        </w:tc>
        <w:tc>
          <w:tcPr>
            <w:tcW w:w="1038" w:type="pct"/>
            <w:tcBorders>
              <w:top w:val="single" w:sz="4" w:space="0" w:color="auto"/>
              <w:left w:val="nil"/>
              <w:bottom w:val="single" w:sz="4" w:space="0" w:color="auto"/>
              <w:right w:val="single" w:sz="4" w:space="0" w:color="auto"/>
            </w:tcBorders>
            <w:shd w:val="clear" w:color="000000" w:fill="99CCFF"/>
            <w:vAlign w:val="center"/>
            <w:hideMark/>
          </w:tcPr>
          <w:p w14:paraId="2E181338"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Subcomponentes</w:t>
            </w:r>
          </w:p>
        </w:tc>
        <w:tc>
          <w:tcPr>
            <w:tcW w:w="770" w:type="pct"/>
            <w:tcBorders>
              <w:top w:val="single" w:sz="4" w:space="0" w:color="auto"/>
              <w:left w:val="nil"/>
              <w:bottom w:val="single" w:sz="4" w:space="0" w:color="auto"/>
              <w:right w:val="single" w:sz="4" w:space="0" w:color="auto"/>
            </w:tcBorders>
            <w:shd w:val="clear" w:color="000000" w:fill="99CCFF"/>
            <w:vAlign w:val="center"/>
            <w:hideMark/>
          </w:tcPr>
          <w:p w14:paraId="6CA626D4"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Acciones por Subcomponente</w:t>
            </w:r>
          </w:p>
        </w:tc>
        <w:tc>
          <w:tcPr>
            <w:tcW w:w="710" w:type="pct"/>
            <w:tcBorders>
              <w:top w:val="single" w:sz="4" w:space="0" w:color="auto"/>
              <w:left w:val="nil"/>
              <w:bottom w:val="single" w:sz="4" w:space="0" w:color="auto"/>
              <w:right w:val="single" w:sz="4" w:space="0" w:color="auto"/>
            </w:tcBorders>
            <w:shd w:val="clear" w:color="000000" w:fill="00B050"/>
            <w:vAlign w:val="center"/>
            <w:hideMark/>
          </w:tcPr>
          <w:p w14:paraId="3D2C8AE7"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Acciones Cumplidas</w:t>
            </w:r>
          </w:p>
        </w:tc>
        <w:tc>
          <w:tcPr>
            <w:tcW w:w="675" w:type="pct"/>
            <w:tcBorders>
              <w:top w:val="single" w:sz="4" w:space="0" w:color="auto"/>
              <w:left w:val="nil"/>
              <w:bottom w:val="single" w:sz="4" w:space="0" w:color="auto"/>
              <w:right w:val="single" w:sz="4" w:space="0" w:color="auto"/>
            </w:tcBorders>
            <w:shd w:val="clear" w:color="000000" w:fill="FFFF00"/>
            <w:vAlign w:val="center"/>
            <w:hideMark/>
          </w:tcPr>
          <w:p w14:paraId="70D98B5E"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Acciones en Ejecución</w:t>
            </w:r>
          </w:p>
        </w:tc>
        <w:tc>
          <w:tcPr>
            <w:tcW w:w="727" w:type="pct"/>
            <w:tcBorders>
              <w:top w:val="single" w:sz="4" w:space="0" w:color="auto"/>
              <w:left w:val="nil"/>
              <w:bottom w:val="single" w:sz="4" w:space="0" w:color="auto"/>
              <w:right w:val="single" w:sz="4" w:space="0" w:color="auto"/>
            </w:tcBorders>
            <w:shd w:val="clear" w:color="000000" w:fill="FF0000"/>
            <w:vAlign w:val="center"/>
            <w:hideMark/>
          </w:tcPr>
          <w:p w14:paraId="64C491FA"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Acciones incumplidas</w:t>
            </w:r>
          </w:p>
        </w:tc>
      </w:tr>
      <w:tr w:rsidR="00466C62" w:rsidRPr="00466C62" w14:paraId="76406BB1" w14:textId="77777777" w:rsidTr="00A67B6B">
        <w:trPr>
          <w:trHeight w:val="631"/>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3C6533"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7C033103"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 xml:space="preserve"> Gestión del Riesgo de Corrupción - Mapa de Riesgos de Corrupción</w:t>
            </w:r>
          </w:p>
        </w:tc>
        <w:tc>
          <w:tcPr>
            <w:tcW w:w="1038" w:type="pct"/>
            <w:tcBorders>
              <w:top w:val="nil"/>
              <w:left w:val="nil"/>
              <w:bottom w:val="single" w:sz="4" w:space="0" w:color="auto"/>
              <w:right w:val="single" w:sz="4" w:space="0" w:color="auto"/>
            </w:tcBorders>
            <w:shd w:val="clear" w:color="auto" w:fill="auto"/>
            <w:vAlign w:val="center"/>
            <w:hideMark/>
          </w:tcPr>
          <w:p w14:paraId="217C37FA"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 Política de Administración de Riesgos de Corrupción</w:t>
            </w:r>
          </w:p>
        </w:tc>
        <w:tc>
          <w:tcPr>
            <w:tcW w:w="770" w:type="pct"/>
            <w:tcBorders>
              <w:top w:val="nil"/>
              <w:left w:val="nil"/>
              <w:bottom w:val="single" w:sz="4" w:space="0" w:color="auto"/>
              <w:right w:val="single" w:sz="4" w:space="0" w:color="auto"/>
            </w:tcBorders>
            <w:shd w:val="clear" w:color="auto" w:fill="auto"/>
            <w:noWrap/>
            <w:vAlign w:val="center"/>
            <w:hideMark/>
          </w:tcPr>
          <w:p w14:paraId="357C3D46"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7A477CE5"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noWrap/>
            <w:vAlign w:val="center"/>
            <w:hideMark/>
          </w:tcPr>
          <w:p w14:paraId="238F4E8F"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727" w:type="pct"/>
            <w:tcBorders>
              <w:top w:val="nil"/>
              <w:left w:val="nil"/>
              <w:bottom w:val="single" w:sz="4" w:space="0" w:color="auto"/>
              <w:right w:val="single" w:sz="4" w:space="0" w:color="auto"/>
            </w:tcBorders>
            <w:shd w:val="clear" w:color="000000" w:fill="FFCCCC"/>
            <w:noWrap/>
            <w:vAlign w:val="center"/>
            <w:hideMark/>
          </w:tcPr>
          <w:p w14:paraId="4BC5970B"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r>
      <w:tr w:rsidR="00466C62" w:rsidRPr="00466C62" w14:paraId="7C492DD3"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20705851"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10F8EE60"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38DD8F46"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2. Construcción del mapa de Riesgos de Corrupción</w:t>
            </w:r>
          </w:p>
        </w:tc>
        <w:tc>
          <w:tcPr>
            <w:tcW w:w="770" w:type="pct"/>
            <w:tcBorders>
              <w:top w:val="nil"/>
              <w:left w:val="nil"/>
              <w:bottom w:val="single" w:sz="4" w:space="0" w:color="auto"/>
              <w:right w:val="single" w:sz="4" w:space="0" w:color="auto"/>
            </w:tcBorders>
            <w:shd w:val="clear" w:color="auto" w:fill="auto"/>
            <w:noWrap/>
            <w:vAlign w:val="center"/>
            <w:hideMark/>
          </w:tcPr>
          <w:p w14:paraId="26CE4553"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52465346"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6EF58143"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27" w:type="pct"/>
            <w:tcBorders>
              <w:top w:val="nil"/>
              <w:left w:val="nil"/>
              <w:bottom w:val="single" w:sz="4" w:space="0" w:color="auto"/>
              <w:right w:val="single" w:sz="4" w:space="0" w:color="auto"/>
            </w:tcBorders>
            <w:shd w:val="clear" w:color="000000" w:fill="FFCCCC"/>
            <w:noWrap/>
            <w:vAlign w:val="center"/>
            <w:hideMark/>
          </w:tcPr>
          <w:p w14:paraId="5B6CE990"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r>
      <w:tr w:rsidR="00466C62" w:rsidRPr="00466C62" w14:paraId="7910C86F" w14:textId="77777777" w:rsidTr="00466C62">
        <w:trPr>
          <w:trHeight w:val="270"/>
        </w:trPr>
        <w:tc>
          <w:tcPr>
            <w:tcW w:w="375" w:type="pct"/>
            <w:vMerge/>
            <w:tcBorders>
              <w:top w:val="nil"/>
              <w:left w:val="single" w:sz="4" w:space="0" w:color="auto"/>
              <w:bottom w:val="single" w:sz="4" w:space="0" w:color="auto"/>
              <w:right w:val="single" w:sz="4" w:space="0" w:color="auto"/>
            </w:tcBorders>
            <w:vAlign w:val="center"/>
            <w:hideMark/>
          </w:tcPr>
          <w:p w14:paraId="1E6FE2CD"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455CA2B9"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0DDB5B4B"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3. Consulta y divulgación</w:t>
            </w:r>
          </w:p>
        </w:tc>
        <w:tc>
          <w:tcPr>
            <w:tcW w:w="770" w:type="pct"/>
            <w:tcBorders>
              <w:top w:val="nil"/>
              <w:left w:val="nil"/>
              <w:bottom w:val="single" w:sz="4" w:space="0" w:color="auto"/>
              <w:right w:val="single" w:sz="4" w:space="0" w:color="auto"/>
            </w:tcBorders>
            <w:shd w:val="clear" w:color="auto" w:fill="auto"/>
            <w:noWrap/>
            <w:vAlign w:val="center"/>
            <w:hideMark/>
          </w:tcPr>
          <w:p w14:paraId="3349F5AF"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4</w:t>
            </w:r>
          </w:p>
        </w:tc>
        <w:tc>
          <w:tcPr>
            <w:tcW w:w="710" w:type="pct"/>
            <w:tcBorders>
              <w:top w:val="nil"/>
              <w:left w:val="nil"/>
              <w:bottom w:val="single" w:sz="4" w:space="0" w:color="auto"/>
              <w:right w:val="single" w:sz="4" w:space="0" w:color="auto"/>
            </w:tcBorders>
            <w:shd w:val="clear" w:color="000000" w:fill="CCFFCC"/>
            <w:noWrap/>
            <w:vAlign w:val="center"/>
            <w:hideMark/>
          </w:tcPr>
          <w:p w14:paraId="3762FF36"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noWrap/>
            <w:vAlign w:val="center"/>
            <w:hideMark/>
          </w:tcPr>
          <w:p w14:paraId="6BE57CC7"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3</w:t>
            </w:r>
          </w:p>
        </w:tc>
        <w:tc>
          <w:tcPr>
            <w:tcW w:w="727" w:type="pct"/>
            <w:tcBorders>
              <w:top w:val="nil"/>
              <w:left w:val="nil"/>
              <w:bottom w:val="single" w:sz="4" w:space="0" w:color="auto"/>
              <w:right w:val="single" w:sz="4" w:space="0" w:color="auto"/>
            </w:tcBorders>
            <w:shd w:val="clear" w:color="000000" w:fill="FFCCCC"/>
            <w:noWrap/>
            <w:vAlign w:val="center"/>
            <w:hideMark/>
          </w:tcPr>
          <w:p w14:paraId="5DF0C70B"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r>
      <w:tr w:rsidR="00466C62" w:rsidRPr="00466C62" w14:paraId="15B48BAA" w14:textId="77777777" w:rsidTr="00466C62">
        <w:trPr>
          <w:trHeight w:val="270"/>
        </w:trPr>
        <w:tc>
          <w:tcPr>
            <w:tcW w:w="375" w:type="pct"/>
            <w:vMerge/>
            <w:tcBorders>
              <w:top w:val="nil"/>
              <w:left w:val="single" w:sz="4" w:space="0" w:color="auto"/>
              <w:bottom w:val="single" w:sz="4" w:space="0" w:color="auto"/>
              <w:right w:val="single" w:sz="4" w:space="0" w:color="auto"/>
            </w:tcBorders>
            <w:vAlign w:val="center"/>
            <w:hideMark/>
          </w:tcPr>
          <w:p w14:paraId="13E6498E"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04A0908D"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1ED61B09"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4. Monitoreo o Revisión</w:t>
            </w:r>
          </w:p>
        </w:tc>
        <w:tc>
          <w:tcPr>
            <w:tcW w:w="770" w:type="pct"/>
            <w:tcBorders>
              <w:top w:val="nil"/>
              <w:left w:val="nil"/>
              <w:bottom w:val="single" w:sz="4" w:space="0" w:color="auto"/>
              <w:right w:val="single" w:sz="4" w:space="0" w:color="auto"/>
            </w:tcBorders>
            <w:shd w:val="clear" w:color="auto" w:fill="auto"/>
            <w:noWrap/>
            <w:vAlign w:val="center"/>
            <w:hideMark/>
          </w:tcPr>
          <w:p w14:paraId="16D7E963"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74212885"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371C60F1"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3</w:t>
            </w:r>
          </w:p>
        </w:tc>
        <w:tc>
          <w:tcPr>
            <w:tcW w:w="727" w:type="pct"/>
            <w:tcBorders>
              <w:top w:val="nil"/>
              <w:left w:val="nil"/>
              <w:bottom w:val="single" w:sz="4" w:space="0" w:color="auto"/>
              <w:right w:val="single" w:sz="4" w:space="0" w:color="auto"/>
            </w:tcBorders>
            <w:shd w:val="clear" w:color="000000" w:fill="FFCCCC"/>
            <w:noWrap/>
            <w:vAlign w:val="center"/>
            <w:hideMark/>
          </w:tcPr>
          <w:p w14:paraId="56BFC34F"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r>
      <w:tr w:rsidR="00466C62" w:rsidRPr="00466C62" w14:paraId="77DFD117" w14:textId="77777777" w:rsidTr="00A67B6B">
        <w:trPr>
          <w:trHeight w:val="270"/>
        </w:trPr>
        <w:tc>
          <w:tcPr>
            <w:tcW w:w="375" w:type="pct"/>
            <w:vMerge/>
            <w:tcBorders>
              <w:top w:val="nil"/>
              <w:left w:val="single" w:sz="4" w:space="0" w:color="auto"/>
              <w:bottom w:val="single" w:sz="4" w:space="0" w:color="auto"/>
              <w:right w:val="single" w:sz="4" w:space="0" w:color="auto"/>
            </w:tcBorders>
            <w:vAlign w:val="center"/>
            <w:hideMark/>
          </w:tcPr>
          <w:p w14:paraId="4A5EA3B1"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2BBA9A37"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30BAEC73"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5. Seguimiento</w:t>
            </w:r>
          </w:p>
        </w:tc>
        <w:tc>
          <w:tcPr>
            <w:tcW w:w="770" w:type="pct"/>
            <w:tcBorders>
              <w:top w:val="nil"/>
              <w:left w:val="nil"/>
              <w:bottom w:val="single" w:sz="4" w:space="0" w:color="auto"/>
              <w:right w:val="single" w:sz="4" w:space="0" w:color="auto"/>
            </w:tcBorders>
            <w:shd w:val="clear" w:color="auto" w:fill="auto"/>
            <w:noWrap/>
            <w:vAlign w:val="center"/>
            <w:hideMark/>
          </w:tcPr>
          <w:p w14:paraId="0E0DC1A9"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40CB279E"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4CBBAD38"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27" w:type="pct"/>
            <w:tcBorders>
              <w:top w:val="nil"/>
              <w:left w:val="nil"/>
              <w:bottom w:val="single" w:sz="4" w:space="0" w:color="auto"/>
              <w:right w:val="single" w:sz="4" w:space="0" w:color="auto"/>
            </w:tcBorders>
            <w:shd w:val="clear" w:color="000000" w:fill="FFCCCC"/>
            <w:noWrap/>
            <w:vAlign w:val="center"/>
            <w:hideMark/>
          </w:tcPr>
          <w:p w14:paraId="56F1087F"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r>
      <w:tr w:rsidR="00A67B6B" w:rsidRPr="00466C62" w14:paraId="2AF811CE" w14:textId="77777777" w:rsidTr="00A67B6B">
        <w:trPr>
          <w:trHeight w:val="819"/>
        </w:trPr>
        <w:tc>
          <w:tcPr>
            <w:tcW w:w="375" w:type="pct"/>
            <w:tcBorders>
              <w:top w:val="nil"/>
              <w:left w:val="single" w:sz="4" w:space="0" w:color="auto"/>
              <w:bottom w:val="single" w:sz="4" w:space="0" w:color="000000"/>
              <w:right w:val="single" w:sz="4" w:space="0" w:color="auto"/>
            </w:tcBorders>
            <w:shd w:val="clear" w:color="auto" w:fill="auto"/>
            <w:noWrap/>
            <w:vAlign w:val="center"/>
            <w:hideMark/>
          </w:tcPr>
          <w:p w14:paraId="60656134" w14:textId="77777777" w:rsidR="00A67B6B" w:rsidRPr="00466C62" w:rsidRDefault="00A67B6B"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2</w:t>
            </w:r>
          </w:p>
        </w:tc>
        <w:tc>
          <w:tcPr>
            <w:tcW w:w="705" w:type="pct"/>
            <w:tcBorders>
              <w:top w:val="nil"/>
              <w:left w:val="single" w:sz="4" w:space="0" w:color="auto"/>
              <w:bottom w:val="single" w:sz="4" w:space="0" w:color="000000"/>
              <w:right w:val="single" w:sz="4" w:space="0" w:color="auto"/>
            </w:tcBorders>
            <w:shd w:val="clear" w:color="auto" w:fill="auto"/>
            <w:vAlign w:val="center"/>
            <w:hideMark/>
          </w:tcPr>
          <w:p w14:paraId="2C4EFFDA" w14:textId="77777777" w:rsidR="00A67B6B" w:rsidRPr="00466C62" w:rsidRDefault="00A67B6B"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Racionalización de trámites</w:t>
            </w:r>
          </w:p>
        </w:tc>
        <w:tc>
          <w:tcPr>
            <w:tcW w:w="1038" w:type="pct"/>
            <w:tcBorders>
              <w:top w:val="nil"/>
              <w:left w:val="single" w:sz="4" w:space="0" w:color="auto"/>
              <w:bottom w:val="single" w:sz="4" w:space="0" w:color="000000"/>
              <w:right w:val="single" w:sz="4" w:space="0" w:color="auto"/>
            </w:tcBorders>
            <w:shd w:val="clear" w:color="auto" w:fill="auto"/>
            <w:vAlign w:val="center"/>
            <w:hideMark/>
          </w:tcPr>
          <w:p w14:paraId="6DBA209D" w14:textId="77777777" w:rsidR="00A67B6B" w:rsidRPr="00466C62" w:rsidRDefault="00A67B6B"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Otros procedimientos Administrativos de cara al usuario: racionalización administrativa.</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18821FBF" w14:textId="3F8C1573" w:rsidR="00A67B6B" w:rsidRPr="00466C62" w:rsidRDefault="00A67B6B" w:rsidP="00466C62">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5</w:t>
            </w:r>
          </w:p>
        </w:tc>
        <w:tc>
          <w:tcPr>
            <w:tcW w:w="710" w:type="pct"/>
            <w:tcBorders>
              <w:top w:val="single" w:sz="4" w:space="0" w:color="auto"/>
              <w:left w:val="nil"/>
              <w:bottom w:val="single" w:sz="4" w:space="0" w:color="auto"/>
              <w:right w:val="single" w:sz="4" w:space="0" w:color="auto"/>
            </w:tcBorders>
            <w:shd w:val="clear" w:color="000000" w:fill="CCFFCC"/>
            <w:noWrap/>
            <w:vAlign w:val="center"/>
            <w:hideMark/>
          </w:tcPr>
          <w:p w14:paraId="5308ADD7" w14:textId="67AABD33" w:rsidR="00A67B6B" w:rsidRPr="00466C62" w:rsidRDefault="00A67B6B" w:rsidP="00466C62">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0</w:t>
            </w:r>
          </w:p>
        </w:tc>
        <w:tc>
          <w:tcPr>
            <w:tcW w:w="675" w:type="pct"/>
            <w:tcBorders>
              <w:top w:val="single" w:sz="4" w:space="0" w:color="auto"/>
              <w:left w:val="nil"/>
              <w:bottom w:val="single" w:sz="4" w:space="0" w:color="auto"/>
              <w:right w:val="single" w:sz="4" w:space="0" w:color="auto"/>
            </w:tcBorders>
            <w:shd w:val="clear" w:color="000000" w:fill="FFFFCC"/>
            <w:noWrap/>
            <w:vAlign w:val="center"/>
            <w:hideMark/>
          </w:tcPr>
          <w:p w14:paraId="0F01E793" w14:textId="7267CC5A" w:rsidR="00A67B6B" w:rsidRPr="00466C62" w:rsidRDefault="00A67B6B" w:rsidP="00466C62">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5</w:t>
            </w:r>
          </w:p>
        </w:tc>
        <w:tc>
          <w:tcPr>
            <w:tcW w:w="727" w:type="pct"/>
            <w:tcBorders>
              <w:top w:val="single" w:sz="4" w:space="0" w:color="auto"/>
              <w:left w:val="nil"/>
              <w:bottom w:val="single" w:sz="4" w:space="0" w:color="auto"/>
              <w:right w:val="single" w:sz="4" w:space="0" w:color="auto"/>
            </w:tcBorders>
            <w:shd w:val="clear" w:color="000000" w:fill="FFCCCC"/>
            <w:noWrap/>
            <w:vAlign w:val="center"/>
            <w:hideMark/>
          </w:tcPr>
          <w:p w14:paraId="571DBD68" w14:textId="091E1AA7" w:rsidR="00A67B6B" w:rsidRPr="00466C62" w:rsidRDefault="00A67B6B" w:rsidP="00466C62">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0</w:t>
            </w:r>
          </w:p>
        </w:tc>
      </w:tr>
      <w:tr w:rsidR="00466C62" w:rsidRPr="00466C62" w14:paraId="0AE37232" w14:textId="77777777" w:rsidTr="00A67B6B">
        <w:trPr>
          <w:trHeight w:val="702"/>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153E2C"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3</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11FF1BA4"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Rendición de Cuentas</w:t>
            </w:r>
          </w:p>
        </w:tc>
        <w:tc>
          <w:tcPr>
            <w:tcW w:w="1038" w:type="pct"/>
            <w:tcBorders>
              <w:top w:val="nil"/>
              <w:left w:val="nil"/>
              <w:bottom w:val="single" w:sz="4" w:space="0" w:color="auto"/>
              <w:right w:val="single" w:sz="4" w:space="0" w:color="auto"/>
            </w:tcBorders>
            <w:shd w:val="clear" w:color="auto" w:fill="auto"/>
            <w:vAlign w:val="center"/>
            <w:hideMark/>
          </w:tcPr>
          <w:p w14:paraId="02D42D83"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 Información de Calidad y en lenguaje comprensible</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20E2A048"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single" w:sz="4" w:space="0" w:color="auto"/>
              <w:left w:val="nil"/>
              <w:bottom w:val="single" w:sz="4" w:space="0" w:color="auto"/>
              <w:right w:val="single" w:sz="4" w:space="0" w:color="auto"/>
            </w:tcBorders>
            <w:shd w:val="clear" w:color="000000" w:fill="CCFFCC"/>
            <w:noWrap/>
            <w:vAlign w:val="center"/>
            <w:hideMark/>
          </w:tcPr>
          <w:p w14:paraId="312BABA6"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675" w:type="pct"/>
            <w:tcBorders>
              <w:top w:val="single" w:sz="4" w:space="0" w:color="auto"/>
              <w:left w:val="nil"/>
              <w:bottom w:val="single" w:sz="4" w:space="0" w:color="auto"/>
              <w:right w:val="single" w:sz="4" w:space="0" w:color="auto"/>
            </w:tcBorders>
            <w:shd w:val="clear" w:color="000000" w:fill="FFFFCC"/>
            <w:vAlign w:val="center"/>
            <w:hideMark/>
          </w:tcPr>
          <w:p w14:paraId="7364C057"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1</w:t>
            </w:r>
          </w:p>
        </w:tc>
        <w:tc>
          <w:tcPr>
            <w:tcW w:w="727" w:type="pct"/>
            <w:tcBorders>
              <w:top w:val="single" w:sz="4" w:space="0" w:color="auto"/>
              <w:left w:val="nil"/>
              <w:bottom w:val="single" w:sz="4" w:space="0" w:color="auto"/>
              <w:right w:val="single" w:sz="4" w:space="0" w:color="auto"/>
            </w:tcBorders>
            <w:shd w:val="clear" w:color="000000" w:fill="FFCCCC"/>
            <w:vAlign w:val="center"/>
            <w:hideMark/>
          </w:tcPr>
          <w:p w14:paraId="7B33BCEB"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06BFCF13" w14:textId="77777777" w:rsidTr="00466C62">
        <w:trPr>
          <w:trHeight w:val="683"/>
        </w:trPr>
        <w:tc>
          <w:tcPr>
            <w:tcW w:w="375" w:type="pct"/>
            <w:vMerge/>
            <w:tcBorders>
              <w:top w:val="nil"/>
              <w:left w:val="single" w:sz="4" w:space="0" w:color="auto"/>
              <w:bottom w:val="single" w:sz="4" w:space="0" w:color="auto"/>
              <w:right w:val="single" w:sz="4" w:space="0" w:color="auto"/>
            </w:tcBorders>
            <w:vAlign w:val="center"/>
            <w:hideMark/>
          </w:tcPr>
          <w:p w14:paraId="52A08E27"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747A4B87"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12B06053"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2. Diálogo de doble vía con la ciudadanía y sus organizaciones</w:t>
            </w:r>
          </w:p>
        </w:tc>
        <w:tc>
          <w:tcPr>
            <w:tcW w:w="770" w:type="pct"/>
            <w:tcBorders>
              <w:top w:val="nil"/>
              <w:left w:val="nil"/>
              <w:bottom w:val="single" w:sz="4" w:space="0" w:color="auto"/>
              <w:right w:val="single" w:sz="4" w:space="0" w:color="auto"/>
            </w:tcBorders>
            <w:shd w:val="clear" w:color="auto" w:fill="auto"/>
            <w:noWrap/>
            <w:vAlign w:val="center"/>
            <w:hideMark/>
          </w:tcPr>
          <w:p w14:paraId="136C0162"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6</w:t>
            </w:r>
          </w:p>
        </w:tc>
        <w:tc>
          <w:tcPr>
            <w:tcW w:w="710" w:type="pct"/>
            <w:tcBorders>
              <w:top w:val="nil"/>
              <w:left w:val="nil"/>
              <w:bottom w:val="single" w:sz="4" w:space="0" w:color="auto"/>
              <w:right w:val="single" w:sz="4" w:space="0" w:color="auto"/>
            </w:tcBorders>
            <w:shd w:val="clear" w:color="000000" w:fill="CCFFCC"/>
            <w:noWrap/>
            <w:vAlign w:val="center"/>
            <w:hideMark/>
          </w:tcPr>
          <w:p w14:paraId="317DCD0B" w14:textId="7131DE95" w:rsidR="00466C62" w:rsidRPr="00466C62" w:rsidRDefault="00E72CEB" w:rsidP="00466C62">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w:t>
            </w:r>
          </w:p>
        </w:tc>
        <w:tc>
          <w:tcPr>
            <w:tcW w:w="675" w:type="pct"/>
            <w:tcBorders>
              <w:top w:val="nil"/>
              <w:left w:val="nil"/>
              <w:bottom w:val="single" w:sz="4" w:space="0" w:color="auto"/>
              <w:right w:val="single" w:sz="4" w:space="0" w:color="auto"/>
            </w:tcBorders>
            <w:shd w:val="clear" w:color="000000" w:fill="FFFFCC"/>
            <w:vAlign w:val="center"/>
            <w:hideMark/>
          </w:tcPr>
          <w:p w14:paraId="422FDA90"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4</w:t>
            </w:r>
          </w:p>
        </w:tc>
        <w:tc>
          <w:tcPr>
            <w:tcW w:w="727" w:type="pct"/>
            <w:tcBorders>
              <w:top w:val="nil"/>
              <w:left w:val="nil"/>
              <w:bottom w:val="single" w:sz="4" w:space="0" w:color="auto"/>
              <w:right w:val="single" w:sz="4" w:space="0" w:color="auto"/>
            </w:tcBorders>
            <w:shd w:val="clear" w:color="000000" w:fill="FFCCCC"/>
            <w:vAlign w:val="center"/>
            <w:hideMark/>
          </w:tcPr>
          <w:p w14:paraId="40E0AFA9" w14:textId="08C1FD36" w:rsidR="00466C62" w:rsidRPr="00466C62" w:rsidRDefault="00E72CEB" w:rsidP="00466C62">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0</w:t>
            </w:r>
          </w:p>
        </w:tc>
      </w:tr>
      <w:tr w:rsidR="00466C62" w:rsidRPr="00466C62" w14:paraId="678B0621" w14:textId="77777777" w:rsidTr="00466C62">
        <w:trPr>
          <w:trHeight w:val="706"/>
        </w:trPr>
        <w:tc>
          <w:tcPr>
            <w:tcW w:w="375" w:type="pct"/>
            <w:vMerge/>
            <w:tcBorders>
              <w:top w:val="nil"/>
              <w:left w:val="single" w:sz="4" w:space="0" w:color="auto"/>
              <w:bottom w:val="single" w:sz="4" w:space="0" w:color="auto"/>
              <w:right w:val="single" w:sz="4" w:space="0" w:color="auto"/>
            </w:tcBorders>
            <w:vAlign w:val="center"/>
            <w:hideMark/>
          </w:tcPr>
          <w:p w14:paraId="0777B5DE"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1688AE56"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1494E4EC"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3. Incentivos para motivar la cultura de la rendición y petición de cuentas</w:t>
            </w:r>
          </w:p>
        </w:tc>
        <w:tc>
          <w:tcPr>
            <w:tcW w:w="770" w:type="pct"/>
            <w:tcBorders>
              <w:top w:val="nil"/>
              <w:left w:val="nil"/>
              <w:bottom w:val="single" w:sz="4" w:space="0" w:color="auto"/>
              <w:right w:val="single" w:sz="4" w:space="0" w:color="auto"/>
            </w:tcBorders>
            <w:shd w:val="clear" w:color="auto" w:fill="auto"/>
            <w:noWrap/>
            <w:vAlign w:val="center"/>
            <w:hideMark/>
          </w:tcPr>
          <w:p w14:paraId="2F1EF6BF"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51ECBC07"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01F62CB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5C1D351A"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2DCADCFC" w14:textId="77777777" w:rsidTr="00466C62">
        <w:trPr>
          <w:trHeight w:val="689"/>
        </w:trPr>
        <w:tc>
          <w:tcPr>
            <w:tcW w:w="375" w:type="pct"/>
            <w:vMerge/>
            <w:tcBorders>
              <w:top w:val="nil"/>
              <w:left w:val="single" w:sz="4" w:space="0" w:color="auto"/>
              <w:bottom w:val="single" w:sz="4" w:space="0" w:color="auto"/>
              <w:right w:val="single" w:sz="4" w:space="0" w:color="auto"/>
            </w:tcBorders>
            <w:vAlign w:val="center"/>
            <w:hideMark/>
          </w:tcPr>
          <w:p w14:paraId="5B770F1B"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018B66F7"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5BF9B146"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4. Evaluación y retroalimentación a la gestión Institucional</w:t>
            </w:r>
          </w:p>
        </w:tc>
        <w:tc>
          <w:tcPr>
            <w:tcW w:w="770" w:type="pct"/>
            <w:tcBorders>
              <w:top w:val="nil"/>
              <w:left w:val="nil"/>
              <w:bottom w:val="single" w:sz="4" w:space="0" w:color="auto"/>
              <w:right w:val="single" w:sz="4" w:space="0" w:color="auto"/>
            </w:tcBorders>
            <w:shd w:val="clear" w:color="auto" w:fill="auto"/>
            <w:noWrap/>
            <w:vAlign w:val="center"/>
            <w:hideMark/>
          </w:tcPr>
          <w:p w14:paraId="1512B655"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09E9890A"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5F3AF3E9"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73AC2315"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71C9E266" w14:textId="77777777" w:rsidTr="00A67B6B">
        <w:trPr>
          <w:trHeight w:val="856"/>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8C68DE"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4</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579FE4C3"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Servicio al Ciudadano</w:t>
            </w:r>
          </w:p>
        </w:tc>
        <w:tc>
          <w:tcPr>
            <w:tcW w:w="1038" w:type="pct"/>
            <w:tcBorders>
              <w:top w:val="nil"/>
              <w:left w:val="nil"/>
              <w:bottom w:val="single" w:sz="4" w:space="0" w:color="auto"/>
              <w:right w:val="single" w:sz="4" w:space="0" w:color="auto"/>
            </w:tcBorders>
            <w:shd w:val="clear" w:color="auto" w:fill="auto"/>
            <w:vAlign w:val="center"/>
            <w:hideMark/>
          </w:tcPr>
          <w:p w14:paraId="2C17FE0F"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 Estructura Administrativa y Direccionamiento estratégico</w:t>
            </w:r>
          </w:p>
        </w:tc>
        <w:tc>
          <w:tcPr>
            <w:tcW w:w="770" w:type="pct"/>
            <w:tcBorders>
              <w:top w:val="nil"/>
              <w:left w:val="nil"/>
              <w:bottom w:val="single" w:sz="4" w:space="0" w:color="auto"/>
              <w:right w:val="single" w:sz="4" w:space="0" w:color="auto"/>
            </w:tcBorders>
            <w:shd w:val="clear" w:color="auto" w:fill="auto"/>
            <w:noWrap/>
            <w:vAlign w:val="center"/>
            <w:hideMark/>
          </w:tcPr>
          <w:p w14:paraId="2F7A4A89"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018A2F62"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2D486C43"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4E6E1FE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46361CBD"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68FF5B8A"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276799F9"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4C8A9AF5"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2. Fortalecimiento de los canales de atención</w:t>
            </w:r>
          </w:p>
        </w:tc>
        <w:tc>
          <w:tcPr>
            <w:tcW w:w="770" w:type="pct"/>
            <w:tcBorders>
              <w:top w:val="nil"/>
              <w:left w:val="nil"/>
              <w:bottom w:val="single" w:sz="4" w:space="0" w:color="auto"/>
              <w:right w:val="single" w:sz="4" w:space="0" w:color="auto"/>
            </w:tcBorders>
            <w:shd w:val="clear" w:color="auto" w:fill="auto"/>
            <w:noWrap/>
            <w:vAlign w:val="center"/>
            <w:hideMark/>
          </w:tcPr>
          <w:p w14:paraId="7C677700"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284D3E93"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366665BE"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115A09C9"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6F708924" w14:textId="77777777" w:rsidTr="00466C62">
        <w:trPr>
          <w:trHeight w:val="270"/>
        </w:trPr>
        <w:tc>
          <w:tcPr>
            <w:tcW w:w="375" w:type="pct"/>
            <w:vMerge/>
            <w:tcBorders>
              <w:top w:val="nil"/>
              <w:left w:val="single" w:sz="4" w:space="0" w:color="auto"/>
              <w:bottom w:val="single" w:sz="4" w:space="0" w:color="auto"/>
              <w:right w:val="single" w:sz="4" w:space="0" w:color="auto"/>
            </w:tcBorders>
            <w:vAlign w:val="center"/>
            <w:hideMark/>
          </w:tcPr>
          <w:p w14:paraId="24F96BC2"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0FA7B6F0"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3021D747"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3. Talento Humano</w:t>
            </w:r>
          </w:p>
        </w:tc>
        <w:tc>
          <w:tcPr>
            <w:tcW w:w="770" w:type="pct"/>
            <w:tcBorders>
              <w:top w:val="nil"/>
              <w:left w:val="nil"/>
              <w:bottom w:val="single" w:sz="4" w:space="0" w:color="auto"/>
              <w:right w:val="single" w:sz="4" w:space="0" w:color="auto"/>
            </w:tcBorders>
            <w:shd w:val="clear" w:color="auto" w:fill="auto"/>
            <w:noWrap/>
            <w:vAlign w:val="center"/>
            <w:hideMark/>
          </w:tcPr>
          <w:p w14:paraId="1D4C7A37"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19F94508"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0ADA0E77"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6A699470"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5D148CA9"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4B4A1EF7"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7592D15A"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1C7671EB"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4. Normativo y Procedimental</w:t>
            </w:r>
          </w:p>
        </w:tc>
        <w:tc>
          <w:tcPr>
            <w:tcW w:w="770" w:type="pct"/>
            <w:tcBorders>
              <w:top w:val="nil"/>
              <w:left w:val="nil"/>
              <w:bottom w:val="single" w:sz="4" w:space="0" w:color="auto"/>
              <w:right w:val="single" w:sz="4" w:space="0" w:color="auto"/>
            </w:tcBorders>
            <w:shd w:val="clear" w:color="auto" w:fill="auto"/>
            <w:noWrap/>
            <w:vAlign w:val="center"/>
            <w:hideMark/>
          </w:tcPr>
          <w:p w14:paraId="06FD008B"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330A8281"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353D5692"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3</w:t>
            </w:r>
          </w:p>
        </w:tc>
        <w:tc>
          <w:tcPr>
            <w:tcW w:w="727" w:type="pct"/>
            <w:tcBorders>
              <w:top w:val="nil"/>
              <w:left w:val="nil"/>
              <w:bottom w:val="single" w:sz="4" w:space="0" w:color="auto"/>
              <w:right w:val="single" w:sz="4" w:space="0" w:color="auto"/>
            </w:tcBorders>
            <w:shd w:val="clear" w:color="000000" w:fill="FFCCCC"/>
            <w:vAlign w:val="center"/>
            <w:hideMark/>
          </w:tcPr>
          <w:p w14:paraId="0D2EF25D"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0DF23817"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7865160B"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590B9E5A"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DC6D45D"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5. Relacionamiento con el ciudadano</w:t>
            </w:r>
          </w:p>
        </w:tc>
        <w:tc>
          <w:tcPr>
            <w:tcW w:w="770" w:type="pct"/>
            <w:tcBorders>
              <w:top w:val="nil"/>
              <w:left w:val="nil"/>
              <w:bottom w:val="single" w:sz="4" w:space="0" w:color="auto"/>
              <w:right w:val="single" w:sz="4" w:space="0" w:color="auto"/>
            </w:tcBorders>
            <w:shd w:val="clear" w:color="auto" w:fill="auto"/>
            <w:noWrap/>
            <w:vAlign w:val="center"/>
            <w:hideMark/>
          </w:tcPr>
          <w:p w14:paraId="3FCDBC51"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52BE42AC"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681092C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5EDAE0E2"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4CF54255" w14:textId="77777777" w:rsidTr="00466C62">
        <w:trPr>
          <w:trHeight w:val="540"/>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5E72BE"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lastRenderedPageBreak/>
              <w:t>5</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6264B930"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Transparencia y acceso a la información</w:t>
            </w:r>
          </w:p>
        </w:tc>
        <w:tc>
          <w:tcPr>
            <w:tcW w:w="1038" w:type="pct"/>
            <w:tcBorders>
              <w:top w:val="nil"/>
              <w:left w:val="nil"/>
              <w:bottom w:val="single" w:sz="4" w:space="0" w:color="auto"/>
              <w:right w:val="single" w:sz="4" w:space="0" w:color="auto"/>
            </w:tcBorders>
            <w:shd w:val="clear" w:color="auto" w:fill="auto"/>
            <w:vAlign w:val="center"/>
            <w:hideMark/>
          </w:tcPr>
          <w:p w14:paraId="4D21624B"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 Lineamientos de transparencia activa</w:t>
            </w:r>
          </w:p>
        </w:tc>
        <w:tc>
          <w:tcPr>
            <w:tcW w:w="770" w:type="pct"/>
            <w:tcBorders>
              <w:top w:val="nil"/>
              <w:left w:val="nil"/>
              <w:bottom w:val="single" w:sz="4" w:space="0" w:color="auto"/>
              <w:right w:val="single" w:sz="4" w:space="0" w:color="auto"/>
            </w:tcBorders>
            <w:shd w:val="clear" w:color="auto" w:fill="auto"/>
            <w:noWrap/>
            <w:vAlign w:val="center"/>
            <w:hideMark/>
          </w:tcPr>
          <w:p w14:paraId="14C4BAC1"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5A3D39FB"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79E6310A"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3</w:t>
            </w:r>
          </w:p>
        </w:tc>
        <w:tc>
          <w:tcPr>
            <w:tcW w:w="727" w:type="pct"/>
            <w:tcBorders>
              <w:top w:val="nil"/>
              <w:left w:val="nil"/>
              <w:bottom w:val="single" w:sz="4" w:space="0" w:color="auto"/>
              <w:right w:val="single" w:sz="4" w:space="0" w:color="auto"/>
            </w:tcBorders>
            <w:shd w:val="clear" w:color="000000" w:fill="FFCCCC"/>
            <w:vAlign w:val="center"/>
            <w:hideMark/>
          </w:tcPr>
          <w:p w14:paraId="0EF44B3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4BC62A90"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77FEA52C"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7F137135"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7EAF192"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2. Lineamientos de transparencia pasiva</w:t>
            </w:r>
          </w:p>
        </w:tc>
        <w:tc>
          <w:tcPr>
            <w:tcW w:w="770" w:type="pct"/>
            <w:tcBorders>
              <w:top w:val="nil"/>
              <w:left w:val="nil"/>
              <w:bottom w:val="single" w:sz="4" w:space="0" w:color="auto"/>
              <w:right w:val="single" w:sz="4" w:space="0" w:color="auto"/>
            </w:tcBorders>
            <w:shd w:val="clear" w:color="auto" w:fill="auto"/>
            <w:noWrap/>
            <w:vAlign w:val="center"/>
            <w:hideMark/>
          </w:tcPr>
          <w:p w14:paraId="7B42367E"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3631726A"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21FF230D"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53F07BB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1847EE2B" w14:textId="77777777" w:rsidTr="00466C62">
        <w:trPr>
          <w:trHeight w:val="810"/>
        </w:trPr>
        <w:tc>
          <w:tcPr>
            <w:tcW w:w="375" w:type="pct"/>
            <w:vMerge/>
            <w:tcBorders>
              <w:top w:val="nil"/>
              <w:left w:val="single" w:sz="4" w:space="0" w:color="auto"/>
              <w:bottom w:val="single" w:sz="4" w:space="0" w:color="auto"/>
              <w:right w:val="single" w:sz="4" w:space="0" w:color="auto"/>
            </w:tcBorders>
            <w:vAlign w:val="center"/>
            <w:hideMark/>
          </w:tcPr>
          <w:p w14:paraId="0C5BBA6C"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360B6820"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6EA65183"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3. Elaboración de los instrumentos de Gestión de la información</w:t>
            </w:r>
          </w:p>
        </w:tc>
        <w:tc>
          <w:tcPr>
            <w:tcW w:w="770" w:type="pct"/>
            <w:tcBorders>
              <w:top w:val="nil"/>
              <w:left w:val="nil"/>
              <w:bottom w:val="single" w:sz="4" w:space="0" w:color="auto"/>
              <w:right w:val="single" w:sz="4" w:space="0" w:color="auto"/>
            </w:tcBorders>
            <w:shd w:val="clear" w:color="auto" w:fill="auto"/>
            <w:noWrap/>
            <w:vAlign w:val="center"/>
            <w:hideMark/>
          </w:tcPr>
          <w:p w14:paraId="7D921023"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6782112A"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03D95B3E"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448E0AFA"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06041CD8"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1A8896D4"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050F0721"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C9134BD"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4. Criterio diferencial de accesibilidad</w:t>
            </w:r>
          </w:p>
        </w:tc>
        <w:tc>
          <w:tcPr>
            <w:tcW w:w="770" w:type="pct"/>
            <w:tcBorders>
              <w:top w:val="nil"/>
              <w:left w:val="nil"/>
              <w:bottom w:val="single" w:sz="4" w:space="0" w:color="auto"/>
              <w:right w:val="single" w:sz="4" w:space="0" w:color="auto"/>
            </w:tcBorders>
            <w:shd w:val="clear" w:color="auto" w:fill="auto"/>
            <w:noWrap/>
            <w:vAlign w:val="center"/>
            <w:hideMark/>
          </w:tcPr>
          <w:p w14:paraId="59A0EF88"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0E120914"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64F3017B"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598CB4E2"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38577491" w14:textId="77777777" w:rsidTr="00466C62">
        <w:trPr>
          <w:trHeight w:val="540"/>
        </w:trPr>
        <w:tc>
          <w:tcPr>
            <w:tcW w:w="375" w:type="pct"/>
            <w:vMerge/>
            <w:tcBorders>
              <w:top w:val="nil"/>
              <w:left w:val="single" w:sz="4" w:space="0" w:color="auto"/>
              <w:bottom w:val="single" w:sz="4" w:space="0" w:color="auto"/>
              <w:right w:val="single" w:sz="4" w:space="0" w:color="auto"/>
            </w:tcBorders>
            <w:vAlign w:val="center"/>
            <w:hideMark/>
          </w:tcPr>
          <w:p w14:paraId="66D33CAB" w14:textId="77777777" w:rsidR="00466C62" w:rsidRPr="00466C62" w:rsidRDefault="00466C62" w:rsidP="00466C62">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50CB60C9" w14:textId="77777777" w:rsidR="00466C62" w:rsidRPr="00466C62" w:rsidRDefault="00466C62" w:rsidP="00466C62">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54CD1BE"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5. Monitoreo de acceso a la información Pública</w:t>
            </w:r>
          </w:p>
        </w:tc>
        <w:tc>
          <w:tcPr>
            <w:tcW w:w="770" w:type="pct"/>
            <w:tcBorders>
              <w:top w:val="nil"/>
              <w:left w:val="nil"/>
              <w:bottom w:val="single" w:sz="4" w:space="0" w:color="auto"/>
              <w:right w:val="single" w:sz="4" w:space="0" w:color="auto"/>
            </w:tcBorders>
            <w:shd w:val="clear" w:color="auto" w:fill="auto"/>
            <w:noWrap/>
            <w:vAlign w:val="center"/>
            <w:hideMark/>
          </w:tcPr>
          <w:p w14:paraId="0F172DE2"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0747F200"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6E1B94A2"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3321F241"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6136A926" w14:textId="77777777" w:rsidTr="00466C62">
        <w:trPr>
          <w:trHeight w:val="54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0E1FA70F"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6</w:t>
            </w:r>
          </w:p>
        </w:tc>
        <w:tc>
          <w:tcPr>
            <w:tcW w:w="705" w:type="pct"/>
            <w:tcBorders>
              <w:top w:val="nil"/>
              <w:left w:val="nil"/>
              <w:bottom w:val="single" w:sz="4" w:space="0" w:color="auto"/>
              <w:right w:val="single" w:sz="4" w:space="0" w:color="auto"/>
            </w:tcBorders>
            <w:shd w:val="clear" w:color="auto" w:fill="auto"/>
            <w:vAlign w:val="center"/>
            <w:hideMark/>
          </w:tcPr>
          <w:p w14:paraId="6F58AFC1" w14:textId="77777777" w:rsidR="00466C62" w:rsidRPr="00466C62" w:rsidRDefault="00466C62" w:rsidP="00466C62">
            <w:pPr>
              <w:jc w:val="cente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Iniciativas Adicionales</w:t>
            </w:r>
          </w:p>
        </w:tc>
        <w:tc>
          <w:tcPr>
            <w:tcW w:w="1038" w:type="pct"/>
            <w:tcBorders>
              <w:top w:val="nil"/>
              <w:left w:val="nil"/>
              <w:bottom w:val="single" w:sz="4" w:space="0" w:color="auto"/>
              <w:right w:val="single" w:sz="4" w:space="0" w:color="auto"/>
            </w:tcBorders>
            <w:shd w:val="clear" w:color="auto" w:fill="auto"/>
            <w:vAlign w:val="center"/>
            <w:hideMark/>
          </w:tcPr>
          <w:p w14:paraId="385B7FFE" w14:textId="77777777" w:rsidR="00466C62" w:rsidRPr="00466C62" w:rsidRDefault="00466C62" w:rsidP="00466C62">
            <w:pPr>
              <w:rPr>
                <w:rFonts w:ascii="Arial Narrow" w:eastAsia="Times New Roman" w:hAnsi="Arial Narrow" w:cs="Calibri"/>
                <w:color w:val="000000"/>
                <w:sz w:val="18"/>
                <w:szCs w:val="18"/>
                <w:lang w:eastAsia="es-CO"/>
              </w:rPr>
            </w:pPr>
            <w:r w:rsidRPr="00466C62">
              <w:rPr>
                <w:rFonts w:ascii="Arial Narrow" w:eastAsia="Times New Roman" w:hAnsi="Arial Narrow" w:cs="Calibri"/>
                <w:color w:val="000000"/>
                <w:sz w:val="18"/>
                <w:szCs w:val="18"/>
                <w:lang w:eastAsia="es-CO"/>
              </w:rPr>
              <w:t>1. Iniciativas Adicionales</w:t>
            </w:r>
          </w:p>
        </w:tc>
        <w:tc>
          <w:tcPr>
            <w:tcW w:w="770" w:type="pct"/>
            <w:tcBorders>
              <w:top w:val="nil"/>
              <w:left w:val="nil"/>
              <w:bottom w:val="single" w:sz="4" w:space="0" w:color="auto"/>
              <w:right w:val="single" w:sz="4" w:space="0" w:color="auto"/>
            </w:tcBorders>
            <w:shd w:val="clear" w:color="auto" w:fill="auto"/>
            <w:vAlign w:val="center"/>
            <w:hideMark/>
          </w:tcPr>
          <w:p w14:paraId="2949F6EF"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1593097E" w14:textId="77777777" w:rsidR="00466C62" w:rsidRPr="00466C62" w:rsidRDefault="00466C62" w:rsidP="00466C62">
            <w:pPr>
              <w:jc w:val="center"/>
              <w:rPr>
                <w:rFonts w:ascii="Arial Narrow" w:eastAsia="Times New Roman" w:hAnsi="Arial Narrow" w:cs="Calibri"/>
                <w:color w:val="000000"/>
                <w:sz w:val="20"/>
                <w:szCs w:val="20"/>
                <w:lang w:eastAsia="es-CO"/>
              </w:rPr>
            </w:pPr>
            <w:r w:rsidRPr="00466C62">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vAlign w:val="center"/>
            <w:hideMark/>
          </w:tcPr>
          <w:p w14:paraId="44DFD202"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59886925" w14:textId="77777777" w:rsidR="00466C62" w:rsidRPr="00466C62" w:rsidRDefault="00466C62" w:rsidP="00466C62">
            <w:pPr>
              <w:jc w:val="center"/>
              <w:rPr>
                <w:rFonts w:ascii="Arial Narrow" w:eastAsia="Times New Roman" w:hAnsi="Arial Narrow" w:cs="Calibri"/>
                <w:sz w:val="20"/>
                <w:szCs w:val="20"/>
                <w:lang w:eastAsia="es-CO"/>
              </w:rPr>
            </w:pPr>
            <w:r w:rsidRPr="00466C62">
              <w:rPr>
                <w:rFonts w:ascii="Arial Narrow" w:eastAsia="Times New Roman" w:hAnsi="Arial Narrow" w:cs="Calibri"/>
                <w:sz w:val="20"/>
                <w:szCs w:val="20"/>
                <w:lang w:eastAsia="es-CO"/>
              </w:rPr>
              <w:t>0</w:t>
            </w:r>
          </w:p>
        </w:tc>
      </w:tr>
      <w:tr w:rsidR="00466C62" w:rsidRPr="00466C62" w14:paraId="7EA399AE" w14:textId="77777777" w:rsidTr="00466C62">
        <w:trPr>
          <w:trHeight w:val="270"/>
        </w:trPr>
        <w:tc>
          <w:tcPr>
            <w:tcW w:w="375" w:type="pct"/>
            <w:tcBorders>
              <w:top w:val="nil"/>
              <w:left w:val="single" w:sz="4" w:space="0" w:color="auto"/>
              <w:bottom w:val="single" w:sz="4" w:space="0" w:color="auto"/>
              <w:right w:val="single" w:sz="4" w:space="0" w:color="auto"/>
            </w:tcBorders>
            <w:shd w:val="clear" w:color="000000" w:fill="99CCFF"/>
            <w:noWrap/>
            <w:vAlign w:val="center"/>
            <w:hideMark/>
          </w:tcPr>
          <w:p w14:paraId="0904088D" w14:textId="77777777" w:rsidR="00466C62" w:rsidRPr="00466C62" w:rsidRDefault="00466C62" w:rsidP="00466C62">
            <w:pPr>
              <w:jc w:val="cente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TOTAL</w:t>
            </w:r>
          </w:p>
        </w:tc>
        <w:tc>
          <w:tcPr>
            <w:tcW w:w="705" w:type="pct"/>
            <w:tcBorders>
              <w:top w:val="nil"/>
              <w:left w:val="nil"/>
              <w:bottom w:val="single" w:sz="4" w:space="0" w:color="auto"/>
              <w:right w:val="single" w:sz="4" w:space="0" w:color="auto"/>
            </w:tcBorders>
            <w:shd w:val="clear" w:color="000000" w:fill="99CCFF"/>
            <w:noWrap/>
            <w:vAlign w:val="center"/>
            <w:hideMark/>
          </w:tcPr>
          <w:p w14:paraId="7AC8B25B" w14:textId="77777777" w:rsidR="00466C62" w:rsidRPr="00466C62" w:rsidRDefault="00466C62" w:rsidP="00466C62">
            <w:pP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 </w:t>
            </w:r>
          </w:p>
        </w:tc>
        <w:tc>
          <w:tcPr>
            <w:tcW w:w="1038" w:type="pct"/>
            <w:tcBorders>
              <w:top w:val="nil"/>
              <w:left w:val="nil"/>
              <w:bottom w:val="single" w:sz="4" w:space="0" w:color="auto"/>
              <w:right w:val="single" w:sz="4" w:space="0" w:color="auto"/>
            </w:tcBorders>
            <w:shd w:val="clear" w:color="000000" w:fill="99CCFF"/>
            <w:noWrap/>
            <w:vAlign w:val="center"/>
            <w:hideMark/>
          </w:tcPr>
          <w:p w14:paraId="006F428D" w14:textId="77777777" w:rsidR="00466C62" w:rsidRPr="00466C62" w:rsidRDefault="00466C62" w:rsidP="00466C62">
            <w:pPr>
              <w:rPr>
                <w:rFonts w:ascii="Arial Narrow" w:eastAsia="Times New Roman" w:hAnsi="Arial Narrow" w:cs="Calibri"/>
                <w:b/>
                <w:bCs/>
                <w:color w:val="000000"/>
                <w:sz w:val="18"/>
                <w:szCs w:val="18"/>
                <w:lang w:eastAsia="es-CO"/>
              </w:rPr>
            </w:pPr>
            <w:r w:rsidRPr="00466C62">
              <w:rPr>
                <w:rFonts w:ascii="Arial Narrow" w:eastAsia="Times New Roman" w:hAnsi="Arial Narrow" w:cs="Calibri"/>
                <w:b/>
                <w:bCs/>
                <w:color w:val="000000"/>
                <w:sz w:val="18"/>
                <w:szCs w:val="18"/>
                <w:lang w:eastAsia="es-CO"/>
              </w:rPr>
              <w:t> </w:t>
            </w:r>
          </w:p>
        </w:tc>
        <w:tc>
          <w:tcPr>
            <w:tcW w:w="770" w:type="pct"/>
            <w:tcBorders>
              <w:top w:val="nil"/>
              <w:left w:val="nil"/>
              <w:bottom w:val="single" w:sz="4" w:space="0" w:color="auto"/>
              <w:right w:val="single" w:sz="4" w:space="0" w:color="auto"/>
            </w:tcBorders>
            <w:shd w:val="clear" w:color="000000" w:fill="99CCFF"/>
            <w:noWrap/>
            <w:vAlign w:val="center"/>
            <w:hideMark/>
          </w:tcPr>
          <w:p w14:paraId="4758C781" w14:textId="77777777" w:rsidR="00466C62" w:rsidRPr="00466C62" w:rsidRDefault="00466C62" w:rsidP="00466C62">
            <w:pPr>
              <w:jc w:val="center"/>
              <w:rPr>
                <w:rFonts w:ascii="Arial Narrow" w:eastAsia="Times New Roman" w:hAnsi="Arial Narrow" w:cs="Calibri"/>
                <w:b/>
                <w:bCs/>
                <w:color w:val="000000"/>
                <w:sz w:val="20"/>
                <w:szCs w:val="20"/>
                <w:lang w:eastAsia="es-CO"/>
              </w:rPr>
            </w:pPr>
            <w:r w:rsidRPr="00466C62">
              <w:rPr>
                <w:rFonts w:ascii="Arial Narrow" w:eastAsia="Times New Roman" w:hAnsi="Arial Narrow" w:cs="Calibri"/>
                <w:b/>
                <w:bCs/>
                <w:color w:val="000000"/>
                <w:sz w:val="20"/>
                <w:szCs w:val="20"/>
                <w:lang w:eastAsia="es-CO"/>
              </w:rPr>
              <w:t>49</w:t>
            </w:r>
          </w:p>
        </w:tc>
        <w:tc>
          <w:tcPr>
            <w:tcW w:w="710" w:type="pct"/>
            <w:tcBorders>
              <w:top w:val="nil"/>
              <w:left w:val="nil"/>
              <w:bottom w:val="single" w:sz="4" w:space="0" w:color="auto"/>
              <w:right w:val="single" w:sz="4" w:space="0" w:color="auto"/>
            </w:tcBorders>
            <w:shd w:val="clear" w:color="000000" w:fill="00B050"/>
            <w:noWrap/>
            <w:vAlign w:val="center"/>
            <w:hideMark/>
          </w:tcPr>
          <w:p w14:paraId="33EA871E" w14:textId="6E0EDEE8" w:rsidR="00466C62" w:rsidRPr="00466C62" w:rsidRDefault="00E72CEB" w:rsidP="00466C62">
            <w:pPr>
              <w:jc w:val="center"/>
              <w:rPr>
                <w:rFonts w:ascii="Arial Narrow" w:eastAsia="Times New Roman" w:hAnsi="Arial Narrow" w:cs="Calibri"/>
                <w:b/>
                <w:bCs/>
                <w:color w:val="000000"/>
                <w:sz w:val="20"/>
                <w:szCs w:val="20"/>
                <w:lang w:eastAsia="es-CO"/>
              </w:rPr>
            </w:pPr>
            <w:r>
              <w:rPr>
                <w:rFonts w:ascii="Arial Narrow" w:eastAsia="Times New Roman" w:hAnsi="Arial Narrow" w:cs="Calibri"/>
                <w:b/>
                <w:bCs/>
                <w:color w:val="000000"/>
                <w:sz w:val="20"/>
                <w:szCs w:val="20"/>
                <w:lang w:eastAsia="es-CO"/>
              </w:rPr>
              <w:t>6</w:t>
            </w:r>
          </w:p>
        </w:tc>
        <w:tc>
          <w:tcPr>
            <w:tcW w:w="675" w:type="pct"/>
            <w:tcBorders>
              <w:top w:val="nil"/>
              <w:left w:val="nil"/>
              <w:bottom w:val="single" w:sz="4" w:space="0" w:color="auto"/>
              <w:right w:val="single" w:sz="4" w:space="0" w:color="auto"/>
            </w:tcBorders>
            <w:shd w:val="clear" w:color="000000" w:fill="FFFF00"/>
            <w:noWrap/>
            <w:vAlign w:val="center"/>
            <w:hideMark/>
          </w:tcPr>
          <w:p w14:paraId="474E5461" w14:textId="77777777" w:rsidR="00466C62" w:rsidRPr="00466C62" w:rsidRDefault="00466C62" w:rsidP="00466C62">
            <w:pPr>
              <w:jc w:val="center"/>
              <w:rPr>
                <w:rFonts w:ascii="Arial Narrow" w:eastAsia="Times New Roman" w:hAnsi="Arial Narrow" w:cs="Calibri"/>
                <w:b/>
                <w:bCs/>
                <w:color w:val="000000"/>
                <w:sz w:val="20"/>
                <w:szCs w:val="20"/>
                <w:lang w:eastAsia="es-CO"/>
              </w:rPr>
            </w:pPr>
            <w:r w:rsidRPr="00466C62">
              <w:rPr>
                <w:rFonts w:ascii="Arial Narrow" w:eastAsia="Times New Roman" w:hAnsi="Arial Narrow" w:cs="Calibri"/>
                <w:b/>
                <w:bCs/>
                <w:color w:val="000000"/>
                <w:sz w:val="20"/>
                <w:szCs w:val="20"/>
                <w:lang w:eastAsia="es-CO"/>
              </w:rPr>
              <w:t>43</w:t>
            </w:r>
          </w:p>
        </w:tc>
        <w:tc>
          <w:tcPr>
            <w:tcW w:w="727" w:type="pct"/>
            <w:tcBorders>
              <w:top w:val="nil"/>
              <w:left w:val="nil"/>
              <w:bottom w:val="single" w:sz="4" w:space="0" w:color="auto"/>
              <w:right w:val="single" w:sz="4" w:space="0" w:color="auto"/>
            </w:tcBorders>
            <w:shd w:val="clear" w:color="000000" w:fill="FF0000"/>
            <w:vAlign w:val="center"/>
            <w:hideMark/>
          </w:tcPr>
          <w:p w14:paraId="2307D5D9" w14:textId="6570D084" w:rsidR="00466C62" w:rsidRPr="00466C62" w:rsidRDefault="00E72CEB" w:rsidP="00466C62">
            <w:pPr>
              <w:jc w:val="center"/>
              <w:rPr>
                <w:rFonts w:ascii="Arial Narrow" w:eastAsia="Times New Roman" w:hAnsi="Arial Narrow" w:cs="Calibri"/>
                <w:b/>
                <w:bCs/>
                <w:color w:val="000000"/>
                <w:sz w:val="18"/>
                <w:szCs w:val="18"/>
                <w:lang w:eastAsia="es-CO"/>
              </w:rPr>
            </w:pPr>
            <w:r>
              <w:rPr>
                <w:rFonts w:ascii="Arial Narrow" w:eastAsia="Times New Roman" w:hAnsi="Arial Narrow" w:cs="Calibri"/>
                <w:b/>
                <w:bCs/>
                <w:color w:val="000000"/>
                <w:sz w:val="18"/>
                <w:szCs w:val="18"/>
                <w:lang w:eastAsia="es-CO"/>
              </w:rPr>
              <w:t>0</w:t>
            </w:r>
          </w:p>
        </w:tc>
      </w:tr>
    </w:tbl>
    <w:p w14:paraId="42FAD6A4" w14:textId="77777777" w:rsidR="00243F38" w:rsidRDefault="00243F38" w:rsidP="00243F38">
      <w:pPr>
        <w:jc w:val="both"/>
        <w:rPr>
          <w:rFonts w:cs="Arial"/>
          <w:b/>
          <w:sz w:val="18"/>
          <w:szCs w:val="22"/>
        </w:rPr>
      </w:pPr>
      <w:r w:rsidRPr="006524E5">
        <w:rPr>
          <w:rFonts w:cs="Arial"/>
          <w:b/>
          <w:sz w:val="18"/>
          <w:szCs w:val="22"/>
        </w:rPr>
        <w:t>Fuente: Análisis realizado por Control Interno a partir del monitoreo reportado.</w:t>
      </w:r>
    </w:p>
    <w:p w14:paraId="1521C877" w14:textId="77777777" w:rsidR="00532C95" w:rsidRPr="00C828E1" w:rsidRDefault="00532C95" w:rsidP="00243F38">
      <w:pPr>
        <w:jc w:val="both"/>
        <w:rPr>
          <w:rFonts w:cs="Arial"/>
          <w:b/>
          <w:szCs w:val="22"/>
        </w:rPr>
      </w:pPr>
    </w:p>
    <w:p w14:paraId="0C9DE659" w14:textId="78F43B43" w:rsidR="007E187A" w:rsidRPr="007E187A" w:rsidRDefault="00E72CEB" w:rsidP="00F675B3">
      <w:pPr>
        <w:jc w:val="center"/>
        <w:rPr>
          <w:rFonts w:cs="Arial"/>
          <w:b/>
        </w:rPr>
      </w:pPr>
      <w:r>
        <w:rPr>
          <w:noProof/>
          <w:lang w:eastAsia="es-CO"/>
        </w:rPr>
        <w:drawing>
          <wp:inline distT="0" distB="0" distL="0" distR="0" wp14:anchorId="4C927529" wp14:editId="29A572D9">
            <wp:extent cx="4572000" cy="244792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9A9F61" w14:textId="505BA76F" w:rsidR="007E187A" w:rsidRDefault="007E187A" w:rsidP="007E187A">
      <w:pPr>
        <w:jc w:val="both"/>
        <w:rPr>
          <w:rFonts w:cs="Arial"/>
          <w:b/>
        </w:rPr>
      </w:pPr>
    </w:p>
    <w:p w14:paraId="66B76066" w14:textId="77777777" w:rsidR="009705BC" w:rsidRDefault="009705BC" w:rsidP="009705BC">
      <w:pPr>
        <w:jc w:val="both"/>
        <w:rPr>
          <w:rFonts w:cs="Arial"/>
          <w:b/>
          <w:szCs w:val="22"/>
        </w:rPr>
      </w:pPr>
    </w:p>
    <w:p w14:paraId="291586AA" w14:textId="69A5C73B" w:rsidR="00E72CEB" w:rsidRDefault="009705BC" w:rsidP="009705BC">
      <w:pPr>
        <w:jc w:val="both"/>
        <w:rPr>
          <w:rFonts w:cs="Arial"/>
          <w:szCs w:val="22"/>
        </w:rPr>
      </w:pPr>
      <w:r w:rsidRPr="004D47FB">
        <w:rPr>
          <w:rFonts w:cs="Arial"/>
          <w:szCs w:val="22"/>
        </w:rPr>
        <w:t>De la tabla y la gráfica</w:t>
      </w:r>
      <w:r>
        <w:rPr>
          <w:rFonts w:cs="Arial"/>
          <w:szCs w:val="22"/>
        </w:rPr>
        <w:t xml:space="preserve"> anterior,</w:t>
      </w:r>
      <w:r w:rsidRPr="004D47FB">
        <w:rPr>
          <w:rFonts w:cs="Arial"/>
          <w:szCs w:val="22"/>
        </w:rPr>
        <w:t xml:space="preserve"> se desprende que </w:t>
      </w:r>
      <w:r w:rsidR="00E71C51">
        <w:rPr>
          <w:rFonts w:cs="Arial"/>
          <w:szCs w:val="22"/>
        </w:rPr>
        <w:t>cuarenta y tres (</w:t>
      </w:r>
      <w:r>
        <w:rPr>
          <w:rFonts w:cs="Arial"/>
          <w:szCs w:val="22"/>
        </w:rPr>
        <w:t>4</w:t>
      </w:r>
      <w:r w:rsidR="00466C62">
        <w:rPr>
          <w:rFonts w:cs="Arial"/>
          <w:szCs w:val="22"/>
        </w:rPr>
        <w:t>3</w:t>
      </w:r>
      <w:r w:rsidR="00E71C51">
        <w:rPr>
          <w:rFonts w:cs="Arial"/>
          <w:szCs w:val="22"/>
        </w:rPr>
        <w:t>)</w:t>
      </w:r>
      <w:r>
        <w:rPr>
          <w:rFonts w:cs="Arial"/>
          <w:szCs w:val="22"/>
        </w:rPr>
        <w:t xml:space="preserve"> acciones </w:t>
      </w:r>
      <w:r w:rsidR="00466C62">
        <w:rPr>
          <w:rFonts w:cs="Arial"/>
          <w:szCs w:val="22"/>
        </w:rPr>
        <w:t>se encuentran en ejecución y dentro del término establecido</w:t>
      </w:r>
      <w:r>
        <w:rPr>
          <w:rFonts w:cs="Arial"/>
          <w:szCs w:val="22"/>
        </w:rPr>
        <w:t>,</w:t>
      </w:r>
      <w:r w:rsidR="00E71C51">
        <w:rPr>
          <w:rFonts w:cs="Arial"/>
          <w:szCs w:val="22"/>
        </w:rPr>
        <w:t xml:space="preserve"> </w:t>
      </w:r>
      <w:r w:rsidR="00E72CEB">
        <w:rPr>
          <w:rFonts w:cs="Arial"/>
          <w:szCs w:val="22"/>
        </w:rPr>
        <w:t>seis</w:t>
      </w:r>
      <w:r w:rsidR="00466C62">
        <w:rPr>
          <w:rFonts w:cs="Arial"/>
          <w:szCs w:val="22"/>
        </w:rPr>
        <w:t xml:space="preserve"> </w:t>
      </w:r>
      <w:r w:rsidR="00E71C51">
        <w:rPr>
          <w:rFonts w:cs="Arial"/>
          <w:szCs w:val="22"/>
        </w:rPr>
        <w:t>(</w:t>
      </w:r>
      <w:r w:rsidR="00E72CEB">
        <w:rPr>
          <w:rFonts w:cs="Arial"/>
          <w:szCs w:val="22"/>
        </w:rPr>
        <w:t>6</w:t>
      </w:r>
      <w:r w:rsidR="00E71C51">
        <w:rPr>
          <w:rFonts w:cs="Arial"/>
          <w:szCs w:val="22"/>
        </w:rPr>
        <w:t>)</w:t>
      </w:r>
      <w:r w:rsidR="00466C62">
        <w:rPr>
          <w:rFonts w:cs="Arial"/>
          <w:szCs w:val="22"/>
        </w:rPr>
        <w:t xml:space="preserve"> </w:t>
      </w:r>
      <w:r w:rsidR="00E71C51">
        <w:rPr>
          <w:rFonts w:cs="Arial"/>
          <w:szCs w:val="22"/>
        </w:rPr>
        <w:t>cum</w:t>
      </w:r>
      <w:r w:rsidR="00532C95">
        <w:rPr>
          <w:rFonts w:cs="Arial"/>
          <w:szCs w:val="22"/>
        </w:rPr>
        <w:t>plidas de las cuales c</w:t>
      </w:r>
      <w:r w:rsidR="00E72CEB">
        <w:rPr>
          <w:rFonts w:cs="Arial"/>
          <w:szCs w:val="22"/>
        </w:rPr>
        <w:t>inco (5</w:t>
      </w:r>
      <w:r w:rsidR="00532C95">
        <w:rPr>
          <w:rFonts w:cs="Arial"/>
          <w:szCs w:val="22"/>
        </w:rPr>
        <w:t>)</w:t>
      </w:r>
      <w:r w:rsidR="00466C62">
        <w:rPr>
          <w:rFonts w:cs="Arial"/>
          <w:szCs w:val="22"/>
        </w:rPr>
        <w:t xml:space="preserve"> a tiempo</w:t>
      </w:r>
      <w:r w:rsidR="00E71C51">
        <w:rPr>
          <w:rFonts w:cs="Arial"/>
          <w:szCs w:val="22"/>
        </w:rPr>
        <w:t xml:space="preserve"> y una (1) de manera extemporánea</w:t>
      </w:r>
      <w:r w:rsidR="00E72CEB">
        <w:rPr>
          <w:rFonts w:cs="Arial"/>
          <w:szCs w:val="22"/>
        </w:rPr>
        <w:t>. No se evidenció incumplimiento de actividades.</w:t>
      </w:r>
    </w:p>
    <w:p w14:paraId="494A6986" w14:textId="77777777" w:rsidR="00EA28C4" w:rsidRDefault="00EA28C4" w:rsidP="00EA28C4">
      <w:pPr>
        <w:jc w:val="both"/>
        <w:rPr>
          <w:rFonts w:cs="Arial"/>
          <w:szCs w:val="22"/>
        </w:rPr>
      </w:pPr>
    </w:p>
    <w:p w14:paraId="2D96A941" w14:textId="1FA648FA" w:rsidR="00EA28C4" w:rsidRDefault="00EA28C4" w:rsidP="00EA28C4">
      <w:pPr>
        <w:jc w:val="both"/>
        <w:rPr>
          <w:rFonts w:cs="Arial"/>
          <w:szCs w:val="22"/>
        </w:rPr>
      </w:pPr>
      <w:r>
        <w:rPr>
          <w:rFonts w:cs="Arial"/>
          <w:szCs w:val="22"/>
        </w:rPr>
        <w:t>Así mismo, se presenta a continuación el porcentaje de avance de cada uno de los componentes del PAAC, así como del total del Plan.</w:t>
      </w:r>
    </w:p>
    <w:p w14:paraId="07E7EBAC" w14:textId="0AD99577" w:rsidR="00EA28C4" w:rsidRDefault="00EA28C4" w:rsidP="00EA28C4">
      <w:pPr>
        <w:jc w:val="both"/>
        <w:rPr>
          <w:rFonts w:cs="Arial"/>
          <w:szCs w:val="22"/>
        </w:rPr>
      </w:pPr>
    </w:p>
    <w:p w14:paraId="17D91321" w14:textId="77777777" w:rsidR="00E72CEB" w:rsidRDefault="00E72CEB" w:rsidP="00EA28C4">
      <w:pPr>
        <w:jc w:val="both"/>
        <w:rPr>
          <w:rFonts w:cs="Arial"/>
          <w:szCs w:val="22"/>
        </w:rPr>
      </w:pPr>
    </w:p>
    <w:p w14:paraId="7DBF93A7" w14:textId="77777777" w:rsidR="00E72CEB" w:rsidRDefault="00E72CEB" w:rsidP="00EA28C4">
      <w:pPr>
        <w:jc w:val="both"/>
        <w:rPr>
          <w:rFonts w:cs="Arial"/>
          <w:szCs w:val="22"/>
        </w:rPr>
      </w:pPr>
    </w:p>
    <w:p w14:paraId="3990767D" w14:textId="77777777" w:rsidR="00E72CEB" w:rsidRDefault="00E72CEB" w:rsidP="00EA28C4">
      <w:pPr>
        <w:jc w:val="both"/>
        <w:rPr>
          <w:rFonts w:cs="Arial"/>
          <w:szCs w:val="22"/>
        </w:rPr>
      </w:pPr>
    </w:p>
    <w:p w14:paraId="761E66F5" w14:textId="77777777" w:rsidR="00E72CEB" w:rsidRDefault="00E72CEB" w:rsidP="00EA28C4">
      <w:pPr>
        <w:jc w:val="both"/>
        <w:rPr>
          <w:rFonts w:cs="Arial"/>
          <w:szCs w:val="22"/>
        </w:rPr>
      </w:pPr>
    </w:p>
    <w:p w14:paraId="714AC071" w14:textId="7C654AB7" w:rsidR="00EA28C4" w:rsidRDefault="00EA28C4" w:rsidP="00EA28C4">
      <w:pPr>
        <w:jc w:val="both"/>
        <w:rPr>
          <w:rFonts w:cs="Arial"/>
          <w:szCs w:val="22"/>
        </w:rPr>
      </w:pPr>
      <w:r>
        <w:rPr>
          <w:rFonts w:cs="Arial"/>
          <w:b/>
          <w:szCs w:val="22"/>
        </w:rPr>
        <w:lastRenderedPageBreak/>
        <w:t>Tabla 3</w:t>
      </w:r>
      <w:r w:rsidRPr="008800E7">
        <w:rPr>
          <w:rFonts w:cs="Arial"/>
          <w:b/>
          <w:szCs w:val="22"/>
        </w:rPr>
        <w:t xml:space="preserve">. Porcentaje de avance por componente a </w:t>
      </w:r>
      <w:r w:rsidR="002A0827">
        <w:rPr>
          <w:rFonts w:cs="Arial"/>
          <w:b/>
          <w:szCs w:val="22"/>
        </w:rPr>
        <w:t>30 de abril de 2021</w:t>
      </w:r>
    </w:p>
    <w:p w14:paraId="42207F89" w14:textId="77777777" w:rsidR="00ED3617" w:rsidRDefault="00ED3617" w:rsidP="00EA28C4">
      <w:pPr>
        <w:jc w:val="both"/>
        <w:rPr>
          <w:rFonts w:cs="Arial"/>
          <w:b/>
          <w:sz w:val="18"/>
          <w:szCs w:val="22"/>
        </w:rPr>
      </w:pPr>
    </w:p>
    <w:tbl>
      <w:tblPr>
        <w:tblW w:w="5000" w:type="pct"/>
        <w:tblCellMar>
          <w:left w:w="70" w:type="dxa"/>
          <w:right w:w="70" w:type="dxa"/>
        </w:tblCellMar>
        <w:tblLook w:val="04A0" w:firstRow="1" w:lastRow="0" w:firstColumn="1" w:lastColumn="0" w:noHBand="0" w:noVBand="1"/>
      </w:tblPr>
      <w:tblGrid>
        <w:gridCol w:w="664"/>
        <w:gridCol w:w="1730"/>
        <w:gridCol w:w="2597"/>
        <w:gridCol w:w="1789"/>
        <w:gridCol w:w="2048"/>
      </w:tblGrid>
      <w:tr w:rsidR="00ED3617" w:rsidRPr="00ED3617" w14:paraId="1A2F3760" w14:textId="77777777" w:rsidTr="00091E8B">
        <w:trPr>
          <w:trHeight w:val="493"/>
          <w:tblHeader/>
        </w:trPr>
        <w:tc>
          <w:tcPr>
            <w:tcW w:w="376" w:type="pct"/>
            <w:tcBorders>
              <w:top w:val="single" w:sz="4" w:space="0" w:color="auto"/>
              <w:left w:val="single" w:sz="4" w:space="0" w:color="auto"/>
              <w:bottom w:val="single" w:sz="4" w:space="0" w:color="auto"/>
              <w:right w:val="single" w:sz="4" w:space="0" w:color="auto"/>
            </w:tcBorders>
            <w:shd w:val="clear" w:color="000000" w:fill="CCC0DA"/>
            <w:vAlign w:val="center"/>
            <w:hideMark/>
          </w:tcPr>
          <w:p w14:paraId="093B8FBB"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No.</w:t>
            </w:r>
          </w:p>
        </w:tc>
        <w:tc>
          <w:tcPr>
            <w:tcW w:w="980" w:type="pct"/>
            <w:tcBorders>
              <w:top w:val="single" w:sz="4" w:space="0" w:color="auto"/>
              <w:left w:val="nil"/>
              <w:bottom w:val="single" w:sz="4" w:space="0" w:color="auto"/>
              <w:right w:val="single" w:sz="4" w:space="0" w:color="auto"/>
            </w:tcBorders>
            <w:shd w:val="clear" w:color="000000" w:fill="CCC0DA"/>
            <w:vAlign w:val="center"/>
            <w:hideMark/>
          </w:tcPr>
          <w:p w14:paraId="4D05A2E5"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Componente</w:t>
            </w:r>
          </w:p>
        </w:tc>
        <w:tc>
          <w:tcPr>
            <w:tcW w:w="1471" w:type="pct"/>
            <w:tcBorders>
              <w:top w:val="single" w:sz="4" w:space="0" w:color="auto"/>
              <w:left w:val="nil"/>
              <w:bottom w:val="single" w:sz="4" w:space="0" w:color="auto"/>
              <w:right w:val="single" w:sz="4" w:space="0" w:color="auto"/>
            </w:tcBorders>
            <w:shd w:val="clear" w:color="000000" w:fill="CCC0DA"/>
            <w:vAlign w:val="center"/>
            <w:hideMark/>
          </w:tcPr>
          <w:p w14:paraId="6C46FA3D"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Subcomponentes</w:t>
            </w:r>
          </w:p>
        </w:tc>
        <w:tc>
          <w:tcPr>
            <w:tcW w:w="1013" w:type="pct"/>
            <w:tcBorders>
              <w:top w:val="single" w:sz="4" w:space="0" w:color="auto"/>
              <w:left w:val="nil"/>
              <w:bottom w:val="single" w:sz="4" w:space="0" w:color="auto"/>
              <w:right w:val="single" w:sz="4" w:space="0" w:color="auto"/>
            </w:tcBorders>
            <w:shd w:val="clear" w:color="000000" w:fill="CCC0DA"/>
            <w:vAlign w:val="center"/>
            <w:hideMark/>
          </w:tcPr>
          <w:p w14:paraId="79FAE833"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 de Avance por componente</w:t>
            </w:r>
          </w:p>
        </w:tc>
        <w:tc>
          <w:tcPr>
            <w:tcW w:w="1160" w:type="pct"/>
            <w:tcBorders>
              <w:top w:val="single" w:sz="4" w:space="0" w:color="auto"/>
              <w:left w:val="nil"/>
              <w:bottom w:val="single" w:sz="4" w:space="0" w:color="auto"/>
              <w:right w:val="single" w:sz="4" w:space="0" w:color="auto"/>
            </w:tcBorders>
            <w:shd w:val="clear" w:color="000000" w:fill="CCC0DA"/>
            <w:vAlign w:val="center"/>
            <w:hideMark/>
          </w:tcPr>
          <w:p w14:paraId="29AAD80D"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 de Avance por componente</w:t>
            </w:r>
          </w:p>
        </w:tc>
      </w:tr>
      <w:tr w:rsidR="00ED3617" w:rsidRPr="00ED3617" w14:paraId="62B19F1F" w14:textId="77777777" w:rsidTr="00ED3617">
        <w:trPr>
          <w:trHeight w:val="507"/>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6C30BF"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7196E52D"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 xml:space="preserve"> Gestión del Riesgo de Corrupción - Mapa de Riesgos de Corrupción</w:t>
            </w:r>
          </w:p>
        </w:tc>
        <w:tc>
          <w:tcPr>
            <w:tcW w:w="1471" w:type="pct"/>
            <w:tcBorders>
              <w:top w:val="nil"/>
              <w:left w:val="nil"/>
              <w:bottom w:val="single" w:sz="4" w:space="0" w:color="auto"/>
              <w:right w:val="single" w:sz="4" w:space="0" w:color="auto"/>
            </w:tcBorders>
            <w:shd w:val="clear" w:color="auto" w:fill="auto"/>
            <w:vAlign w:val="center"/>
            <w:hideMark/>
          </w:tcPr>
          <w:p w14:paraId="44E2EEBA"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 Política de Administración de Riesgos de Corrupción</w:t>
            </w:r>
          </w:p>
        </w:tc>
        <w:tc>
          <w:tcPr>
            <w:tcW w:w="1013" w:type="pct"/>
            <w:tcBorders>
              <w:top w:val="nil"/>
              <w:left w:val="nil"/>
              <w:bottom w:val="nil"/>
              <w:right w:val="nil"/>
            </w:tcBorders>
            <w:shd w:val="clear" w:color="auto" w:fill="auto"/>
            <w:noWrap/>
            <w:vAlign w:val="center"/>
            <w:hideMark/>
          </w:tcPr>
          <w:p w14:paraId="50ED2751"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100%</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0A2EC9"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37,78%</w:t>
            </w:r>
          </w:p>
        </w:tc>
      </w:tr>
      <w:tr w:rsidR="00ED3617" w:rsidRPr="00ED3617" w14:paraId="5E863B4B" w14:textId="77777777" w:rsidTr="00091E8B">
        <w:trPr>
          <w:trHeight w:val="423"/>
        </w:trPr>
        <w:tc>
          <w:tcPr>
            <w:tcW w:w="376" w:type="pct"/>
            <w:vMerge/>
            <w:tcBorders>
              <w:top w:val="nil"/>
              <w:left w:val="single" w:sz="4" w:space="0" w:color="auto"/>
              <w:bottom w:val="single" w:sz="4" w:space="0" w:color="auto"/>
              <w:right w:val="single" w:sz="4" w:space="0" w:color="auto"/>
            </w:tcBorders>
            <w:vAlign w:val="center"/>
            <w:hideMark/>
          </w:tcPr>
          <w:p w14:paraId="53325AC0"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4DD06692"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4EFBBB51"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2. Construcción del mapa de Riesgos de Corrupción</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2A4DE8D2"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09E98454"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475870A4" w14:textId="77777777" w:rsidTr="00ED3617">
        <w:trPr>
          <w:trHeight w:val="270"/>
        </w:trPr>
        <w:tc>
          <w:tcPr>
            <w:tcW w:w="376" w:type="pct"/>
            <w:vMerge/>
            <w:tcBorders>
              <w:top w:val="nil"/>
              <w:left w:val="single" w:sz="4" w:space="0" w:color="auto"/>
              <w:bottom w:val="single" w:sz="4" w:space="0" w:color="auto"/>
              <w:right w:val="single" w:sz="4" w:space="0" w:color="auto"/>
            </w:tcBorders>
            <w:vAlign w:val="center"/>
            <w:hideMark/>
          </w:tcPr>
          <w:p w14:paraId="5E9D8F99"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5D9ADB3D"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18D99A44"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3. Consulta y divulgación</w:t>
            </w:r>
          </w:p>
        </w:tc>
        <w:tc>
          <w:tcPr>
            <w:tcW w:w="1013" w:type="pct"/>
            <w:tcBorders>
              <w:top w:val="nil"/>
              <w:left w:val="nil"/>
              <w:bottom w:val="single" w:sz="4" w:space="0" w:color="auto"/>
              <w:right w:val="single" w:sz="4" w:space="0" w:color="auto"/>
            </w:tcBorders>
            <w:shd w:val="clear" w:color="auto" w:fill="auto"/>
            <w:noWrap/>
            <w:vAlign w:val="center"/>
            <w:hideMark/>
          </w:tcPr>
          <w:p w14:paraId="6EFFD3C7"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33%</w:t>
            </w:r>
          </w:p>
        </w:tc>
        <w:tc>
          <w:tcPr>
            <w:tcW w:w="1160" w:type="pct"/>
            <w:vMerge/>
            <w:tcBorders>
              <w:top w:val="nil"/>
              <w:left w:val="single" w:sz="4" w:space="0" w:color="auto"/>
              <w:bottom w:val="single" w:sz="4" w:space="0" w:color="auto"/>
              <w:right w:val="single" w:sz="4" w:space="0" w:color="auto"/>
            </w:tcBorders>
            <w:vAlign w:val="center"/>
            <w:hideMark/>
          </w:tcPr>
          <w:p w14:paraId="676C7885"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0C320E49" w14:textId="77777777" w:rsidTr="00ED3617">
        <w:trPr>
          <w:trHeight w:val="270"/>
        </w:trPr>
        <w:tc>
          <w:tcPr>
            <w:tcW w:w="376" w:type="pct"/>
            <w:vMerge/>
            <w:tcBorders>
              <w:top w:val="nil"/>
              <w:left w:val="single" w:sz="4" w:space="0" w:color="auto"/>
              <w:bottom w:val="single" w:sz="4" w:space="0" w:color="auto"/>
              <w:right w:val="single" w:sz="4" w:space="0" w:color="auto"/>
            </w:tcBorders>
            <w:vAlign w:val="center"/>
            <w:hideMark/>
          </w:tcPr>
          <w:p w14:paraId="26E613C1"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3909439"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C9348FE"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4. Monitoreo o Revisión</w:t>
            </w:r>
          </w:p>
        </w:tc>
        <w:tc>
          <w:tcPr>
            <w:tcW w:w="1013" w:type="pct"/>
            <w:tcBorders>
              <w:top w:val="nil"/>
              <w:left w:val="nil"/>
              <w:bottom w:val="single" w:sz="4" w:space="0" w:color="auto"/>
              <w:right w:val="single" w:sz="4" w:space="0" w:color="auto"/>
            </w:tcBorders>
            <w:shd w:val="clear" w:color="auto" w:fill="auto"/>
            <w:noWrap/>
            <w:vAlign w:val="center"/>
            <w:hideMark/>
          </w:tcPr>
          <w:p w14:paraId="7963FC88"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22%</w:t>
            </w:r>
          </w:p>
        </w:tc>
        <w:tc>
          <w:tcPr>
            <w:tcW w:w="1160" w:type="pct"/>
            <w:vMerge/>
            <w:tcBorders>
              <w:top w:val="nil"/>
              <w:left w:val="single" w:sz="4" w:space="0" w:color="auto"/>
              <w:bottom w:val="single" w:sz="4" w:space="0" w:color="auto"/>
              <w:right w:val="single" w:sz="4" w:space="0" w:color="auto"/>
            </w:tcBorders>
            <w:vAlign w:val="center"/>
            <w:hideMark/>
          </w:tcPr>
          <w:p w14:paraId="0BDBD975"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0394353D" w14:textId="77777777" w:rsidTr="00F33014">
        <w:trPr>
          <w:trHeight w:val="270"/>
        </w:trPr>
        <w:tc>
          <w:tcPr>
            <w:tcW w:w="376" w:type="pct"/>
            <w:vMerge/>
            <w:tcBorders>
              <w:top w:val="nil"/>
              <w:left w:val="single" w:sz="4" w:space="0" w:color="auto"/>
              <w:bottom w:val="single" w:sz="4" w:space="0" w:color="auto"/>
              <w:right w:val="single" w:sz="4" w:space="0" w:color="auto"/>
            </w:tcBorders>
            <w:vAlign w:val="center"/>
            <w:hideMark/>
          </w:tcPr>
          <w:p w14:paraId="775AC382"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700B4CE2"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7C916146"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5. Seguimiento</w:t>
            </w:r>
          </w:p>
        </w:tc>
        <w:tc>
          <w:tcPr>
            <w:tcW w:w="1013" w:type="pct"/>
            <w:tcBorders>
              <w:top w:val="nil"/>
              <w:left w:val="nil"/>
              <w:bottom w:val="single" w:sz="4" w:space="0" w:color="auto"/>
              <w:right w:val="single" w:sz="4" w:space="0" w:color="auto"/>
            </w:tcBorders>
            <w:shd w:val="clear" w:color="auto" w:fill="auto"/>
            <w:noWrap/>
            <w:vAlign w:val="center"/>
            <w:hideMark/>
          </w:tcPr>
          <w:p w14:paraId="704DBF46"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33%</w:t>
            </w:r>
          </w:p>
        </w:tc>
        <w:tc>
          <w:tcPr>
            <w:tcW w:w="1160" w:type="pct"/>
            <w:vMerge/>
            <w:tcBorders>
              <w:top w:val="nil"/>
              <w:left w:val="single" w:sz="4" w:space="0" w:color="auto"/>
              <w:bottom w:val="single" w:sz="4" w:space="0" w:color="auto"/>
              <w:right w:val="single" w:sz="4" w:space="0" w:color="auto"/>
            </w:tcBorders>
            <w:vAlign w:val="center"/>
            <w:hideMark/>
          </w:tcPr>
          <w:p w14:paraId="71AFE294" w14:textId="77777777" w:rsidR="00ED3617" w:rsidRPr="00ED3617" w:rsidRDefault="00ED3617" w:rsidP="00ED3617">
            <w:pPr>
              <w:rPr>
                <w:rFonts w:ascii="Arial Narrow" w:eastAsia="Times New Roman" w:hAnsi="Arial Narrow" w:cs="Calibri"/>
                <w:color w:val="000000"/>
                <w:sz w:val="20"/>
                <w:szCs w:val="20"/>
                <w:lang w:eastAsia="es-CO"/>
              </w:rPr>
            </w:pPr>
          </w:p>
        </w:tc>
      </w:tr>
      <w:tr w:rsidR="00F33014" w:rsidRPr="00ED3617" w14:paraId="080895CD" w14:textId="77777777" w:rsidTr="00091E8B">
        <w:trPr>
          <w:trHeight w:val="427"/>
        </w:trPr>
        <w:tc>
          <w:tcPr>
            <w:tcW w:w="376" w:type="pct"/>
            <w:tcBorders>
              <w:top w:val="nil"/>
              <w:left w:val="single" w:sz="4" w:space="0" w:color="auto"/>
              <w:bottom w:val="single" w:sz="4" w:space="0" w:color="000000"/>
              <w:right w:val="single" w:sz="4" w:space="0" w:color="auto"/>
            </w:tcBorders>
            <w:shd w:val="clear" w:color="auto" w:fill="auto"/>
            <w:noWrap/>
            <w:vAlign w:val="center"/>
            <w:hideMark/>
          </w:tcPr>
          <w:p w14:paraId="67CB272B" w14:textId="77777777" w:rsidR="00F33014" w:rsidRPr="00ED3617" w:rsidRDefault="00F33014"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2</w:t>
            </w:r>
          </w:p>
        </w:tc>
        <w:tc>
          <w:tcPr>
            <w:tcW w:w="980" w:type="pct"/>
            <w:tcBorders>
              <w:top w:val="nil"/>
              <w:left w:val="single" w:sz="4" w:space="0" w:color="auto"/>
              <w:bottom w:val="single" w:sz="4" w:space="0" w:color="000000"/>
              <w:right w:val="single" w:sz="4" w:space="0" w:color="auto"/>
            </w:tcBorders>
            <w:shd w:val="clear" w:color="auto" w:fill="auto"/>
            <w:vAlign w:val="center"/>
            <w:hideMark/>
          </w:tcPr>
          <w:p w14:paraId="77AA9DCB" w14:textId="77777777" w:rsidR="00F33014" w:rsidRPr="00ED3617" w:rsidRDefault="00F33014"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Racionalización de trámites</w:t>
            </w:r>
          </w:p>
        </w:tc>
        <w:tc>
          <w:tcPr>
            <w:tcW w:w="1471" w:type="pct"/>
            <w:tcBorders>
              <w:top w:val="nil"/>
              <w:left w:val="single" w:sz="4" w:space="0" w:color="auto"/>
              <w:bottom w:val="single" w:sz="4" w:space="0" w:color="000000"/>
              <w:right w:val="single" w:sz="4" w:space="0" w:color="auto"/>
            </w:tcBorders>
            <w:shd w:val="clear" w:color="auto" w:fill="auto"/>
            <w:vAlign w:val="center"/>
            <w:hideMark/>
          </w:tcPr>
          <w:p w14:paraId="67747AA4" w14:textId="77777777" w:rsidR="00F33014" w:rsidRPr="00ED3617" w:rsidRDefault="00F33014"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1.Otros procedimientos administrativos de cara al usuario</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A91D631" w14:textId="05909FE9" w:rsidR="00F33014" w:rsidRPr="00ED3617" w:rsidRDefault="00F33014" w:rsidP="00943654">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tcBorders>
              <w:top w:val="nil"/>
              <w:left w:val="single" w:sz="4" w:space="0" w:color="auto"/>
              <w:bottom w:val="single" w:sz="4" w:space="0" w:color="000000"/>
              <w:right w:val="single" w:sz="4" w:space="0" w:color="auto"/>
            </w:tcBorders>
            <w:shd w:val="clear" w:color="auto" w:fill="auto"/>
            <w:vAlign w:val="center"/>
            <w:hideMark/>
          </w:tcPr>
          <w:p w14:paraId="47D3163A" w14:textId="77777777" w:rsidR="00F33014" w:rsidRPr="00ED3617" w:rsidRDefault="00F33014" w:rsidP="00ED3617">
            <w:pPr>
              <w:jc w:val="center"/>
              <w:rPr>
                <w:rFonts w:ascii="Arial Narrow" w:eastAsia="Times New Roman" w:hAnsi="Arial Narrow" w:cs="Calibri"/>
                <w:sz w:val="20"/>
                <w:szCs w:val="20"/>
                <w:lang w:eastAsia="es-CO"/>
              </w:rPr>
            </w:pPr>
            <w:r w:rsidRPr="00ED3617">
              <w:rPr>
                <w:rFonts w:ascii="Arial Narrow" w:eastAsia="Times New Roman" w:hAnsi="Arial Narrow" w:cs="Calibri"/>
                <w:sz w:val="20"/>
                <w:szCs w:val="20"/>
                <w:lang w:eastAsia="es-CO"/>
              </w:rPr>
              <w:t>0,00%</w:t>
            </w:r>
          </w:p>
        </w:tc>
      </w:tr>
      <w:tr w:rsidR="00ED3617" w:rsidRPr="00ED3617" w14:paraId="439A5273" w14:textId="77777777" w:rsidTr="00091E8B">
        <w:trPr>
          <w:trHeight w:val="419"/>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F13E1C"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3</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39E88FD7"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Rendición de Cuentas</w:t>
            </w:r>
          </w:p>
        </w:tc>
        <w:tc>
          <w:tcPr>
            <w:tcW w:w="1471" w:type="pct"/>
            <w:tcBorders>
              <w:top w:val="nil"/>
              <w:left w:val="nil"/>
              <w:bottom w:val="single" w:sz="4" w:space="0" w:color="auto"/>
              <w:right w:val="single" w:sz="4" w:space="0" w:color="auto"/>
            </w:tcBorders>
            <w:shd w:val="clear" w:color="auto" w:fill="auto"/>
            <w:vAlign w:val="center"/>
            <w:hideMark/>
          </w:tcPr>
          <w:p w14:paraId="29E2F284"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 Información de Calidad y en lenguaje comprensible</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27E6967"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50%</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9E57C7" w14:textId="103C5FC2" w:rsidR="00ED3617" w:rsidRPr="00ED3617" w:rsidRDefault="00E72CEB" w:rsidP="002F4C2F">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3</w:t>
            </w:r>
            <w:r w:rsidR="002F4C2F">
              <w:rPr>
                <w:rFonts w:ascii="Arial Narrow" w:eastAsia="Times New Roman" w:hAnsi="Arial Narrow" w:cs="Calibri"/>
                <w:color w:val="000000"/>
                <w:sz w:val="20"/>
                <w:szCs w:val="20"/>
                <w:lang w:eastAsia="es-CO"/>
              </w:rPr>
              <w:t>3</w:t>
            </w:r>
            <w:r>
              <w:rPr>
                <w:rFonts w:ascii="Arial Narrow" w:eastAsia="Times New Roman" w:hAnsi="Arial Narrow" w:cs="Calibri"/>
                <w:color w:val="000000"/>
                <w:sz w:val="20"/>
                <w:szCs w:val="20"/>
                <w:lang w:eastAsia="es-CO"/>
              </w:rPr>
              <w:t>.</w:t>
            </w:r>
            <w:r w:rsidR="002F4C2F">
              <w:rPr>
                <w:rFonts w:ascii="Arial Narrow" w:eastAsia="Times New Roman" w:hAnsi="Arial Narrow" w:cs="Calibri"/>
                <w:color w:val="000000"/>
                <w:sz w:val="20"/>
                <w:szCs w:val="20"/>
                <w:lang w:eastAsia="es-CO"/>
              </w:rPr>
              <w:t>64</w:t>
            </w:r>
            <w:r w:rsidR="00ED3617" w:rsidRPr="00ED3617">
              <w:rPr>
                <w:rFonts w:ascii="Arial Narrow" w:eastAsia="Times New Roman" w:hAnsi="Arial Narrow" w:cs="Calibri"/>
                <w:color w:val="000000"/>
                <w:sz w:val="20"/>
                <w:szCs w:val="20"/>
                <w:lang w:eastAsia="es-CO"/>
              </w:rPr>
              <w:t>%</w:t>
            </w:r>
          </w:p>
        </w:tc>
      </w:tr>
      <w:tr w:rsidR="00ED3617" w:rsidRPr="00ED3617" w14:paraId="18392E2B" w14:textId="77777777" w:rsidTr="00091E8B">
        <w:trPr>
          <w:trHeight w:val="398"/>
        </w:trPr>
        <w:tc>
          <w:tcPr>
            <w:tcW w:w="376" w:type="pct"/>
            <w:vMerge/>
            <w:tcBorders>
              <w:top w:val="nil"/>
              <w:left w:val="single" w:sz="4" w:space="0" w:color="auto"/>
              <w:bottom w:val="single" w:sz="4" w:space="0" w:color="auto"/>
              <w:right w:val="single" w:sz="4" w:space="0" w:color="auto"/>
            </w:tcBorders>
            <w:vAlign w:val="center"/>
            <w:hideMark/>
          </w:tcPr>
          <w:p w14:paraId="1259D880"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1BD36E5C"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193D7A51"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2. Diálogo de doble vía con la ciudadanía y sus organizaciones</w:t>
            </w:r>
          </w:p>
        </w:tc>
        <w:tc>
          <w:tcPr>
            <w:tcW w:w="1013" w:type="pct"/>
            <w:tcBorders>
              <w:top w:val="nil"/>
              <w:left w:val="nil"/>
              <w:bottom w:val="single" w:sz="4" w:space="0" w:color="auto"/>
              <w:right w:val="single" w:sz="4" w:space="0" w:color="auto"/>
            </w:tcBorders>
            <w:shd w:val="clear" w:color="auto" w:fill="auto"/>
            <w:noWrap/>
            <w:vAlign w:val="center"/>
            <w:hideMark/>
          </w:tcPr>
          <w:p w14:paraId="668A466C" w14:textId="1FFD66FC" w:rsidR="00ED3617" w:rsidRPr="00ED3617" w:rsidRDefault="002F4C2F" w:rsidP="00125917">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46</w:t>
            </w:r>
            <w:r w:rsidR="00ED3617" w:rsidRPr="00ED3617">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61BC84A2"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2DBA120C" w14:textId="77777777" w:rsidTr="00091E8B">
        <w:trPr>
          <w:trHeight w:val="403"/>
        </w:trPr>
        <w:tc>
          <w:tcPr>
            <w:tcW w:w="376" w:type="pct"/>
            <w:vMerge/>
            <w:tcBorders>
              <w:top w:val="nil"/>
              <w:left w:val="single" w:sz="4" w:space="0" w:color="auto"/>
              <w:bottom w:val="single" w:sz="4" w:space="0" w:color="auto"/>
              <w:right w:val="single" w:sz="4" w:space="0" w:color="auto"/>
            </w:tcBorders>
            <w:vAlign w:val="center"/>
            <w:hideMark/>
          </w:tcPr>
          <w:p w14:paraId="64ACF000"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59801BAC"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22B27000"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3. Incentivos para motivar la cultura de la rendición y petición de cuentas</w:t>
            </w:r>
          </w:p>
        </w:tc>
        <w:tc>
          <w:tcPr>
            <w:tcW w:w="1013" w:type="pct"/>
            <w:tcBorders>
              <w:top w:val="nil"/>
              <w:left w:val="nil"/>
              <w:bottom w:val="single" w:sz="4" w:space="0" w:color="auto"/>
              <w:right w:val="single" w:sz="4" w:space="0" w:color="auto"/>
            </w:tcBorders>
            <w:shd w:val="clear" w:color="auto" w:fill="auto"/>
            <w:noWrap/>
            <w:vAlign w:val="center"/>
            <w:hideMark/>
          </w:tcPr>
          <w:p w14:paraId="327F73A9" w14:textId="4A85F85B" w:rsidR="00ED3617" w:rsidRPr="00ED3617" w:rsidRDefault="002F4C2F" w:rsidP="009C3328">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39</w:t>
            </w:r>
            <w:r w:rsidR="00ED3617" w:rsidRPr="00ED3617">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5E84F50E"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15E3287C" w14:textId="77777777" w:rsidTr="00091E8B">
        <w:trPr>
          <w:trHeight w:val="409"/>
        </w:trPr>
        <w:tc>
          <w:tcPr>
            <w:tcW w:w="376" w:type="pct"/>
            <w:vMerge/>
            <w:tcBorders>
              <w:top w:val="nil"/>
              <w:left w:val="single" w:sz="4" w:space="0" w:color="auto"/>
              <w:bottom w:val="single" w:sz="4" w:space="0" w:color="auto"/>
              <w:right w:val="single" w:sz="4" w:space="0" w:color="auto"/>
            </w:tcBorders>
            <w:vAlign w:val="center"/>
            <w:hideMark/>
          </w:tcPr>
          <w:p w14:paraId="565328C8"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4F505300"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578D18BD"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4. Evaluación y retroalimentación a la gestión Institucional</w:t>
            </w:r>
          </w:p>
        </w:tc>
        <w:tc>
          <w:tcPr>
            <w:tcW w:w="1013" w:type="pct"/>
            <w:tcBorders>
              <w:top w:val="nil"/>
              <w:left w:val="nil"/>
              <w:bottom w:val="single" w:sz="4" w:space="0" w:color="auto"/>
              <w:right w:val="single" w:sz="4" w:space="0" w:color="auto"/>
            </w:tcBorders>
            <w:shd w:val="clear" w:color="auto" w:fill="auto"/>
            <w:noWrap/>
            <w:vAlign w:val="center"/>
            <w:hideMark/>
          </w:tcPr>
          <w:p w14:paraId="5AFB0085"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6A4FE3CD"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5EDB1142" w14:textId="77777777" w:rsidTr="00ED3617">
        <w:trPr>
          <w:trHeight w:val="549"/>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94DDEF"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4</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5812FF33"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Servicio al Ciudadano</w:t>
            </w:r>
          </w:p>
        </w:tc>
        <w:tc>
          <w:tcPr>
            <w:tcW w:w="1471" w:type="pct"/>
            <w:tcBorders>
              <w:top w:val="nil"/>
              <w:left w:val="nil"/>
              <w:bottom w:val="single" w:sz="4" w:space="0" w:color="auto"/>
              <w:right w:val="single" w:sz="4" w:space="0" w:color="auto"/>
            </w:tcBorders>
            <w:shd w:val="clear" w:color="auto" w:fill="auto"/>
            <w:vAlign w:val="center"/>
            <w:hideMark/>
          </w:tcPr>
          <w:p w14:paraId="6BD53E83"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 Estructura Administrativa y Direccionamiento estratégico</w:t>
            </w:r>
          </w:p>
        </w:tc>
        <w:tc>
          <w:tcPr>
            <w:tcW w:w="1013" w:type="pct"/>
            <w:tcBorders>
              <w:top w:val="nil"/>
              <w:left w:val="nil"/>
              <w:bottom w:val="single" w:sz="4" w:space="0" w:color="auto"/>
              <w:right w:val="single" w:sz="4" w:space="0" w:color="auto"/>
            </w:tcBorders>
            <w:shd w:val="clear" w:color="auto" w:fill="auto"/>
            <w:noWrap/>
            <w:vAlign w:val="center"/>
            <w:hideMark/>
          </w:tcPr>
          <w:p w14:paraId="6ECC1283"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33%</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EF0D39"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6,67%</w:t>
            </w:r>
          </w:p>
        </w:tc>
      </w:tr>
      <w:tr w:rsidR="00ED3617" w:rsidRPr="00ED3617" w14:paraId="07AB9197" w14:textId="77777777" w:rsidTr="00ED3617">
        <w:trPr>
          <w:trHeight w:val="429"/>
        </w:trPr>
        <w:tc>
          <w:tcPr>
            <w:tcW w:w="376" w:type="pct"/>
            <w:vMerge/>
            <w:tcBorders>
              <w:top w:val="nil"/>
              <w:left w:val="single" w:sz="4" w:space="0" w:color="auto"/>
              <w:bottom w:val="single" w:sz="4" w:space="0" w:color="auto"/>
              <w:right w:val="single" w:sz="4" w:space="0" w:color="auto"/>
            </w:tcBorders>
            <w:vAlign w:val="center"/>
            <w:hideMark/>
          </w:tcPr>
          <w:p w14:paraId="1531EABE"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370745BA"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2D0ACE15"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2. Fortalecimiento de los canales de atención</w:t>
            </w:r>
          </w:p>
        </w:tc>
        <w:tc>
          <w:tcPr>
            <w:tcW w:w="1013" w:type="pct"/>
            <w:tcBorders>
              <w:top w:val="nil"/>
              <w:left w:val="nil"/>
              <w:bottom w:val="single" w:sz="4" w:space="0" w:color="auto"/>
              <w:right w:val="single" w:sz="4" w:space="0" w:color="auto"/>
            </w:tcBorders>
            <w:shd w:val="clear" w:color="auto" w:fill="auto"/>
            <w:noWrap/>
            <w:vAlign w:val="center"/>
            <w:hideMark/>
          </w:tcPr>
          <w:p w14:paraId="1290C97C"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578E42F5"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53E6A53D" w14:textId="77777777" w:rsidTr="00ED3617">
        <w:trPr>
          <w:trHeight w:val="270"/>
        </w:trPr>
        <w:tc>
          <w:tcPr>
            <w:tcW w:w="376" w:type="pct"/>
            <w:vMerge/>
            <w:tcBorders>
              <w:top w:val="nil"/>
              <w:left w:val="single" w:sz="4" w:space="0" w:color="auto"/>
              <w:bottom w:val="single" w:sz="4" w:space="0" w:color="auto"/>
              <w:right w:val="single" w:sz="4" w:space="0" w:color="auto"/>
            </w:tcBorders>
            <w:vAlign w:val="center"/>
            <w:hideMark/>
          </w:tcPr>
          <w:p w14:paraId="5BFD0680"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14EF42A1"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9DBE412"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3. Talento Humano</w:t>
            </w:r>
          </w:p>
        </w:tc>
        <w:tc>
          <w:tcPr>
            <w:tcW w:w="1013" w:type="pct"/>
            <w:tcBorders>
              <w:top w:val="nil"/>
              <w:left w:val="nil"/>
              <w:bottom w:val="single" w:sz="4" w:space="0" w:color="auto"/>
              <w:right w:val="single" w:sz="4" w:space="0" w:color="auto"/>
            </w:tcBorders>
            <w:shd w:val="clear" w:color="auto" w:fill="auto"/>
            <w:noWrap/>
            <w:vAlign w:val="center"/>
            <w:hideMark/>
          </w:tcPr>
          <w:p w14:paraId="43C94840"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1BE5A48E"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14E22EAE" w14:textId="77777777" w:rsidTr="00091E8B">
        <w:trPr>
          <w:trHeight w:val="263"/>
        </w:trPr>
        <w:tc>
          <w:tcPr>
            <w:tcW w:w="376" w:type="pct"/>
            <w:vMerge/>
            <w:tcBorders>
              <w:top w:val="nil"/>
              <w:left w:val="single" w:sz="4" w:space="0" w:color="auto"/>
              <w:bottom w:val="single" w:sz="4" w:space="0" w:color="auto"/>
              <w:right w:val="single" w:sz="4" w:space="0" w:color="auto"/>
            </w:tcBorders>
            <w:vAlign w:val="center"/>
            <w:hideMark/>
          </w:tcPr>
          <w:p w14:paraId="525E0434"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7BD42012"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13DF42EF"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4. Normativo y Procedimental</w:t>
            </w:r>
          </w:p>
        </w:tc>
        <w:tc>
          <w:tcPr>
            <w:tcW w:w="1013" w:type="pct"/>
            <w:tcBorders>
              <w:top w:val="nil"/>
              <w:left w:val="nil"/>
              <w:bottom w:val="single" w:sz="4" w:space="0" w:color="auto"/>
              <w:right w:val="single" w:sz="4" w:space="0" w:color="auto"/>
            </w:tcBorders>
            <w:shd w:val="clear" w:color="auto" w:fill="auto"/>
            <w:noWrap/>
            <w:vAlign w:val="center"/>
            <w:hideMark/>
          </w:tcPr>
          <w:p w14:paraId="77178FFB"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5DFB831F"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4DF48372" w14:textId="77777777" w:rsidTr="00091E8B">
        <w:trPr>
          <w:trHeight w:val="281"/>
        </w:trPr>
        <w:tc>
          <w:tcPr>
            <w:tcW w:w="376" w:type="pct"/>
            <w:vMerge/>
            <w:tcBorders>
              <w:top w:val="nil"/>
              <w:left w:val="single" w:sz="4" w:space="0" w:color="auto"/>
              <w:bottom w:val="single" w:sz="4" w:space="0" w:color="auto"/>
              <w:right w:val="single" w:sz="4" w:space="0" w:color="auto"/>
            </w:tcBorders>
            <w:vAlign w:val="center"/>
            <w:hideMark/>
          </w:tcPr>
          <w:p w14:paraId="44258AB3"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F46C56C"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0910BC9E"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5. Relacionamiento con el ciudadano</w:t>
            </w:r>
          </w:p>
        </w:tc>
        <w:tc>
          <w:tcPr>
            <w:tcW w:w="1013" w:type="pct"/>
            <w:tcBorders>
              <w:top w:val="nil"/>
              <w:left w:val="nil"/>
              <w:bottom w:val="single" w:sz="4" w:space="0" w:color="auto"/>
              <w:right w:val="single" w:sz="4" w:space="0" w:color="auto"/>
            </w:tcBorders>
            <w:shd w:val="clear" w:color="auto" w:fill="auto"/>
            <w:noWrap/>
            <w:vAlign w:val="center"/>
            <w:hideMark/>
          </w:tcPr>
          <w:p w14:paraId="6220C0F4"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1D973C64"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71950F1D" w14:textId="77777777" w:rsidTr="00ED3617">
        <w:trPr>
          <w:trHeight w:val="423"/>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639251"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5</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5EF10876"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Transparencia y acceso a la información</w:t>
            </w:r>
          </w:p>
        </w:tc>
        <w:tc>
          <w:tcPr>
            <w:tcW w:w="1471" w:type="pct"/>
            <w:tcBorders>
              <w:top w:val="nil"/>
              <w:left w:val="nil"/>
              <w:bottom w:val="single" w:sz="4" w:space="0" w:color="auto"/>
              <w:right w:val="single" w:sz="4" w:space="0" w:color="auto"/>
            </w:tcBorders>
            <w:shd w:val="clear" w:color="auto" w:fill="auto"/>
            <w:vAlign w:val="center"/>
            <w:hideMark/>
          </w:tcPr>
          <w:p w14:paraId="5FDE8B4E"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 Lineamientos de transparencia activa</w:t>
            </w:r>
          </w:p>
        </w:tc>
        <w:tc>
          <w:tcPr>
            <w:tcW w:w="1013" w:type="pct"/>
            <w:tcBorders>
              <w:top w:val="nil"/>
              <w:left w:val="nil"/>
              <w:bottom w:val="single" w:sz="4" w:space="0" w:color="auto"/>
              <w:right w:val="single" w:sz="4" w:space="0" w:color="auto"/>
            </w:tcBorders>
            <w:shd w:val="clear" w:color="auto" w:fill="auto"/>
            <w:noWrap/>
            <w:vAlign w:val="center"/>
            <w:hideMark/>
          </w:tcPr>
          <w:p w14:paraId="77931383" w14:textId="078B2653" w:rsidR="00ED3617" w:rsidRPr="00ED3617" w:rsidRDefault="00845FF4" w:rsidP="00ED3617">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27</w:t>
            </w:r>
            <w:r w:rsidR="00ED3617" w:rsidRPr="00ED3617">
              <w:rPr>
                <w:rFonts w:ascii="Arial Narrow" w:eastAsia="Times New Roman" w:hAnsi="Arial Narrow" w:cs="Calibri"/>
                <w:color w:val="000000"/>
                <w:sz w:val="20"/>
                <w:szCs w:val="20"/>
                <w:lang w:eastAsia="es-CO"/>
              </w:rPr>
              <w:t>%</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60832C" w14:textId="1DBA1F89" w:rsidR="00ED3617" w:rsidRPr="00ED3617" w:rsidRDefault="00845FF4" w:rsidP="00845FF4">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10.92</w:t>
            </w:r>
            <w:r w:rsidR="00ED3617" w:rsidRPr="00ED3617">
              <w:rPr>
                <w:rFonts w:ascii="Arial Narrow" w:eastAsia="Times New Roman" w:hAnsi="Arial Narrow" w:cs="Calibri"/>
                <w:color w:val="000000"/>
                <w:sz w:val="20"/>
                <w:szCs w:val="20"/>
                <w:lang w:eastAsia="es-CO"/>
              </w:rPr>
              <w:t>%</w:t>
            </w:r>
          </w:p>
        </w:tc>
      </w:tr>
      <w:tr w:rsidR="00ED3617" w:rsidRPr="00ED3617" w14:paraId="75CECAA7" w14:textId="77777777" w:rsidTr="00ED3617">
        <w:trPr>
          <w:trHeight w:val="416"/>
        </w:trPr>
        <w:tc>
          <w:tcPr>
            <w:tcW w:w="376" w:type="pct"/>
            <w:vMerge/>
            <w:tcBorders>
              <w:top w:val="nil"/>
              <w:left w:val="single" w:sz="4" w:space="0" w:color="auto"/>
              <w:bottom w:val="single" w:sz="4" w:space="0" w:color="auto"/>
              <w:right w:val="single" w:sz="4" w:space="0" w:color="auto"/>
            </w:tcBorders>
            <w:vAlign w:val="center"/>
            <w:hideMark/>
          </w:tcPr>
          <w:p w14:paraId="7E71CD75"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EE40081"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BF45092"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2. Lineamientos de transparencia pasiva</w:t>
            </w:r>
          </w:p>
        </w:tc>
        <w:tc>
          <w:tcPr>
            <w:tcW w:w="1013" w:type="pct"/>
            <w:tcBorders>
              <w:top w:val="nil"/>
              <w:left w:val="nil"/>
              <w:bottom w:val="single" w:sz="4" w:space="0" w:color="auto"/>
              <w:right w:val="single" w:sz="4" w:space="0" w:color="auto"/>
            </w:tcBorders>
            <w:shd w:val="clear" w:color="auto" w:fill="auto"/>
            <w:noWrap/>
            <w:vAlign w:val="center"/>
            <w:hideMark/>
          </w:tcPr>
          <w:p w14:paraId="26C3C6AF"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3FA9F2A7"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51CEC308" w14:textId="77777777" w:rsidTr="00091E8B">
        <w:trPr>
          <w:trHeight w:val="412"/>
        </w:trPr>
        <w:tc>
          <w:tcPr>
            <w:tcW w:w="376" w:type="pct"/>
            <w:vMerge/>
            <w:tcBorders>
              <w:top w:val="nil"/>
              <w:left w:val="single" w:sz="4" w:space="0" w:color="auto"/>
              <w:bottom w:val="single" w:sz="4" w:space="0" w:color="auto"/>
              <w:right w:val="single" w:sz="4" w:space="0" w:color="auto"/>
            </w:tcBorders>
            <w:vAlign w:val="center"/>
            <w:hideMark/>
          </w:tcPr>
          <w:p w14:paraId="19416EA4"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7E3E5AB9"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92B608C"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3. Elaboración de los instrumentos de Gestión de la información</w:t>
            </w:r>
          </w:p>
        </w:tc>
        <w:tc>
          <w:tcPr>
            <w:tcW w:w="1013" w:type="pct"/>
            <w:tcBorders>
              <w:top w:val="nil"/>
              <w:left w:val="nil"/>
              <w:bottom w:val="single" w:sz="4" w:space="0" w:color="auto"/>
              <w:right w:val="single" w:sz="4" w:space="0" w:color="auto"/>
            </w:tcBorders>
            <w:shd w:val="clear" w:color="auto" w:fill="auto"/>
            <w:noWrap/>
            <w:vAlign w:val="center"/>
            <w:hideMark/>
          </w:tcPr>
          <w:p w14:paraId="50239FB8"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01B32CEA"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41785FE3" w14:textId="77777777" w:rsidTr="00091E8B">
        <w:trPr>
          <w:trHeight w:val="261"/>
        </w:trPr>
        <w:tc>
          <w:tcPr>
            <w:tcW w:w="376" w:type="pct"/>
            <w:vMerge/>
            <w:tcBorders>
              <w:top w:val="nil"/>
              <w:left w:val="single" w:sz="4" w:space="0" w:color="auto"/>
              <w:bottom w:val="single" w:sz="4" w:space="0" w:color="auto"/>
              <w:right w:val="single" w:sz="4" w:space="0" w:color="auto"/>
            </w:tcBorders>
            <w:vAlign w:val="center"/>
            <w:hideMark/>
          </w:tcPr>
          <w:p w14:paraId="041CE254"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3236184"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5F60FD36"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4. Criterio diferencial de accesibilidad</w:t>
            </w:r>
          </w:p>
        </w:tc>
        <w:tc>
          <w:tcPr>
            <w:tcW w:w="1013" w:type="pct"/>
            <w:tcBorders>
              <w:top w:val="nil"/>
              <w:left w:val="nil"/>
              <w:bottom w:val="single" w:sz="4" w:space="0" w:color="auto"/>
              <w:right w:val="single" w:sz="4" w:space="0" w:color="auto"/>
            </w:tcBorders>
            <w:shd w:val="clear" w:color="auto" w:fill="auto"/>
            <w:noWrap/>
            <w:vAlign w:val="center"/>
            <w:hideMark/>
          </w:tcPr>
          <w:p w14:paraId="26DEEEEA"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518048DE"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0142EED1" w14:textId="77777777" w:rsidTr="00ED3617">
        <w:trPr>
          <w:trHeight w:val="421"/>
        </w:trPr>
        <w:tc>
          <w:tcPr>
            <w:tcW w:w="376" w:type="pct"/>
            <w:vMerge/>
            <w:tcBorders>
              <w:top w:val="nil"/>
              <w:left w:val="single" w:sz="4" w:space="0" w:color="auto"/>
              <w:bottom w:val="single" w:sz="4" w:space="0" w:color="auto"/>
              <w:right w:val="single" w:sz="4" w:space="0" w:color="auto"/>
            </w:tcBorders>
            <w:vAlign w:val="center"/>
            <w:hideMark/>
          </w:tcPr>
          <w:p w14:paraId="42036F3E" w14:textId="77777777" w:rsidR="00ED3617" w:rsidRPr="00ED3617" w:rsidRDefault="00ED3617" w:rsidP="00ED3617">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18CF66F5" w14:textId="77777777" w:rsidR="00ED3617" w:rsidRPr="00ED3617" w:rsidRDefault="00ED3617" w:rsidP="00ED3617">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67AD78C7"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5. Monitoreo de acceso a la información Pública</w:t>
            </w:r>
          </w:p>
        </w:tc>
        <w:tc>
          <w:tcPr>
            <w:tcW w:w="1013" w:type="pct"/>
            <w:tcBorders>
              <w:top w:val="nil"/>
              <w:left w:val="nil"/>
              <w:bottom w:val="single" w:sz="4" w:space="0" w:color="auto"/>
              <w:right w:val="single" w:sz="4" w:space="0" w:color="auto"/>
            </w:tcBorders>
            <w:shd w:val="clear" w:color="auto" w:fill="auto"/>
            <w:noWrap/>
            <w:vAlign w:val="center"/>
            <w:hideMark/>
          </w:tcPr>
          <w:p w14:paraId="04FF57D8" w14:textId="77777777" w:rsidR="00ED3617" w:rsidRPr="00ED3617" w:rsidRDefault="00ED3617" w:rsidP="00ED3617">
            <w:pPr>
              <w:jc w:val="center"/>
              <w:rPr>
                <w:rFonts w:ascii="Arial Narrow" w:eastAsia="Times New Roman" w:hAnsi="Arial Narrow" w:cs="Calibri"/>
                <w:color w:val="000000"/>
                <w:sz w:val="20"/>
                <w:szCs w:val="20"/>
                <w:lang w:eastAsia="es-CO"/>
              </w:rPr>
            </w:pPr>
            <w:r w:rsidRPr="00ED3617">
              <w:rPr>
                <w:rFonts w:ascii="Arial Narrow" w:eastAsia="Times New Roman" w:hAnsi="Arial Narrow" w:cs="Calibri"/>
                <w:color w:val="000000"/>
                <w:sz w:val="20"/>
                <w:szCs w:val="20"/>
                <w:lang w:eastAsia="es-CO"/>
              </w:rPr>
              <w:t>27%</w:t>
            </w:r>
          </w:p>
        </w:tc>
        <w:tc>
          <w:tcPr>
            <w:tcW w:w="1160" w:type="pct"/>
            <w:vMerge/>
            <w:tcBorders>
              <w:top w:val="nil"/>
              <w:left w:val="single" w:sz="4" w:space="0" w:color="auto"/>
              <w:bottom w:val="single" w:sz="4" w:space="0" w:color="auto"/>
              <w:right w:val="single" w:sz="4" w:space="0" w:color="auto"/>
            </w:tcBorders>
            <w:vAlign w:val="center"/>
            <w:hideMark/>
          </w:tcPr>
          <w:p w14:paraId="52D99C03" w14:textId="77777777" w:rsidR="00ED3617" w:rsidRPr="00ED3617" w:rsidRDefault="00ED3617" w:rsidP="00ED3617">
            <w:pPr>
              <w:rPr>
                <w:rFonts w:ascii="Arial Narrow" w:eastAsia="Times New Roman" w:hAnsi="Arial Narrow" w:cs="Calibri"/>
                <w:color w:val="000000"/>
                <w:sz w:val="20"/>
                <w:szCs w:val="20"/>
                <w:lang w:eastAsia="es-CO"/>
              </w:rPr>
            </w:pPr>
          </w:p>
        </w:tc>
      </w:tr>
      <w:tr w:rsidR="00ED3617" w:rsidRPr="00ED3617" w14:paraId="33820BC2" w14:textId="77777777" w:rsidTr="00ED3617">
        <w:trPr>
          <w:trHeight w:val="54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FD08597"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6</w:t>
            </w:r>
          </w:p>
        </w:tc>
        <w:tc>
          <w:tcPr>
            <w:tcW w:w="980" w:type="pct"/>
            <w:tcBorders>
              <w:top w:val="nil"/>
              <w:left w:val="nil"/>
              <w:bottom w:val="single" w:sz="4" w:space="0" w:color="auto"/>
              <w:right w:val="single" w:sz="4" w:space="0" w:color="auto"/>
            </w:tcBorders>
            <w:shd w:val="clear" w:color="auto" w:fill="auto"/>
            <w:vAlign w:val="center"/>
            <w:hideMark/>
          </w:tcPr>
          <w:p w14:paraId="7DA1DE80" w14:textId="77777777" w:rsidR="00ED3617" w:rsidRPr="00ED3617" w:rsidRDefault="00ED3617" w:rsidP="00ED3617">
            <w:pPr>
              <w:jc w:val="cente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Iniciativas Adicionales</w:t>
            </w:r>
          </w:p>
        </w:tc>
        <w:tc>
          <w:tcPr>
            <w:tcW w:w="1471" w:type="pct"/>
            <w:tcBorders>
              <w:top w:val="nil"/>
              <w:left w:val="nil"/>
              <w:bottom w:val="single" w:sz="4" w:space="0" w:color="auto"/>
              <w:right w:val="single" w:sz="4" w:space="0" w:color="auto"/>
            </w:tcBorders>
            <w:shd w:val="clear" w:color="auto" w:fill="auto"/>
            <w:vAlign w:val="center"/>
            <w:hideMark/>
          </w:tcPr>
          <w:p w14:paraId="45E1C86A" w14:textId="77777777" w:rsidR="00ED3617" w:rsidRPr="00ED3617" w:rsidRDefault="00ED3617" w:rsidP="00ED3617">
            <w:pPr>
              <w:rPr>
                <w:rFonts w:ascii="Arial Narrow" w:eastAsia="Times New Roman" w:hAnsi="Arial Narrow" w:cs="Calibri"/>
                <w:color w:val="000000"/>
                <w:sz w:val="18"/>
                <w:szCs w:val="18"/>
                <w:lang w:eastAsia="es-CO"/>
              </w:rPr>
            </w:pPr>
            <w:r w:rsidRPr="00ED3617">
              <w:rPr>
                <w:rFonts w:ascii="Arial Narrow" w:eastAsia="Times New Roman" w:hAnsi="Arial Narrow" w:cs="Calibri"/>
                <w:color w:val="000000"/>
                <w:sz w:val="18"/>
                <w:szCs w:val="18"/>
                <w:lang w:eastAsia="es-CO"/>
              </w:rPr>
              <w:t>1. Iniciativas Adicionales</w:t>
            </w:r>
          </w:p>
        </w:tc>
        <w:tc>
          <w:tcPr>
            <w:tcW w:w="1013" w:type="pct"/>
            <w:tcBorders>
              <w:top w:val="nil"/>
              <w:left w:val="nil"/>
              <w:bottom w:val="single" w:sz="4" w:space="0" w:color="auto"/>
              <w:right w:val="single" w:sz="4" w:space="0" w:color="auto"/>
            </w:tcBorders>
            <w:shd w:val="clear" w:color="auto" w:fill="auto"/>
            <w:vAlign w:val="center"/>
            <w:hideMark/>
          </w:tcPr>
          <w:p w14:paraId="01D2645A" w14:textId="77777777" w:rsidR="00ED3617" w:rsidRPr="00ED3617" w:rsidRDefault="00ED3617" w:rsidP="00ED3617">
            <w:pPr>
              <w:jc w:val="center"/>
              <w:rPr>
                <w:rFonts w:ascii="Arial Narrow" w:eastAsia="Times New Roman" w:hAnsi="Arial Narrow" w:cs="Calibri"/>
                <w:sz w:val="20"/>
                <w:szCs w:val="20"/>
                <w:lang w:eastAsia="es-CO"/>
              </w:rPr>
            </w:pPr>
            <w:r w:rsidRPr="00ED3617">
              <w:rPr>
                <w:rFonts w:ascii="Arial Narrow" w:eastAsia="Times New Roman" w:hAnsi="Arial Narrow" w:cs="Calibri"/>
                <w:sz w:val="20"/>
                <w:szCs w:val="20"/>
                <w:lang w:eastAsia="es-CO"/>
              </w:rPr>
              <w:t>33%</w:t>
            </w:r>
          </w:p>
        </w:tc>
        <w:tc>
          <w:tcPr>
            <w:tcW w:w="1160" w:type="pct"/>
            <w:tcBorders>
              <w:top w:val="nil"/>
              <w:left w:val="nil"/>
              <w:bottom w:val="single" w:sz="4" w:space="0" w:color="auto"/>
              <w:right w:val="single" w:sz="4" w:space="0" w:color="auto"/>
            </w:tcBorders>
            <w:shd w:val="clear" w:color="auto" w:fill="auto"/>
            <w:vAlign w:val="center"/>
            <w:hideMark/>
          </w:tcPr>
          <w:p w14:paraId="7F607C00" w14:textId="77777777" w:rsidR="00ED3617" w:rsidRPr="00ED3617" w:rsidRDefault="00ED3617" w:rsidP="00ED3617">
            <w:pPr>
              <w:jc w:val="center"/>
              <w:rPr>
                <w:rFonts w:ascii="Arial Narrow" w:eastAsia="Times New Roman" w:hAnsi="Arial Narrow" w:cs="Calibri"/>
                <w:sz w:val="20"/>
                <w:szCs w:val="20"/>
                <w:lang w:eastAsia="es-CO"/>
              </w:rPr>
            </w:pPr>
            <w:r w:rsidRPr="00ED3617">
              <w:rPr>
                <w:rFonts w:ascii="Arial Narrow" w:eastAsia="Times New Roman" w:hAnsi="Arial Narrow" w:cs="Calibri"/>
                <w:sz w:val="20"/>
                <w:szCs w:val="20"/>
                <w:lang w:eastAsia="es-CO"/>
              </w:rPr>
              <w:t>33,33%</w:t>
            </w:r>
          </w:p>
        </w:tc>
      </w:tr>
      <w:tr w:rsidR="00ED3617" w:rsidRPr="00ED3617" w14:paraId="1AC333D6" w14:textId="77777777" w:rsidTr="00ED3617">
        <w:trPr>
          <w:trHeight w:val="270"/>
        </w:trPr>
        <w:tc>
          <w:tcPr>
            <w:tcW w:w="3840" w:type="pct"/>
            <w:gridSpan w:val="4"/>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F09D058" w14:textId="77777777" w:rsidR="00ED3617" w:rsidRPr="00ED3617" w:rsidRDefault="00ED3617" w:rsidP="00ED3617">
            <w:pPr>
              <w:jc w:val="center"/>
              <w:rPr>
                <w:rFonts w:ascii="Arial Narrow" w:eastAsia="Times New Roman" w:hAnsi="Arial Narrow" w:cs="Calibri"/>
                <w:b/>
                <w:bCs/>
                <w:color w:val="000000"/>
                <w:sz w:val="18"/>
                <w:szCs w:val="18"/>
                <w:lang w:eastAsia="es-CO"/>
              </w:rPr>
            </w:pPr>
            <w:r w:rsidRPr="00ED3617">
              <w:rPr>
                <w:rFonts w:ascii="Arial Narrow" w:eastAsia="Times New Roman" w:hAnsi="Arial Narrow" w:cs="Calibri"/>
                <w:b/>
                <w:bCs/>
                <w:color w:val="000000"/>
                <w:sz w:val="18"/>
                <w:szCs w:val="18"/>
                <w:lang w:eastAsia="es-CO"/>
              </w:rPr>
              <w:t>TOTAL</w:t>
            </w:r>
          </w:p>
        </w:tc>
        <w:tc>
          <w:tcPr>
            <w:tcW w:w="1160" w:type="pct"/>
            <w:tcBorders>
              <w:top w:val="nil"/>
              <w:left w:val="nil"/>
              <w:bottom w:val="single" w:sz="4" w:space="0" w:color="auto"/>
              <w:right w:val="single" w:sz="4" w:space="0" w:color="auto"/>
            </w:tcBorders>
            <w:shd w:val="clear" w:color="000000" w:fill="99CCFF"/>
            <w:noWrap/>
            <w:vAlign w:val="center"/>
            <w:hideMark/>
          </w:tcPr>
          <w:p w14:paraId="568A82A7" w14:textId="5DAA1B62" w:rsidR="00ED3617" w:rsidRPr="00ED3617" w:rsidRDefault="002F4C2F" w:rsidP="00E72CEB">
            <w:pPr>
              <w:jc w:val="center"/>
              <w:rPr>
                <w:rFonts w:ascii="Arial Narrow" w:eastAsia="Times New Roman" w:hAnsi="Arial Narrow" w:cs="Calibri"/>
                <w:b/>
                <w:bCs/>
                <w:color w:val="000000"/>
                <w:sz w:val="20"/>
                <w:szCs w:val="20"/>
                <w:lang w:eastAsia="es-CO"/>
              </w:rPr>
            </w:pPr>
            <w:r>
              <w:rPr>
                <w:rFonts w:ascii="Arial Narrow" w:eastAsia="Times New Roman" w:hAnsi="Arial Narrow" w:cs="Calibri"/>
                <w:b/>
                <w:bCs/>
                <w:color w:val="000000"/>
                <w:sz w:val="20"/>
                <w:szCs w:val="20"/>
                <w:lang w:eastAsia="es-CO"/>
              </w:rPr>
              <w:t>20,39</w:t>
            </w:r>
            <w:r w:rsidR="00ED3617" w:rsidRPr="00ED3617">
              <w:rPr>
                <w:rFonts w:ascii="Arial Narrow" w:eastAsia="Times New Roman" w:hAnsi="Arial Narrow" w:cs="Calibri"/>
                <w:b/>
                <w:bCs/>
                <w:color w:val="000000"/>
                <w:sz w:val="20"/>
                <w:szCs w:val="20"/>
                <w:lang w:eastAsia="es-CO"/>
              </w:rPr>
              <w:t>%</w:t>
            </w:r>
          </w:p>
        </w:tc>
      </w:tr>
    </w:tbl>
    <w:p w14:paraId="27C785BD" w14:textId="77777777" w:rsidR="00EA28C4" w:rsidRPr="00C828E1" w:rsidRDefault="00EA28C4" w:rsidP="00EA28C4">
      <w:pPr>
        <w:jc w:val="both"/>
        <w:rPr>
          <w:rFonts w:cs="Arial"/>
          <w:b/>
          <w:szCs w:val="22"/>
        </w:rPr>
      </w:pPr>
      <w:r w:rsidRPr="006524E5">
        <w:rPr>
          <w:rFonts w:cs="Arial"/>
          <w:b/>
          <w:sz w:val="18"/>
          <w:szCs w:val="22"/>
        </w:rPr>
        <w:t>Fuente: Análisis realizado por Control Interno a partir del monitoreo reportado.</w:t>
      </w:r>
    </w:p>
    <w:p w14:paraId="2C626DFE" w14:textId="77777777" w:rsidR="00EA28C4" w:rsidRDefault="00EA28C4" w:rsidP="00EA28C4">
      <w:pPr>
        <w:jc w:val="both"/>
        <w:rPr>
          <w:rFonts w:cs="Arial"/>
          <w:b/>
          <w:szCs w:val="22"/>
        </w:rPr>
      </w:pPr>
    </w:p>
    <w:p w14:paraId="572263F1" w14:textId="104AD163" w:rsidR="00EA28C4" w:rsidRDefault="00EA28C4" w:rsidP="00EA28C4">
      <w:pPr>
        <w:jc w:val="both"/>
        <w:rPr>
          <w:rFonts w:cs="Arial"/>
          <w:szCs w:val="22"/>
        </w:rPr>
      </w:pPr>
      <w:r w:rsidRPr="004D47FB">
        <w:rPr>
          <w:rFonts w:cs="Arial"/>
          <w:szCs w:val="22"/>
        </w:rPr>
        <w:t xml:space="preserve">De la tabla anterior se desprende que, a </w:t>
      </w:r>
      <w:r w:rsidR="002A0827">
        <w:rPr>
          <w:rFonts w:cs="Arial"/>
          <w:szCs w:val="22"/>
        </w:rPr>
        <w:t>30</w:t>
      </w:r>
      <w:r w:rsidRPr="004D47FB">
        <w:rPr>
          <w:rFonts w:cs="Arial"/>
          <w:szCs w:val="22"/>
        </w:rPr>
        <w:t xml:space="preserve"> de </w:t>
      </w:r>
      <w:r w:rsidR="002A0827">
        <w:rPr>
          <w:rFonts w:cs="Arial"/>
          <w:szCs w:val="22"/>
        </w:rPr>
        <w:t>abril el porcentaje de avance del</w:t>
      </w:r>
      <w:r w:rsidR="00F25216">
        <w:rPr>
          <w:rFonts w:cs="Arial"/>
          <w:szCs w:val="22"/>
        </w:rPr>
        <w:t xml:space="preserve"> PAAC e</w:t>
      </w:r>
      <w:r w:rsidR="002A0827">
        <w:rPr>
          <w:rFonts w:cs="Arial"/>
          <w:szCs w:val="22"/>
        </w:rPr>
        <w:t>stá en</w:t>
      </w:r>
      <w:r w:rsidR="00F25216">
        <w:rPr>
          <w:rFonts w:cs="Arial"/>
          <w:szCs w:val="22"/>
        </w:rPr>
        <w:t xml:space="preserve"> </w:t>
      </w:r>
      <w:r w:rsidR="002F4C2F">
        <w:rPr>
          <w:rFonts w:cs="Arial"/>
          <w:b/>
          <w:szCs w:val="22"/>
        </w:rPr>
        <w:t>20,39</w:t>
      </w:r>
      <w:r w:rsidRPr="004D47FB">
        <w:rPr>
          <w:rFonts w:cs="Arial"/>
          <w:b/>
          <w:szCs w:val="22"/>
        </w:rPr>
        <w:t>%</w:t>
      </w:r>
      <w:r w:rsidR="00F25216">
        <w:rPr>
          <w:rFonts w:cs="Arial"/>
          <w:szCs w:val="22"/>
        </w:rPr>
        <w:t xml:space="preserve"> </w:t>
      </w:r>
    </w:p>
    <w:p w14:paraId="5D60F701" w14:textId="77777777" w:rsidR="00EA28C4" w:rsidRDefault="00EA28C4" w:rsidP="00EA28C4">
      <w:pPr>
        <w:jc w:val="both"/>
        <w:rPr>
          <w:rFonts w:cs="Arial"/>
          <w:szCs w:val="22"/>
        </w:rPr>
      </w:pPr>
    </w:p>
    <w:p w14:paraId="6BF0D520" w14:textId="77777777" w:rsidR="00EA28C4" w:rsidRDefault="00EA28C4" w:rsidP="00EA28C4">
      <w:pPr>
        <w:jc w:val="both"/>
        <w:rPr>
          <w:rFonts w:cs="Arial"/>
          <w:szCs w:val="22"/>
        </w:rPr>
      </w:pPr>
      <w:r>
        <w:rPr>
          <w:rFonts w:cs="Arial"/>
          <w:szCs w:val="22"/>
        </w:rPr>
        <w:t>A continuación, se detallan observaciones para cada una de las actividades del PAAC, dónde se encuentra identificado el cumplimiento por color:</w:t>
      </w:r>
    </w:p>
    <w:p w14:paraId="2A928CCF" w14:textId="77777777" w:rsidR="00845FF4" w:rsidRDefault="00845FF4" w:rsidP="00EA28C4">
      <w:pPr>
        <w:jc w:val="both"/>
        <w:rPr>
          <w:rFonts w:cs="Arial"/>
          <w:szCs w:val="22"/>
        </w:rPr>
      </w:pPr>
    </w:p>
    <w:p w14:paraId="112D1ED2" w14:textId="77777777" w:rsidR="00EA28C4" w:rsidRPr="00E85344" w:rsidRDefault="00EA28C4" w:rsidP="00EA28C4">
      <w:pPr>
        <w:jc w:val="both"/>
        <w:rPr>
          <w:rFonts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489"/>
      </w:tblGrid>
      <w:tr w:rsidR="00EA28C4" w:rsidRPr="00104F47" w14:paraId="711225D2" w14:textId="77777777" w:rsidTr="0005653A">
        <w:tc>
          <w:tcPr>
            <w:tcW w:w="1120" w:type="dxa"/>
            <w:tcBorders>
              <w:right w:val="single" w:sz="4" w:space="0" w:color="auto"/>
            </w:tcBorders>
            <w:shd w:val="clear" w:color="auto" w:fill="92D050"/>
          </w:tcPr>
          <w:p w14:paraId="0B040AE0" w14:textId="77777777" w:rsidR="00EA28C4" w:rsidRPr="00104F47" w:rsidRDefault="00EA28C4" w:rsidP="0005653A">
            <w:pPr>
              <w:jc w:val="both"/>
              <w:rPr>
                <w:rFonts w:cs="Arial"/>
                <w:szCs w:val="22"/>
              </w:rPr>
            </w:pPr>
          </w:p>
        </w:tc>
        <w:tc>
          <w:tcPr>
            <w:tcW w:w="4489" w:type="dxa"/>
            <w:tcBorders>
              <w:top w:val="nil"/>
              <w:left w:val="single" w:sz="4" w:space="0" w:color="auto"/>
              <w:bottom w:val="nil"/>
              <w:right w:val="nil"/>
            </w:tcBorders>
            <w:shd w:val="clear" w:color="auto" w:fill="auto"/>
          </w:tcPr>
          <w:p w14:paraId="3521E9C6" w14:textId="6A6070A8" w:rsidR="00EA28C4" w:rsidRPr="00104F47" w:rsidRDefault="00EA28C4" w:rsidP="0005653A">
            <w:pPr>
              <w:jc w:val="both"/>
              <w:rPr>
                <w:rFonts w:cs="Arial"/>
                <w:szCs w:val="22"/>
              </w:rPr>
            </w:pPr>
            <w:r w:rsidRPr="00104F47">
              <w:rPr>
                <w:rFonts w:cs="Arial"/>
                <w:szCs w:val="22"/>
              </w:rPr>
              <w:t>Actividad cumplida</w:t>
            </w:r>
          </w:p>
        </w:tc>
      </w:tr>
      <w:tr w:rsidR="00ED3617" w:rsidRPr="00104F47" w14:paraId="6C3180BB" w14:textId="77777777" w:rsidTr="00ED3617">
        <w:tc>
          <w:tcPr>
            <w:tcW w:w="1120" w:type="dxa"/>
            <w:tcBorders>
              <w:right w:val="single" w:sz="4" w:space="0" w:color="auto"/>
            </w:tcBorders>
            <w:shd w:val="clear" w:color="auto" w:fill="FFD966" w:themeFill="accent4" w:themeFillTint="99"/>
          </w:tcPr>
          <w:p w14:paraId="66696EEA" w14:textId="77777777" w:rsidR="00ED3617" w:rsidRPr="00104F47" w:rsidRDefault="00ED3617" w:rsidP="0005653A">
            <w:pPr>
              <w:jc w:val="both"/>
              <w:rPr>
                <w:rFonts w:cs="Arial"/>
                <w:szCs w:val="22"/>
              </w:rPr>
            </w:pPr>
          </w:p>
        </w:tc>
        <w:tc>
          <w:tcPr>
            <w:tcW w:w="4489" w:type="dxa"/>
            <w:tcBorders>
              <w:top w:val="nil"/>
              <w:left w:val="single" w:sz="4" w:space="0" w:color="auto"/>
              <w:bottom w:val="nil"/>
              <w:right w:val="nil"/>
            </w:tcBorders>
            <w:shd w:val="clear" w:color="auto" w:fill="auto"/>
          </w:tcPr>
          <w:p w14:paraId="75D0F41A" w14:textId="47299DAF" w:rsidR="00ED3617" w:rsidRPr="00104F47" w:rsidRDefault="00ED3617" w:rsidP="0005653A">
            <w:pPr>
              <w:jc w:val="both"/>
              <w:rPr>
                <w:rFonts w:cs="Arial"/>
                <w:szCs w:val="22"/>
              </w:rPr>
            </w:pPr>
            <w:r>
              <w:rPr>
                <w:rFonts w:cs="Arial"/>
                <w:szCs w:val="22"/>
              </w:rPr>
              <w:t>Actividad en ejecución</w:t>
            </w:r>
          </w:p>
        </w:tc>
      </w:tr>
      <w:tr w:rsidR="00EA28C4" w:rsidRPr="00104F47" w14:paraId="7258BB49" w14:textId="77777777" w:rsidTr="0005653A">
        <w:tc>
          <w:tcPr>
            <w:tcW w:w="1120" w:type="dxa"/>
            <w:tcBorders>
              <w:right w:val="single" w:sz="4" w:space="0" w:color="auto"/>
            </w:tcBorders>
            <w:shd w:val="clear" w:color="auto" w:fill="FF0000"/>
          </w:tcPr>
          <w:p w14:paraId="3D06F62D" w14:textId="77777777" w:rsidR="00EA28C4" w:rsidRPr="00104F47" w:rsidRDefault="00EA28C4" w:rsidP="0005653A">
            <w:pPr>
              <w:jc w:val="both"/>
              <w:rPr>
                <w:rFonts w:cs="Arial"/>
                <w:szCs w:val="22"/>
              </w:rPr>
            </w:pPr>
          </w:p>
        </w:tc>
        <w:tc>
          <w:tcPr>
            <w:tcW w:w="4489" w:type="dxa"/>
            <w:tcBorders>
              <w:top w:val="nil"/>
              <w:left w:val="single" w:sz="4" w:space="0" w:color="auto"/>
              <w:bottom w:val="nil"/>
              <w:right w:val="nil"/>
            </w:tcBorders>
            <w:shd w:val="clear" w:color="auto" w:fill="auto"/>
          </w:tcPr>
          <w:p w14:paraId="4F1EF98F" w14:textId="77777777" w:rsidR="00EA28C4" w:rsidRPr="00104F47" w:rsidRDefault="00EA28C4" w:rsidP="0005653A">
            <w:pPr>
              <w:jc w:val="both"/>
              <w:rPr>
                <w:rFonts w:cs="Arial"/>
                <w:szCs w:val="22"/>
              </w:rPr>
            </w:pPr>
            <w:r w:rsidRPr="00104F47">
              <w:rPr>
                <w:rFonts w:cs="Arial"/>
                <w:szCs w:val="22"/>
              </w:rPr>
              <w:t>Actividad que no alcanzó cumplimiento</w:t>
            </w:r>
          </w:p>
        </w:tc>
      </w:tr>
    </w:tbl>
    <w:p w14:paraId="6E7FA0D3" w14:textId="77777777" w:rsidR="002E1307" w:rsidRDefault="002E1307" w:rsidP="0005653A">
      <w:pPr>
        <w:jc w:val="center"/>
        <w:rPr>
          <w:rFonts w:ascii="Calibri" w:hAnsi="Calibri" w:cs="Calibri"/>
          <w:b/>
          <w:bCs/>
          <w:color w:val="0D0D0D"/>
          <w:sz w:val="16"/>
          <w:szCs w:val="16"/>
          <w:lang w:val="es-ES"/>
        </w:rPr>
        <w:sectPr w:rsidR="002E1307" w:rsidSect="002E1307">
          <w:headerReference w:type="default" r:id="rId10"/>
          <w:footerReference w:type="default" r:id="rId11"/>
          <w:pgSz w:w="12240" w:h="15840"/>
          <w:pgMar w:top="1134" w:right="1701" w:bottom="1134" w:left="1701" w:header="709" w:footer="709" w:gutter="0"/>
          <w:cols w:space="708"/>
          <w:docGrid w:linePitch="360"/>
        </w:sectPr>
      </w:pPr>
    </w:p>
    <w:p w14:paraId="509BCC6B" w14:textId="691BE727" w:rsidR="002E1307" w:rsidRDefault="002E1307" w:rsidP="0005653A">
      <w:pPr>
        <w:jc w:val="center"/>
        <w:rPr>
          <w:rFonts w:ascii="Calibri" w:hAnsi="Calibri" w:cs="Calibri"/>
          <w:b/>
          <w:bCs/>
          <w:color w:val="0D0D0D"/>
          <w:sz w:val="16"/>
          <w:szCs w:val="16"/>
          <w:lang w:val="es-ES"/>
        </w:rPr>
      </w:pPr>
    </w:p>
    <w:p w14:paraId="13759E49" w14:textId="273EF4C6" w:rsidR="002E1307" w:rsidRDefault="002E1307" w:rsidP="009705BC">
      <w:pPr>
        <w:jc w:val="both"/>
        <w:rPr>
          <w:rFonts w:cs="Arial"/>
          <w:szCs w:val="22"/>
          <w:lang w:val="es-ES"/>
        </w:rPr>
      </w:pPr>
      <w:r w:rsidRPr="008800E7">
        <w:rPr>
          <w:rFonts w:cs="Arial"/>
          <w:b/>
          <w:szCs w:val="22"/>
        </w:rPr>
        <w:t xml:space="preserve">Tabla </w:t>
      </w:r>
      <w:r>
        <w:rPr>
          <w:rFonts w:cs="Arial"/>
          <w:b/>
          <w:szCs w:val="22"/>
        </w:rPr>
        <w:t>4</w:t>
      </w:r>
      <w:r w:rsidRPr="008800E7">
        <w:rPr>
          <w:rFonts w:cs="Arial"/>
          <w:b/>
          <w:szCs w:val="22"/>
        </w:rPr>
        <w:t xml:space="preserve">. Observaciones por actividad del PAAC a </w:t>
      </w:r>
      <w:r>
        <w:rPr>
          <w:rFonts w:cs="Arial"/>
          <w:b/>
          <w:szCs w:val="22"/>
        </w:rPr>
        <w:t>3</w:t>
      </w:r>
      <w:r w:rsidR="00ED3617">
        <w:rPr>
          <w:rFonts w:cs="Arial"/>
          <w:b/>
          <w:szCs w:val="22"/>
        </w:rPr>
        <w:t>0</w:t>
      </w:r>
      <w:r>
        <w:rPr>
          <w:rFonts w:cs="Arial"/>
          <w:b/>
          <w:szCs w:val="22"/>
        </w:rPr>
        <w:t xml:space="preserve"> de </w:t>
      </w:r>
      <w:r w:rsidR="00ED3617">
        <w:rPr>
          <w:rFonts w:cs="Arial"/>
          <w:b/>
          <w:szCs w:val="22"/>
        </w:rPr>
        <w:t>abril</w:t>
      </w:r>
      <w:r>
        <w:rPr>
          <w:rFonts w:cs="Arial"/>
          <w:b/>
          <w:szCs w:val="22"/>
        </w:rPr>
        <w:t xml:space="preserve"> de 202</w:t>
      </w:r>
      <w:r w:rsidR="00ED3617">
        <w:rPr>
          <w:rFonts w:cs="Arial"/>
          <w:b/>
          <w:szCs w:val="22"/>
        </w:rPr>
        <w:t>1</w:t>
      </w:r>
    </w:p>
    <w:p w14:paraId="4D359CDB" w14:textId="77777777" w:rsidR="003E139E" w:rsidRDefault="003E139E" w:rsidP="009705BC">
      <w:pPr>
        <w:jc w:val="both"/>
        <w:rPr>
          <w:rFonts w:cs="Arial"/>
          <w:szCs w:val="22"/>
          <w:lang w:val="es-ES"/>
        </w:rPr>
      </w:pPr>
    </w:p>
    <w:tbl>
      <w:tblPr>
        <w:tblW w:w="5000" w:type="pct"/>
        <w:tblCellMar>
          <w:left w:w="70" w:type="dxa"/>
          <w:right w:w="70" w:type="dxa"/>
        </w:tblCellMar>
        <w:tblLook w:val="04A0" w:firstRow="1" w:lastRow="0" w:firstColumn="1" w:lastColumn="0" w:noHBand="0" w:noVBand="1"/>
      </w:tblPr>
      <w:tblGrid>
        <w:gridCol w:w="1136"/>
        <w:gridCol w:w="1452"/>
        <w:gridCol w:w="594"/>
        <w:gridCol w:w="2629"/>
        <w:gridCol w:w="1307"/>
        <w:gridCol w:w="955"/>
        <w:gridCol w:w="955"/>
        <w:gridCol w:w="783"/>
        <w:gridCol w:w="3751"/>
      </w:tblGrid>
      <w:tr w:rsidR="003E139E" w:rsidRPr="003E139E" w14:paraId="0452C176" w14:textId="77777777" w:rsidTr="000B5D3B">
        <w:trPr>
          <w:trHeight w:val="931"/>
          <w:tblHeader/>
        </w:trPr>
        <w:tc>
          <w:tcPr>
            <w:tcW w:w="358"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09A24F0F"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 xml:space="preserve">Componente </w:t>
            </w:r>
          </w:p>
        </w:tc>
        <w:tc>
          <w:tcPr>
            <w:tcW w:w="460" w:type="pct"/>
            <w:tcBorders>
              <w:top w:val="single" w:sz="4" w:space="0" w:color="auto"/>
              <w:left w:val="nil"/>
              <w:bottom w:val="single" w:sz="4" w:space="0" w:color="auto"/>
              <w:right w:val="single" w:sz="4" w:space="0" w:color="auto"/>
            </w:tcBorders>
            <w:shd w:val="clear" w:color="95B3D7" w:fill="95B3D7"/>
            <w:vAlign w:val="center"/>
            <w:hideMark/>
          </w:tcPr>
          <w:p w14:paraId="32BFB48A"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Subcomponente</w:t>
            </w:r>
          </w:p>
        </w:tc>
        <w:tc>
          <w:tcPr>
            <w:tcW w:w="235" w:type="pct"/>
            <w:tcBorders>
              <w:top w:val="single" w:sz="4" w:space="0" w:color="auto"/>
              <w:left w:val="nil"/>
              <w:bottom w:val="single" w:sz="4" w:space="0" w:color="auto"/>
              <w:right w:val="single" w:sz="4" w:space="0" w:color="auto"/>
            </w:tcBorders>
            <w:shd w:val="clear" w:color="95B3D7" w:fill="95B3D7"/>
            <w:vAlign w:val="center"/>
            <w:hideMark/>
          </w:tcPr>
          <w:p w14:paraId="7F7DCD8C"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Ítem</w:t>
            </w:r>
          </w:p>
        </w:tc>
        <w:tc>
          <w:tcPr>
            <w:tcW w:w="967" w:type="pct"/>
            <w:tcBorders>
              <w:top w:val="single" w:sz="4" w:space="0" w:color="auto"/>
              <w:left w:val="nil"/>
              <w:bottom w:val="single" w:sz="4" w:space="0" w:color="auto"/>
              <w:right w:val="single" w:sz="4" w:space="0" w:color="auto"/>
            </w:tcBorders>
            <w:shd w:val="clear" w:color="95B3D7" w:fill="95B3D7"/>
            <w:vAlign w:val="center"/>
            <w:hideMark/>
          </w:tcPr>
          <w:p w14:paraId="184375A3"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 xml:space="preserve"> Actividad</w:t>
            </w:r>
          </w:p>
        </w:tc>
        <w:tc>
          <w:tcPr>
            <w:tcW w:w="548" w:type="pct"/>
            <w:tcBorders>
              <w:top w:val="single" w:sz="4" w:space="0" w:color="auto"/>
              <w:left w:val="nil"/>
              <w:bottom w:val="single" w:sz="4" w:space="0" w:color="auto"/>
              <w:right w:val="single" w:sz="4" w:space="0" w:color="auto"/>
            </w:tcBorders>
            <w:shd w:val="clear" w:color="95B3D7" w:fill="95B3D7"/>
            <w:vAlign w:val="center"/>
            <w:hideMark/>
          </w:tcPr>
          <w:p w14:paraId="6F04B8C4"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Meta o producto</w:t>
            </w:r>
          </w:p>
        </w:tc>
        <w:tc>
          <w:tcPr>
            <w:tcW w:w="359" w:type="pct"/>
            <w:tcBorders>
              <w:top w:val="single" w:sz="4" w:space="0" w:color="auto"/>
              <w:left w:val="nil"/>
              <w:bottom w:val="single" w:sz="4" w:space="0" w:color="auto"/>
              <w:right w:val="single" w:sz="4" w:space="0" w:color="auto"/>
            </w:tcBorders>
            <w:shd w:val="clear" w:color="95B3D7" w:fill="95B3D7"/>
            <w:vAlign w:val="center"/>
            <w:hideMark/>
          </w:tcPr>
          <w:p w14:paraId="23312D24"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Fecha Inicio</w:t>
            </w:r>
          </w:p>
        </w:tc>
        <w:tc>
          <w:tcPr>
            <w:tcW w:w="359" w:type="pct"/>
            <w:tcBorders>
              <w:top w:val="single" w:sz="4" w:space="0" w:color="auto"/>
              <w:left w:val="nil"/>
              <w:bottom w:val="single" w:sz="4" w:space="0" w:color="auto"/>
              <w:right w:val="single" w:sz="4" w:space="0" w:color="auto"/>
            </w:tcBorders>
            <w:shd w:val="clear" w:color="95B3D7" w:fill="95B3D7"/>
            <w:vAlign w:val="center"/>
            <w:hideMark/>
          </w:tcPr>
          <w:p w14:paraId="309D9452"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Fecha Fin</w:t>
            </w:r>
          </w:p>
        </w:tc>
        <w:tc>
          <w:tcPr>
            <w:tcW w:w="270" w:type="pct"/>
            <w:tcBorders>
              <w:top w:val="single" w:sz="4" w:space="0" w:color="auto"/>
              <w:left w:val="nil"/>
              <w:bottom w:val="single" w:sz="4" w:space="0" w:color="auto"/>
              <w:right w:val="single" w:sz="4" w:space="0" w:color="auto"/>
            </w:tcBorders>
            <w:shd w:val="clear" w:color="95B3D7" w:fill="95B3D7"/>
            <w:vAlign w:val="center"/>
            <w:hideMark/>
          </w:tcPr>
          <w:p w14:paraId="284FEA41"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  Avance</w:t>
            </w:r>
          </w:p>
        </w:tc>
        <w:tc>
          <w:tcPr>
            <w:tcW w:w="1445" w:type="pct"/>
            <w:tcBorders>
              <w:top w:val="single" w:sz="4" w:space="0" w:color="auto"/>
              <w:left w:val="nil"/>
              <w:bottom w:val="single" w:sz="4" w:space="0" w:color="auto"/>
              <w:right w:val="single" w:sz="4" w:space="0" w:color="auto"/>
            </w:tcBorders>
            <w:shd w:val="clear" w:color="95B3D7" w:fill="95B3D7"/>
            <w:vAlign w:val="center"/>
            <w:hideMark/>
          </w:tcPr>
          <w:p w14:paraId="1CDA78A3"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OBSERVACIONES PRIMER CUATRIMESTRE</w:t>
            </w:r>
          </w:p>
        </w:tc>
      </w:tr>
      <w:tr w:rsidR="003E139E" w:rsidRPr="003E139E" w14:paraId="6458FD30" w14:textId="77777777" w:rsidTr="000B5D3B">
        <w:trPr>
          <w:trHeight w:val="1590"/>
        </w:trPr>
        <w:tc>
          <w:tcPr>
            <w:tcW w:w="35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D480D7"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Componente 1: Gestión del Riesgo de Corrupción - Mapa de Riesgos de Corrupción</w:t>
            </w:r>
          </w:p>
        </w:tc>
        <w:tc>
          <w:tcPr>
            <w:tcW w:w="460" w:type="pct"/>
            <w:tcBorders>
              <w:top w:val="nil"/>
              <w:left w:val="nil"/>
              <w:bottom w:val="single" w:sz="4" w:space="0" w:color="auto"/>
              <w:right w:val="single" w:sz="4" w:space="0" w:color="auto"/>
            </w:tcBorders>
            <w:shd w:val="clear" w:color="B8CCE4" w:fill="B8CCE4"/>
            <w:vAlign w:val="center"/>
            <w:hideMark/>
          </w:tcPr>
          <w:p w14:paraId="745FA20D"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 xml:space="preserve">Subcomponente 1                                          </w:t>
            </w:r>
            <w:r w:rsidRPr="003E139E">
              <w:rPr>
                <w:rFonts w:ascii="Arial Narrow" w:eastAsia="Times New Roman" w:hAnsi="Arial Narrow" w:cs="Calibri"/>
                <w:color w:val="0D0D0D"/>
                <w:sz w:val="20"/>
                <w:szCs w:val="20"/>
                <w:lang w:eastAsia="es-CO"/>
              </w:rPr>
              <w:t xml:space="preserve"> Política de Administración de Riesgos de Corrupción</w:t>
            </w:r>
          </w:p>
        </w:tc>
        <w:tc>
          <w:tcPr>
            <w:tcW w:w="235" w:type="pct"/>
            <w:tcBorders>
              <w:top w:val="nil"/>
              <w:left w:val="nil"/>
              <w:bottom w:val="single" w:sz="4" w:space="0" w:color="auto"/>
              <w:right w:val="single" w:sz="4" w:space="0" w:color="auto"/>
            </w:tcBorders>
            <w:shd w:val="clear" w:color="auto" w:fill="auto"/>
            <w:vAlign w:val="center"/>
            <w:hideMark/>
          </w:tcPr>
          <w:p w14:paraId="13D8C6EF"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1.1.1</w:t>
            </w:r>
          </w:p>
        </w:tc>
        <w:tc>
          <w:tcPr>
            <w:tcW w:w="967" w:type="pct"/>
            <w:tcBorders>
              <w:top w:val="nil"/>
              <w:left w:val="nil"/>
              <w:bottom w:val="single" w:sz="4" w:space="0" w:color="auto"/>
              <w:right w:val="single" w:sz="4" w:space="0" w:color="auto"/>
            </w:tcBorders>
            <w:shd w:val="clear" w:color="auto" w:fill="auto"/>
            <w:vAlign w:val="center"/>
            <w:hideMark/>
          </w:tcPr>
          <w:p w14:paraId="7E547C30"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Actualizar el manual de riesgos incluyendo directrices en caso de la materialización de los riesgos</w:t>
            </w:r>
          </w:p>
        </w:tc>
        <w:tc>
          <w:tcPr>
            <w:tcW w:w="548" w:type="pct"/>
            <w:tcBorders>
              <w:top w:val="nil"/>
              <w:left w:val="nil"/>
              <w:bottom w:val="single" w:sz="4" w:space="0" w:color="auto"/>
              <w:right w:val="single" w:sz="4" w:space="0" w:color="auto"/>
            </w:tcBorders>
            <w:shd w:val="clear" w:color="auto" w:fill="auto"/>
            <w:vAlign w:val="center"/>
            <w:hideMark/>
          </w:tcPr>
          <w:p w14:paraId="0A2D349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Manual de riesgos actualizado </w:t>
            </w:r>
          </w:p>
        </w:tc>
        <w:tc>
          <w:tcPr>
            <w:tcW w:w="359" w:type="pct"/>
            <w:tcBorders>
              <w:top w:val="nil"/>
              <w:left w:val="nil"/>
              <w:bottom w:val="single" w:sz="4" w:space="0" w:color="auto"/>
              <w:right w:val="single" w:sz="4" w:space="0" w:color="auto"/>
            </w:tcBorders>
            <w:shd w:val="clear" w:color="auto" w:fill="auto"/>
            <w:vAlign w:val="center"/>
            <w:hideMark/>
          </w:tcPr>
          <w:p w14:paraId="0346BE0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01/01/2021</w:t>
            </w:r>
          </w:p>
        </w:tc>
        <w:tc>
          <w:tcPr>
            <w:tcW w:w="359" w:type="pct"/>
            <w:tcBorders>
              <w:top w:val="nil"/>
              <w:left w:val="nil"/>
              <w:bottom w:val="single" w:sz="4" w:space="0" w:color="auto"/>
              <w:right w:val="single" w:sz="4" w:space="0" w:color="auto"/>
            </w:tcBorders>
            <w:shd w:val="clear" w:color="auto" w:fill="auto"/>
            <w:vAlign w:val="center"/>
            <w:hideMark/>
          </w:tcPr>
          <w:p w14:paraId="4BF5B99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30/06/2021</w:t>
            </w:r>
          </w:p>
        </w:tc>
        <w:tc>
          <w:tcPr>
            <w:tcW w:w="270" w:type="pct"/>
            <w:tcBorders>
              <w:top w:val="nil"/>
              <w:left w:val="nil"/>
              <w:bottom w:val="single" w:sz="4" w:space="0" w:color="auto"/>
              <w:right w:val="single" w:sz="4" w:space="0" w:color="auto"/>
            </w:tcBorders>
            <w:shd w:val="clear" w:color="000000" w:fill="92D050"/>
            <w:vAlign w:val="center"/>
            <w:hideMark/>
          </w:tcPr>
          <w:p w14:paraId="2CDE7B0E"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100%</w:t>
            </w:r>
          </w:p>
        </w:tc>
        <w:tc>
          <w:tcPr>
            <w:tcW w:w="1445" w:type="pct"/>
            <w:tcBorders>
              <w:top w:val="nil"/>
              <w:left w:val="nil"/>
              <w:bottom w:val="single" w:sz="4" w:space="0" w:color="auto"/>
              <w:right w:val="single" w:sz="4" w:space="0" w:color="auto"/>
            </w:tcBorders>
            <w:shd w:val="clear" w:color="000000" w:fill="FFFFFF"/>
            <w:vAlign w:val="center"/>
            <w:hideMark/>
          </w:tcPr>
          <w:p w14:paraId="6E238959" w14:textId="77777777"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lang w:eastAsia="es-CO"/>
              </w:rPr>
              <w:t>-</w:t>
            </w:r>
            <w:r w:rsidRPr="003E139E">
              <w:rPr>
                <w:rFonts w:ascii="Arial Narrow" w:eastAsia="Times New Roman" w:hAnsi="Arial Narrow" w:cs="Calibri"/>
                <w:color w:val="0D0D0D"/>
                <w:sz w:val="20"/>
                <w:szCs w:val="20"/>
                <w:lang w:eastAsia="es-CO"/>
              </w:rPr>
              <w:t>Manual "Gestión de Riesgos" Versión 2 - Vigencia: 30 de abril de 2021</w:t>
            </w:r>
          </w:p>
        </w:tc>
      </w:tr>
      <w:tr w:rsidR="003E139E" w:rsidRPr="003E139E" w14:paraId="2CC74D53" w14:textId="77777777" w:rsidTr="000B5D3B">
        <w:trPr>
          <w:trHeight w:val="1519"/>
        </w:trPr>
        <w:tc>
          <w:tcPr>
            <w:tcW w:w="358" w:type="pct"/>
            <w:vMerge/>
            <w:tcBorders>
              <w:top w:val="nil"/>
              <w:left w:val="single" w:sz="4" w:space="0" w:color="auto"/>
              <w:bottom w:val="single" w:sz="4" w:space="0" w:color="auto"/>
              <w:right w:val="single" w:sz="4" w:space="0" w:color="auto"/>
            </w:tcBorders>
            <w:vAlign w:val="center"/>
            <w:hideMark/>
          </w:tcPr>
          <w:p w14:paraId="44F5FCF8"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2BF68A77"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 xml:space="preserve">Subcomponente 2                                                                    </w:t>
            </w:r>
            <w:r w:rsidRPr="003E139E">
              <w:rPr>
                <w:rFonts w:ascii="Arial Narrow" w:eastAsia="Times New Roman" w:hAnsi="Arial Narrow" w:cs="Calibri"/>
                <w:color w:val="0D0D0D"/>
                <w:sz w:val="20"/>
                <w:szCs w:val="20"/>
                <w:lang w:eastAsia="es-CO"/>
              </w:rPr>
              <w:t xml:space="preserve">  Construcción del Mapa de Riesgos de Corrupción</w:t>
            </w:r>
          </w:p>
        </w:tc>
        <w:tc>
          <w:tcPr>
            <w:tcW w:w="235" w:type="pct"/>
            <w:tcBorders>
              <w:top w:val="nil"/>
              <w:left w:val="nil"/>
              <w:bottom w:val="single" w:sz="4" w:space="0" w:color="auto"/>
              <w:right w:val="single" w:sz="4" w:space="0" w:color="auto"/>
            </w:tcBorders>
            <w:shd w:val="clear" w:color="auto" w:fill="auto"/>
            <w:vAlign w:val="center"/>
            <w:hideMark/>
          </w:tcPr>
          <w:p w14:paraId="2C2ABEF0"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1.2.1</w:t>
            </w:r>
          </w:p>
        </w:tc>
        <w:tc>
          <w:tcPr>
            <w:tcW w:w="967" w:type="pct"/>
            <w:tcBorders>
              <w:top w:val="nil"/>
              <w:left w:val="nil"/>
              <w:bottom w:val="single" w:sz="4" w:space="0" w:color="auto"/>
              <w:right w:val="single" w:sz="4" w:space="0" w:color="auto"/>
            </w:tcBorders>
            <w:shd w:val="clear" w:color="auto" w:fill="auto"/>
            <w:vAlign w:val="center"/>
            <w:hideMark/>
          </w:tcPr>
          <w:p w14:paraId="7EEBD081"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Revisar y actualizar el Mapa de Riesgos de Corrupción del Instituto articulado entre la Oficina Asesora de Planeación y los responsables de procesos.</w:t>
            </w:r>
          </w:p>
        </w:tc>
        <w:tc>
          <w:tcPr>
            <w:tcW w:w="548" w:type="pct"/>
            <w:tcBorders>
              <w:top w:val="nil"/>
              <w:left w:val="nil"/>
              <w:bottom w:val="single" w:sz="4" w:space="0" w:color="auto"/>
              <w:right w:val="single" w:sz="4" w:space="0" w:color="auto"/>
            </w:tcBorders>
            <w:shd w:val="clear" w:color="auto" w:fill="auto"/>
            <w:vAlign w:val="center"/>
            <w:hideMark/>
          </w:tcPr>
          <w:p w14:paraId="37AAE47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Mapa de Riesgos de Corrupción construido</w:t>
            </w:r>
          </w:p>
        </w:tc>
        <w:tc>
          <w:tcPr>
            <w:tcW w:w="359" w:type="pct"/>
            <w:tcBorders>
              <w:top w:val="nil"/>
              <w:left w:val="nil"/>
              <w:bottom w:val="single" w:sz="4" w:space="0" w:color="auto"/>
              <w:right w:val="single" w:sz="4" w:space="0" w:color="auto"/>
            </w:tcBorders>
            <w:shd w:val="clear" w:color="auto" w:fill="auto"/>
            <w:vAlign w:val="center"/>
            <w:hideMark/>
          </w:tcPr>
          <w:p w14:paraId="320B8FF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04/02/2021</w:t>
            </w:r>
          </w:p>
        </w:tc>
        <w:tc>
          <w:tcPr>
            <w:tcW w:w="359" w:type="pct"/>
            <w:tcBorders>
              <w:top w:val="nil"/>
              <w:left w:val="nil"/>
              <w:bottom w:val="single" w:sz="4" w:space="0" w:color="auto"/>
              <w:right w:val="single" w:sz="4" w:space="0" w:color="auto"/>
            </w:tcBorders>
            <w:shd w:val="clear" w:color="auto" w:fill="auto"/>
            <w:vAlign w:val="center"/>
            <w:hideMark/>
          </w:tcPr>
          <w:p w14:paraId="009E84F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30/06/2021</w:t>
            </w:r>
          </w:p>
        </w:tc>
        <w:tc>
          <w:tcPr>
            <w:tcW w:w="270" w:type="pct"/>
            <w:tcBorders>
              <w:top w:val="nil"/>
              <w:left w:val="nil"/>
              <w:bottom w:val="single" w:sz="4" w:space="0" w:color="auto"/>
              <w:right w:val="single" w:sz="4" w:space="0" w:color="auto"/>
            </w:tcBorders>
            <w:shd w:val="clear" w:color="000000" w:fill="FFFF66"/>
            <w:vAlign w:val="center"/>
            <w:hideMark/>
          </w:tcPr>
          <w:p w14:paraId="5C5FE53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65E8BDD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5977FFFB" w14:textId="77777777" w:rsidTr="000B5D3B">
        <w:trPr>
          <w:trHeight w:val="1200"/>
        </w:trPr>
        <w:tc>
          <w:tcPr>
            <w:tcW w:w="358" w:type="pct"/>
            <w:vMerge/>
            <w:tcBorders>
              <w:top w:val="nil"/>
              <w:left w:val="single" w:sz="4" w:space="0" w:color="auto"/>
              <w:bottom w:val="single" w:sz="4" w:space="0" w:color="auto"/>
              <w:right w:val="single" w:sz="4" w:space="0" w:color="auto"/>
            </w:tcBorders>
            <w:vAlign w:val="center"/>
            <w:hideMark/>
          </w:tcPr>
          <w:p w14:paraId="74EE44C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73D1D8D7"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547899D4"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1.2.2</w:t>
            </w:r>
          </w:p>
        </w:tc>
        <w:tc>
          <w:tcPr>
            <w:tcW w:w="967" w:type="pct"/>
            <w:tcBorders>
              <w:top w:val="nil"/>
              <w:left w:val="nil"/>
              <w:bottom w:val="single" w:sz="4" w:space="0" w:color="auto"/>
              <w:right w:val="single" w:sz="4" w:space="0" w:color="auto"/>
            </w:tcBorders>
            <w:shd w:val="clear" w:color="auto" w:fill="auto"/>
            <w:vAlign w:val="center"/>
            <w:hideMark/>
          </w:tcPr>
          <w:p w14:paraId="31B23F3F"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Consolidar y presentar la identificación de riesgos de corrupción al Comité Institucional de Gestión y Desempeño.</w:t>
            </w:r>
          </w:p>
        </w:tc>
        <w:tc>
          <w:tcPr>
            <w:tcW w:w="548" w:type="pct"/>
            <w:tcBorders>
              <w:top w:val="nil"/>
              <w:left w:val="nil"/>
              <w:bottom w:val="single" w:sz="4" w:space="0" w:color="auto"/>
              <w:right w:val="single" w:sz="4" w:space="0" w:color="auto"/>
            </w:tcBorders>
            <w:shd w:val="clear" w:color="auto" w:fill="auto"/>
            <w:vAlign w:val="center"/>
            <w:hideMark/>
          </w:tcPr>
          <w:p w14:paraId="1E31169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Matriz de riesgos de corrupción presentada a comité </w:t>
            </w:r>
          </w:p>
        </w:tc>
        <w:tc>
          <w:tcPr>
            <w:tcW w:w="359" w:type="pct"/>
            <w:tcBorders>
              <w:top w:val="nil"/>
              <w:left w:val="nil"/>
              <w:bottom w:val="single" w:sz="4" w:space="0" w:color="auto"/>
              <w:right w:val="single" w:sz="4" w:space="0" w:color="auto"/>
            </w:tcBorders>
            <w:shd w:val="clear" w:color="auto" w:fill="auto"/>
            <w:vAlign w:val="center"/>
            <w:hideMark/>
          </w:tcPr>
          <w:p w14:paraId="5C3BD23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03/05/2021</w:t>
            </w:r>
          </w:p>
        </w:tc>
        <w:tc>
          <w:tcPr>
            <w:tcW w:w="359" w:type="pct"/>
            <w:tcBorders>
              <w:top w:val="nil"/>
              <w:left w:val="nil"/>
              <w:bottom w:val="single" w:sz="4" w:space="0" w:color="auto"/>
              <w:right w:val="single" w:sz="4" w:space="0" w:color="auto"/>
            </w:tcBorders>
            <w:shd w:val="clear" w:color="auto" w:fill="auto"/>
            <w:vAlign w:val="center"/>
            <w:hideMark/>
          </w:tcPr>
          <w:p w14:paraId="7DFBF5B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30/06/2021</w:t>
            </w:r>
          </w:p>
        </w:tc>
        <w:tc>
          <w:tcPr>
            <w:tcW w:w="270" w:type="pct"/>
            <w:tcBorders>
              <w:top w:val="nil"/>
              <w:left w:val="nil"/>
              <w:bottom w:val="single" w:sz="4" w:space="0" w:color="auto"/>
              <w:right w:val="single" w:sz="4" w:space="0" w:color="auto"/>
            </w:tcBorders>
            <w:shd w:val="clear" w:color="000000" w:fill="FFFF66"/>
            <w:vAlign w:val="center"/>
            <w:hideMark/>
          </w:tcPr>
          <w:p w14:paraId="460DA194"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13FC849C"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inicia en el segundo cuatrimestre</w:t>
            </w:r>
          </w:p>
        </w:tc>
      </w:tr>
      <w:tr w:rsidR="003E139E" w:rsidRPr="003E139E" w14:paraId="5F1A5490" w14:textId="77777777" w:rsidTr="000B5D3B">
        <w:trPr>
          <w:trHeight w:val="2640"/>
        </w:trPr>
        <w:tc>
          <w:tcPr>
            <w:tcW w:w="358" w:type="pct"/>
            <w:vMerge/>
            <w:tcBorders>
              <w:top w:val="nil"/>
              <w:left w:val="single" w:sz="4" w:space="0" w:color="auto"/>
              <w:bottom w:val="single" w:sz="4" w:space="0" w:color="auto"/>
              <w:right w:val="single" w:sz="4" w:space="0" w:color="auto"/>
            </w:tcBorders>
            <w:vAlign w:val="center"/>
            <w:hideMark/>
          </w:tcPr>
          <w:p w14:paraId="6BA41992"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1175EAA1"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3</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 xml:space="preserve">Consulta y divulgación </w:t>
            </w:r>
          </w:p>
        </w:tc>
        <w:tc>
          <w:tcPr>
            <w:tcW w:w="235" w:type="pct"/>
            <w:tcBorders>
              <w:top w:val="nil"/>
              <w:left w:val="nil"/>
              <w:bottom w:val="single" w:sz="4" w:space="0" w:color="auto"/>
              <w:right w:val="single" w:sz="4" w:space="0" w:color="auto"/>
            </w:tcBorders>
            <w:shd w:val="clear" w:color="auto" w:fill="auto"/>
            <w:vAlign w:val="center"/>
            <w:hideMark/>
          </w:tcPr>
          <w:p w14:paraId="73B6EE3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1.3.1</w:t>
            </w:r>
          </w:p>
        </w:tc>
        <w:tc>
          <w:tcPr>
            <w:tcW w:w="967" w:type="pct"/>
            <w:tcBorders>
              <w:top w:val="nil"/>
              <w:left w:val="nil"/>
              <w:bottom w:val="single" w:sz="4" w:space="0" w:color="auto"/>
              <w:right w:val="single" w:sz="4" w:space="0" w:color="auto"/>
            </w:tcBorders>
            <w:shd w:val="clear" w:color="auto" w:fill="auto"/>
            <w:vAlign w:val="center"/>
            <w:hideMark/>
          </w:tcPr>
          <w:p w14:paraId="4BDE8C80"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Diseñar campaña de las herramientas de gestión que contempla como uno de sus componentes los riesgos de gestión y corrupción </w:t>
            </w:r>
          </w:p>
        </w:tc>
        <w:tc>
          <w:tcPr>
            <w:tcW w:w="548" w:type="pct"/>
            <w:tcBorders>
              <w:top w:val="nil"/>
              <w:left w:val="nil"/>
              <w:bottom w:val="single" w:sz="4" w:space="0" w:color="auto"/>
              <w:right w:val="single" w:sz="4" w:space="0" w:color="auto"/>
            </w:tcBorders>
            <w:shd w:val="clear" w:color="auto" w:fill="auto"/>
            <w:vAlign w:val="center"/>
            <w:hideMark/>
          </w:tcPr>
          <w:p w14:paraId="33C0EB8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Documento de campaña diseñada </w:t>
            </w:r>
          </w:p>
        </w:tc>
        <w:tc>
          <w:tcPr>
            <w:tcW w:w="359" w:type="pct"/>
            <w:tcBorders>
              <w:top w:val="nil"/>
              <w:left w:val="nil"/>
              <w:bottom w:val="single" w:sz="4" w:space="0" w:color="auto"/>
              <w:right w:val="single" w:sz="4" w:space="0" w:color="auto"/>
            </w:tcBorders>
            <w:shd w:val="clear" w:color="auto" w:fill="auto"/>
            <w:vAlign w:val="center"/>
            <w:hideMark/>
          </w:tcPr>
          <w:p w14:paraId="0B18A2D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4B2CC5B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31/03/2021</w:t>
            </w:r>
          </w:p>
        </w:tc>
        <w:tc>
          <w:tcPr>
            <w:tcW w:w="270" w:type="pct"/>
            <w:tcBorders>
              <w:top w:val="nil"/>
              <w:left w:val="nil"/>
              <w:bottom w:val="single" w:sz="4" w:space="0" w:color="auto"/>
              <w:right w:val="single" w:sz="4" w:space="0" w:color="auto"/>
            </w:tcBorders>
            <w:shd w:val="clear" w:color="000000" w:fill="92D050"/>
            <w:vAlign w:val="center"/>
            <w:hideMark/>
          </w:tcPr>
          <w:p w14:paraId="0FA8BCC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100%</w:t>
            </w:r>
          </w:p>
        </w:tc>
        <w:tc>
          <w:tcPr>
            <w:tcW w:w="1445" w:type="pct"/>
            <w:tcBorders>
              <w:top w:val="nil"/>
              <w:left w:val="nil"/>
              <w:bottom w:val="single" w:sz="4" w:space="0" w:color="auto"/>
              <w:right w:val="single" w:sz="4" w:space="0" w:color="auto"/>
            </w:tcBorders>
            <w:shd w:val="clear" w:color="000000" w:fill="FFFFFF"/>
            <w:vAlign w:val="center"/>
            <w:hideMark/>
          </w:tcPr>
          <w:p w14:paraId="575E7E26" w14:textId="4895EFDD"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lang w:eastAsia="es-CO"/>
              </w:rPr>
              <w:t>-</w:t>
            </w:r>
            <w:r w:rsidRPr="003E139E">
              <w:rPr>
                <w:rFonts w:ascii="Arial Narrow" w:eastAsia="Times New Roman" w:hAnsi="Arial Narrow" w:cs="Calibri"/>
                <w:color w:val="0D0D0D"/>
                <w:sz w:val="20"/>
                <w:szCs w:val="20"/>
                <w:lang w:eastAsia="es-CO"/>
              </w:rPr>
              <w:t xml:space="preserve">Documento en </w:t>
            </w:r>
            <w:r w:rsidR="00D00E1B" w:rsidRPr="003E139E">
              <w:rPr>
                <w:rFonts w:ascii="Arial Narrow" w:eastAsia="Times New Roman" w:hAnsi="Arial Narrow" w:cs="Calibri"/>
                <w:color w:val="0D0D0D"/>
                <w:sz w:val="20"/>
                <w:szCs w:val="20"/>
                <w:lang w:eastAsia="es-CO"/>
              </w:rPr>
              <w:t>Word</w:t>
            </w:r>
            <w:r w:rsidRPr="003E139E">
              <w:rPr>
                <w:rFonts w:ascii="Arial Narrow" w:eastAsia="Times New Roman" w:hAnsi="Arial Narrow" w:cs="Calibri"/>
                <w:color w:val="0D0D0D"/>
                <w:sz w:val="20"/>
                <w:szCs w:val="20"/>
                <w:lang w:eastAsia="es-CO"/>
              </w:rPr>
              <w:t xml:space="preserve">  sin fecha denominado "Campaña para el fortalecimiento de las Herramientas de Gestión del IDPC</w:t>
            </w:r>
            <w:r w:rsidR="00D00E1B" w:rsidRPr="003E139E">
              <w:rPr>
                <w:rFonts w:ascii="Arial Narrow" w:eastAsia="Times New Roman" w:hAnsi="Arial Narrow" w:cs="Calibri"/>
                <w:color w:val="0D0D0D"/>
                <w:sz w:val="20"/>
                <w:szCs w:val="20"/>
                <w:lang w:eastAsia="es-CO"/>
              </w:rPr>
              <w:t>”,</w:t>
            </w:r>
            <w:r w:rsidRPr="003E139E">
              <w:rPr>
                <w:rFonts w:ascii="Arial Narrow" w:eastAsia="Times New Roman" w:hAnsi="Arial Narrow" w:cs="Calibri"/>
                <w:color w:val="0D0D0D"/>
                <w:sz w:val="20"/>
                <w:szCs w:val="20"/>
                <w:lang w:eastAsia="es-CO"/>
              </w:rPr>
              <w:t xml:space="preserve"> el cual contiene las debilidades, el objetivo, descripción de la campaña, fases (cronograma).</w:t>
            </w:r>
            <w:r w:rsidRPr="003E139E">
              <w:rPr>
                <w:rFonts w:ascii="Arial Narrow" w:eastAsia="Times New Roman" w:hAnsi="Arial Narrow" w:cs="Calibri"/>
                <w:color w:val="0D0D0D"/>
                <w:sz w:val="20"/>
                <w:szCs w:val="20"/>
                <w:lang w:eastAsia="es-CO"/>
              </w:rPr>
              <w:br/>
              <w:t>-Correos electrónicos del 29 y 30 de abril entre la funcionaria del SIG  y la Jefe de la OAP para la aprobación del documento antes señalado, el cual fue aprobado por la Jefe de la OAP.</w:t>
            </w:r>
          </w:p>
        </w:tc>
      </w:tr>
      <w:tr w:rsidR="003E139E" w:rsidRPr="003E139E" w14:paraId="2E023F84" w14:textId="77777777" w:rsidTr="000B5D3B">
        <w:trPr>
          <w:trHeight w:val="1005"/>
        </w:trPr>
        <w:tc>
          <w:tcPr>
            <w:tcW w:w="358" w:type="pct"/>
            <w:vMerge/>
            <w:tcBorders>
              <w:top w:val="nil"/>
              <w:left w:val="single" w:sz="4" w:space="0" w:color="auto"/>
              <w:bottom w:val="single" w:sz="4" w:space="0" w:color="auto"/>
              <w:right w:val="single" w:sz="4" w:space="0" w:color="auto"/>
            </w:tcBorders>
            <w:vAlign w:val="center"/>
            <w:hideMark/>
          </w:tcPr>
          <w:p w14:paraId="102B1393"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5F9A9A29"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4918F3B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1.3.2</w:t>
            </w:r>
          </w:p>
        </w:tc>
        <w:tc>
          <w:tcPr>
            <w:tcW w:w="967" w:type="pct"/>
            <w:tcBorders>
              <w:top w:val="nil"/>
              <w:left w:val="nil"/>
              <w:bottom w:val="single" w:sz="4" w:space="0" w:color="auto"/>
              <w:right w:val="single" w:sz="4" w:space="0" w:color="auto"/>
            </w:tcBorders>
            <w:shd w:val="clear" w:color="auto" w:fill="auto"/>
            <w:vAlign w:val="center"/>
            <w:hideMark/>
          </w:tcPr>
          <w:p w14:paraId="5D4B28CB"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Ejecutar campaña de las herramientas de gestión, evidenciando la gestión de riesgos </w:t>
            </w:r>
          </w:p>
        </w:tc>
        <w:tc>
          <w:tcPr>
            <w:tcW w:w="548" w:type="pct"/>
            <w:tcBorders>
              <w:top w:val="nil"/>
              <w:left w:val="nil"/>
              <w:bottom w:val="single" w:sz="4" w:space="0" w:color="auto"/>
              <w:right w:val="single" w:sz="4" w:space="0" w:color="auto"/>
            </w:tcBorders>
            <w:shd w:val="clear" w:color="auto" w:fill="auto"/>
            <w:vAlign w:val="center"/>
            <w:hideMark/>
          </w:tcPr>
          <w:p w14:paraId="2768E81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Reporte de ejecución de las actividades de la campaña </w:t>
            </w:r>
          </w:p>
        </w:tc>
        <w:tc>
          <w:tcPr>
            <w:tcW w:w="359" w:type="pct"/>
            <w:tcBorders>
              <w:top w:val="nil"/>
              <w:left w:val="nil"/>
              <w:bottom w:val="single" w:sz="4" w:space="0" w:color="auto"/>
              <w:right w:val="single" w:sz="4" w:space="0" w:color="auto"/>
            </w:tcBorders>
            <w:shd w:val="clear" w:color="auto" w:fill="auto"/>
            <w:vAlign w:val="center"/>
            <w:hideMark/>
          </w:tcPr>
          <w:p w14:paraId="7E9D576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01/04/2021</w:t>
            </w:r>
          </w:p>
        </w:tc>
        <w:tc>
          <w:tcPr>
            <w:tcW w:w="359" w:type="pct"/>
            <w:tcBorders>
              <w:top w:val="nil"/>
              <w:left w:val="nil"/>
              <w:bottom w:val="single" w:sz="4" w:space="0" w:color="auto"/>
              <w:right w:val="single" w:sz="4" w:space="0" w:color="auto"/>
            </w:tcBorders>
            <w:shd w:val="clear" w:color="auto" w:fill="auto"/>
            <w:vAlign w:val="center"/>
            <w:hideMark/>
          </w:tcPr>
          <w:p w14:paraId="752E22F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5FF576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000000" w:fill="FFFFFF"/>
            <w:vAlign w:val="center"/>
            <w:hideMark/>
          </w:tcPr>
          <w:p w14:paraId="2FC830BB"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20F95A16" w14:textId="77777777" w:rsidTr="000B5D3B">
        <w:trPr>
          <w:trHeight w:val="1284"/>
        </w:trPr>
        <w:tc>
          <w:tcPr>
            <w:tcW w:w="358" w:type="pct"/>
            <w:vMerge/>
            <w:tcBorders>
              <w:top w:val="nil"/>
              <w:left w:val="single" w:sz="4" w:space="0" w:color="auto"/>
              <w:bottom w:val="single" w:sz="4" w:space="0" w:color="auto"/>
              <w:right w:val="single" w:sz="4" w:space="0" w:color="auto"/>
            </w:tcBorders>
            <w:vAlign w:val="center"/>
            <w:hideMark/>
          </w:tcPr>
          <w:p w14:paraId="274B6CAB"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13949B10"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470D7E7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1.3.3</w:t>
            </w:r>
          </w:p>
        </w:tc>
        <w:tc>
          <w:tcPr>
            <w:tcW w:w="967" w:type="pct"/>
            <w:tcBorders>
              <w:top w:val="nil"/>
              <w:left w:val="nil"/>
              <w:bottom w:val="single" w:sz="4" w:space="0" w:color="auto"/>
              <w:right w:val="single" w:sz="4" w:space="0" w:color="auto"/>
            </w:tcBorders>
            <w:shd w:val="clear" w:color="auto" w:fill="auto"/>
            <w:vAlign w:val="center"/>
            <w:hideMark/>
          </w:tcPr>
          <w:p w14:paraId="6BB98A46" w14:textId="4D91D3FE"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Publicar el mapa de riesgos de corrupción en el </w:t>
            </w:r>
            <w:r w:rsidR="00D00E1B" w:rsidRPr="003E139E">
              <w:rPr>
                <w:rFonts w:ascii="Arial Narrow" w:eastAsia="Times New Roman" w:hAnsi="Arial Narrow" w:cs="Calibri"/>
                <w:sz w:val="20"/>
                <w:szCs w:val="20"/>
                <w:lang w:eastAsia="es-CO"/>
              </w:rPr>
              <w:t>micro sitio</w:t>
            </w:r>
            <w:r w:rsidRPr="003E139E">
              <w:rPr>
                <w:rFonts w:ascii="Arial Narrow" w:eastAsia="Times New Roman" w:hAnsi="Arial Narrow" w:cs="Calibri"/>
                <w:sz w:val="20"/>
                <w:szCs w:val="20"/>
                <w:lang w:eastAsia="es-CO"/>
              </w:rPr>
              <w:t xml:space="preserve"> de Transparencia y Acceso a la Información de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47FA809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publicación de la formulación del Mapa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7024D12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03/05/2021</w:t>
            </w:r>
          </w:p>
        </w:tc>
        <w:tc>
          <w:tcPr>
            <w:tcW w:w="359" w:type="pct"/>
            <w:tcBorders>
              <w:top w:val="nil"/>
              <w:left w:val="nil"/>
              <w:bottom w:val="single" w:sz="4" w:space="0" w:color="auto"/>
              <w:right w:val="single" w:sz="4" w:space="0" w:color="auto"/>
            </w:tcBorders>
            <w:shd w:val="clear" w:color="auto" w:fill="auto"/>
            <w:vAlign w:val="center"/>
            <w:hideMark/>
          </w:tcPr>
          <w:p w14:paraId="4F781E3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30/07/2021</w:t>
            </w:r>
          </w:p>
        </w:tc>
        <w:tc>
          <w:tcPr>
            <w:tcW w:w="270" w:type="pct"/>
            <w:tcBorders>
              <w:top w:val="nil"/>
              <w:left w:val="nil"/>
              <w:bottom w:val="single" w:sz="4" w:space="0" w:color="auto"/>
              <w:right w:val="single" w:sz="4" w:space="0" w:color="auto"/>
            </w:tcBorders>
            <w:shd w:val="clear" w:color="000000" w:fill="FFFF66"/>
            <w:vAlign w:val="center"/>
            <w:hideMark/>
          </w:tcPr>
          <w:p w14:paraId="4E2B9FB6"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000000" w:fill="FFFFFF"/>
            <w:vAlign w:val="center"/>
            <w:hideMark/>
          </w:tcPr>
          <w:p w14:paraId="7A9AD56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FF0000"/>
                <w:sz w:val="20"/>
                <w:szCs w:val="20"/>
                <w:lang w:eastAsia="es-CO"/>
              </w:rPr>
              <w:t>No se indica la vigencia del mapa de riesgos, por lo cual se asume es la actualización mencionada en la actividad 1.2.1</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6B294E1D" w14:textId="77777777" w:rsidTr="000B5D3B">
        <w:trPr>
          <w:trHeight w:val="2040"/>
        </w:trPr>
        <w:tc>
          <w:tcPr>
            <w:tcW w:w="358" w:type="pct"/>
            <w:vMerge/>
            <w:tcBorders>
              <w:top w:val="nil"/>
              <w:left w:val="single" w:sz="4" w:space="0" w:color="auto"/>
              <w:bottom w:val="single" w:sz="4" w:space="0" w:color="auto"/>
              <w:right w:val="single" w:sz="4" w:space="0" w:color="auto"/>
            </w:tcBorders>
            <w:vAlign w:val="center"/>
            <w:hideMark/>
          </w:tcPr>
          <w:p w14:paraId="1901C21B"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73803D8D"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9C64FD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1.3.4</w:t>
            </w:r>
          </w:p>
        </w:tc>
        <w:tc>
          <w:tcPr>
            <w:tcW w:w="967" w:type="pct"/>
            <w:tcBorders>
              <w:top w:val="nil"/>
              <w:left w:val="nil"/>
              <w:bottom w:val="single" w:sz="4" w:space="0" w:color="auto"/>
              <w:right w:val="single" w:sz="4" w:space="0" w:color="auto"/>
            </w:tcBorders>
            <w:shd w:val="clear" w:color="auto" w:fill="auto"/>
            <w:vAlign w:val="center"/>
            <w:hideMark/>
          </w:tcPr>
          <w:p w14:paraId="67F10008" w14:textId="7D610FAB"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Publicar la consolidación del monitoreo al mapa de riesgos de corrupción en el </w:t>
            </w:r>
            <w:r w:rsidR="00D00E1B" w:rsidRPr="003E139E">
              <w:rPr>
                <w:rFonts w:ascii="Arial Narrow" w:eastAsia="Times New Roman" w:hAnsi="Arial Narrow" w:cs="Calibri"/>
                <w:sz w:val="20"/>
                <w:szCs w:val="20"/>
                <w:lang w:eastAsia="es-CO"/>
              </w:rPr>
              <w:t>micro sitio</w:t>
            </w:r>
            <w:r w:rsidRPr="003E139E">
              <w:rPr>
                <w:rFonts w:ascii="Arial Narrow" w:eastAsia="Times New Roman" w:hAnsi="Arial Narrow" w:cs="Calibri"/>
                <w:sz w:val="20"/>
                <w:szCs w:val="20"/>
                <w:lang w:eastAsia="es-CO"/>
              </w:rPr>
              <w:t xml:space="preserve"> de Transparencia y Acceso a la Información de la página web del Instituto. (III cuatrimestre 2020; I y II cuatrimestre 2021)</w:t>
            </w:r>
          </w:p>
        </w:tc>
        <w:tc>
          <w:tcPr>
            <w:tcW w:w="548" w:type="pct"/>
            <w:tcBorders>
              <w:top w:val="nil"/>
              <w:left w:val="nil"/>
              <w:bottom w:val="single" w:sz="4" w:space="0" w:color="auto"/>
              <w:right w:val="single" w:sz="4" w:space="0" w:color="auto"/>
            </w:tcBorders>
            <w:shd w:val="clear" w:color="auto" w:fill="auto"/>
            <w:vAlign w:val="center"/>
            <w:hideMark/>
          </w:tcPr>
          <w:p w14:paraId="239B1D7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 publicaciones del monitoreo del Mapa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10C5D03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0FD1CF7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30/10/2021</w:t>
            </w:r>
          </w:p>
        </w:tc>
        <w:tc>
          <w:tcPr>
            <w:tcW w:w="270" w:type="pct"/>
            <w:tcBorders>
              <w:top w:val="nil"/>
              <w:left w:val="nil"/>
              <w:bottom w:val="single" w:sz="4" w:space="0" w:color="auto"/>
              <w:right w:val="single" w:sz="4" w:space="0" w:color="auto"/>
            </w:tcBorders>
            <w:shd w:val="clear" w:color="000000" w:fill="FFFF66"/>
            <w:vAlign w:val="center"/>
            <w:hideMark/>
          </w:tcPr>
          <w:p w14:paraId="7F10908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33%</w:t>
            </w:r>
          </w:p>
        </w:tc>
        <w:tc>
          <w:tcPr>
            <w:tcW w:w="1445" w:type="pct"/>
            <w:tcBorders>
              <w:top w:val="nil"/>
              <w:left w:val="nil"/>
              <w:bottom w:val="single" w:sz="4" w:space="0" w:color="auto"/>
              <w:right w:val="single" w:sz="4" w:space="0" w:color="auto"/>
            </w:tcBorders>
            <w:shd w:val="clear" w:color="auto" w:fill="auto"/>
            <w:vAlign w:val="center"/>
            <w:hideMark/>
          </w:tcPr>
          <w:p w14:paraId="39862AEB" w14:textId="7BE762F7" w:rsidR="003E139E" w:rsidRPr="003E139E" w:rsidRDefault="003E139E" w:rsidP="003E139E">
            <w:pPr>
              <w:rPr>
                <w:rFonts w:ascii="Arial Narrow" w:eastAsia="Times New Roman" w:hAnsi="Arial Narrow" w:cs="Calibri"/>
                <w:b/>
                <w:bCs/>
                <w:sz w:val="20"/>
                <w:szCs w:val="20"/>
                <w:u w:val="single"/>
                <w:lang w:eastAsia="es-CO"/>
              </w:rPr>
            </w:pPr>
            <w:r w:rsidRPr="003E139E">
              <w:rPr>
                <w:rFonts w:ascii="Arial Narrow" w:eastAsia="Times New Roman" w:hAnsi="Arial Narrow" w:cs="Calibri"/>
                <w:b/>
                <w:bCs/>
                <w:sz w:val="20"/>
                <w:szCs w:val="20"/>
                <w:u w:val="single"/>
                <w:lang w:eastAsia="es-CO"/>
              </w:rPr>
              <w:t>Se evidencia</w:t>
            </w:r>
            <w:r w:rsidRPr="003E139E">
              <w:rPr>
                <w:rFonts w:ascii="Arial Narrow" w:eastAsia="Times New Roman" w:hAnsi="Arial Narrow" w:cs="Calibri"/>
                <w:sz w:val="20"/>
                <w:szCs w:val="20"/>
                <w:lang w:eastAsia="es-CO"/>
              </w:rPr>
              <w:t>:</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t xml:space="preserve">-Pantallazo del micro sitio de Transparencia que, evidencia la publicación del  monitoreo al mapa de riesgos del  III cuatrimestre 2020 y archivo en </w:t>
            </w:r>
            <w:r w:rsidR="00D00E1B" w:rsidRPr="003E139E">
              <w:rPr>
                <w:rFonts w:ascii="Arial Narrow" w:eastAsia="Times New Roman" w:hAnsi="Arial Narrow" w:cs="Calibri"/>
                <w:sz w:val="20"/>
                <w:szCs w:val="20"/>
                <w:lang w:eastAsia="es-CO"/>
              </w:rPr>
              <w:t>Excel</w:t>
            </w:r>
            <w:r w:rsidRPr="003E139E">
              <w:rPr>
                <w:rFonts w:ascii="Arial Narrow" w:eastAsia="Times New Roman" w:hAnsi="Arial Narrow" w:cs="Calibri"/>
                <w:sz w:val="20"/>
                <w:szCs w:val="20"/>
                <w:lang w:eastAsia="es-CO"/>
              </w:rPr>
              <w:t xml:space="preserve"> que da cuenta del monitoreo.</w:t>
            </w:r>
          </w:p>
        </w:tc>
      </w:tr>
      <w:tr w:rsidR="003E139E" w:rsidRPr="003E139E" w14:paraId="1C1F1812" w14:textId="77777777" w:rsidTr="000B5D3B">
        <w:trPr>
          <w:trHeight w:val="1686"/>
        </w:trPr>
        <w:tc>
          <w:tcPr>
            <w:tcW w:w="358" w:type="pct"/>
            <w:vMerge/>
            <w:tcBorders>
              <w:top w:val="nil"/>
              <w:left w:val="single" w:sz="4" w:space="0" w:color="auto"/>
              <w:bottom w:val="single" w:sz="4" w:space="0" w:color="auto"/>
              <w:right w:val="single" w:sz="4" w:space="0" w:color="auto"/>
            </w:tcBorders>
            <w:vAlign w:val="center"/>
            <w:hideMark/>
          </w:tcPr>
          <w:p w14:paraId="2AA69916"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544B9FD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4</w:t>
            </w:r>
            <w:r w:rsidRPr="003E139E">
              <w:rPr>
                <w:rFonts w:ascii="Arial Narrow" w:eastAsia="Times New Roman" w:hAnsi="Arial Narrow" w:cs="Calibri"/>
                <w:color w:val="0D0D0D"/>
                <w:sz w:val="20"/>
                <w:szCs w:val="20"/>
                <w:lang w:eastAsia="es-CO"/>
              </w:rPr>
              <w:t xml:space="preserve">                                           Monitoreo o revisión</w:t>
            </w:r>
          </w:p>
        </w:tc>
        <w:tc>
          <w:tcPr>
            <w:tcW w:w="235" w:type="pct"/>
            <w:tcBorders>
              <w:top w:val="nil"/>
              <w:left w:val="nil"/>
              <w:bottom w:val="single" w:sz="4" w:space="0" w:color="auto"/>
              <w:right w:val="single" w:sz="4" w:space="0" w:color="auto"/>
            </w:tcBorders>
            <w:shd w:val="clear" w:color="auto" w:fill="auto"/>
            <w:vAlign w:val="center"/>
            <w:hideMark/>
          </w:tcPr>
          <w:p w14:paraId="74407D9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1.4.1</w:t>
            </w:r>
          </w:p>
        </w:tc>
        <w:tc>
          <w:tcPr>
            <w:tcW w:w="967" w:type="pct"/>
            <w:tcBorders>
              <w:top w:val="nil"/>
              <w:left w:val="nil"/>
              <w:bottom w:val="single" w:sz="4" w:space="0" w:color="auto"/>
              <w:right w:val="single" w:sz="4" w:space="0" w:color="auto"/>
            </w:tcBorders>
            <w:shd w:val="clear" w:color="auto" w:fill="auto"/>
            <w:vAlign w:val="center"/>
            <w:hideMark/>
          </w:tcPr>
          <w:p w14:paraId="691F9679"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la consolidación y análisis del monitoreo realizado a los riesgos de corrupción y reportar a la Asesoría de Control Interno (III cuatrimestre de 2020, y I - II cuatrimestre de 2021)</w:t>
            </w:r>
          </w:p>
        </w:tc>
        <w:tc>
          <w:tcPr>
            <w:tcW w:w="548" w:type="pct"/>
            <w:tcBorders>
              <w:top w:val="nil"/>
              <w:left w:val="nil"/>
              <w:bottom w:val="single" w:sz="4" w:space="0" w:color="auto"/>
              <w:right w:val="single" w:sz="4" w:space="0" w:color="auto"/>
            </w:tcBorders>
            <w:shd w:val="clear" w:color="auto" w:fill="auto"/>
            <w:vAlign w:val="center"/>
            <w:hideMark/>
          </w:tcPr>
          <w:p w14:paraId="7BDC80D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 Monitoreos al Mapa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55478CA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34EAABC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30/10/2021</w:t>
            </w:r>
          </w:p>
        </w:tc>
        <w:tc>
          <w:tcPr>
            <w:tcW w:w="270" w:type="pct"/>
            <w:tcBorders>
              <w:top w:val="nil"/>
              <w:left w:val="nil"/>
              <w:bottom w:val="single" w:sz="4" w:space="0" w:color="auto"/>
              <w:right w:val="single" w:sz="4" w:space="0" w:color="auto"/>
            </w:tcBorders>
            <w:shd w:val="clear" w:color="000000" w:fill="FFFF66"/>
            <w:vAlign w:val="center"/>
            <w:hideMark/>
          </w:tcPr>
          <w:p w14:paraId="29CC6FA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33%</w:t>
            </w:r>
          </w:p>
        </w:tc>
        <w:tc>
          <w:tcPr>
            <w:tcW w:w="1445" w:type="pct"/>
            <w:tcBorders>
              <w:top w:val="nil"/>
              <w:left w:val="nil"/>
              <w:bottom w:val="single" w:sz="4" w:space="0" w:color="auto"/>
              <w:right w:val="single" w:sz="4" w:space="0" w:color="auto"/>
            </w:tcBorders>
            <w:shd w:val="clear" w:color="000000" w:fill="FFFFFF"/>
            <w:vAlign w:val="center"/>
            <w:hideMark/>
          </w:tcPr>
          <w:p w14:paraId="22E3E6EF"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t>-Radicado 20212300000413 del 7/01/2021  de la OAP a Control Interno entregando la información de riesgos de gestión y de corrupción, correspondiente al III cuatrimestre 2020.</w:t>
            </w:r>
          </w:p>
        </w:tc>
      </w:tr>
      <w:tr w:rsidR="003E139E" w:rsidRPr="003E139E" w14:paraId="2D0A02BD" w14:textId="77777777" w:rsidTr="000B5D3B">
        <w:trPr>
          <w:trHeight w:val="2910"/>
        </w:trPr>
        <w:tc>
          <w:tcPr>
            <w:tcW w:w="358" w:type="pct"/>
            <w:vMerge/>
            <w:tcBorders>
              <w:top w:val="nil"/>
              <w:left w:val="single" w:sz="4" w:space="0" w:color="auto"/>
              <w:bottom w:val="single" w:sz="4" w:space="0" w:color="auto"/>
              <w:right w:val="single" w:sz="4" w:space="0" w:color="auto"/>
            </w:tcBorders>
            <w:vAlign w:val="center"/>
            <w:hideMark/>
          </w:tcPr>
          <w:p w14:paraId="6FEB3BAF"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2E5D9DEA"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587FDED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1.4.2</w:t>
            </w:r>
          </w:p>
        </w:tc>
        <w:tc>
          <w:tcPr>
            <w:tcW w:w="967" w:type="pct"/>
            <w:tcBorders>
              <w:top w:val="nil"/>
              <w:left w:val="nil"/>
              <w:bottom w:val="single" w:sz="4" w:space="0" w:color="auto"/>
              <w:right w:val="single" w:sz="4" w:space="0" w:color="auto"/>
            </w:tcBorders>
            <w:shd w:val="clear" w:color="auto" w:fill="auto"/>
            <w:vAlign w:val="center"/>
            <w:hideMark/>
          </w:tcPr>
          <w:p w14:paraId="3C95C1B7"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reportes de la evaluación de la gestión de riesgos de corrupción y presentar los resultados a los responsables (III cuatrimestre de 2020, y I - II cuatrimestre de 2021)</w:t>
            </w:r>
          </w:p>
        </w:tc>
        <w:tc>
          <w:tcPr>
            <w:tcW w:w="548" w:type="pct"/>
            <w:tcBorders>
              <w:top w:val="nil"/>
              <w:left w:val="nil"/>
              <w:bottom w:val="single" w:sz="4" w:space="0" w:color="auto"/>
              <w:right w:val="single" w:sz="4" w:space="0" w:color="auto"/>
            </w:tcBorders>
            <w:shd w:val="clear" w:color="auto" w:fill="auto"/>
            <w:vAlign w:val="center"/>
            <w:hideMark/>
          </w:tcPr>
          <w:p w14:paraId="583565D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 reportes de análisis de la gestión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1391CE1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5B9B228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30/10/2021</w:t>
            </w:r>
          </w:p>
        </w:tc>
        <w:tc>
          <w:tcPr>
            <w:tcW w:w="270" w:type="pct"/>
            <w:tcBorders>
              <w:top w:val="nil"/>
              <w:left w:val="nil"/>
              <w:bottom w:val="single" w:sz="4" w:space="0" w:color="auto"/>
              <w:right w:val="single" w:sz="4" w:space="0" w:color="auto"/>
            </w:tcBorders>
            <w:shd w:val="clear" w:color="000000" w:fill="FFFF66"/>
            <w:vAlign w:val="center"/>
            <w:hideMark/>
          </w:tcPr>
          <w:p w14:paraId="6988E318"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33%</w:t>
            </w:r>
          </w:p>
        </w:tc>
        <w:tc>
          <w:tcPr>
            <w:tcW w:w="1445" w:type="pct"/>
            <w:tcBorders>
              <w:top w:val="nil"/>
              <w:left w:val="nil"/>
              <w:bottom w:val="single" w:sz="4" w:space="0" w:color="auto"/>
              <w:right w:val="single" w:sz="4" w:space="0" w:color="auto"/>
            </w:tcBorders>
            <w:shd w:val="clear" w:color="auto" w:fill="auto"/>
            <w:vAlign w:val="center"/>
            <w:hideMark/>
          </w:tcPr>
          <w:p w14:paraId="437CFD30" w14:textId="013019ED"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-Archivo en </w:t>
            </w:r>
            <w:r w:rsidR="00D00E1B" w:rsidRPr="003E139E">
              <w:rPr>
                <w:rFonts w:ascii="Arial Narrow" w:eastAsia="Times New Roman" w:hAnsi="Arial Narrow" w:cs="Calibri"/>
                <w:color w:val="0D0D0D"/>
                <w:sz w:val="20"/>
                <w:szCs w:val="20"/>
                <w:lang w:eastAsia="es-CO"/>
              </w:rPr>
              <w:t>Excel</w:t>
            </w:r>
            <w:r w:rsidRPr="003E139E">
              <w:rPr>
                <w:rFonts w:ascii="Arial Narrow" w:eastAsia="Times New Roman" w:hAnsi="Arial Narrow" w:cs="Calibri"/>
                <w:color w:val="0D0D0D"/>
                <w:sz w:val="20"/>
                <w:szCs w:val="20"/>
                <w:lang w:eastAsia="es-CO"/>
              </w:rPr>
              <w:t xml:space="preserve"> que contiene el Reporte de Riesgos III cuatrimestre 2020 consolidado.</w:t>
            </w:r>
            <w:r w:rsidRPr="003E139E">
              <w:rPr>
                <w:rFonts w:ascii="Arial Narrow" w:eastAsia="Times New Roman" w:hAnsi="Arial Narrow" w:cs="Calibri"/>
                <w:color w:val="0D0D0D"/>
                <w:sz w:val="20"/>
                <w:szCs w:val="20"/>
                <w:lang w:eastAsia="es-CO"/>
              </w:rPr>
              <w:br/>
              <w:t xml:space="preserve">-Correo electrónico el 23 de abril de 2021 de un funcionario de la OAP dirigido a todos los responsables de los riesgos de la entidad en la que les </w:t>
            </w:r>
            <w:r w:rsidR="00D00E1B" w:rsidRPr="003E139E">
              <w:rPr>
                <w:rFonts w:ascii="Arial Narrow" w:eastAsia="Times New Roman" w:hAnsi="Arial Narrow" w:cs="Calibri"/>
                <w:color w:val="0D0D0D"/>
                <w:sz w:val="20"/>
                <w:szCs w:val="20"/>
                <w:lang w:eastAsia="es-CO"/>
              </w:rPr>
              <w:t xml:space="preserve">remite </w:t>
            </w:r>
            <w:r w:rsidR="00D00E1B" w:rsidRPr="003E139E">
              <w:rPr>
                <w:rFonts w:ascii="Arial Narrow" w:eastAsia="Times New Roman" w:hAnsi="Arial Narrow" w:cs="Calibri"/>
                <w:i/>
                <w:iCs/>
                <w:color w:val="0D0D0D"/>
                <w:sz w:val="20"/>
                <w:szCs w:val="20"/>
                <w:lang w:eastAsia="es-CO"/>
              </w:rPr>
              <w:t>“el</w:t>
            </w:r>
            <w:r w:rsidRPr="003E139E">
              <w:rPr>
                <w:rFonts w:ascii="Arial Narrow" w:eastAsia="Times New Roman" w:hAnsi="Arial Narrow" w:cs="Calibri"/>
                <w:i/>
                <w:iCs/>
                <w:color w:val="0D0D0D"/>
                <w:sz w:val="20"/>
                <w:szCs w:val="20"/>
                <w:lang w:eastAsia="es-CO"/>
              </w:rPr>
              <w:t xml:space="preserve"> informe consolidado del monitoreo efectuado por la Oficina Asesora de Planeación a los riesgos para el tercer cuatrimestre de 2020 para tener en cuenta las observaciones que alertan sobre las desviaciones en el cumplimiento."</w:t>
            </w:r>
          </w:p>
        </w:tc>
      </w:tr>
      <w:tr w:rsidR="003E139E" w:rsidRPr="003E139E" w14:paraId="25DBBEE2" w14:textId="77777777" w:rsidTr="000B5D3B">
        <w:trPr>
          <w:trHeight w:val="1530"/>
        </w:trPr>
        <w:tc>
          <w:tcPr>
            <w:tcW w:w="358" w:type="pct"/>
            <w:vMerge/>
            <w:tcBorders>
              <w:top w:val="nil"/>
              <w:left w:val="single" w:sz="4" w:space="0" w:color="auto"/>
              <w:bottom w:val="single" w:sz="4" w:space="0" w:color="auto"/>
              <w:right w:val="single" w:sz="4" w:space="0" w:color="auto"/>
            </w:tcBorders>
            <w:vAlign w:val="center"/>
            <w:hideMark/>
          </w:tcPr>
          <w:p w14:paraId="7417E081"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530C9884"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2543F04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1.4.3</w:t>
            </w:r>
          </w:p>
        </w:tc>
        <w:tc>
          <w:tcPr>
            <w:tcW w:w="967" w:type="pct"/>
            <w:tcBorders>
              <w:top w:val="nil"/>
              <w:left w:val="nil"/>
              <w:bottom w:val="single" w:sz="4" w:space="0" w:color="auto"/>
              <w:right w:val="single" w:sz="4" w:space="0" w:color="auto"/>
            </w:tcBorders>
            <w:shd w:val="clear" w:color="auto" w:fill="auto"/>
            <w:vAlign w:val="center"/>
            <w:hideMark/>
          </w:tcPr>
          <w:p w14:paraId="3A656B9F"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Presentar un reporte de los resultados de la gestión de riesgos de gestión y corrupción al Comité Institucional de Gestión y Desempeño.</w:t>
            </w:r>
          </w:p>
        </w:tc>
        <w:tc>
          <w:tcPr>
            <w:tcW w:w="548" w:type="pct"/>
            <w:tcBorders>
              <w:top w:val="nil"/>
              <w:left w:val="nil"/>
              <w:bottom w:val="single" w:sz="4" w:space="0" w:color="auto"/>
              <w:right w:val="single" w:sz="4" w:space="0" w:color="auto"/>
            </w:tcBorders>
            <w:shd w:val="clear" w:color="auto" w:fill="auto"/>
            <w:vAlign w:val="center"/>
            <w:hideMark/>
          </w:tcPr>
          <w:p w14:paraId="5FDE837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reporte de los resultados de la gestión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7666116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30/07/2021</w:t>
            </w:r>
          </w:p>
        </w:tc>
        <w:tc>
          <w:tcPr>
            <w:tcW w:w="359" w:type="pct"/>
            <w:tcBorders>
              <w:top w:val="nil"/>
              <w:left w:val="nil"/>
              <w:bottom w:val="single" w:sz="4" w:space="0" w:color="auto"/>
              <w:right w:val="single" w:sz="4" w:space="0" w:color="auto"/>
            </w:tcBorders>
            <w:shd w:val="clear" w:color="auto" w:fill="auto"/>
            <w:vAlign w:val="center"/>
            <w:hideMark/>
          </w:tcPr>
          <w:p w14:paraId="44B62D2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30/10/2021</w:t>
            </w:r>
          </w:p>
        </w:tc>
        <w:tc>
          <w:tcPr>
            <w:tcW w:w="270" w:type="pct"/>
            <w:tcBorders>
              <w:top w:val="nil"/>
              <w:left w:val="nil"/>
              <w:bottom w:val="single" w:sz="4" w:space="0" w:color="auto"/>
              <w:right w:val="single" w:sz="4" w:space="0" w:color="auto"/>
            </w:tcBorders>
            <w:shd w:val="clear" w:color="000000" w:fill="FFFF66"/>
            <w:vAlign w:val="center"/>
            <w:hideMark/>
          </w:tcPr>
          <w:p w14:paraId="1BEE11F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17334B48"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inicia en el segundo cuatrimestre</w:t>
            </w:r>
          </w:p>
        </w:tc>
      </w:tr>
      <w:tr w:rsidR="003E139E" w:rsidRPr="003E139E" w14:paraId="175BF46F" w14:textId="77777777" w:rsidTr="000B5D3B">
        <w:trPr>
          <w:trHeight w:val="1544"/>
        </w:trPr>
        <w:tc>
          <w:tcPr>
            <w:tcW w:w="358" w:type="pct"/>
            <w:vMerge/>
            <w:tcBorders>
              <w:top w:val="nil"/>
              <w:left w:val="single" w:sz="4" w:space="0" w:color="auto"/>
              <w:bottom w:val="single" w:sz="4" w:space="0" w:color="auto"/>
              <w:right w:val="single" w:sz="4" w:space="0" w:color="auto"/>
            </w:tcBorders>
            <w:vAlign w:val="center"/>
            <w:hideMark/>
          </w:tcPr>
          <w:p w14:paraId="7A36A0A4"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tcBorders>
              <w:top w:val="nil"/>
              <w:left w:val="nil"/>
              <w:bottom w:val="single" w:sz="4" w:space="0" w:color="auto"/>
              <w:right w:val="single" w:sz="4" w:space="0" w:color="auto"/>
            </w:tcBorders>
            <w:shd w:val="clear" w:color="B8CCE4" w:fill="B8CCE4"/>
            <w:vAlign w:val="center"/>
            <w:hideMark/>
          </w:tcPr>
          <w:p w14:paraId="1CBDAAC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5</w:t>
            </w:r>
            <w:r w:rsidRPr="003E139E">
              <w:rPr>
                <w:rFonts w:ascii="Arial Narrow" w:eastAsia="Times New Roman" w:hAnsi="Arial Narrow" w:cs="Calibri"/>
                <w:color w:val="0D0D0D"/>
                <w:sz w:val="20"/>
                <w:szCs w:val="20"/>
                <w:lang w:eastAsia="es-CO"/>
              </w:rPr>
              <w:t xml:space="preserve"> Seguimiento</w:t>
            </w:r>
          </w:p>
        </w:tc>
        <w:tc>
          <w:tcPr>
            <w:tcW w:w="235" w:type="pct"/>
            <w:tcBorders>
              <w:top w:val="nil"/>
              <w:left w:val="nil"/>
              <w:bottom w:val="single" w:sz="4" w:space="0" w:color="auto"/>
              <w:right w:val="single" w:sz="4" w:space="0" w:color="auto"/>
            </w:tcBorders>
            <w:shd w:val="clear" w:color="auto" w:fill="auto"/>
            <w:vAlign w:val="center"/>
            <w:hideMark/>
          </w:tcPr>
          <w:p w14:paraId="334DE0E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1.5.1</w:t>
            </w:r>
          </w:p>
        </w:tc>
        <w:tc>
          <w:tcPr>
            <w:tcW w:w="967" w:type="pct"/>
            <w:tcBorders>
              <w:top w:val="nil"/>
              <w:left w:val="nil"/>
              <w:bottom w:val="single" w:sz="4" w:space="0" w:color="auto"/>
              <w:right w:val="single" w:sz="4" w:space="0" w:color="auto"/>
            </w:tcBorders>
            <w:shd w:val="clear" w:color="000000" w:fill="FFFFFF"/>
            <w:vAlign w:val="center"/>
            <w:hideMark/>
          </w:tcPr>
          <w:p w14:paraId="4DBA99E5"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Evaluar el Mapa de Riesgos de Corrupción del Instituto y publicar en la página web institucional.</w:t>
            </w:r>
          </w:p>
        </w:tc>
        <w:tc>
          <w:tcPr>
            <w:tcW w:w="548" w:type="pct"/>
            <w:tcBorders>
              <w:top w:val="nil"/>
              <w:left w:val="nil"/>
              <w:bottom w:val="single" w:sz="4" w:space="0" w:color="auto"/>
              <w:right w:val="single" w:sz="4" w:space="0" w:color="auto"/>
            </w:tcBorders>
            <w:shd w:val="clear" w:color="000000" w:fill="FFFFFF"/>
            <w:vAlign w:val="center"/>
            <w:hideMark/>
          </w:tcPr>
          <w:p w14:paraId="0AAED01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 Informes de evaluación al Mapa de Riesgos de Corrupción</w:t>
            </w:r>
          </w:p>
        </w:tc>
        <w:tc>
          <w:tcPr>
            <w:tcW w:w="359" w:type="pct"/>
            <w:tcBorders>
              <w:top w:val="nil"/>
              <w:left w:val="nil"/>
              <w:bottom w:val="single" w:sz="4" w:space="0" w:color="auto"/>
              <w:right w:val="single" w:sz="4" w:space="0" w:color="auto"/>
            </w:tcBorders>
            <w:shd w:val="clear" w:color="auto" w:fill="auto"/>
            <w:vAlign w:val="center"/>
            <w:hideMark/>
          </w:tcPr>
          <w:p w14:paraId="6F70E8E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59A3BFC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30/10/2021</w:t>
            </w:r>
          </w:p>
        </w:tc>
        <w:tc>
          <w:tcPr>
            <w:tcW w:w="270" w:type="pct"/>
            <w:tcBorders>
              <w:top w:val="nil"/>
              <w:left w:val="nil"/>
              <w:bottom w:val="single" w:sz="4" w:space="0" w:color="auto"/>
              <w:right w:val="single" w:sz="4" w:space="0" w:color="auto"/>
            </w:tcBorders>
            <w:shd w:val="clear" w:color="000000" w:fill="FFFF66"/>
            <w:vAlign w:val="center"/>
            <w:hideMark/>
          </w:tcPr>
          <w:p w14:paraId="7A004738"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33%</w:t>
            </w:r>
          </w:p>
        </w:tc>
        <w:tc>
          <w:tcPr>
            <w:tcW w:w="1445" w:type="pct"/>
            <w:tcBorders>
              <w:top w:val="nil"/>
              <w:left w:val="nil"/>
              <w:bottom w:val="single" w:sz="4" w:space="0" w:color="auto"/>
              <w:right w:val="single" w:sz="4" w:space="0" w:color="auto"/>
            </w:tcBorders>
            <w:shd w:val="clear" w:color="000000" w:fill="FFFFFF"/>
            <w:vAlign w:val="center"/>
            <w:hideMark/>
          </w:tcPr>
          <w:p w14:paraId="77B93610" w14:textId="0EEEE54C"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-Informe de evaluación de riesgos del III cuatrimestre de 2020</w:t>
            </w:r>
            <w:r w:rsidRPr="003E139E">
              <w:rPr>
                <w:rFonts w:ascii="Arial Narrow" w:eastAsia="Times New Roman" w:hAnsi="Arial Narrow" w:cs="Calibri"/>
                <w:color w:val="0D0D0D"/>
                <w:sz w:val="20"/>
                <w:szCs w:val="20"/>
                <w:lang w:eastAsia="es-CO"/>
              </w:rPr>
              <w:br/>
              <w:t xml:space="preserve">-Matriz de seguimiento a los riesgos </w:t>
            </w:r>
            <w:r w:rsidRPr="003E139E">
              <w:rPr>
                <w:rFonts w:ascii="Arial Narrow" w:eastAsia="Times New Roman" w:hAnsi="Arial Narrow" w:cs="Calibri"/>
                <w:color w:val="0D0D0D"/>
                <w:sz w:val="20"/>
                <w:szCs w:val="20"/>
                <w:lang w:eastAsia="es-CO"/>
              </w:rPr>
              <w:br/>
              <w:t xml:space="preserve">-Pantallazo de la publicación del informe en el </w:t>
            </w:r>
            <w:r w:rsidR="00D00E1B" w:rsidRPr="003E139E">
              <w:rPr>
                <w:rFonts w:ascii="Arial Narrow" w:eastAsia="Times New Roman" w:hAnsi="Arial Narrow" w:cs="Calibri"/>
                <w:color w:val="0D0D0D"/>
                <w:sz w:val="20"/>
                <w:szCs w:val="20"/>
                <w:lang w:eastAsia="es-CO"/>
              </w:rPr>
              <w:t>micro sitio</w:t>
            </w:r>
            <w:r w:rsidRPr="003E139E">
              <w:rPr>
                <w:rFonts w:ascii="Arial Narrow" w:eastAsia="Times New Roman" w:hAnsi="Arial Narrow" w:cs="Calibri"/>
                <w:color w:val="0D0D0D"/>
                <w:sz w:val="20"/>
                <w:szCs w:val="20"/>
                <w:lang w:eastAsia="es-CO"/>
              </w:rPr>
              <w:t xml:space="preserve"> de transparencia</w:t>
            </w:r>
          </w:p>
        </w:tc>
      </w:tr>
      <w:tr w:rsidR="003E139E" w:rsidRPr="003E139E" w14:paraId="1025341D" w14:textId="77777777" w:rsidTr="000B5D3B">
        <w:trPr>
          <w:trHeight w:val="3195"/>
        </w:trPr>
        <w:tc>
          <w:tcPr>
            <w:tcW w:w="35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BCFA1A"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Componente 2: Estrategia de Racionalización de Trámites</w:t>
            </w: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15D37EA1"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Otros procedimientos administrativos de cara al usuario</w:t>
            </w:r>
          </w:p>
        </w:tc>
        <w:tc>
          <w:tcPr>
            <w:tcW w:w="235" w:type="pct"/>
            <w:tcBorders>
              <w:top w:val="nil"/>
              <w:left w:val="nil"/>
              <w:bottom w:val="single" w:sz="4" w:space="0" w:color="auto"/>
              <w:right w:val="single" w:sz="4" w:space="0" w:color="auto"/>
            </w:tcBorders>
            <w:shd w:val="clear" w:color="auto" w:fill="auto"/>
            <w:vAlign w:val="center"/>
            <w:hideMark/>
          </w:tcPr>
          <w:p w14:paraId="6DADAF6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75500</w:t>
            </w:r>
          </w:p>
        </w:tc>
        <w:tc>
          <w:tcPr>
            <w:tcW w:w="967" w:type="pct"/>
            <w:tcBorders>
              <w:top w:val="nil"/>
              <w:left w:val="nil"/>
              <w:bottom w:val="single" w:sz="4" w:space="0" w:color="auto"/>
              <w:right w:val="single" w:sz="4" w:space="0" w:color="auto"/>
            </w:tcBorders>
            <w:shd w:val="clear" w:color="auto" w:fill="auto"/>
            <w:vAlign w:val="center"/>
            <w:hideMark/>
          </w:tcPr>
          <w:p w14:paraId="3B2E856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Asesoría para el enlucimiento de fachadas</w:t>
            </w:r>
          </w:p>
        </w:tc>
        <w:tc>
          <w:tcPr>
            <w:tcW w:w="548" w:type="pct"/>
            <w:tcBorders>
              <w:top w:val="nil"/>
              <w:left w:val="nil"/>
              <w:bottom w:val="single" w:sz="4" w:space="0" w:color="auto"/>
              <w:right w:val="single" w:sz="4" w:space="0" w:color="auto"/>
            </w:tcBorders>
            <w:shd w:val="clear" w:color="auto" w:fill="auto"/>
            <w:vAlign w:val="center"/>
            <w:hideMark/>
          </w:tcPr>
          <w:p w14:paraId="02C1178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Se agenda la cita por parte de ciudadano </w:t>
            </w:r>
            <w:r w:rsidRPr="003E139E">
              <w:rPr>
                <w:rFonts w:ascii="Arial Narrow" w:eastAsia="Times New Roman" w:hAnsi="Arial Narrow" w:cs="Calibri"/>
                <w:sz w:val="20"/>
                <w:szCs w:val="20"/>
                <w:lang w:eastAsia="es-CO"/>
              </w:rPr>
              <w:br/>
              <w:t>2. Agendar fecha y hora para desarrollar la atención</w:t>
            </w:r>
            <w:r w:rsidRPr="003E139E">
              <w:rPr>
                <w:rFonts w:ascii="Arial Narrow" w:eastAsia="Times New Roman" w:hAnsi="Arial Narrow" w:cs="Calibri"/>
                <w:sz w:val="20"/>
                <w:szCs w:val="20"/>
                <w:lang w:eastAsia="es-CO"/>
              </w:rPr>
              <w:br/>
              <w:t xml:space="preserve">3. Designar profesional  </w:t>
            </w:r>
            <w:r w:rsidRPr="003E139E">
              <w:rPr>
                <w:rFonts w:ascii="Arial Narrow" w:eastAsia="Times New Roman" w:hAnsi="Arial Narrow" w:cs="Calibri"/>
                <w:sz w:val="20"/>
                <w:szCs w:val="20"/>
                <w:lang w:eastAsia="es-CO"/>
              </w:rPr>
              <w:br/>
              <w:t xml:space="preserve">4 Recibir al ciudadano y ejecutar la asesoría </w:t>
            </w:r>
            <w:r w:rsidRPr="003E139E">
              <w:rPr>
                <w:rFonts w:ascii="Arial Narrow" w:eastAsia="Times New Roman" w:hAnsi="Arial Narrow" w:cs="Calibri"/>
                <w:sz w:val="20"/>
                <w:szCs w:val="20"/>
                <w:lang w:eastAsia="es-CO"/>
              </w:rPr>
              <w:br/>
              <w:t xml:space="preserve">5 Encuestar al ciudadano sobre la satisfacción de la atención prestada   </w:t>
            </w:r>
          </w:p>
        </w:tc>
        <w:tc>
          <w:tcPr>
            <w:tcW w:w="359" w:type="pct"/>
            <w:tcBorders>
              <w:top w:val="nil"/>
              <w:left w:val="nil"/>
              <w:bottom w:val="single" w:sz="4" w:space="0" w:color="auto"/>
              <w:right w:val="single" w:sz="4" w:space="0" w:color="auto"/>
            </w:tcBorders>
            <w:shd w:val="clear" w:color="auto" w:fill="auto"/>
            <w:vAlign w:val="center"/>
            <w:hideMark/>
          </w:tcPr>
          <w:p w14:paraId="44B0CF6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18/05/2021</w:t>
            </w:r>
          </w:p>
        </w:tc>
        <w:tc>
          <w:tcPr>
            <w:tcW w:w="359" w:type="pct"/>
            <w:tcBorders>
              <w:top w:val="nil"/>
              <w:left w:val="nil"/>
              <w:bottom w:val="single" w:sz="4" w:space="0" w:color="auto"/>
              <w:right w:val="single" w:sz="4" w:space="0" w:color="auto"/>
            </w:tcBorders>
            <w:shd w:val="clear" w:color="auto" w:fill="auto"/>
            <w:vAlign w:val="center"/>
            <w:hideMark/>
          </w:tcPr>
          <w:p w14:paraId="4E11FDE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31/08/2021</w:t>
            </w:r>
          </w:p>
        </w:tc>
        <w:tc>
          <w:tcPr>
            <w:tcW w:w="270" w:type="pct"/>
            <w:tcBorders>
              <w:top w:val="nil"/>
              <w:left w:val="nil"/>
              <w:bottom w:val="single" w:sz="4" w:space="0" w:color="auto"/>
              <w:right w:val="single" w:sz="4" w:space="0" w:color="auto"/>
            </w:tcBorders>
            <w:shd w:val="clear" w:color="000000" w:fill="FFFF66"/>
            <w:vAlign w:val="center"/>
            <w:hideMark/>
          </w:tcPr>
          <w:p w14:paraId="2345B8E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44D3E5D7"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inicia en el segundo cuatrimestre</w:t>
            </w:r>
          </w:p>
        </w:tc>
      </w:tr>
      <w:tr w:rsidR="003E139E" w:rsidRPr="003E139E" w14:paraId="7FC6B5B0" w14:textId="77777777" w:rsidTr="000B5D3B">
        <w:trPr>
          <w:trHeight w:val="1575"/>
        </w:trPr>
        <w:tc>
          <w:tcPr>
            <w:tcW w:w="358" w:type="pct"/>
            <w:vMerge/>
            <w:tcBorders>
              <w:top w:val="nil"/>
              <w:left w:val="single" w:sz="4" w:space="0" w:color="auto"/>
              <w:bottom w:val="single" w:sz="4" w:space="0" w:color="auto"/>
              <w:right w:val="single" w:sz="4" w:space="0" w:color="auto"/>
            </w:tcBorders>
            <w:vAlign w:val="center"/>
            <w:hideMark/>
          </w:tcPr>
          <w:p w14:paraId="7E4CE930"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679AE087"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3BA4924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75510</w:t>
            </w:r>
          </w:p>
        </w:tc>
        <w:tc>
          <w:tcPr>
            <w:tcW w:w="967" w:type="pct"/>
            <w:vMerge w:val="restart"/>
            <w:tcBorders>
              <w:top w:val="nil"/>
              <w:left w:val="single" w:sz="4" w:space="0" w:color="auto"/>
              <w:bottom w:val="single" w:sz="4" w:space="0" w:color="auto"/>
              <w:right w:val="single" w:sz="4" w:space="0" w:color="auto"/>
            </w:tcBorders>
            <w:shd w:val="clear" w:color="auto" w:fill="auto"/>
            <w:vAlign w:val="center"/>
            <w:hideMark/>
          </w:tcPr>
          <w:p w14:paraId="338BA11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Programa “Adopta Un Monumentos</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14:paraId="0EAF517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Solicitar asesoría por parte del ciudadano </w:t>
            </w:r>
            <w:r w:rsidRPr="003E139E">
              <w:rPr>
                <w:rFonts w:ascii="Arial Narrow" w:eastAsia="Times New Roman" w:hAnsi="Arial Narrow" w:cs="Calibri"/>
                <w:sz w:val="20"/>
                <w:szCs w:val="20"/>
                <w:lang w:eastAsia="es-CO"/>
              </w:rPr>
              <w:br/>
              <w:t xml:space="preserve">2. Agendar fecha y hora para desarrollar la asesoría por parte  de servidor de la entidad </w:t>
            </w:r>
            <w:r w:rsidRPr="003E139E">
              <w:rPr>
                <w:rFonts w:ascii="Arial Narrow" w:eastAsia="Times New Roman" w:hAnsi="Arial Narrow" w:cs="Calibri"/>
                <w:sz w:val="20"/>
                <w:szCs w:val="20"/>
                <w:lang w:eastAsia="es-CO"/>
              </w:rPr>
              <w:br/>
              <w:t xml:space="preserve">3. Definir  fecha y hora para la atención presencial por parte del ciudadano y servidor </w:t>
            </w:r>
            <w:r w:rsidRPr="003E139E">
              <w:rPr>
                <w:rFonts w:ascii="Arial Narrow" w:eastAsia="Times New Roman" w:hAnsi="Arial Narrow" w:cs="Calibri"/>
                <w:sz w:val="20"/>
                <w:szCs w:val="20"/>
                <w:lang w:eastAsia="es-CO"/>
              </w:rPr>
              <w:br/>
              <w:t xml:space="preserve">4 Recibir al ciudadano y ejecutar la asesoría </w:t>
            </w:r>
            <w:r w:rsidRPr="003E139E">
              <w:rPr>
                <w:rFonts w:ascii="Arial Narrow" w:eastAsia="Times New Roman" w:hAnsi="Arial Narrow" w:cs="Calibri"/>
                <w:sz w:val="20"/>
                <w:szCs w:val="20"/>
                <w:lang w:eastAsia="es-CO"/>
              </w:rPr>
              <w:br/>
              <w:t xml:space="preserve">5.  el ciudadano radica el formulario de adopción y la carta de intención y demás documentos de acuerdo del tipo de </w:t>
            </w:r>
            <w:r w:rsidRPr="003E139E">
              <w:rPr>
                <w:rFonts w:ascii="Arial Narrow" w:eastAsia="Times New Roman" w:hAnsi="Arial Narrow" w:cs="Calibri"/>
                <w:sz w:val="20"/>
                <w:szCs w:val="20"/>
                <w:lang w:eastAsia="es-CO"/>
              </w:rPr>
              <w:lastRenderedPageBreak/>
              <w:t xml:space="preserve">adopción </w:t>
            </w:r>
            <w:r w:rsidRPr="003E139E">
              <w:rPr>
                <w:rFonts w:ascii="Arial Narrow" w:eastAsia="Times New Roman" w:hAnsi="Arial Narrow" w:cs="Calibri"/>
                <w:sz w:val="20"/>
                <w:szCs w:val="20"/>
                <w:lang w:eastAsia="es-CO"/>
              </w:rPr>
              <w:br/>
              <w:t xml:space="preserve">6 Evaluación de los documentos por parte de servidor de la entidad </w:t>
            </w:r>
            <w:r w:rsidRPr="003E139E">
              <w:rPr>
                <w:rFonts w:ascii="Arial Narrow" w:eastAsia="Times New Roman" w:hAnsi="Arial Narrow" w:cs="Calibri"/>
                <w:sz w:val="20"/>
                <w:szCs w:val="20"/>
                <w:lang w:eastAsia="es-CO"/>
              </w:rPr>
              <w:br/>
              <w:t xml:space="preserve">7 Notificación de la respuesta de la adopción </w:t>
            </w:r>
          </w:p>
        </w:tc>
        <w:tc>
          <w:tcPr>
            <w:tcW w:w="359" w:type="pct"/>
            <w:tcBorders>
              <w:top w:val="nil"/>
              <w:left w:val="nil"/>
              <w:bottom w:val="single" w:sz="4" w:space="0" w:color="auto"/>
              <w:right w:val="single" w:sz="4" w:space="0" w:color="auto"/>
            </w:tcBorders>
            <w:shd w:val="clear" w:color="auto" w:fill="auto"/>
            <w:vAlign w:val="center"/>
            <w:hideMark/>
          </w:tcPr>
          <w:p w14:paraId="76D4E37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lastRenderedPageBreak/>
              <w:t>15/02/2021</w:t>
            </w:r>
          </w:p>
        </w:tc>
        <w:tc>
          <w:tcPr>
            <w:tcW w:w="359" w:type="pct"/>
            <w:tcBorders>
              <w:top w:val="nil"/>
              <w:left w:val="nil"/>
              <w:bottom w:val="single" w:sz="4" w:space="0" w:color="auto"/>
              <w:right w:val="single" w:sz="4" w:space="0" w:color="auto"/>
            </w:tcBorders>
            <w:shd w:val="clear" w:color="auto" w:fill="auto"/>
            <w:vAlign w:val="center"/>
            <w:hideMark/>
          </w:tcPr>
          <w:p w14:paraId="602871D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31/08/2021</w:t>
            </w:r>
          </w:p>
        </w:tc>
        <w:tc>
          <w:tcPr>
            <w:tcW w:w="270" w:type="pct"/>
            <w:tcBorders>
              <w:top w:val="nil"/>
              <w:left w:val="nil"/>
              <w:bottom w:val="single" w:sz="4" w:space="0" w:color="auto"/>
              <w:right w:val="single" w:sz="4" w:space="0" w:color="auto"/>
            </w:tcBorders>
            <w:shd w:val="clear" w:color="000000" w:fill="FFFF66"/>
            <w:vAlign w:val="center"/>
            <w:hideMark/>
          </w:tcPr>
          <w:p w14:paraId="0AA495A2"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670D2EBB"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7843C7A9" w14:textId="77777777" w:rsidTr="000B5D3B">
        <w:trPr>
          <w:trHeight w:val="1515"/>
        </w:trPr>
        <w:tc>
          <w:tcPr>
            <w:tcW w:w="358" w:type="pct"/>
            <w:vMerge/>
            <w:tcBorders>
              <w:top w:val="nil"/>
              <w:left w:val="single" w:sz="4" w:space="0" w:color="auto"/>
              <w:bottom w:val="single" w:sz="4" w:space="0" w:color="auto"/>
              <w:right w:val="single" w:sz="4" w:space="0" w:color="auto"/>
            </w:tcBorders>
            <w:vAlign w:val="center"/>
            <w:hideMark/>
          </w:tcPr>
          <w:p w14:paraId="05352783"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633988C1"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vMerge/>
            <w:tcBorders>
              <w:top w:val="nil"/>
              <w:left w:val="single" w:sz="4" w:space="0" w:color="auto"/>
              <w:bottom w:val="single" w:sz="4" w:space="0" w:color="auto"/>
              <w:right w:val="single" w:sz="4" w:space="0" w:color="auto"/>
            </w:tcBorders>
            <w:vAlign w:val="center"/>
            <w:hideMark/>
          </w:tcPr>
          <w:p w14:paraId="31404ED9" w14:textId="77777777" w:rsidR="003E139E" w:rsidRPr="003E139E" w:rsidRDefault="003E139E" w:rsidP="003E139E">
            <w:pPr>
              <w:rPr>
                <w:rFonts w:ascii="Arial Narrow" w:eastAsia="Times New Roman" w:hAnsi="Arial Narrow" w:cs="Calibri"/>
                <w:sz w:val="20"/>
                <w:szCs w:val="20"/>
                <w:lang w:eastAsia="es-CO"/>
              </w:rPr>
            </w:pPr>
          </w:p>
        </w:tc>
        <w:tc>
          <w:tcPr>
            <w:tcW w:w="967" w:type="pct"/>
            <w:vMerge/>
            <w:tcBorders>
              <w:top w:val="nil"/>
              <w:left w:val="single" w:sz="4" w:space="0" w:color="auto"/>
              <w:bottom w:val="single" w:sz="4" w:space="0" w:color="auto"/>
              <w:right w:val="single" w:sz="4" w:space="0" w:color="auto"/>
            </w:tcBorders>
            <w:vAlign w:val="center"/>
            <w:hideMark/>
          </w:tcPr>
          <w:p w14:paraId="0B1DA28B" w14:textId="77777777" w:rsidR="003E139E" w:rsidRPr="003E139E" w:rsidRDefault="003E139E" w:rsidP="003E139E">
            <w:pPr>
              <w:rPr>
                <w:rFonts w:ascii="Arial Narrow" w:eastAsia="Times New Roman" w:hAnsi="Arial Narrow" w:cs="Calibri"/>
                <w:sz w:val="20"/>
                <w:szCs w:val="20"/>
                <w:lang w:eastAsia="es-CO"/>
              </w:rPr>
            </w:pPr>
          </w:p>
        </w:tc>
        <w:tc>
          <w:tcPr>
            <w:tcW w:w="548" w:type="pct"/>
            <w:vMerge/>
            <w:tcBorders>
              <w:top w:val="nil"/>
              <w:left w:val="single" w:sz="4" w:space="0" w:color="auto"/>
              <w:bottom w:val="single" w:sz="4" w:space="0" w:color="auto"/>
              <w:right w:val="single" w:sz="4" w:space="0" w:color="auto"/>
            </w:tcBorders>
            <w:vAlign w:val="center"/>
            <w:hideMark/>
          </w:tcPr>
          <w:p w14:paraId="0AF15B75" w14:textId="77777777" w:rsidR="003E139E" w:rsidRPr="003E139E" w:rsidRDefault="003E139E" w:rsidP="003E139E">
            <w:pPr>
              <w:rPr>
                <w:rFonts w:ascii="Arial Narrow" w:eastAsia="Times New Roman" w:hAnsi="Arial Narrow" w:cs="Calibri"/>
                <w:sz w:val="20"/>
                <w:szCs w:val="20"/>
                <w:lang w:eastAsia="es-CO"/>
              </w:rPr>
            </w:pPr>
          </w:p>
        </w:tc>
        <w:tc>
          <w:tcPr>
            <w:tcW w:w="359" w:type="pct"/>
            <w:tcBorders>
              <w:top w:val="nil"/>
              <w:left w:val="nil"/>
              <w:bottom w:val="single" w:sz="4" w:space="0" w:color="auto"/>
              <w:right w:val="single" w:sz="4" w:space="0" w:color="auto"/>
            </w:tcBorders>
            <w:shd w:val="clear" w:color="auto" w:fill="auto"/>
            <w:vAlign w:val="center"/>
            <w:hideMark/>
          </w:tcPr>
          <w:p w14:paraId="684E4A6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01/06/2021</w:t>
            </w:r>
          </w:p>
        </w:tc>
        <w:tc>
          <w:tcPr>
            <w:tcW w:w="359" w:type="pct"/>
            <w:tcBorders>
              <w:top w:val="nil"/>
              <w:left w:val="nil"/>
              <w:bottom w:val="single" w:sz="4" w:space="0" w:color="auto"/>
              <w:right w:val="single" w:sz="4" w:space="0" w:color="auto"/>
            </w:tcBorders>
            <w:shd w:val="clear" w:color="auto" w:fill="auto"/>
            <w:vAlign w:val="center"/>
            <w:hideMark/>
          </w:tcPr>
          <w:p w14:paraId="1E8851E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6EBA6BD2"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00C748E2"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2F6FC178" w14:textId="77777777" w:rsidTr="000B5D3B">
        <w:trPr>
          <w:trHeight w:val="1380"/>
        </w:trPr>
        <w:tc>
          <w:tcPr>
            <w:tcW w:w="358" w:type="pct"/>
            <w:vMerge/>
            <w:tcBorders>
              <w:top w:val="nil"/>
              <w:left w:val="single" w:sz="4" w:space="0" w:color="auto"/>
              <w:bottom w:val="single" w:sz="4" w:space="0" w:color="auto"/>
              <w:right w:val="single" w:sz="4" w:space="0" w:color="auto"/>
            </w:tcBorders>
            <w:vAlign w:val="center"/>
            <w:hideMark/>
          </w:tcPr>
          <w:p w14:paraId="5B4F9C20"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18255510"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vMerge/>
            <w:tcBorders>
              <w:top w:val="nil"/>
              <w:left w:val="single" w:sz="4" w:space="0" w:color="auto"/>
              <w:bottom w:val="single" w:sz="4" w:space="0" w:color="auto"/>
              <w:right w:val="single" w:sz="4" w:space="0" w:color="auto"/>
            </w:tcBorders>
            <w:vAlign w:val="center"/>
            <w:hideMark/>
          </w:tcPr>
          <w:p w14:paraId="6B3D0DB1" w14:textId="77777777" w:rsidR="003E139E" w:rsidRPr="003E139E" w:rsidRDefault="003E139E" w:rsidP="003E139E">
            <w:pPr>
              <w:rPr>
                <w:rFonts w:ascii="Arial Narrow" w:eastAsia="Times New Roman" w:hAnsi="Arial Narrow" w:cs="Calibri"/>
                <w:sz w:val="20"/>
                <w:szCs w:val="20"/>
                <w:lang w:eastAsia="es-CO"/>
              </w:rPr>
            </w:pPr>
          </w:p>
        </w:tc>
        <w:tc>
          <w:tcPr>
            <w:tcW w:w="967" w:type="pct"/>
            <w:vMerge/>
            <w:tcBorders>
              <w:top w:val="nil"/>
              <w:left w:val="single" w:sz="4" w:space="0" w:color="auto"/>
              <w:bottom w:val="single" w:sz="4" w:space="0" w:color="auto"/>
              <w:right w:val="single" w:sz="4" w:space="0" w:color="auto"/>
            </w:tcBorders>
            <w:vAlign w:val="center"/>
            <w:hideMark/>
          </w:tcPr>
          <w:p w14:paraId="20433910" w14:textId="77777777" w:rsidR="003E139E" w:rsidRPr="003E139E" w:rsidRDefault="003E139E" w:rsidP="003E139E">
            <w:pPr>
              <w:rPr>
                <w:rFonts w:ascii="Arial Narrow" w:eastAsia="Times New Roman" w:hAnsi="Arial Narrow" w:cs="Calibri"/>
                <w:sz w:val="20"/>
                <w:szCs w:val="20"/>
                <w:lang w:eastAsia="es-CO"/>
              </w:rPr>
            </w:pPr>
          </w:p>
        </w:tc>
        <w:tc>
          <w:tcPr>
            <w:tcW w:w="548" w:type="pct"/>
            <w:vMerge/>
            <w:tcBorders>
              <w:top w:val="nil"/>
              <w:left w:val="single" w:sz="4" w:space="0" w:color="auto"/>
              <w:bottom w:val="single" w:sz="4" w:space="0" w:color="auto"/>
              <w:right w:val="single" w:sz="4" w:space="0" w:color="auto"/>
            </w:tcBorders>
            <w:vAlign w:val="center"/>
            <w:hideMark/>
          </w:tcPr>
          <w:p w14:paraId="4DF0D4BB" w14:textId="77777777" w:rsidR="003E139E" w:rsidRPr="003E139E" w:rsidRDefault="003E139E" w:rsidP="003E139E">
            <w:pPr>
              <w:rPr>
                <w:rFonts w:ascii="Arial Narrow" w:eastAsia="Times New Roman" w:hAnsi="Arial Narrow" w:cs="Calibri"/>
                <w:sz w:val="20"/>
                <w:szCs w:val="20"/>
                <w:lang w:eastAsia="es-CO"/>
              </w:rPr>
            </w:pPr>
          </w:p>
        </w:tc>
        <w:tc>
          <w:tcPr>
            <w:tcW w:w="359" w:type="pct"/>
            <w:tcBorders>
              <w:top w:val="nil"/>
              <w:left w:val="nil"/>
              <w:bottom w:val="single" w:sz="4" w:space="0" w:color="auto"/>
              <w:right w:val="single" w:sz="4" w:space="0" w:color="auto"/>
            </w:tcBorders>
            <w:shd w:val="clear" w:color="auto" w:fill="auto"/>
            <w:vAlign w:val="center"/>
            <w:hideMark/>
          </w:tcPr>
          <w:p w14:paraId="2B1DF36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01/06/2021</w:t>
            </w:r>
          </w:p>
        </w:tc>
        <w:tc>
          <w:tcPr>
            <w:tcW w:w="359" w:type="pct"/>
            <w:tcBorders>
              <w:top w:val="nil"/>
              <w:left w:val="nil"/>
              <w:bottom w:val="single" w:sz="4" w:space="0" w:color="auto"/>
              <w:right w:val="single" w:sz="4" w:space="0" w:color="auto"/>
            </w:tcBorders>
            <w:shd w:val="clear" w:color="auto" w:fill="auto"/>
            <w:vAlign w:val="center"/>
            <w:hideMark/>
          </w:tcPr>
          <w:p w14:paraId="3710B99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17AC047C"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3D34D8D9"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3590164E" w14:textId="77777777" w:rsidTr="000B5D3B">
        <w:trPr>
          <w:trHeight w:val="1560"/>
        </w:trPr>
        <w:tc>
          <w:tcPr>
            <w:tcW w:w="358" w:type="pct"/>
            <w:vMerge/>
            <w:tcBorders>
              <w:top w:val="nil"/>
              <w:left w:val="single" w:sz="4" w:space="0" w:color="auto"/>
              <w:bottom w:val="single" w:sz="4" w:space="0" w:color="auto"/>
              <w:right w:val="single" w:sz="4" w:space="0" w:color="auto"/>
            </w:tcBorders>
            <w:vAlign w:val="center"/>
            <w:hideMark/>
          </w:tcPr>
          <w:p w14:paraId="6D5DDAC1"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449E06DD"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vMerge/>
            <w:tcBorders>
              <w:top w:val="nil"/>
              <w:left w:val="single" w:sz="4" w:space="0" w:color="auto"/>
              <w:bottom w:val="single" w:sz="4" w:space="0" w:color="auto"/>
              <w:right w:val="single" w:sz="4" w:space="0" w:color="auto"/>
            </w:tcBorders>
            <w:vAlign w:val="center"/>
            <w:hideMark/>
          </w:tcPr>
          <w:p w14:paraId="7D7A23B9" w14:textId="77777777" w:rsidR="003E139E" w:rsidRPr="003E139E" w:rsidRDefault="003E139E" w:rsidP="003E139E">
            <w:pPr>
              <w:rPr>
                <w:rFonts w:ascii="Arial Narrow" w:eastAsia="Times New Roman" w:hAnsi="Arial Narrow" w:cs="Calibri"/>
                <w:sz w:val="20"/>
                <w:szCs w:val="20"/>
                <w:lang w:eastAsia="es-CO"/>
              </w:rPr>
            </w:pPr>
          </w:p>
        </w:tc>
        <w:tc>
          <w:tcPr>
            <w:tcW w:w="967" w:type="pct"/>
            <w:vMerge/>
            <w:tcBorders>
              <w:top w:val="nil"/>
              <w:left w:val="single" w:sz="4" w:space="0" w:color="auto"/>
              <w:bottom w:val="single" w:sz="4" w:space="0" w:color="auto"/>
              <w:right w:val="single" w:sz="4" w:space="0" w:color="auto"/>
            </w:tcBorders>
            <w:vAlign w:val="center"/>
            <w:hideMark/>
          </w:tcPr>
          <w:p w14:paraId="51B96F6F" w14:textId="77777777" w:rsidR="003E139E" w:rsidRPr="003E139E" w:rsidRDefault="003E139E" w:rsidP="003E139E">
            <w:pPr>
              <w:rPr>
                <w:rFonts w:ascii="Arial Narrow" w:eastAsia="Times New Roman" w:hAnsi="Arial Narrow" w:cs="Calibri"/>
                <w:sz w:val="20"/>
                <w:szCs w:val="20"/>
                <w:lang w:eastAsia="es-CO"/>
              </w:rPr>
            </w:pPr>
          </w:p>
        </w:tc>
        <w:tc>
          <w:tcPr>
            <w:tcW w:w="548" w:type="pct"/>
            <w:vMerge/>
            <w:tcBorders>
              <w:top w:val="nil"/>
              <w:left w:val="single" w:sz="4" w:space="0" w:color="auto"/>
              <w:bottom w:val="single" w:sz="4" w:space="0" w:color="auto"/>
              <w:right w:val="single" w:sz="4" w:space="0" w:color="auto"/>
            </w:tcBorders>
            <w:vAlign w:val="center"/>
            <w:hideMark/>
          </w:tcPr>
          <w:p w14:paraId="51F4DFA6" w14:textId="77777777" w:rsidR="003E139E" w:rsidRPr="003E139E" w:rsidRDefault="003E139E" w:rsidP="003E139E">
            <w:pPr>
              <w:rPr>
                <w:rFonts w:ascii="Arial Narrow" w:eastAsia="Times New Roman" w:hAnsi="Arial Narrow" w:cs="Calibri"/>
                <w:sz w:val="20"/>
                <w:szCs w:val="20"/>
                <w:lang w:eastAsia="es-CO"/>
              </w:rPr>
            </w:pPr>
          </w:p>
        </w:tc>
        <w:tc>
          <w:tcPr>
            <w:tcW w:w="359" w:type="pct"/>
            <w:tcBorders>
              <w:top w:val="nil"/>
              <w:left w:val="nil"/>
              <w:bottom w:val="single" w:sz="4" w:space="0" w:color="auto"/>
              <w:right w:val="single" w:sz="4" w:space="0" w:color="auto"/>
            </w:tcBorders>
            <w:shd w:val="clear" w:color="auto" w:fill="auto"/>
            <w:vAlign w:val="center"/>
            <w:hideMark/>
          </w:tcPr>
          <w:p w14:paraId="3A34B37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01/06/2021</w:t>
            </w:r>
          </w:p>
        </w:tc>
        <w:tc>
          <w:tcPr>
            <w:tcW w:w="359" w:type="pct"/>
            <w:tcBorders>
              <w:top w:val="nil"/>
              <w:left w:val="nil"/>
              <w:bottom w:val="single" w:sz="4" w:space="0" w:color="auto"/>
              <w:right w:val="single" w:sz="4" w:space="0" w:color="auto"/>
            </w:tcBorders>
            <w:shd w:val="clear" w:color="auto" w:fill="auto"/>
            <w:vAlign w:val="center"/>
            <w:hideMark/>
          </w:tcPr>
          <w:p w14:paraId="12D636C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3F010408"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25046B2B"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1484AAFB" w14:textId="77777777" w:rsidTr="000B5D3B">
        <w:trPr>
          <w:trHeight w:val="1860"/>
        </w:trPr>
        <w:tc>
          <w:tcPr>
            <w:tcW w:w="35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B4855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lastRenderedPageBreak/>
              <w:t>Componente 3: Rendición de Cuentas</w:t>
            </w: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6F6BBCEE"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1</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Información de Calidad y en Formato Comprensible</w:t>
            </w:r>
          </w:p>
        </w:tc>
        <w:tc>
          <w:tcPr>
            <w:tcW w:w="235" w:type="pct"/>
            <w:tcBorders>
              <w:top w:val="nil"/>
              <w:left w:val="nil"/>
              <w:bottom w:val="single" w:sz="4" w:space="0" w:color="auto"/>
              <w:right w:val="single" w:sz="4" w:space="0" w:color="auto"/>
            </w:tcBorders>
            <w:shd w:val="clear" w:color="auto" w:fill="auto"/>
            <w:vAlign w:val="center"/>
            <w:hideMark/>
          </w:tcPr>
          <w:p w14:paraId="133BF95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w:t>
            </w:r>
          </w:p>
        </w:tc>
        <w:tc>
          <w:tcPr>
            <w:tcW w:w="967" w:type="pct"/>
            <w:tcBorders>
              <w:top w:val="nil"/>
              <w:left w:val="nil"/>
              <w:bottom w:val="single" w:sz="4" w:space="0" w:color="auto"/>
              <w:right w:val="single" w:sz="4" w:space="0" w:color="auto"/>
            </w:tcBorders>
            <w:shd w:val="clear" w:color="auto" w:fill="auto"/>
            <w:vAlign w:val="center"/>
            <w:hideMark/>
          </w:tcPr>
          <w:p w14:paraId="7EDA24D8"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Elaborar el informe de gestión de la vigencia 2020 y gestionar su publicación en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11C47E4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Informe de gestión de la vigencia 2020</w:t>
            </w:r>
          </w:p>
        </w:tc>
        <w:tc>
          <w:tcPr>
            <w:tcW w:w="359" w:type="pct"/>
            <w:tcBorders>
              <w:top w:val="nil"/>
              <w:left w:val="nil"/>
              <w:bottom w:val="single" w:sz="4" w:space="0" w:color="auto"/>
              <w:right w:val="single" w:sz="4" w:space="0" w:color="auto"/>
            </w:tcBorders>
            <w:shd w:val="clear" w:color="auto" w:fill="auto"/>
            <w:vAlign w:val="center"/>
            <w:hideMark/>
          </w:tcPr>
          <w:p w14:paraId="3A2D8E4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15/01/2021</w:t>
            </w:r>
          </w:p>
        </w:tc>
        <w:tc>
          <w:tcPr>
            <w:tcW w:w="359" w:type="pct"/>
            <w:tcBorders>
              <w:top w:val="nil"/>
              <w:left w:val="nil"/>
              <w:bottom w:val="single" w:sz="4" w:space="0" w:color="auto"/>
              <w:right w:val="single" w:sz="4" w:space="0" w:color="auto"/>
            </w:tcBorders>
            <w:shd w:val="clear" w:color="auto" w:fill="auto"/>
            <w:vAlign w:val="center"/>
            <w:hideMark/>
          </w:tcPr>
          <w:p w14:paraId="00B76EB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15/02/2021</w:t>
            </w:r>
          </w:p>
        </w:tc>
        <w:tc>
          <w:tcPr>
            <w:tcW w:w="270" w:type="pct"/>
            <w:tcBorders>
              <w:top w:val="nil"/>
              <w:left w:val="nil"/>
              <w:bottom w:val="single" w:sz="4" w:space="0" w:color="auto"/>
              <w:right w:val="single" w:sz="4" w:space="0" w:color="auto"/>
            </w:tcBorders>
            <w:shd w:val="clear" w:color="000000" w:fill="92D050"/>
            <w:vAlign w:val="center"/>
            <w:hideMark/>
          </w:tcPr>
          <w:p w14:paraId="181F3C2C"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100,00%</w:t>
            </w:r>
          </w:p>
        </w:tc>
        <w:tc>
          <w:tcPr>
            <w:tcW w:w="1445" w:type="pct"/>
            <w:tcBorders>
              <w:top w:val="nil"/>
              <w:left w:val="nil"/>
              <w:bottom w:val="single" w:sz="4" w:space="0" w:color="auto"/>
              <w:right w:val="single" w:sz="4" w:space="0" w:color="auto"/>
            </w:tcBorders>
            <w:shd w:val="clear" w:color="000000" w:fill="FFFFFF"/>
            <w:vAlign w:val="center"/>
            <w:hideMark/>
          </w:tcPr>
          <w:p w14:paraId="015427BA" w14:textId="1B461E7D" w:rsidR="003E139E" w:rsidRPr="003E139E" w:rsidRDefault="003E139E" w:rsidP="003E139E">
            <w:pP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-Correo del 31 de enero de 2021, en el cual  la Jefe de la OAP, solicita la publicación del informe de gestión correspondiente a la vigencia 2020 en el </w:t>
            </w:r>
            <w:r w:rsidR="00D00E1B" w:rsidRPr="003E139E">
              <w:rPr>
                <w:rFonts w:ascii="Arial Narrow" w:eastAsia="Times New Roman" w:hAnsi="Arial Narrow" w:cs="Calibri"/>
                <w:color w:val="0D0D0D"/>
                <w:sz w:val="20"/>
                <w:szCs w:val="20"/>
                <w:lang w:eastAsia="es-CO"/>
              </w:rPr>
              <w:t>micro sitio</w:t>
            </w:r>
            <w:r w:rsidRPr="003E139E">
              <w:rPr>
                <w:rFonts w:ascii="Arial Narrow" w:eastAsia="Times New Roman" w:hAnsi="Arial Narrow" w:cs="Calibri"/>
                <w:color w:val="0D0D0D"/>
                <w:sz w:val="20"/>
                <w:szCs w:val="20"/>
                <w:lang w:eastAsia="es-CO"/>
              </w:rPr>
              <w:t xml:space="preserve"> de transparencia.</w:t>
            </w:r>
            <w:r w:rsidRPr="003E139E">
              <w:rPr>
                <w:rFonts w:ascii="Arial Narrow" w:eastAsia="Times New Roman" w:hAnsi="Arial Narrow" w:cs="Calibri"/>
                <w:color w:val="0D0D0D"/>
                <w:sz w:val="20"/>
                <w:szCs w:val="20"/>
                <w:lang w:eastAsia="es-CO"/>
              </w:rPr>
              <w:br/>
              <w:t>-Se evidenció el informe en el link https://idpc.gov.co/7-1-informes-de-gestion-evaluacion-y-auditoria/</w:t>
            </w:r>
          </w:p>
        </w:tc>
      </w:tr>
      <w:tr w:rsidR="003E139E" w:rsidRPr="003E139E" w14:paraId="440BB980" w14:textId="77777777" w:rsidTr="000B5D3B">
        <w:trPr>
          <w:trHeight w:val="1425"/>
        </w:trPr>
        <w:tc>
          <w:tcPr>
            <w:tcW w:w="358" w:type="pct"/>
            <w:vMerge/>
            <w:tcBorders>
              <w:top w:val="nil"/>
              <w:left w:val="single" w:sz="4" w:space="0" w:color="auto"/>
              <w:bottom w:val="single" w:sz="4" w:space="0" w:color="auto"/>
              <w:right w:val="single" w:sz="4" w:space="0" w:color="auto"/>
            </w:tcBorders>
            <w:vAlign w:val="center"/>
            <w:hideMark/>
          </w:tcPr>
          <w:p w14:paraId="40A014F2"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5850669F"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F7DD26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3.1.2</w:t>
            </w:r>
          </w:p>
        </w:tc>
        <w:tc>
          <w:tcPr>
            <w:tcW w:w="967" w:type="pct"/>
            <w:tcBorders>
              <w:top w:val="nil"/>
              <w:left w:val="nil"/>
              <w:bottom w:val="single" w:sz="4" w:space="0" w:color="auto"/>
              <w:right w:val="single" w:sz="4" w:space="0" w:color="auto"/>
            </w:tcBorders>
            <w:shd w:val="clear" w:color="auto" w:fill="auto"/>
            <w:vAlign w:val="center"/>
            <w:hideMark/>
          </w:tcPr>
          <w:p w14:paraId="38FCAD4E"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Elaborar los informes de logros y resultados de rendición de cuentas y gestionar su publicación en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5091498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Informe de logros y resultados de rendición de cuentas</w:t>
            </w:r>
          </w:p>
        </w:tc>
        <w:tc>
          <w:tcPr>
            <w:tcW w:w="359" w:type="pct"/>
            <w:tcBorders>
              <w:top w:val="nil"/>
              <w:left w:val="nil"/>
              <w:bottom w:val="single" w:sz="4" w:space="0" w:color="auto"/>
              <w:right w:val="single" w:sz="4" w:space="0" w:color="auto"/>
            </w:tcBorders>
            <w:shd w:val="clear" w:color="auto" w:fill="auto"/>
            <w:vAlign w:val="center"/>
            <w:hideMark/>
          </w:tcPr>
          <w:p w14:paraId="70BF733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01/10/2021</w:t>
            </w:r>
          </w:p>
        </w:tc>
        <w:tc>
          <w:tcPr>
            <w:tcW w:w="359" w:type="pct"/>
            <w:tcBorders>
              <w:top w:val="nil"/>
              <w:left w:val="nil"/>
              <w:bottom w:val="single" w:sz="4" w:space="0" w:color="auto"/>
              <w:right w:val="single" w:sz="4" w:space="0" w:color="auto"/>
            </w:tcBorders>
            <w:shd w:val="clear" w:color="auto" w:fill="auto"/>
            <w:vAlign w:val="center"/>
            <w:hideMark/>
          </w:tcPr>
          <w:p w14:paraId="7BB52D9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70A32E3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000000" w:fill="FFFFFF"/>
            <w:vAlign w:val="center"/>
            <w:hideMark/>
          </w:tcPr>
          <w:p w14:paraId="3F308930"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22C3AE00" w14:textId="77777777" w:rsidTr="00E72CEB">
        <w:trPr>
          <w:trHeight w:val="1403"/>
        </w:trPr>
        <w:tc>
          <w:tcPr>
            <w:tcW w:w="358" w:type="pct"/>
            <w:vMerge/>
            <w:tcBorders>
              <w:top w:val="nil"/>
              <w:left w:val="single" w:sz="4" w:space="0" w:color="auto"/>
              <w:bottom w:val="single" w:sz="4" w:space="0" w:color="auto"/>
              <w:right w:val="single" w:sz="4" w:space="0" w:color="auto"/>
            </w:tcBorders>
            <w:vAlign w:val="center"/>
            <w:hideMark/>
          </w:tcPr>
          <w:p w14:paraId="10D82CC8"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503AC0DC"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2</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Diálogo de doble vía con la ciudadanía y sus organizaciones</w:t>
            </w:r>
          </w:p>
        </w:tc>
        <w:tc>
          <w:tcPr>
            <w:tcW w:w="235" w:type="pct"/>
            <w:tcBorders>
              <w:top w:val="nil"/>
              <w:left w:val="nil"/>
              <w:bottom w:val="single" w:sz="4" w:space="0" w:color="auto"/>
              <w:right w:val="single" w:sz="4" w:space="0" w:color="auto"/>
            </w:tcBorders>
            <w:shd w:val="clear" w:color="auto" w:fill="auto"/>
            <w:vAlign w:val="center"/>
            <w:hideMark/>
          </w:tcPr>
          <w:p w14:paraId="7905875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3.2.1</w:t>
            </w:r>
          </w:p>
        </w:tc>
        <w:tc>
          <w:tcPr>
            <w:tcW w:w="967" w:type="pct"/>
            <w:tcBorders>
              <w:top w:val="nil"/>
              <w:left w:val="nil"/>
              <w:bottom w:val="single" w:sz="4" w:space="0" w:color="auto"/>
              <w:right w:val="single" w:sz="4" w:space="0" w:color="auto"/>
            </w:tcBorders>
            <w:shd w:val="clear" w:color="auto" w:fill="auto"/>
            <w:vAlign w:val="center"/>
            <w:hideMark/>
          </w:tcPr>
          <w:p w14:paraId="6426297C"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Conformar el grupo líder de rendición de cuentas al interior del Instituto.</w:t>
            </w:r>
          </w:p>
        </w:tc>
        <w:tc>
          <w:tcPr>
            <w:tcW w:w="548" w:type="pct"/>
            <w:tcBorders>
              <w:top w:val="nil"/>
              <w:left w:val="nil"/>
              <w:bottom w:val="single" w:sz="4" w:space="0" w:color="auto"/>
              <w:right w:val="single" w:sz="4" w:space="0" w:color="auto"/>
            </w:tcBorders>
            <w:shd w:val="clear" w:color="auto" w:fill="auto"/>
            <w:vAlign w:val="center"/>
            <w:hideMark/>
          </w:tcPr>
          <w:p w14:paraId="2712774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acta de conformación del equipo líder de rendición de cuentas</w:t>
            </w:r>
          </w:p>
        </w:tc>
        <w:tc>
          <w:tcPr>
            <w:tcW w:w="359" w:type="pct"/>
            <w:tcBorders>
              <w:top w:val="nil"/>
              <w:left w:val="nil"/>
              <w:bottom w:val="single" w:sz="4" w:space="0" w:color="auto"/>
              <w:right w:val="single" w:sz="4" w:space="0" w:color="auto"/>
            </w:tcBorders>
            <w:shd w:val="clear" w:color="auto" w:fill="auto"/>
            <w:vAlign w:val="center"/>
            <w:hideMark/>
          </w:tcPr>
          <w:p w14:paraId="0A75C01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62573D7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30/04/2021</w:t>
            </w:r>
          </w:p>
        </w:tc>
        <w:tc>
          <w:tcPr>
            <w:tcW w:w="270" w:type="pct"/>
            <w:tcBorders>
              <w:top w:val="nil"/>
              <w:left w:val="nil"/>
              <w:bottom w:val="single" w:sz="4" w:space="0" w:color="auto"/>
              <w:right w:val="single" w:sz="4" w:space="0" w:color="auto"/>
            </w:tcBorders>
            <w:shd w:val="clear" w:color="auto" w:fill="70AD47" w:themeFill="accent6"/>
            <w:vAlign w:val="center"/>
            <w:hideMark/>
          </w:tcPr>
          <w:p w14:paraId="47DF16BD" w14:textId="63350CEA" w:rsidR="003E139E" w:rsidRPr="003E139E" w:rsidRDefault="00E72CEB" w:rsidP="003E139E">
            <w:pPr>
              <w:jc w:val="center"/>
              <w:rPr>
                <w:rFonts w:ascii="Arial Narrow" w:eastAsia="Times New Roman" w:hAnsi="Arial Narrow" w:cs="Calibri"/>
                <w:color w:val="0D0D0D"/>
                <w:sz w:val="20"/>
                <w:szCs w:val="20"/>
                <w:lang w:eastAsia="es-CO"/>
              </w:rPr>
            </w:pPr>
            <w:r>
              <w:rPr>
                <w:rFonts w:ascii="Arial Narrow" w:eastAsia="Times New Roman" w:hAnsi="Arial Narrow" w:cs="Calibri"/>
                <w:color w:val="0D0D0D"/>
                <w:sz w:val="20"/>
                <w:szCs w:val="20"/>
                <w:lang w:eastAsia="es-CO"/>
              </w:rPr>
              <w:t>100%</w:t>
            </w:r>
          </w:p>
        </w:tc>
        <w:tc>
          <w:tcPr>
            <w:tcW w:w="1445" w:type="pct"/>
            <w:tcBorders>
              <w:top w:val="nil"/>
              <w:left w:val="nil"/>
              <w:bottom w:val="single" w:sz="4" w:space="0" w:color="auto"/>
              <w:right w:val="single" w:sz="4" w:space="0" w:color="auto"/>
            </w:tcBorders>
            <w:shd w:val="clear" w:color="000000" w:fill="FFFFFF"/>
            <w:vAlign w:val="center"/>
            <w:hideMark/>
          </w:tcPr>
          <w:p w14:paraId="6862441D" w14:textId="77777777" w:rsidR="003E139E" w:rsidRDefault="003E139E" w:rsidP="003E139E">
            <w:pPr>
              <w:rPr>
                <w:rFonts w:ascii="Arial Narrow" w:eastAsia="Times New Roman" w:hAnsi="Arial Narrow" w:cs="Calibri"/>
                <w:color w:val="FF0000"/>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t xml:space="preserve">-Correo del 30 de abril de 2021, en el cual  la Jefe de la OAP, comparte a los "administrativos" pieza comunicativa el rol que desempeñan cada una de las áreas y grupos de apoyo, que contribuyen a fortalecer los canales de </w:t>
            </w:r>
            <w:r w:rsidRPr="003E139E">
              <w:rPr>
                <w:rFonts w:ascii="Arial Narrow" w:eastAsia="Times New Roman" w:hAnsi="Arial Narrow" w:cs="Calibri"/>
                <w:color w:val="0D0D0D"/>
                <w:sz w:val="20"/>
                <w:szCs w:val="20"/>
                <w:lang w:eastAsia="es-CO"/>
              </w:rPr>
              <w:lastRenderedPageBreak/>
              <w:t>comunicación para que los procesos de Rendición de Cuentas realizados durante el año, se desarrollen de una manera clara y precisa.</w:t>
            </w:r>
            <w:r w:rsidRPr="003E139E">
              <w:rPr>
                <w:rFonts w:ascii="Arial Narrow" w:eastAsia="Times New Roman" w:hAnsi="Arial Narrow" w:cs="Calibri"/>
                <w:color w:val="0D0D0D"/>
                <w:sz w:val="20"/>
                <w:szCs w:val="20"/>
                <w:lang w:eastAsia="es-CO"/>
              </w:rPr>
              <w:br/>
              <w:t>-Pieza comunicativa con la información señalada en el correo</w:t>
            </w:r>
            <w:r w:rsidRPr="003E139E">
              <w:rPr>
                <w:rFonts w:ascii="Arial Narrow" w:eastAsia="Times New Roman" w:hAnsi="Arial Narrow" w:cs="Calibri"/>
                <w:color w:val="0D0D0D"/>
                <w:sz w:val="20"/>
                <w:szCs w:val="20"/>
                <w:lang w:eastAsia="es-CO"/>
              </w:rPr>
              <w:br/>
              <w:t>-Estrategia Rendición de Cuentas; vigencia 24/02/2021; versión 03</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FF0000"/>
                <w:sz w:val="20"/>
                <w:szCs w:val="20"/>
                <w:lang w:eastAsia="es-CO"/>
              </w:rPr>
              <w:t>-No se evidencia el acta con la conformación del equipo líder de rendición de cuentas, si bien, al interior de la estrategia se indica que el equipo fue conformado mediante acta del 24 de  agosto de 2020  y se relacionan las áreas con su respectivo rol, es preciso indicar que las fechas establecidas para esta actividad son de esta vigencia.</w:t>
            </w:r>
          </w:p>
          <w:p w14:paraId="1CDC009A" w14:textId="77777777" w:rsidR="00E72CEB" w:rsidRDefault="00E72CEB" w:rsidP="003E139E">
            <w:pPr>
              <w:rPr>
                <w:rFonts w:ascii="Arial Narrow" w:eastAsia="Times New Roman" w:hAnsi="Arial Narrow" w:cs="Calibri"/>
                <w:color w:val="FF0000"/>
                <w:sz w:val="20"/>
                <w:szCs w:val="20"/>
                <w:lang w:eastAsia="es-CO"/>
              </w:rPr>
            </w:pPr>
          </w:p>
          <w:p w14:paraId="6E5AD83D" w14:textId="77777777" w:rsidR="00E72CEB" w:rsidRPr="00E72CEB" w:rsidRDefault="00E72CEB" w:rsidP="00E72CEB">
            <w:pPr>
              <w:rPr>
                <w:rFonts w:ascii="Arial Narrow" w:eastAsia="Times New Roman" w:hAnsi="Arial Narrow" w:cs="Calibri"/>
                <w:color w:val="2F5496" w:themeColor="accent1" w:themeShade="BF"/>
                <w:sz w:val="20"/>
                <w:szCs w:val="20"/>
                <w:lang w:eastAsia="es-CO"/>
              </w:rPr>
            </w:pPr>
            <w:r w:rsidRPr="00E72CEB">
              <w:rPr>
                <w:rFonts w:ascii="Arial Narrow" w:eastAsia="Times New Roman" w:hAnsi="Arial Narrow" w:cs="Calibri"/>
                <w:b/>
                <w:color w:val="2F5496" w:themeColor="accent1" w:themeShade="BF"/>
                <w:sz w:val="20"/>
                <w:szCs w:val="20"/>
                <w:u w:val="single"/>
                <w:lang w:eastAsia="es-CO"/>
              </w:rPr>
              <w:t>Respuesta otorgada</w:t>
            </w:r>
            <w:r w:rsidRPr="00E72CEB">
              <w:rPr>
                <w:rFonts w:ascii="Arial Narrow" w:eastAsia="Times New Roman" w:hAnsi="Arial Narrow" w:cs="Calibri"/>
                <w:color w:val="2F5496" w:themeColor="accent1" w:themeShade="BF"/>
                <w:sz w:val="20"/>
                <w:szCs w:val="20"/>
                <w:lang w:eastAsia="es-CO"/>
              </w:rPr>
              <w:t>:</w:t>
            </w:r>
          </w:p>
          <w:p w14:paraId="2E2694CC" w14:textId="77777777" w:rsidR="00E72CEB" w:rsidRPr="00E72CEB" w:rsidRDefault="00E72CEB" w:rsidP="00E72CEB">
            <w:pPr>
              <w:rPr>
                <w:rFonts w:ascii="Arial Narrow" w:eastAsia="Times New Roman" w:hAnsi="Arial Narrow" w:cs="Calibri"/>
                <w:color w:val="2F5496" w:themeColor="accent1" w:themeShade="BF"/>
                <w:sz w:val="20"/>
                <w:szCs w:val="20"/>
                <w:lang w:eastAsia="es-CO"/>
              </w:rPr>
            </w:pPr>
            <w:r w:rsidRPr="00E72CEB">
              <w:rPr>
                <w:rFonts w:ascii="Arial Narrow" w:eastAsia="Times New Roman" w:hAnsi="Arial Narrow" w:cs="Calibri"/>
                <w:color w:val="2F5496" w:themeColor="accent1" w:themeShade="BF"/>
                <w:sz w:val="20"/>
                <w:szCs w:val="20"/>
                <w:lang w:eastAsia="es-CO"/>
              </w:rPr>
              <w:t>Envío para su consideración el acta de socialización y ratificación del grupo líder para adelantar las actividades propias de la rendición de cuentas del Instituto para la vigencia 2021; lo anterior con el ánimo de subsanar la no conformidad detectada</w:t>
            </w:r>
          </w:p>
          <w:p w14:paraId="19271AAC" w14:textId="77777777" w:rsidR="00E72CEB" w:rsidRPr="00E72CEB" w:rsidRDefault="00E72CEB" w:rsidP="00E72CEB">
            <w:pPr>
              <w:rPr>
                <w:rFonts w:ascii="Arial Narrow" w:eastAsia="Times New Roman" w:hAnsi="Arial Narrow" w:cs="Calibri"/>
                <w:color w:val="0D0D0D"/>
                <w:sz w:val="20"/>
                <w:szCs w:val="20"/>
                <w:lang w:eastAsia="es-CO"/>
              </w:rPr>
            </w:pPr>
          </w:p>
          <w:p w14:paraId="0C36F3AE" w14:textId="77777777" w:rsidR="00E72CEB" w:rsidRPr="00E72CEB" w:rsidRDefault="00E72CEB" w:rsidP="00E72CEB">
            <w:pPr>
              <w:rPr>
                <w:rFonts w:ascii="Arial Narrow" w:eastAsia="Times New Roman" w:hAnsi="Arial Narrow" w:cs="Calibri"/>
                <w:b/>
                <w:color w:val="C45911" w:themeColor="accent2" w:themeShade="BF"/>
                <w:sz w:val="20"/>
                <w:szCs w:val="20"/>
                <w:u w:val="single"/>
                <w:lang w:eastAsia="es-CO"/>
              </w:rPr>
            </w:pPr>
            <w:r w:rsidRPr="00E72CEB">
              <w:rPr>
                <w:rFonts w:ascii="Arial Narrow" w:eastAsia="Times New Roman" w:hAnsi="Arial Narrow" w:cs="Calibri"/>
                <w:b/>
                <w:color w:val="C45911" w:themeColor="accent2" w:themeShade="BF"/>
                <w:sz w:val="20"/>
                <w:szCs w:val="20"/>
                <w:u w:val="single"/>
                <w:lang w:eastAsia="es-CO"/>
              </w:rPr>
              <w:t>Valoración:</w:t>
            </w:r>
          </w:p>
          <w:p w14:paraId="54783630" w14:textId="70880825" w:rsidR="00E72CEB" w:rsidRPr="003E139E" w:rsidRDefault="00E72CEB" w:rsidP="00E72CEB">
            <w:pPr>
              <w:rPr>
                <w:rFonts w:ascii="Arial Narrow" w:eastAsia="Times New Roman" w:hAnsi="Arial Narrow" w:cs="Calibri"/>
                <w:color w:val="0D0D0D"/>
                <w:sz w:val="20"/>
                <w:szCs w:val="20"/>
                <w:lang w:eastAsia="es-CO"/>
              </w:rPr>
            </w:pPr>
            <w:r w:rsidRPr="00E72CEB">
              <w:rPr>
                <w:rFonts w:ascii="Arial Narrow" w:eastAsia="Times New Roman" w:hAnsi="Arial Narrow" w:cs="Calibri"/>
                <w:color w:val="C45911" w:themeColor="accent2" w:themeShade="BF"/>
                <w:sz w:val="20"/>
                <w:szCs w:val="20"/>
                <w:lang w:eastAsia="es-CO"/>
              </w:rPr>
              <w:t>En efecto se evidencia acta del 30 de abril, mediante la cual se socializa el rol que desempeñan los grupos de apoyo</w:t>
            </w:r>
            <w:r>
              <w:rPr>
                <w:rFonts w:ascii="Arial Narrow" w:eastAsia="Times New Roman" w:hAnsi="Arial Narrow" w:cs="Calibri"/>
                <w:color w:val="C45911" w:themeColor="accent2" w:themeShade="BF"/>
                <w:sz w:val="20"/>
                <w:szCs w:val="20"/>
                <w:lang w:eastAsia="es-CO"/>
              </w:rPr>
              <w:t xml:space="preserve"> </w:t>
            </w:r>
            <w:r w:rsidRPr="00E72CEB">
              <w:rPr>
                <w:rFonts w:ascii="Arial Narrow" w:eastAsia="Times New Roman" w:hAnsi="Arial Narrow" w:cs="Calibri"/>
                <w:color w:val="C45911" w:themeColor="accent2" w:themeShade="BF"/>
                <w:sz w:val="18"/>
                <w:szCs w:val="20"/>
                <w:lang w:eastAsia="es-CO"/>
              </w:rPr>
              <w:t>en</w:t>
            </w:r>
            <w:r w:rsidRPr="00E72CEB">
              <w:rPr>
                <w:rFonts w:ascii="Arial Narrow" w:eastAsia="Times New Roman" w:hAnsi="Arial Narrow" w:cs="Calibri"/>
                <w:color w:val="C45911" w:themeColor="accent2" w:themeShade="BF"/>
                <w:sz w:val="20"/>
                <w:szCs w:val="20"/>
                <w:lang w:eastAsia="es-CO"/>
              </w:rPr>
              <w:t xml:space="preserve"> el proceso de Rendición de Cuentas, por tanto se </w:t>
            </w:r>
            <w:r>
              <w:rPr>
                <w:rFonts w:ascii="Arial Narrow" w:eastAsia="Times New Roman" w:hAnsi="Arial Narrow" w:cs="Calibri"/>
                <w:color w:val="C45911" w:themeColor="accent2" w:themeShade="BF"/>
                <w:sz w:val="20"/>
                <w:szCs w:val="20"/>
                <w:lang w:eastAsia="es-CO"/>
              </w:rPr>
              <w:t>cumple con</w:t>
            </w:r>
            <w:r w:rsidRPr="00E72CEB">
              <w:rPr>
                <w:rFonts w:ascii="Arial Narrow" w:eastAsia="Times New Roman" w:hAnsi="Arial Narrow" w:cs="Calibri"/>
                <w:color w:val="C45911" w:themeColor="accent2" w:themeShade="BF"/>
                <w:sz w:val="20"/>
                <w:szCs w:val="20"/>
                <w:lang w:eastAsia="es-CO"/>
              </w:rPr>
              <w:t xml:space="preserve"> la actividad.</w:t>
            </w:r>
          </w:p>
        </w:tc>
      </w:tr>
      <w:tr w:rsidR="003E139E" w:rsidRPr="003E139E" w14:paraId="415D0558" w14:textId="77777777" w:rsidTr="000B5D3B">
        <w:trPr>
          <w:trHeight w:val="1999"/>
        </w:trPr>
        <w:tc>
          <w:tcPr>
            <w:tcW w:w="358" w:type="pct"/>
            <w:vMerge/>
            <w:tcBorders>
              <w:top w:val="nil"/>
              <w:left w:val="single" w:sz="4" w:space="0" w:color="auto"/>
              <w:bottom w:val="single" w:sz="4" w:space="0" w:color="auto"/>
              <w:right w:val="single" w:sz="4" w:space="0" w:color="auto"/>
            </w:tcBorders>
            <w:vAlign w:val="center"/>
            <w:hideMark/>
          </w:tcPr>
          <w:p w14:paraId="47F6F251"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67BAEFBB"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098BBEC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3.2.2</w:t>
            </w:r>
          </w:p>
        </w:tc>
        <w:tc>
          <w:tcPr>
            <w:tcW w:w="967" w:type="pct"/>
            <w:tcBorders>
              <w:top w:val="nil"/>
              <w:left w:val="nil"/>
              <w:bottom w:val="single" w:sz="4" w:space="0" w:color="auto"/>
              <w:right w:val="single" w:sz="4" w:space="0" w:color="auto"/>
            </w:tcBorders>
            <w:shd w:val="clear" w:color="auto" w:fill="auto"/>
            <w:vAlign w:val="center"/>
            <w:hideMark/>
          </w:tcPr>
          <w:p w14:paraId="512212E9"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Formular y aprobar el Plan Institucional de Participación Ciudadana.</w:t>
            </w:r>
          </w:p>
        </w:tc>
        <w:tc>
          <w:tcPr>
            <w:tcW w:w="548" w:type="pct"/>
            <w:tcBorders>
              <w:top w:val="nil"/>
              <w:left w:val="nil"/>
              <w:bottom w:val="single" w:sz="4" w:space="0" w:color="auto"/>
              <w:right w:val="single" w:sz="4" w:space="0" w:color="auto"/>
            </w:tcBorders>
            <w:shd w:val="clear" w:color="auto" w:fill="auto"/>
            <w:vAlign w:val="center"/>
            <w:hideMark/>
          </w:tcPr>
          <w:p w14:paraId="233C46D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Plan Formulado </w:t>
            </w:r>
          </w:p>
        </w:tc>
        <w:tc>
          <w:tcPr>
            <w:tcW w:w="359" w:type="pct"/>
            <w:tcBorders>
              <w:top w:val="nil"/>
              <w:left w:val="nil"/>
              <w:bottom w:val="single" w:sz="4" w:space="0" w:color="auto"/>
              <w:right w:val="single" w:sz="4" w:space="0" w:color="auto"/>
            </w:tcBorders>
            <w:shd w:val="clear" w:color="auto" w:fill="auto"/>
            <w:vAlign w:val="center"/>
            <w:hideMark/>
          </w:tcPr>
          <w:p w14:paraId="5A7689E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01/01/2021</w:t>
            </w:r>
          </w:p>
        </w:tc>
        <w:tc>
          <w:tcPr>
            <w:tcW w:w="359" w:type="pct"/>
            <w:tcBorders>
              <w:top w:val="nil"/>
              <w:left w:val="nil"/>
              <w:bottom w:val="single" w:sz="4" w:space="0" w:color="auto"/>
              <w:right w:val="single" w:sz="4" w:space="0" w:color="auto"/>
            </w:tcBorders>
            <w:shd w:val="clear" w:color="auto" w:fill="auto"/>
            <w:vAlign w:val="center"/>
            <w:hideMark/>
          </w:tcPr>
          <w:p w14:paraId="1095876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31/01/2021</w:t>
            </w:r>
          </w:p>
        </w:tc>
        <w:tc>
          <w:tcPr>
            <w:tcW w:w="270" w:type="pct"/>
            <w:tcBorders>
              <w:top w:val="nil"/>
              <w:left w:val="nil"/>
              <w:bottom w:val="single" w:sz="4" w:space="0" w:color="auto"/>
              <w:right w:val="single" w:sz="4" w:space="0" w:color="auto"/>
            </w:tcBorders>
            <w:shd w:val="clear" w:color="000000" w:fill="92D050"/>
            <w:vAlign w:val="center"/>
            <w:hideMark/>
          </w:tcPr>
          <w:p w14:paraId="5377AF57"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100%</w:t>
            </w:r>
          </w:p>
        </w:tc>
        <w:tc>
          <w:tcPr>
            <w:tcW w:w="1445" w:type="pct"/>
            <w:tcBorders>
              <w:top w:val="nil"/>
              <w:left w:val="nil"/>
              <w:bottom w:val="single" w:sz="4" w:space="0" w:color="auto"/>
              <w:right w:val="single" w:sz="4" w:space="0" w:color="auto"/>
            </w:tcBorders>
            <w:shd w:val="clear" w:color="auto" w:fill="auto"/>
            <w:vAlign w:val="center"/>
            <w:hideMark/>
          </w:tcPr>
          <w:p w14:paraId="318E764C" w14:textId="2F5DE2EF"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-Archivo en </w:t>
            </w:r>
            <w:r w:rsidR="00D00E1B" w:rsidRPr="003E139E">
              <w:rPr>
                <w:rFonts w:ascii="Arial Narrow" w:eastAsia="Times New Roman" w:hAnsi="Arial Narrow" w:cs="Calibri"/>
                <w:color w:val="0D0D0D"/>
                <w:sz w:val="20"/>
                <w:szCs w:val="20"/>
                <w:lang w:eastAsia="es-CO"/>
              </w:rPr>
              <w:t>Excel</w:t>
            </w:r>
            <w:r w:rsidRPr="003E139E">
              <w:rPr>
                <w:rFonts w:ascii="Arial Narrow" w:eastAsia="Times New Roman" w:hAnsi="Arial Narrow" w:cs="Calibri"/>
                <w:color w:val="0D0D0D"/>
                <w:sz w:val="20"/>
                <w:szCs w:val="20"/>
                <w:lang w:eastAsia="es-CO"/>
              </w:rPr>
              <w:t xml:space="preserve"> que contiene el PIPC 2021</w:t>
            </w:r>
            <w:r w:rsidRPr="003E139E">
              <w:rPr>
                <w:rFonts w:ascii="Arial Narrow" w:eastAsia="Times New Roman" w:hAnsi="Arial Narrow" w:cs="Calibri"/>
                <w:color w:val="0D0D0D"/>
                <w:sz w:val="20"/>
                <w:szCs w:val="20"/>
                <w:lang w:eastAsia="es-CO"/>
              </w:rPr>
              <w:br/>
              <w:t>-Acta número 1 del 28 de enero de 2021 en la cual se aprobó  el Plan Institucional de Participación Ciudadana: Contiene 26 ámbitos de participación que reflejan la proyección de acciones de participación ciudadana en los procesos misionales liderados por el Instituto.</w:t>
            </w:r>
          </w:p>
        </w:tc>
      </w:tr>
      <w:tr w:rsidR="003E139E" w:rsidRPr="003E139E" w14:paraId="61FE2544" w14:textId="77777777" w:rsidTr="000B5D3B">
        <w:trPr>
          <w:trHeight w:val="1970"/>
        </w:trPr>
        <w:tc>
          <w:tcPr>
            <w:tcW w:w="358" w:type="pct"/>
            <w:vMerge/>
            <w:tcBorders>
              <w:top w:val="nil"/>
              <w:left w:val="single" w:sz="4" w:space="0" w:color="auto"/>
              <w:bottom w:val="single" w:sz="4" w:space="0" w:color="auto"/>
              <w:right w:val="single" w:sz="4" w:space="0" w:color="auto"/>
            </w:tcBorders>
            <w:vAlign w:val="center"/>
            <w:hideMark/>
          </w:tcPr>
          <w:p w14:paraId="28A2E29A"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0BDBFB6D"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149310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3.2.3</w:t>
            </w:r>
          </w:p>
        </w:tc>
        <w:tc>
          <w:tcPr>
            <w:tcW w:w="967" w:type="pct"/>
            <w:tcBorders>
              <w:top w:val="nil"/>
              <w:left w:val="nil"/>
              <w:bottom w:val="single" w:sz="4" w:space="0" w:color="auto"/>
              <w:right w:val="single" w:sz="4" w:space="0" w:color="auto"/>
            </w:tcBorders>
            <w:shd w:val="clear" w:color="auto" w:fill="auto"/>
            <w:vAlign w:val="center"/>
            <w:hideMark/>
          </w:tcPr>
          <w:p w14:paraId="3FEACEBB"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Ejecutar  los ámbitos de participación ciudadana definidos en el PIPC para garantizar la participación de la ciudadanía en la gestión misional del instituto </w:t>
            </w:r>
          </w:p>
        </w:tc>
        <w:tc>
          <w:tcPr>
            <w:tcW w:w="548" w:type="pct"/>
            <w:tcBorders>
              <w:top w:val="nil"/>
              <w:left w:val="nil"/>
              <w:bottom w:val="single" w:sz="4" w:space="0" w:color="auto"/>
              <w:right w:val="single" w:sz="4" w:space="0" w:color="auto"/>
            </w:tcBorders>
            <w:shd w:val="clear" w:color="auto" w:fill="auto"/>
            <w:vAlign w:val="center"/>
            <w:hideMark/>
          </w:tcPr>
          <w:p w14:paraId="2E09B91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100% de acciones de participación ejecutadas</w:t>
            </w:r>
          </w:p>
        </w:tc>
        <w:tc>
          <w:tcPr>
            <w:tcW w:w="359" w:type="pct"/>
            <w:tcBorders>
              <w:top w:val="nil"/>
              <w:left w:val="nil"/>
              <w:bottom w:val="single" w:sz="4" w:space="0" w:color="auto"/>
              <w:right w:val="single" w:sz="4" w:space="0" w:color="auto"/>
            </w:tcBorders>
            <w:shd w:val="clear" w:color="auto" w:fill="auto"/>
            <w:vAlign w:val="center"/>
            <w:hideMark/>
          </w:tcPr>
          <w:p w14:paraId="460DB8E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02/02/2021</w:t>
            </w:r>
          </w:p>
        </w:tc>
        <w:tc>
          <w:tcPr>
            <w:tcW w:w="359" w:type="pct"/>
            <w:tcBorders>
              <w:top w:val="nil"/>
              <w:left w:val="nil"/>
              <w:bottom w:val="single" w:sz="4" w:space="0" w:color="auto"/>
              <w:right w:val="single" w:sz="4" w:space="0" w:color="auto"/>
            </w:tcBorders>
            <w:shd w:val="clear" w:color="auto" w:fill="auto"/>
            <w:vAlign w:val="center"/>
            <w:hideMark/>
          </w:tcPr>
          <w:p w14:paraId="177BA68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7DB0416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25,44%</w:t>
            </w:r>
          </w:p>
        </w:tc>
        <w:tc>
          <w:tcPr>
            <w:tcW w:w="1445" w:type="pct"/>
            <w:tcBorders>
              <w:top w:val="nil"/>
              <w:left w:val="nil"/>
              <w:bottom w:val="single" w:sz="4" w:space="0" w:color="auto"/>
              <w:right w:val="single" w:sz="4" w:space="0" w:color="auto"/>
            </w:tcBorders>
            <w:shd w:val="clear" w:color="auto" w:fill="auto"/>
            <w:vAlign w:val="center"/>
            <w:hideMark/>
          </w:tcPr>
          <w:p w14:paraId="6DC9639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Se evidencia:</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t>-En el primer trimestre estaban programadas 37 actividades, de las cuales se realizaron 58.</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t>Ver Anexo PICPC en el cual se describen todas las actividades llevadas a cabo.</w:t>
            </w:r>
          </w:p>
        </w:tc>
      </w:tr>
      <w:tr w:rsidR="003E139E" w:rsidRPr="003E139E" w14:paraId="5D0066E6" w14:textId="77777777" w:rsidTr="000B5D3B">
        <w:trPr>
          <w:trHeight w:val="1785"/>
        </w:trPr>
        <w:tc>
          <w:tcPr>
            <w:tcW w:w="358" w:type="pct"/>
            <w:vMerge/>
            <w:tcBorders>
              <w:top w:val="nil"/>
              <w:left w:val="single" w:sz="4" w:space="0" w:color="auto"/>
              <w:bottom w:val="single" w:sz="4" w:space="0" w:color="auto"/>
              <w:right w:val="single" w:sz="4" w:space="0" w:color="auto"/>
            </w:tcBorders>
            <w:vAlign w:val="center"/>
            <w:hideMark/>
          </w:tcPr>
          <w:p w14:paraId="6DE88F52"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0DCF3308"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60E55F4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3.2.4</w:t>
            </w:r>
          </w:p>
        </w:tc>
        <w:tc>
          <w:tcPr>
            <w:tcW w:w="967" w:type="pct"/>
            <w:tcBorders>
              <w:top w:val="nil"/>
              <w:left w:val="nil"/>
              <w:bottom w:val="single" w:sz="4" w:space="0" w:color="auto"/>
              <w:right w:val="single" w:sz="4" w:space="0" w:color="auto"/>
            </w:tcBorders>
            <w:shd w:val="clear" w:color="auto" w:fill="auto"/>
            <w:vAlign w:val="center"/>
            <w:hideMark/>
          </w:tcPr>
          <w:p w14:paraId="5A85B296"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Realizar reuniones de sensibilización internas sobre la importancia de la participación ciudadana con enfoque diferencial, territorial </w:t>
            </w:r>
          </w:p>
        </w:tc>
        <w:tc>
          <w:tcPr>
            <w:tcW w:w="548" w:type="pct"/>
            <w:tcBorders>
              <w:top w:val="nil"/>
              <w:left w:val="nil"/>
              <w:bottom w:val="single" w:sz="4" w:space="0" w:color="auto"/>
              <w:right w:val="single" w:sz="4" w:space="0" w:color="auto"/>
            </w:tcBorders>
            <w:shd w:val="clear" w:color="auto" w:fill="auto"/>
            <w:vAlign w:val="center"/>
            <w:hideMark/>
          </w:tcPr>
          <w:p w14:paraId="5621056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2 reuniones de sensibilización </w:t>
            </w:r>
          </w:p>
        </w:tc>
        <w:tc>
          <w:tcPr>
            <w:tcW w:w="359" w:type="pct"/>
            <w:tcBorders>
              <w:top w:val="nil"/>
              <w:left w:val="nil"/>
              <w:bottom w:val="single" w:sz="4" w:space="0" w:color="auto"/>
              <w:right w:val="single" w:sz="4" w:space="0" w:color="auto"/>
            </w:tcBorders>
            <w:shd w:val="clear" w:color="auto" w:fill="auto"/>
            <w:vAlign w:val="center"/>
            <w:hideMark/>
          </w:tcPr>
          <w:p w14:paraId="4BD8086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02/02/2021</w:t>
            </w:r>
          </w:p>
        </w:tc>
        <w:tc>
          <w:tcPr>
            <w:tcW w:w="359" w:type="pct"/>
            <w:tcBorders>
              <w:top w:val="nil"/>
              <w:left w:val="nil"/>
              <w:bottom w:val="single" w:sz="4" w:space="0" w:color="auto"/>
              <w:right w:val="single" w:sz="4" w:space="0" w:color="auto"/>
            </w:tcBorders>
            <w:shd w:val="clear" w:color="auto" w:fill="auto"/>
            <w:vAlign w:val="center"/>
            <w:hideMark/>
          </w:tcPr>
          <w:p w14:paraId="39C6E05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1D990E5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50,00%</w:t>
            </w:r>
          </w:p>
        </w:tc>
        <w:tc>
          <w:tcPr>
            <w:tcW w:w="1445" w:type="pct"/>
            <w:tcBorders>
              <w:top w:val="nil"/>
              <w:left w:val="nil"/>
              <w:bottom w:val="single" w:sz="4" w:space="0" w:color="auto"/>
              <w:right w:val="single" w:sz="4" w:space="0" w:color="auto"/>
            </w:tcBorders>
            <w:shd w:val="clear" w:color="000000" w:fill="FFFFFF"/>
            <w:vAlign w:val="center"/>
            <w:hideMark/>
          </w:tcPr>
          <w:p w14:paraId="13C739C8"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-Lista de Asistencia-CapacitacionServPublicosParticipaciónCiudadana 22.04.21</w:t>
            </w:r>
            <w:r w:rsidRPr="003E139E">
              <w:rPr>
                <w:rFonts w:ascii="Arial Narrow" w:eastAsia="Times New Roman" w:hAnsi="Arial Narrow" w:cs="Calibri"/>
                <w:color w:val="0D0D0D"/>
                <w:sz w:val="20"/>
                <w:szCs w:val="20"/>
                <w:lang w:eastAsia="es-CO"/>
              </w:rPr>
              <w:br/>
              <w:t>-Documento denominado "Esquema general encuentro de sensibilización y capacitación en participación ciudadana"</w:t>
            </w:r>
            <w:r w:rsidRPr="003E139E">
              <w:rPr>
                <w:rFonts w:ascii="Arial Narrow" w:eastAsia="Times New Roman" w:hAnsi="Arial Narrow" w:cs="Calibri"/>
                <w:color w:val="0D0D0D"/>
                <w:sz w:val="20"/>
                <w:szCs w:val="20"/>
                <w:lang w:eastAsia="es-CO"/>
              </w:rPr>
              <w:br/>
              <w:t xml:space="preserve">-Presentación de la capacitación </w:t>
            </w:r>
          </w:p>
        </w:tc>
      </w:tr>
      <w:tr w:rsidR="003E139E" w:rsidRPr="003E139E" w14:paraId="33D44742" w14:textId="77777777" w:rsidTr="000B5D3B">
        <w:trPr>
          <w:trHeight w:val="1245"/>
        </w:trPr>
        <w:tc>
          <w:tcPr>
            <w:tcW w:w="358" w:type="pct"/>
            <w:vMerge/>
            <w:tcBorders>
              <w:top w:val="nil"/>
              <w:left w:val="single" w:sz="4" w:space="0" w:color="auto"/>
              <w:bottom w:val="single" w:sz="4" w:space="0" w:color="auto"/>
              <w:right w:val="single" w:sz="4" w:space="0" w:color="auto"/>
            </w:tcBorders>
            <w:vAlign w:val="center"/>
            <w:hideMark/>
          </w:tcPr>
          <w:p w14:paraId="73787D10"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7062C426"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80BD10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3.2.5</w:t>
            </w:r>
          </w:p>
        </w:tc>
        <w:tc>
          <w:tcPr>
            <w:tcW w:w="967" w:type="pct"/>
            <w:tcBorders>
              <w:top w:val="nil"/>
              <w:left w:val="nil"/>
              <w:bottom w:val="single" w:sz="4" w:space="0" w:color="auto"/>
              <w:right w:val="single" w:sz="4" w:space="0" w:color="auto"/>
            </w:tcBorders>
            <w:shd w:val="clear" w:color="auto" w:fill="auto"/>
            <w:vAlign w:val="center"/>
            <w:hideMark/>
          </w:tcPr>
          <w:p w14:paraId="185ED0B0"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un evento de rendición de cuentas de la gestión institucional de la vigencia 2021</w:t>
            </w:r>
          </w:p>
        </w:tc>
        <w:tc>
          <w:tcPr>
            <w:tcW w:w="548" w:type="pct"/>
            <w:tcBorders>
              <w:top w:val="nil"/>
              <w:left w:val="nil"/>
              <w:bottom w:val="single" w:sz="4" w:space="0" w:color="auto"/>
              <w:right w:val="single" w:sz="4" w:space="0" w:color="auto"/>
            </w:tcBorders>
            <w:shd w:val="clear" w:color="auto" w:fill="auto"/>
            <w:vAlign w:val="center"/>
            <w:hideMark/>
          </w:tcPr>
          <w:p w14:paraId="0878ACE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evento de rendición de cuentas institucional</w:t>
            </w:r>
          </w:p>
        </w:tc>
        <w:tc>
          <w:tcPr>
            <w:tcW w:w="359" w:type="pct"/>
            <w:tcBorders>
              <w:top w:val="nil"/>
              <w:left w:val="nil"/>
              <w:bottom w:val="single" w:sz="4" w:space="0" w:color="auto"/>
              <w:right w:val="single" w:sz="4" w:space="0" w:color="auto"/>
            </w:tcBorders>
            <w:shd w:val="clear" w:color="auto" w:fill="auto"/>
            <w:vAlign w:val="center"/>
            <w:hideMark/>
          </w:tcPr>
          <w:p w14:paraId="188EFAC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01/10/2021</w:t>
            </w:r>
          </w:p>
        </w:tc>
        <w:tc>
          <w:tcPr>
            <w:tcW w:w="359" w:type="pct"/>
            <w:tcBorders>
              <w:top w:val="nil"/>
              <w:left w:val="nil"/>
              <w:bottom w:val="single" w:sz="4" w:space="0" w:color="auto"/>
              <w:right w:val="single" w:sz="4" w:space="0" w:color="auto"/>
            </w:tcBorders>
            <w:shd w:val="clear" w:color="auto" w:fill="auto"/>
            <w:vAlign w:val="center"/>
            <w:hideMark/>
          </w:tcPr>
          <w:p w14:paraId="4036A53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B6D066D"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709C3619"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inicia en el tercer cuatrimestre</w:t>
            </w:r>
          </w:p>
        </w:tc>
      </w:tr>
      <w:tr w:rsidR="003E139E" w:rsidRPr="003E139E" w14:paraId="6B2644D0" w14:textId="77777777" w:rsidTr="000B5D3B">
        <w:trPr>
          <w:trHeight w:val="1305"/>
        </w:trPr>
        <w:tc>
          <w:tcPr>
            <w:tcW w:w="358" w:type="pct"/>
            <w:vMerge/>
            <w:tcBorders>
              <w:top w:val="nil"/>
              <w:left w:val="single" w:sz="4" w:space="0" w:color="auto"/>
              <w:bottom w:val="single" w:sz="4" w:space="0" w:color="auto"/>
              <w:right w:val="single" w:sz="4" w:space="0" w:color="auto"/>
            </w:tcBorders>
            <w:vAlign w:val="center"/>
            <w:hideMark/>
          </w:tcPr>
          <w:p w14:paraId="71BE714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320CF435"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3601644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3.2.6</w:t>
            </w:r>
          </w:p>
        </w:tc>
        <w:tc>
          <w:tcPr>
            <w:tcW w:w="967" w:type="pct"/>
            <w:tcBorders>
              <w:top w:val="nil"/>
              <w:left w:val="nil"/>
              <w:bottom w:val="single" w:sz="4" w:space="0" w:color="auto"/>
              <w:right w:val="single" w:sz="4" w:space="0" w:color="auto"/>
            </w:tcBorders>
            <w:shd w:val="clear" w:color="auto" w:fill="auto"/>
            <w:vAlign w:val="center"/>
            <w:hideMark/>
          </w:tcPr>
          <w:p w14:paraId="6E71D003"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Atender las solicitudes de información que realice la ciudadanía a partir del evento de rendición de cuentas.</w:t>
            </w:r>
          </w:p>
        </w:tc>
        <w:tc>
          <w:tcPr>
            <w:tcW w:w="548" w:type="pct"/>
            <w:tcBorders>
              <w:top w:val="nil"/>
              <w:left w:val="nil"/>
              <w:bottom w:val="single" w:sz="4" w:space="0" w:color="auto"/>
              <w:right w:val="single" w:sz="4" w:space="0" w:color="auto"/>
            </w:tcBorders>
            <w:shd w:val="clear" w:color="auto" w:fill="auto"/>
            <w:vAlign w:val="center"/>
            <w:hideMark/>
          </w:tcPr>
          <w:p w14:paraId="1F45EE7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100% de solicitudes de información atendidas</w:t>
            </w:r>
          </w:p>
        </w:tc>
        <w:tc>
          <w:tcPr>
            <w:tcW w:w="359" w:type="pct"/>
            <w:tcBorders>
              <w:top w:val="nil"/>
              <w:left w:val="nil"/>
              <w:bottom w:val="single" w:sz="4" w:space="0" w:color="auto"/>
              <w:right w:val="single" w:sz="4" w:space="0" w:color="auto"/>
            </w:tcBorders>
            <w:shd w:val="clear" w:color="auto" w:fill="auto"/>
            <w:vAlign w:val="center"/>
            <w:hideMark/>
          </w:tcPr>
          <w:p w14:paraId="58DA09F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01/10/2021</w:t>
            </w:r>
          </w:p>
        </w:tc>
        <w:tc>
          <w:tcPr>
            <w:tcW w:w="359" w:type="pct"/>
            <w:tcBorders>
              <w:top w:val="nil"/>
              <w:left w:val="nil"/>
              <w:bottom w:val="single" w:sz="4" w:space="0" w:color="auto"/>
              <w:right w:val="single" w:sz="4" w:space="0" w:color="auto"/>
            </w:tcBorders>
            <w:shd w:val="clear" w:color="auto" w:fill="auto"/>
            <w:vAlign w:val="center"/>
            <w:hideMark/>
          </w:tcPr>
          <w:p w14:paraId="3FBC640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39563596"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3B529B8D"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inicia en el tercer cuatrimestre</w:t>
            </w:r>
          </w:p>
        </w:tc>
      </w:tr>
      <w:tr w:rsidR="003E139E" w:rsidRPr="003E139E" w14:paraId="591A84F8" w14:textId="77777777" w:rsidTr="000B5D3B">
        <w:trPr>
          <w:trHeight w:val="3675"/>
        </w:trPr>
        <w:tc>
          <w:tcPr>
            <w:tcW w:w="358" w:type="pct"/>
            <w:vMerge/>
            <w:tcBorders>
              <w:top w:val="nil"/>
              <w:left w:val="single" w:sz="4" w:space="0" w:color="auto"/>
              <w:bottom w:val="single" w:sz="4" w:space="0" w:color="auto"/>
              <w:right w:val="single" w:sz="4" w:space="0" w:color="auto"/>
            </w:tcBorders>
            <w:vAlign w:val="center"/>
            <w:hideMark/>
          </w:tcPr>
          <w:p w14:paraId="362AE28A"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26418F18"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3</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Incentivos para motivar la cultura de la Rendición y Petición de Cuentas</w:t>
            </w:r>
          </w:p>
        </w:tc>
        <w:tc>
          <w:tcPr>
            <w:tcW w:w="235" w:type="pct"/>
            <w:tcBorders>
              <w:top w:val="nil"/>
              <w:left w:val="nil"/>
              <w:bottom w:val="single" w:sz="4" w:space="0" w:color="auto"/>
              <w:right w:val="single" w:sz="4" w:space="0" w:color="auto"/>
            </w:tcBorders>
            <w:shd w:val="clear" w:color="auto" w:fill="auto"/>
            <w:vAlign w:val="center"/>
            <w:hideMark/>
          </w:tcPr>
          <w:p w14:paraId="3C1B3FB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3.3.1</w:t>
            </w:r>
          </w:p>
        </w:tc>
        <w:tc>
          <w:tcPr>
            <w:tcW w:w="967" w:type="pct"/>
            <w:tcBorders>
              <w:top w:val="nil"/>
              <w:left w:val="nil"/>
              <w:bottom w:val="single" w:sz="4" w:space="0" w:color="auto"/>
              <w:right w:val="single" w:sz="4" w:space="0" w:color="auto"/>
            </w:tcBorders>
            <w:shd w:val="clear" w:color="auto" w:fill="auto"/>
            <w:vAlign w:val="center"/>
            <w:hideMark/>
          </w:tcPr>
          <w:p w14:paraId="7C6851ED"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Publicar mensualmente la información sobre la ejecución de planes, programas y proyectos para la preservación y sostenibilidad del patrimonio cultural en redes sociales (Facebook - twitter) y página web.</w:t>
            </w:r>
          </w:p>
        </w:tc>
        <w:tc>
          <w:tcPr>
            <w:tcW w:w="548" w:type="pct"/>
            <w:tcBorders>
              <w:top w:val="nil"/>
              <w:left w:val="nil"/>
              <w:bottom w:val="single" w:sz="4" w:space="0" w:color="auto"/>
              <w:right w:val="single" w:sz="4" w:space="0" w:color="auto"/>
            </w:tcBorders>
            <w:shd w:val="clear" w:color="auto" w:fill="auto"/>
            <w:vAlign w:val="center"/>
            <w:hideMark/>
          </w:tcPr>
          <w:p w14:paraId="491BFA5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11 publicaciones de información de  planes, programas y proyectos del IDPC</w:t>
            </w:r>
          </w:p>
        </w:tc>
        <w:tc>
          <w:tcPr>
            <w:tcW w:w="359" w:type="pct"/>
            <w:tcBorders>
              <w:top w:val="nil"/>
              <w:left w:val="nil"/>
              <w:bottom w:val="single" w:sz="4" w:space="0" w:color="auto"/>
              <w:right w:val="single" w:sz="4" w:space="0" w:color="auto"/>
            </w:tcBorders>
            <w:shd w:val="clear" w:color="auto" w:fill="auto"/>
            <w:vAlign w:val="center"/>
            <w:hideMark/>
          </w:tcPr>
          <w:p w14:paraId="5160B8F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06A5E81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25C602A4"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27%</w:t>
            </w:r>
          </w:p>
        </w:tc>
        <w:tc>
          <w:tcPr>
            <w:tcW w:w="1445" w:type="pct"/>
            <w:tcBorders>
              <w:top w:val="nil"/>
              <w:left w:val="nil"/>
              <w:bottom w:val="single" w:sz="4" w:space="0" w:color="auto"/>
              <w:right w:val="single" w:sz="4" w:space="0" w:color="auto"/>
            </w:tcBorders>
            <w:shd w:val="clear" w:color="auto" w:fill="auto"/>
            <w:vAlign w:val="center"/>
            <w:hideMark/>
          </w:tcPr>
          <w:p w14:paraId="38601536" w14:textId="3C408FB6"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-Fomento: </w:t>
            </w:r>
            <w:r w:rsidRPr="003E139E">
              <w:rPr>
                <w:rFonts w:ascii="Arial Narrow" w:eastAsia="Times New Roman" w:hAnsi="Arial Narrow" w:cs="Calibri"/>
                <w:color w:val="FF0000"/>
                <w:sz w:val="20"/>
                <w:szCs w:val="20"/>
                <w:lang w:eastAsia="es-CO"/>
              </w:rPr>
              <w:t>No abre, presenta error</w:t>
            </w:r>
            <w:r w:rsidRPr="003E139E">
              <w:rPr>
                <w:rFonts w:ascii="Arial Narrow" w:eastAsia="Times New Roman" w:hAnsi="Arial Narrow" w:cs="Calibri"/>
                <w:color w:val="FF0000"/>
                <w:sz w:val="20"/>
                <w:szCs w:val="20"/>
                <w:lang w:eastAsia="es-CO"/>
              </w:rPr>
              <w:br/>
            </w:r>
            <w:r w:rsidRPr="003E139E">
              <w:rPr>
                <w:rFonts w:ascii="Arial Narrow" w:eastAsia="Times New Roman" w:hAnsi="Arial Narrow" w:cs="Calibri"/>
                <w:sz w:val="20"/>
                <w:szCs w:val="20"/>
                <w:lang w:eastAsia="es-CO"/>
              </w:rPr>
              <w:t>-Publicaciones: Banner Interno "Seis  Libros asombrosos para conocer los patrimonios de Bogotá"</w:t>
            </w:r>
            <w:r w:rsidRPr="003E139E">
              <w:rPr>
                <w:rFonts w:ascii="Arial Narrow" w:eastAsia="Times New Roman" w:hAnsi="Arial Narrow" w:cs="Calibri"/>
                <w:sz w:val="20"/>
                <w:szCs w:val="20"/>
                <w:lang w:eastAsia="es-CO"/>
              </w:rPr>
              <w:br/>
              <w:t xml:space="preserve">-Inventarios: 3 pantallazos de piezas del inventario patrimonial,  publicadas en una red social. </w:t>
            </w:r>
            <w:r w:rsidRPr="003E139E">
              <w:rPr>
                <w:rFonts w:ascii="Arial Narrow" w:eastAsia="Times New Roman" w:hAnsi="Arial Narrow" w:cs="Calibri"/>
                <w:sz w:val="20"/>
                <w:szCs w:val="20"/>
                <w:lang w:eastAsia="es-CO"/>
              </w:rPr>
              <w:br/>
              <w:t>-Recorridos Patrimoniales: 3 piezas denominadas "Tiendas con Memoria", "Los Caminos del Agua", "La flor de la montaña"</w:t>
            </w:r>
            <w:r w:rsidRPr="003E139E">
              <w:rPr>
                <w:rFonts w:ascii="Arial Narrow" w:eastAsia="Times New Roman" w:hAnsi="Arial Narrow" w:cs="Calibri"/>
                <w:sz w:val="20"/>
                <w:szCs w:val="20"/>
                <w:lang w:eastAsia="es-CO"/>
              </w:rPr>
              <w:br/>
              <w:t>-Enfoques MdB: 4 piezas sobre actividades para niños en el Museo de Bogotá.</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r>
            <w:r w:rsidRPr="003E139E">
              <w:rPr>
                <w:rFonts w:ascii="Arial Narrow" w:eastAsia="Times New Roman" w:hAnsi="Arial Narrow" w:cs="Calibri"/>
                <w:color w:val="FF0000"/>
                <w:sz w:val="20"/>
                <w:szCs w:val="20"/>
                <w:lang w:eastAsia="es-CO"/>
              </w:rPr>
              <w:t xml:space="preserve">Además del banner, se debe aportar la solicitud de </w:t>
            </w:r>
            <w:r w:rsidR="00D00E1B" w:rsidRPr="003E139E">
              <w:rPr>
                <w:rFonts w:ascii="Arial Narrow" w:eastAsia="Times New Roman" w:hAnsi="Arial Narrow" w:cs="Calibri"/>
                <w:color w:val="FF0000"/>
                <w:sz w:val="20"/>
                <w:szCs w:val="20"/>
                <w:lang w:eastAsia="es-CO"/>
              </w:rPr>
              <w:t>publicación, medio</w:t>
            </w:r>
            <w:r w:rsidRPr="003E139E">
              <w:rPr>
                <w:rFonts w:ascii="Arial Narrow" w:eastAsia="Times New Roman" w:hAnsi="Arial Narrow" w:cs="Calibri"/>
                <w:color w:val="FF0000"/>
                <w:sz w:val="20"/>
                <w:szCs w:val="20"/>
                <w:lang w:eastAsia="es-CO"/>
              </w:rPr>
              <w:t xml:space="preserve"> y fecha de publicación.</w:t>
            </w:r>
          </w:p>
        </w:tc>
      </w:tr>
      <w:tr w:rsidR="003E139E" w:rsidRPr="003E139E" w14:paraId="29EBD6B9" w14:textId="77777777" w:rsidTr="000B5D3B">
        <w:trPr>
          <w:trHeight w:val="2235"/>
        </w:trPr>
        <w:tc>
          <w:tcPr>
            <w:tcW w:w="358" w:type="pct"/>
            <w:vMerge/>
            <w:tcBorders>
              <w:top w:val="nil"/>
              <w:left w:val="single" w:sz="4" w:space="0" w:color="auto"/>
              <w:bottom w:val="single" w:sz="4" w:space="0" w:color="auto"/>
              <w:right w:val="single" w:sz="4" w:space="0" w:color="auto"/>
            </w:tcBorders>
            <w:vAlign w:val="center"/>
            <w:hideMark/>
          </w:tcPr>
          <w:p w14:paraId="696BFB74"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6E9A776A"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36E41B6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3.3.2</w:t>
            </w:r>
          </w:p>
        </w:tc>
        <w:tc>
          <w:tcPr>
            <w:tcW w:w="967" w:type="pct"/>
            <w:tcBorders>
              <w:top w:val="nil"/>
              <w:left w:val="nil"/>
              <w:bottom w:val="single" w:sz="4" w:space="0" w:color="auto"/>
              <w:right w:val="single" w:sz="4" w:space="0" w:color="auto"/>
            </w:tcBorders>
            <w:shd w:val="clear" w:color="auto" w:fill="auto"/>
            <w:vAlign w:val="center"/>
            <w:hideMark/>
          </w:tcPr>
          <w:p w14:paraId="67FB84CC"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acciones de sensibilización sobre la importancia de la rendición de cuentas a los funcionarios y contratistas del Instituto.</w:t>
            </w:r>
          </w:p>
        </w:tc>
        <w:tc>
          <w:tcPr>
            <w:tcW w:w="548" w:type="pct"/>
            <w:tcBorders>
              <w:top w:val="nil"/>
              <w:left w:val="nil"/>
              <w:bottom w:val="single" w:sz="4" w:space="0" w:color="auto"/>
              <w:right w:val="single" w:sz="4" w:space="0" w:color="auto"/>
            </w:tcBorders>
            <w:shd w:val="clear" w:color="auto" w:fill="auto"/>
            <w:vAlign w:val="center"/>
            <w:hideMark/>
          </w:tcPr>
          <w:p w14:paraId="37226C2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2 acciones de sensibilización</w:t>
            </w:r>
          </w:p>
        </w:tc>
        <w:tc>
          <w:tcPr>
            <w:tcW w:w="359" w:type="pct"/>
            <w:tcBorders>
              <w:top w:val="nil"/>
              <w:left w:val="nil"/>
              <w:bottom w:val="single" w:sz="4" w:space="0" w:color="auto"/>
              <w:right w:val="single" w:sz="4" w:space="0" w:color="auto"/>
            </w:tcBorders>
            <w:shd w:val="clear" w:color="auto" w:fill="auto"/>
            <w:vAlign w:val="center"/>
            <w:hideMark/>
          </w:tcPr>
          <w:p w14:paraId="3E9C49D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0CCAB5D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57AF046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50%</w:t>
            </w:r>
          </w:p>
        </w:tc>
        <w:tc>
          <w:tcPr>
            <w:tcW w:w="1445" w:type="pct"/>
            <w:tcBorders>
              <w:top w:val="nil"/>
              <w:left w:val="nil"/>
              <w:bottom w:val="single" w:sz="4" w:space="0" w:color="auto"/>
              <w:right w:val="single" w:sz="4" w:space="0" w:color="auto"/>
            </w:tcBorders>
            <w:shd w:val="clear" w:color="auto" w:fill="auto"/>
            <w:vAlign w:val="center"/>
            <w:hideMark/>
          </w:tcPr>
          <w:p w14:paraId="70488A3A" w14:textId="17AD66A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u w:val="single"/>
                <w:lang w:eastAsia="es-CO"/>
              </w:rPr>
              <w:t xml:space="preserve">Se evidencia: </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-Pieza comunicativa "qué es y qué no es la rendición de cuentas"</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-Listas de Asistencia jornada sensibilización RC 16.04.2021</w:t>
            </w:r>
            <w:r w:rsidRPr="003E139E">
              <w:rPr>
                <w:rFonts w:ascii="Arial Narrow" w:eastAsia="Times New Roman" w:hAnsi="Arial Narrow" w:cs="Calibri"/>
                <w:color w:val="0D0D0D"/>
                <w:sz w:val="20"/>
                <w:szCs w:val="20"/>
                <w:lang w:eastAsia="es-CO"/>
              </w:rPr>
              <w:br/>
              <w:t xml:space="preserve">-Pieza "Ruta Metodológica de todo Proceso de </w:t>
            </w:r>
            <w:r w:rsidR="00D00E1B" w:rsidRPr="003E139E">
              <w:rPr>
                <w:rFonts w:ascii="Arial Narrow" w:eastAsia="Times New Roman" w:hAnsi="Arial Narrow" w:cs="Calibri"/>
                <w:color w:val="0D0D0D"/>
                <w:sz w:val="20"/>
                <w:szCs w:val="20"/>
                <w:lang w:eastAsia="es-CO"/>
              </w:rPr>
              <w:t>Rendición</w:t>
            </w:r>
            <w:r w:rsidRPr="003E139E">
              <w:rPr>
                <w:rFonts w:ascii="Arial Narrow" w:eastAsia="Times New Roman" w:hAnsi="Arial Narrow" w:cs="Calibri"/>
                <w:color w:val="0D0D0D"/>
                <w:sz w:val="20"/>
                <w:szCs w:val="20"/>
                <w:lang w:eastAsia="es-CO"/>
              </w:rPr>
              <w:t xml:space="preserve"> de Cuentas"</w:t>
            </w:r>
            <w:r w:rsidRPr="003E139E">
              <w:rPr>
                <w:rFonts w:ascii="Arial Narrow" w:eastAsia="Times New Roman" w:hAnsi="Arial Narrow" w:cs="Calibri"/>
                <w:color w:val="0D0D0D"/>
                <w:sz w:val="20"/>
                <w:szCs w:val="20"/>
                <w:lang w:eastAsia="es-CO"/>
              </w:rPr>
              <w:br/>
              <w:t>-Resultados de la encuesta de sensibilización "Taller de Rendición de Cuentas"</w:t>
            </w:r>
          </w:p>
        </w:tc>
      </w:tr>
      <w:tr w:rsidR="003E139E" w:rsidRPr="003E139E" w14:paraId="128E2F4F" w14:textId="77777777" w:rsidTr="000B5D3B">
        <w:trPr>
          <w:trHeight w:val="1350"/>
        </w:trPr>
        <w:tc>
          <w:tcPr>
            <w:tcW w:w="358" w:type="pct"/>
            <w:vMerge/>
            <w:tcBorders>
              <w:top w:val="nil"/>
              <w:left w:val="single" w:sz="4" w:space="0" w:color="auto"/>
              <w:bottom w:val="single" w:sz="4" w:space="0" w:color="auto"/>
              <w:right w:val="single" w:sz="4" w:space="0" w:color="auto"/>
            </w:tcBorders>
            <w:vAlign w:val="center"/>
            <w:hideMark/>
          </w:tcPr>
          <w:p w14:paraId="5799303A"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2ADC03AD"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4</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Evaluación y Retroalimentación a la Gestión Institucional</w:t>
            </w:r>
          </w:p>
        </w:tc>
        <w:tc>
          <w:tcPr>
            <w:tcW w:w="235" w:type="pct"/>
            <w:tcBorders>
              <w:top w:val="nil"/>
              <w:left w:val="nil"/>
              <w:bottom w:val="single" w:sz="4" w:space="0" w:color="auto"/>
              <w:right w:val="single" w:sz="4" w:space="0" w:color="auto"/>
            </w:tcBorders>
            <w:shd w:val="clear" w:color="auto" w:fill="auto"/>
            <w:vAlign w:val="center"/>
            <w:hideMark/>
          </w:tcPr>
          <w:p w14:paraId="5585DF2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3.4.1</w:t>
            </w:r>
          </w:p>
        </w:tc>
        <w:tc>
          <w:tcPr>
            <w:tcW w:w="967" w:type="pct"/>
            <w:tcBorders>
              <w:top w:val="nil"/>
              <w:left w:val="nil"/>
              <w:bottom w:val="single" w:sz="4" w:space="0" w:color="auto"/>
              <w:right w:val="single" w:sz="4" w:space="0" w:color="auto"/>
            </w:tcBorders>
            <w:shd w:val="clear" w:color="auto" w:fill="auto"/>
            <w:vAlign w:val="center"/>
            <w:hideMark/>
          </w:tcPr>
          <w:p w14:paraId="0BCFF807"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Elaborar y publicar el informe de resultados del evento de rendición de cuentas del Instituto.</w:t>
            </w:r>
          </w:p>
        </w:tc>
        <w:tc>
          <w:tcPr>
            <w:tcW w:w="548" w:type="pct"/>
            <w:tcBorders>
              <w:top w:val="nil"/>
              <w:left w:val="nil"/>
              <w:bottom w:val="single" w:sz="4" w:space="0" w:color="auto"/>
              <w:right w:val="single" w:sz="4" w:space="0" w:color="auto"/>
            </w:tcBorders>
            <w:shd w:val="clear" w:color="auto" w:fill="auto"/>
            <w:vAlign w:val="center"/>
            <w:hideMark/>
          </w:tcPr>
          <w:p w14:paraId="446AD1E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Informe de resultados del evento de rendición de cuentas</w:t>
            </w:r>
          </w:p>
        </w:tc>
        <w:tc>
          <w:tcPr>
            <w:tcW w:w="359" w:type="pct"/>
            <w:tcBorders>
              <w:top w:val="nil"/>
              <w:left w:val="nil"/>
              <w:bottom w:val="single" w:sz="4" w:space="0" w:color="auto"/>
              <w:right w:val="single" w:sz="4" w:space="0" w:color="auto"/>
            </w:tcBorders>
            <w:shd w:val="clear" w:color="auto" w:fill="auto"/>
            <w:vAlign w:val="center"/>
            <w:hideMark/>
          </w:tcPr>
          <w:p w14:paraId="5102541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02/01/2021</w:t>
            </w:r>
          </w:p>
        </w:tc>
        <w:tc>
          <w:tcPr>
            <w:tcW w:w="359" w:type="pct"/>
            <w:tcBorders>
              <w:top w:val="nil"/>
              <w:left w:val="nil"/>
              <w:bottom w:val="single" w:sz="4" w:space="0" w:color="auto"/>
              <w:right w:val="single" w:sz="4" w:space="0" w:color="auto"/>
            </w:tcBorders>
            <w:shd w:val="clear" w:color="auto" w:fill="auto"/>
            <w:vAlign w:val="center"/>
            <w:hideMark/>
          </w:tcPr>
          <w:p w14:paraId="6160EEC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5EB4AB12"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5413B185"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7C0D37B7" w14:textId="77777777" w:rsidTr="000B5D3B">
        <w:trPr>
          <w:trHeight w:val="1110"/>
        </w:trPr>
        <w:tc>
          <w:tcPr>
            <w:tcW w:w="358" w:type="pct"/>
            <w:vMerge/>
            <w:tcBorders>
              <w:top w:val="nil"/>
              <w:left w:val="single" w:sz="4" w:space="0" w:color="auto"/>
              <w:bottom w:val="single" w:sz="4" w:space="0" w:color="auto"/>
              <w:right w:val="single" w:sz="4" w:space="0" w:color="auto"/>
            </w:tcBorders>
            <w:vAlign w:val="center"/>
            <w:hideMark/>
          </w:tcPr>
          <w:p w14:paraId="73B9A411"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33D80D1F"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027C3C4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3.4.2</w:t>
            </w:r>
          </w:p>
        </w:tc>
        <w:tc>
          <w:tcPr>
            <w:tcW w:w="967" w:type="pct"/>
            <w:tcBorders>
              <w:top w:val="nil"/>
              <w:left w:val="nil"/>
              <w:bottom w:val="single" w:sz="4" w:space="0" w:color="auto"/>
              <w:right w:val="single" w:sz="4" w:space="0" w:color="auto"/>
            </w:tcBorders>
            <w:shd w:val="clear" w:color="auto" w:fill="auto"/>
            <w:vAlign w:val="center"/>
            <w:hideMark/>
          </w:tcPr>
          <w:p w14:paraId="732207DF"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y publicar el informe de evaluación del evento de rendición de cuentas del IDPC</w:t>
            </w:r>
          </w:p>
        </w:tc>
        <w:tc>
          <w:tcPr>
            <w:tcW w:w="548" w:type="pct"/>
            <w:tcBorders>
              <w:top w:val="nil"/>
              <w:left w:val="nil"/>
              <w:bottom w:val="single" w:sz="4" w:space="0" w:color="auto"/>
              <w:right w:val="single" w:sz="4" w:space="0" w:color="auto"/>
            </w:tcBorders>
            <w:shd w:val="clear" w:color="auto" w:fill="auto"/>
            <w:vAlign w:val="center"/>
            <w:hideMark/>
          </w:tcPr>
          <w:p w14:paraId="7B94F52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Informe de evaluación del evento de rendición de cuentas</w:t>
            </w:r>
          </w:p>
        </w:tc>
        <w:tc>
          <w:tcPr>
            <w:tcW w:w="359" w:type="pct"/>
            <w:tcBorders>
              <w:top w:val="nil"/>
              <w:left w:val="nil"/>
              <w:bottom w:val="single" w:sz="4" w:space="0" w:color="auto"/>
              <w:right w:val="single" w:sz="4" w:space="0" w:color="auto"/>
            </w:tcBorders>
            <w:shd w:val="clear" w:color="auto" w:fill="auto"/>
            <w:vAlign w:val="center"/>
            <w:hideMark/>
          </w:tcPr>
          <w:p w14:paraId="1C8E467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01/10/2021</w:t>
            </w:r>
          </w:p>
        </w:tc>
        <w:tc>
          <w:tcPr>
            <w:tcW w:w="359" w:type="pct"/>
            <w:tcBorders>
              <w:top w:val="nil"/>
              <w:left w:val="nil"/>
              <w:bottom w:val="single" w:sz="4" w:space="0" w:color="auto"/>
              <w:right w:val="single" w:sz="4" w:space="0" w:color="auto"/>
            </w:tcBorders>
            <w:shd w:val="clear" w:color="auto" w:fill="auto"/>
            <w:vAlign w:val="center"/>
            <w:hideMark/>
          </w:tcPr>
          <w:p w14:paraId="193226F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340D7C24"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0460439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0A83FD4D" w14:textId="77777777" w:rsidTr="000B5D3B">
        <w:trPr>
          <w:trHeight w:val="2550"/>
        </w:trPr>
        <w:tc>
          <w:tcPr>
            <w:tcW w:w="3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21F551A"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Componente 4: Atención del Ciudadano</w:t>
            </w:r>
          </w:p>
        </w:tc>
        <w:tc>
          <w:tcPr>
            <w:tcW w:w="460" w:type="pct"/>
            <w:tcBorders>
              <w:top w:val="nil"/>
              <w:left w:val="nil"/>
              <w:bottom w:val="single" w:sz="4" w:space="0" w:color="auto"/>
              <w:right w:val="single" w:sz="4" w:space="0" w:color="auto"/>
            </w:tcBorders>
            <w:shd w:val="clear" w:color="B8CCE4" w:fill="B8CCE4"/>
            <w:vAlign w:val="center"/>
            <w:hideMark/>
          </w:tcPr>
          <w:p w14:paraId="2710966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 xml:space="preserve">Subcomponente 1                        </w:t>
            </w:r>
            <w:r w:rsidRPr="003E139E">
              <w:rPr>
                <w:rFonts w:ascii="Arial Narrow" w:eastAsia="Times New Roman" w:hAnsi="Arial Narrow" w:cs="Calibri"/>
                <w:color w:val="0D0D0D"/>
                <w:sz w:val="20"/>
                <w:szCs w:val="20"/>
                <w:lang w:eastAsia="es-CO"/>
              </w:rPr>
              <w:t xml:space="preserve"> </w:t>
            </w:r>
            <w:r w:rsidRPr="003E139E">
              <w:rPr>
                <w:rFonts w:ascii="Arial Narrow" w:eastAsia="Times New Roman" w:hAnsi="Arial Narrow" w:cs="Calibri"/>
                <w:color w:val="0D0D0D"/>
                <w:sz w:val="20"/>
                <w:szCs w:val="20"/>
                <w:lang w:eastAsia="es-CO"/>
              </w:rPr>
              <w:br/>
              <w:t>Estructura administrativa y Direccionamiento estratégico</w:t>
            </w:r>
          </w:p>
        </w:tc>
        <w:tc>
          <w:tcPr>
            <w:tcW w:w="235" w:type="pct"/>
            <w:tcBorders>
              <w:top w:val="nil"/>
              <w:left w:val="nil"/>
              <w:bottom w:val="single" w:sz="4" w:space="0" w:color="auto"/>
              <w:right w:val="single" w:sz="4" w:space="0" w:color="auto"/>
            </w:tcBorders>
            <w:shd w:val="clear" w:color="auto" w:fill="auto"/>
            <w:vAlign w:val="center"/>
            <w:hideMark/>
          </w:tcPr>
          <w:p w14:paraId="4266734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4.1.1</w:t>
            </w:r>
          </w:p>
        </w:tc>
        <w:tc>
          <w:tcPr>
            <w:tcW w:w="967" w:type="pct"/>
            <w:tcBorders>
              <w:top w:val="nil"/>
              <w:left w:val="nil"/>
              <w:bottom w:val="single" w:sz="4" w:space="0" w:color="auto"/>
              <w:right w:val="single" w:sz="4" w:space="0" w:color="auto"/>
            </w:tcBorders>
            <w:shd w:val="clear" w:color="auto" w:fill="auto"/>
            <w:vAlign w:val="center"/>
            <w:hideMark/>
          </w:tcPr>
          <w:p w14:paraId="6F60B19F"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Presentar a la alta Dirección los resultados de la gestión del proceso de Atención a la ciudadanía </w:t>
            </w:r>
          </w:p>
        </w:tc>
        <w:tc>
          <w:tcPr>
            <w:tcW w:w="548" w:type="pct"/>
            <w:tcBorders>
              <w:top w:val="nil"/>
              <w:left w:val="nil"/>
              <w:bottom w:val="single" w:sz="4" w:space="0" w:color="auto"/>
              <w:right w:val="single" w:sz="4" w:space="0" w:color="auto"/>
            </w:tcBorders>
            <w:shd w:val="clear" w:color="auto" w:fill="auto"/>
            <w:vAlign w:val="center"/>
            <w:hideMark/>
          </w:tcPr>
          <w:p w14:paraId="6B8B0A4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3 Presentaciones a la Dirección de resultados del proceso de Atención a la Ciudadanía del IDPC </w:t>
            </w:r>
          </w:p>
        </w:tc>
        <w:tc>
          <w:tcPr>
            <w:tcW w:w="359" w:type="pct"/>
            <w:tcBorders>
              <w:top w:val="nil"/>
              <w:left w:val="nil"/>
              <w:bottom w:val="single" w:sz="4" w:space="0" w:color="auto"/>
              <w:right w:val="single" w:sz="4" w:space="0" w:color="auto"/>
            </w:tcBorders>
            <w:shd w:val="clear" w:color="auto" w:fill="auto"/>
            <w:vAlign w:val="center"/>
            <w:hideMark/>
          </w:tcPr>
          <w:p w14:paraId="50157C9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6359750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30/12/2021</w:t>
            </w:r>
          </w:p>
        </w:tc>
        <w:tc>
          <w:tcPr>
            <w:tcW w:w="270" w:type="pct"/>
            <w:tcBorders>
              <w:top w:val="nil"/>
              <w:left w:val="nil"/>
              <w:bottom w:val="single" w:sz="4" w:space="0" w:color="auto"/>
              <w:right w:val="single" w:sz="4" w:space="0" w:color="auto"/>
            </w:tcBorders>
            <w:shd w:val="clear" w:color="000000" w:fill="FFFF66"/>
            <w:vAlign w:val="center"/>
            <w:hideMark/>
          </w:tcPr>
          <w:p w14:paraId="79EACAD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33%</w:t>
            </w:r>
          </w:p>
        </w:tc>
        <w:tc>
          <w:tcPr>
            <w:tcW w:w="1445" w:type="pct"/>
            <w:tcBorders>
              <w:top w:val="nil"/>
              <w:left w:val="nil"/>
              <w:bottom w:val="single" w:sz="4" w:space="0" w:color="auto"/>
              <w:right w:val="single" w:sz="4" w:space="0" w:color="auto"/>
            </w:tcBorders>
            <w:shd w:val="clear" w:color="000000" w:fill="FFFFFF"/>
            <w:vAlign w:val="center"/>
            <w:hideMark/>
          </w:tcPr>
          <w:p w14:paraId="3F751A6F" w14:textId="2D48991C"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-Invitación: Conversación estado proyecto atención a la Ciudadanía lun 8 de mar de 2021 11am - 1pm (COT) (angela.castro@idpc.gov.co) </w:t>
            </w:r>
            <w:r w:rsidR="00D00E1B" w:rsidRPr="003E139E">
              <w:rPr>
                <w:rFonts w:ascii="Arial Narrow" w:eastAsia="Times New Roman" w:hAnsi="Arial Narrow" w:cs="Calibri"/>
                <w:color w:val="0D0D0D"/>
                <w:sz w:val="20"/>
                <w:szCs w:val="20"/>
                <w:lang w:eastAsia="es-CO"/>
              </w:rPr>
              <w:t>Invitados</w:t>
            </w:r>
            <w:r w:rsidRPr="003E139E">
              <w:rPr>
                <w:rFonts w:ascii="Arial Narrow" w:eastAsia="Times New Roman" w:hAnsi="Arial Narrow" w:cs="Calibri"/>
                <w:color w:val="0D0D0D"/>
                <w:sz w:val="20"/>
                <w:szCs w:val="20"/>
                <w:lang w:eastAsia="es-CO"/>
              </w:rPr>
              <w:t>: Lina Díaz y Juan F Acosta, presenta Ángela Castro</w:t>
            </w:r>
            <w:r w:rsidRPr="003E139E">
              <w:rPr>
                <w:rFonts w:ascii="Arial Narrow" w:eastAsia="Times New Roman" w:hAnsi="Arial Narrow" w:cs="Calibri"/>
                <w:color w:val="0D0D0D"/>
                <w:sz w:val="20"/>
                <w:szCs w:val="20"/>
                <w:lang w:eastAsia="es-CO"/>
              </w:rPr>
              <w:br/>
              <w:t>-Presentación a la Dirección General del 8 de marzo de 2021, en la cual se evidencia el contexto del proceso, estado de los compromisos, modelo de atención a la ciudadanía con la gestión de las PQRS  y trámites.</w:t>
            </w:r>
          </w:p>
        </w:tc>
      </w:tr>
      <w:tr w:rsidR="003E139E" w:rsidRPr="003E139E" w14:paraId="0DAC564A" w14:textId="77777777" w:rsidTr="000B5D3B">
        <w:trPr>
          <w:trHeight w:val="4755"/>
        </w:trPr>
        <w:tc>
          <w:tcPr>
            <w:tcW w:w="358" w:type="pct"/>
            <w:vMerge/>
            <w:tcBorders>
              <w:top w:val="nil"/>
              <w:left w:val="single" w:sz="4" w:space="0" w:color="auto"/>
              <w:bottom w:val="single" w:sz="4" w:space="0" w:color="auto"/>
              <w:right w:val="single" w:sz="4" w:space="0" w:color="auto"/>
            </w:tcBorders>
            <w:vAlign w:val="center"/>
            <w:hideMark/>
          </w:tcPr>
          <w:p w14:paraId="049938CF"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05251BC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2</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Fortalecimiento de los canales de atención</w:t>
            </w:r>
          </w:p>
        </w:tc>
        <w:tc>
          <w:tcPr>
            <w:tcW w:w="235" w:type="pct"/>
            <w:tcBorders>
              <w:top w:val="nil"/>
              <w:left w:val="nil"/>
              <w:bottom w:val="single" w:sz="4" w:space="0" w:color="auto"/>
              <w:right w:val="single" w:sz="4" w:space="0" w:color="auto"/>
            </w:tcBorders>
            <w:shd w:val="clear" w:color="auto" w:fill="auto"/>
            <w:vAlign w:val="center"/>
            <w:hideMark/>
          </w:tcPr>
          <w:p w14:paraId="7BA6FB6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4.2.1</w:t>
            </w:r>
          </w:p>
        </w:tc>
        <w:tc>
          <w:tcPr>
            <w:tcW w:w="967" w:type="pct"/>
            <w:tcBorders>
              <w:top w:val="nil"/>
              <w:left w:val="nil"/>
              <w:bottom w:val="single" w:sz="4" w:space="0" w:color="auto"/>
              <w:right w:val="single" w:sz="4" w:space="0" w:color="auto"/>
            </w:tcBorders>
            <w:shd w:val="clear" w:color="auto" w:fill="auto"/>
            <w:vAlign w:val="center"/>
            <w:hideMark/>
          </w:tcPr>
          <w:p w14:paraId="50069586"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Adecuación de espacios físico de la sede del Palomar de acuerdo con el plan de trabajo de ajustes razonables de accesibilidad aprobado por el IDPC</w:t>
            </w:r>
          </w:p>
        </w:tc>
        <w:tc>
          <w:tcPr>
            <w:tcW w:w="548" w:type="pct"/>
            <w:tcBorders>
              <w:top w:val="nil"/>
              <w:left w:val="nil"/>
              <w:bottom w:val="single" w:sz="4" w:space="0" w:color="auto"/>
              <w:right w:val="single" w:sz="4" w:space="0" w:color="auto"/>
            </w:tcBorders>
            <w:shd w:val="clear" w:color="auto" w:fill="auto"/>
            <w:vAlign w:val="center"/>
            <w:hideMark/>
          </w:tcPr>
          <w:p w14:paraId="27A3151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100% de adecuaciones aprobadas en el plan de ajuste razonable de accesibilidad </w:t>
            </w:r>
          </w:p>
        </w:tc>
        <w:tc>
          <w:tcPr>
            <w:tcW w:w="359" w:type="pct"/>
            <w:tcBorders>
              <w:top w:val="nil"/>
              <w:left w:val="nil"/>
              <w:bottom w:val="single" w:sz="4" w:space="0" w:color="auto"/>
              <w:right w:val="single" w:sz="4" w:space="0" w:color="auto"/>
            </w:tcBorders>
            <w:shd w:val="clear" w:color="auto" w:fill="auto"/>
            <w:vAlign w:val="center"/>
            <w:hideMark/>
          </w:tcPr>
          <w:p w14:paraId="366BE96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02/02/2021</w:t>
            </w:r>
          </w:p>
        </w:tc>
        <w:tc>
          <w:tcPr>
            <w:tcW w:w="359" w:type="pct"/>
            <w:tcBorders>
              <w:top w:val="nil"/>
              <w:left w:val="nil"/>
              <w:bottom w:val="single" w:sz="4" w:space="0" w:color="auto"/>
              <w:right w:val="single" w:sz="4" w:space="0" w:color="auto"/>
            </w:tcBorders>
            <w:shd w:val="clear" w:color="auto" w:fill="auto"/>
            <w:vAlign w:val="center"/>
            <w:hideMark/>
          </w:tcPr>
          <w:p w14:paraId="64E68935"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7B2AA03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w:t>
            </w:r>
          </w:p>
        </w:tc>
        <w:tc>
          <w:tcPr>
            <w:tcW w:w="1445" w:type="pct"/>
            <w:tcBorders>
              <w:top w:val="nil"/>
              <w:left w:val="nil"/>
              <w:bottom w:val="single" w:sz="4" w:space="0" w:color="auto"/>
              <w:right w:val="single" w:sz="4" w:space="0" w:color="auto"/>
            </w:tcBorders>
            <w:shd w:val="clear" w:color="auto" w:fill="auto"/>
            <w:vAlign w:val="center"/>
            <w:hideMark/>
          </w:tcPr>
          <w:p w14:paraId="2D50BE96" w14:textId="453B2A6D" w:rsidR="003E139E" w:rsidRPr="003E139E" w:rsidRDefault="003E139E" w:rsidP="003E139E">
            <w:pPr>
              <w:rPr>
                <w:rFonts w:ascii="Arial Narrow" w:eastAsia="Times New Roman" w:hAnsi="Arial Narrow" w:cs="Calibri"/>
                <w:b/>
                <w:bCs/>
                <w:sz w:val="20"/>
                <w:szCs w:val="20"/>
                <w:u w:val="single"/>
                <w:lang w:eastAsia="es-CO"/>
              </w:rPr>
            </w:pPr>
            <w:r w:rsidRPr="003E139E">
              <w:rPr>
                <w:rFonts w:ascii="Arial Narrow" w:eastAsia="Times New Roman" w:hAnsi="Arial Narrow" w:cs="Calibri"/>
                <w:b/>
                <w:bCs/>
                <w:sz w:val="20"/>
                <w:szCs w:val="20"/>
                <w:u w:val="single"/>
                <w:lang w:eastAsia="es-CO"/>
              </w:rPr>
              <w:t>Se evidencia:</w:t>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sz w:val="20"/>
                <w:szCs w:val="20"/>
                <w:lang w:eastAsia="es-CO"/>
              </w:rPr>
              <w:t>-Documento de la Veeduría denominado "SEGUIMIENTO A LA IMPLEMENTACIÓN DE RECOMENDACIONES FORMULADAS EN LAS ESTRATEGIAS DE LA VEEDURÍA DISTRITAL"  de septiembre de 2019.</w:t>
            </w:r>
            <w:r w:rsidRPr="003E139E">
              <w:rPr>
                <w:rFonts w:ascii="Arial Narrow" w:eastAsia="Times New Roman" w:hAnsi="Arial Narrow" w:cs="Calibri"/>
                <w:sz w:val="20"/>
                <w:szCs w:val="20"/>
                <w:lang w:eastAsia="es-CO"/>
              </w:rPr>
              <w:br/>
              <w:t>-Acta del 18.02.2021 "Revisión Plan de trabajo Ajustes Razonables"</w:t>
            </w:r>
            <w:r w:rsidRPr="003E139E">
              <w:rPr>
                <w:rFonts w:ascii="Arial Narrow" w:eastAsia="Times New Roman" w:hAnsi="Arial Narrow" w:cs="Calibri"/>
                <w:sz w:val="20"/>
                <w:szCs w:val="20"/>
                <w:lang w:eastAsia="es-CO"/>
              </w:rPr>
              <w:br/>
              <w:t>-Acta del 25.03.2021 "Revisión Plan de trabajo Ajustes Razonables"</w:t>
            </w:r>
            <w:r w:rsidRPr="003E139E">
              <w:rPr>
                <w:rFonts w:ascii="Arial Narrow" w:eastAsia="Times New Roman" w:hAnsi="Arial Narrow" w:cs="Calibri"/>
                <w:sz w:val="20"/>
                <w:szCs w:val="20"/>
                <w:lang w:eastAsia="es-CO"/>
              </w:rPr>
              <w:br/>
              <w:t>-Formulario Google con resultados, sin que se evidencie la fecha y donde participan en 3 preguntas 3 funcionarios.</w:t>
            </w:r>
            <w:r w:rsidRPr="003E139E">
              <w:rPr>
                <w:rFonts w:ascii="Arial Narrow" w:eastAsia="Times New Roman" w:hAnsi="Arial Narrow" w:cs="Calibri"/>
                <w:sz w:val="20"/>
                <w:szCs w:val="20"/>
                <w:lang w:eastAsia="es-CO"/>
              </w:rPr>
              <w:br/>
              <w:t>-</w:t>
            </w:r>
            <w:r w:rsidR="00D00E1B" w:rsidRPr="003E139E">
              <w:rPr>
                <w:rFonts w:ascii="Arial Narrow" w:eastAsia="Times New Roman" w:hAnsi="Arial Narrow" w:cs="Calibri"/>
                <w:sz w:val="20"/>
                <w:szCs w:val="20"/>
                <w:lang w:eastAsia="es-CO"/>
              </w:rPr>
              <w:t>Matriz</w:t>
            </w:r>
            <w:r w:rsidRPr="003E139E">
              <w:rPr>
                <w:rFonts w:ascii="Arial Narrow" w:eastAsia="Times New Roman" w:hAnsi="Arial Narrow" w:cs="Calibri"/>
                <w:sz w:val="20"/>
                <w:szCs w:val="20"/>
                <w:lang w:eastAsia="es-CO"/>
              </w:rPr>
              <w:t xml:space="preserve"> denominada "Porcentaje de avance"</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r>
            <w:r w:rsidRPr="003E139E">
              <w:rPr>
                <w:rFonts w:ascii="Arial Narrow" w:eastAsia="Times New Roman" w:hAnsi="Arial Narrow" w:cs="Calibri"/>
                <w:color w:val="FF0000"/>
                <w:sz w:val="20"/>
                <w:szCs w:val="20"/>
                <w:lang w:eastAsia="es-CO"/>
              </w:rPr>
              <w:t>No es posible determinar el porcentaje de avance de cumplimiento como quiera que no se evidencia un cronograma en el que se indique en qué fecha se desarrollaran las actividades programadas, además no se observó soportes que den cuenta de las actividades descritas en las matrices indicadas.</w:t>
            </w:r>
          </w:p>
        </w:tc>
      </w:tr>
      <w:tr w:rsidR="003E139E" w:rsidRPr="003E139E" w14:paraId="7B1C8345" w14:textId="77777777" w:rsidTr="000B5D3B">
        <w:trPr>
          <w:trHeight w:val="1230"/>
        </w:trPr>
        <w:tc>
          <w:tcPr>
            <w:tcW w:w="358" w:type="pct"/>
            <w:vMerge/>
            <w:tcBorders>
              <w:top w:val="nil"/>
              <w:left w:val="single" w:sz="4" w:space="0" w:color="auto"/>
              <w:bottom w:val="single" w:sz="4" w:space="0" w:color="auto"/>
              <w:right w:val="single" w:sz="4" w:space="0" w:color="auto"/>
            </w:tcBorders>
            <w:vAlign w:val="center"/>
            <w:hideMark/>
          </w:tcPr>
          <w:p w14:paraId="2777078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1C68E485"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7F137C4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4.2.2</w:t>
            </w:r>
          </w:p>
        </w:tc>
        <w:tc>
          <w:tcPr>
            <w:tcW w:w="967" w:type="pct"/>
            <w:tcBorders>
              <w:top w:val="nil"/>
              <w:left w:val="nil"/>
              <w:bottom w:val="single" w:sz="4" w:space="0" w:color="auto"/>
              <w:right w:val="single" w:sz="4" w:space="0" w:color="auto"/>
            </w:tcBorders>
            <w:shd w:val="clear" w:color="auto" w:fill="auto"/>
            <w:vAlign w:val="center"/>
            <w:hideMark/>
          </w:tcPr>
          <w:p w14:paraId="2994D32B"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Oficializar la participación del IDPC en el súper CADE Virtual </w:t>
            </w:r>
          </w:p>
        </w:tc>
        <w:tc>
          <w:tcPr>
            <w:tcW w:w="548" w:type="pct"/>
            <w:tcBorders>
              <w:top w:val="nil"/>
              <w:left w:val="nil"/>
              <w:bottom w:val="single" w:sz="4" w:space="0" w:color="auto"/>
              <w:right w:val="single" w:sz="4" w:space="0" w:color="auto"/>
            </w:tcBorders>
            <w:shd w:val="clear" w:color="auto" w:fill="auto"/>
            <w:vAlign w:val="center"/>
            <w:hideMark/>
          </w:tcPr>
          <w:p w14:paraId="4D75E4D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convenio con secretaria General </w:t>
            </w:r>
          </w:p>
        </w:tc>
        <w:tc>
          <w:tcPr>
            <w:tcW w:w="359" w:type="pct"/>
            <w:tcBorders>
              <w:top w:val="nil"/>
              <w:left w:val="nil"/>
              <w:bottom w:val="single" w:sz="4" w:space="0" w:color="auto"/>
              <w:right w:val="single" w:sz="4" w:space="0" w:color="auto"/>
            </w:tcBorders>
            <w:shd w:val="clear" w:color="auto" w:fill="auto"/>
            <w:vAlign w:val="center"/>
            <w:hideMark/>
          </w:tcPr>
          <w:p w14:paraId="3ED8421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01/05/2021</w:t>
            </w:r>
          </w:p>
        </w:tc>
        <w:tc>
          <w:tcPr>
            <w:tcW w:w="359" w:type="pct"/>
            <w:tcBorders>
              <w:top w:val="nil"/>
              <w:left w:val="nil"/>
              <w:bottom w:val="single" w:sz="4" w:space="0" w:color="auto"/>
              <w:right w:val="single" w:sz="4" w:space="0" w:color="auto"/>
            </w:tcBorders>
            <w:shd w:val="clear" w:color="auto" w:fill="auto"/>
            <w:vAlign w:val="center"/>
            <w:hideMark/>
          </w:tcPr>
          <w:p w14:paraId="096BC16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5E82301"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35939DE1"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093D36DD" w14:textId="77777777" w:rsidTr="000B5D3B">
        <w:trPr>
          <w:trHeight w:val="2295"/>
        </w:trPr>
        <w:tc>
          <w:tcPr>
            <w:tcW w:w="358" w:type="pct"/>
            <w:vMerge/>
            <w:tcBorders>
              <w:top w:val="nil"/>
              <w:left w:val="single" w:sz="4" w:space="0" w:color="auto"/>
              <w:bottom w:val="single" w:sz="4" w:space="0" w:color="auto"/>
              <w:right w:val="single" w:sz="4" w:space="0" w:color="auto"/>
            </w:tcBorders>
            <w:vAlign w:val="center"/>
            <w:hideMark/>
          </w:tcPr>
          <w:p w14:paraId="0FE4F9A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5E4A8B27"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3</w:t>
            </w:r>
            <w:r w:rsidRPr="003E139E">
              <w:rPr>
                <w:rFonts w:ascii="Arial Narrow" w:eastAsia="Times New Roman" w:hAnsi="Arial Narrow" w:cs="Calibri"/>
                <w:color w:val="0D0D0D"/>
                <w:sz w:val="20"/>
                <w:szCs w:val="20"/>
                <w:lang w:eastAsia="es-CO"/>
              </w:rPr>
              <w:br/>
              <w:t>Talento Humano</w:t>
            </w:r>
          </w:p>
        </w:tc>
        <w:tc>
          <w:tcPr>
            <w:tcW w:w="235" w:type="pct"/>
            <w:tcBorders>
              <w:top w:val="nil"/>
              <w:left w:val="nil"/>
              <w:bottom w:val="single" w:sz="4" w:space="0" w:color="auto"/>
              <w:right w:val="single" w:sz="4" w:space="0" w:color="auto"/>
            </w:tcBorders>
            <w:shd w:val="clear" w:color="auto" w:fill="auto"/>
            <w:vAlign w:val="center"/>
            <w:hideMark/>
          </w:tcPr>
          <w:p w14:paraId="6CC9514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4.3.1</w:t>
            </w:r>
          </w:p>
        </w:tc>
        <w:tc>
          <w:tcPr>
            <w:tcW w:w="967" w:type="pct"/>
            <w:tcBorders>
              <w:top w:val="nil"/>
              <w:left w:val="nil"/>
              <w:bottom w:val="single" w:sz="4" w:space="0" w:color="auto"/>
              <w:right w:val="single" w:sz="4" w:space="0" w:color="auto"/>
            </w:tcBorders>
            <w:shd w:val="clear" w:color="auto" w:fill="auto"/>
            <w:vAlign w:val="center"/>
            <w:hideMark/>
          </w:tcPr>
          <w:p w14:paraId="0240D3AA"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Revisar, ajustar  la estrategia de reconocimiento al mejor servidor de atención a la ciudadanía </w:t>
            </w:r>
          </w:p>
        </w:tc>
        <w:tc>
          <w:tcPr>
            <w:tcW w:w="548" w:type="pct"/>
            <w:tcBorders>
              <w:top w:val="nil"/>
              <w:left w:val="nil"/>
              <w:bottom w:val="single" w:sz="4" w:space="0" w:color="auto"/>
              <w:right w:val="single" w:sz="4" w:space="0" w:color="auto"/>
            </w:tcBorders>
            <w:shd w:val="clear" w:color="auto" w:fill="auto"/>
            <w:vAlign w:val="center"/>
            <w:hideMark/>
          </w:tcPr>
          <w:p w14:paraId="0C04C86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estrategia aprobada por el Subdirector de Gestión Corporativa </w:t>
            </w:r>
            <w:r w:rsidRPr="003E139E">
              <w:rPr>
                <w:rFonts w:ascii="Arial Narrow" w:eastAsia="Times New Roman" w:hAnsi="Arial Narrow" w:cs="Calibri"/>
                <w:sz w:val="20"/>
                <w:szCs w:val="20"/>
                <w:lang w:eastAsia="es-CO"/>
              </w:rPr>
              <w:br/>
              <w:t xml:space="preserve"> </w:t>
            </w:r>
          </w:p>
        </w:tc>
        <w:tc>
          <w:tcPr>
            <w:tcW w:w="359" w:type="pct"/>
            <w:tcBorders>
              <w:top w:val="nil"/>
              <w:left w:val="nil"/>
              <w:bottom w:val="single" w:sz="4" w:space="0" w:color="auto"/>
              <w:right w:val="single" w:sz="4" w:space="0" w:color="auto"/>
            </w:tcBorders>
            <w:shd w:val="clear" w:color="auto" w:fill="auto"/>
            <w:vAlign w:val="center"/>
            <w:hideMark/>
          </w:tcPr>
          <w:p w14:paraId="2E88A7E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4B9E384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FE0DD10"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w:t>
            </w:r>
          </w:p>
        </w:tc>
        <w:tc>
          <w:tcPr>
            <w:tcW w:w="1445" w:type="pct"/>
            <w:tcBorders>
              <w:top w:val="nil"/>
              <w:left w:val="nil"/>
              <w:bottom w:val="single" w:sz="4" w:space="0" w:color="auto"/>
              <w:right w:val="single" w:sz="4" w:space="0" w:color="auto"/>
            </w:tcBorders>
            <w:shd w:val="clear" w:color="auto" w:fill="auto"/>
            <w:vAlign w:val="center"/>
            <w:hideMark/>
          </w:tcPr>
          <w:p w14:paraId="408D5686" w14:textId="77777777" w:rsidR="003E139E" w:rsidRPr="003E139E" w:rsidRDefault="003E139E" w:rsidP="003E139E">
            <w:pPr>
              <w:rPr>
                <w:rFonts w:ascii="Arial Narrow" w:eastAsia="Times New Roman" w:hAnsi="Arial Narrow" w:cs="Calibri"/>
                <w:b/>
                <w:bCs/>
                <w:sz w:val="20"/>
                <w:szCs w:val="20"/>
                <w:u w:val="single"/>
                <w:lang w:eastAsia="es-CO"/>
              </w:rPr>
            </w:pPr>
            <w:r w:rsidRPr="003E139E">
              <w:rPr>
                <w:rFonts w:ascii="Arial Narrow" w:eastAsia="Times New Roman" w:hAnsi="Arial Narrow" w:cs="Calibri"/>
                <w:b/>
                <w:bCs/>
                <w:sz w:val="20"/>
                <w:szCs w:val="20"/>
                <w:u w:val="single"/>
                <w:lang w:eastAsia="es-CO"/>
              </w:rPr>
              <w:t>Se evidencia:</w:t>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sz w:val="20"/>
                <w:szCs w:val="20"/>
                <w:lang w:eastAsia="es-CO"/>
              </w:rPr>
              <w:t>-Documento sin fecha denominado "Estrategia de reconocimiento al mejor servidor de atención a la ciudadanía Instituto Distrital de Patrimonio Cultural Versión 2"</w:t>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sz w:val="20"/>
                <w:szCs w:val="20"/>
                <w:lang w:eastAsia="es-CO"/>
              </w:rPr>
              <w:t>-Acta número 4 del 16.03.2021, "Reunión Equipo Técnico Autoevaluador"</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t>La actividad se encuentra en ejecución</w:t>
            </w:r>
          </w:p>
        </w:tc>
      </w:tr>
      <w:tr w:rsidR="003E139E" w:rsidRPr="003E139E" w14:paraId="27B27E2C" w14:textId="77777777" w:rsidTr="000B5D3B">
        <w:trPr>
          <w:trHeight w:val="1080"/>
        </w:trPr>
        <w:tc>
          <w:tcPr>
            <w:tcW w:w="358" w:type="pct"/>
            <w:vMerge/>
            <w:tcBorders>
              <w:top w:val="nil"/>
              <w:left w:val="single" w:sz="4" w:space="0" w:color="auto"/>
              <w:bottom w:val="single" w:sz="4" w:space="0" w:color="auto"/>
              <w:right w:val="single" w:sz="4" w:space="0" w:color="auto"/>
            </w:tcBorders>
            <w:vAlign w:val="center"/>
            <w:hideMark/>
          </w:tcPr>
          <w:p w14:paraId="0C6E6A25"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02EAC737"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03E93E2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4,3,2</w:t>
            </w:r>
          </w:p>
        </w:tc>
        <w:tc>
          <w:tcPr>
            <w:tcW w:w="967" w:type="pct"/>
            <w:tcBorders>
              <w:top w:val="nil"/>
              <w:left w:val="nil"/>
              <w:bottom w:val="single" w:sz="4" w:space="0" w:color="auto"/>
              <w:right w:val="single" w:sz="4" w:space="0" w:color="auto"/>
            </w:tcBorders>
            <w:shd w:val="clear" w:color="auto" w:fill="auto"/>
            <w:vAlign w:val="center"/>
            <w:hideMark/>
          </w:tcPr>
          <w:p w14:paraId="26034335"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Implementar la estrategia de reconocimiento al mejor servidor de atención a la ciudadanía </w:t>
            </w:r>
          </w:p>
        </w:tc>
        <w:tc>
          <w:tcPr>
            <w:tcW w:w="548" w:type="pct"/>
            <w:tcBorders>
              <w:top w:val="nil"/>
              <w:left w:val="nil"/>
              <w:bottom w:val="single" w:sz="4" w:space="0" w:color="auto"/>
              <w:right w:val="single" w:sz="4" w:space="0" w:color="auto"/>
            </w:tcBorders>
            <w:shd w:val="clear" w:color="auto" w:fill="auto"/>
            <w:vAlign w:val="center"/>
            <w:hideMark/>
          </w:tcPr>
          <w:p w14:paraId="6636003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br/>
              <w:t xml:space="preserve">Reconocimiento a servidores del cuatrimestre </w:t>
            </w:r>
          </w:p>
        </w:tc>
        <w:tc>
          <w:tcPr>
            <w:tcW w:w="359" w:type="pct"/>
            <w:tcBorders>
              <w:top w:val="nil"/>
              <w:left w:val="nil"/>
              <w:bottom w:val="single" w:sz="4" w:space="0" w:color="auto"/>
              <w:right w:val="single" w:sz="4" w:space="0" w:color="auto"/>
            </w:tcBorders>
            <w:shd w:val="clear" w:color="auto" w:fill="auto"/>
            <w:vAlign w:val="center"/>
            <w:hideMark/>
          </w:tcPr>
          <w:p w14:paraId="40B322D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334DA1E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4449BD91"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5BFA2D8E"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52CC5ADA" w14:textId="77777777" w:rsidTr="000B5D3B">
        <w:trPr>
          <w:trHeight w:val="1530"/>
        </w:trPr>
        <w:tc>
          <w:tcPr>
            <w:tcW w:w="358" w:type="pct"/>
            <w:vMerge/>
            <w:tcBorders>
              <w:top w:val="nil"/>
              <w:left w:val="single" w:sz="4" w:space="0" w:color="auto"/>
              <w:bottom w:val="single" w:sz="4" w:space="0" w:color="auto"/>
              <w:right w:val="single" w:sz="4" w:space="0" w:color="auto"/>
            </w:tcBorders>
            <w:vAlign w:val="center"/>
            <w:hideMark/>
          </w:tcPr>
          <w:p w14:paraId="059F32CF"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476CD3FD"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4</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Normativo y procedimental</w:t>
            </w:r>
          </w:p>
        </w:tc>
        <w:tc>
          <w:tcPr>
            <w:tcW w:w="235" w:type="pct"/>
            <w:tcBorders>
              <w:top w:val="nil"/>
              <w:left w:val="nil"/>
              <w:bottom w:val="single" w:sz="4" w:space="0" w:color="auto"/>
              <w:right w:val="single" w:sz="4" w:space="0" w:color="auto"/>
            </w:tcBorders>
            <w:shd w:val="clear" w:color="auto" w:fill="auto"/>
            <w:vAlign w:val="center"/>
            <w:hideMark/>
          </w:tcPr>
          <w:p w14:paraId="350D71D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4.4.1</w:t>
            </w:r>
          </w:p>
        </w:tc>
        <w:tc>
          <w:tcPr>
            <w:tcW w:w="967" w:type="pct"/>
            <w:tcBorders>
              <w:top w:val="nil"/>
              <w:left w:val="nil"/>
              <w:bottom w:val="single" w:sz="4" w:space="0" w:color="auto"/>
              <w:right w:val="single" w:sz="4" w:space="0" w:color="auto"/>
            </w:tcBorders>
            <w:shd w:val="clear" w:color="auto" w:fill="auto"/>
            <w:vAlign w:val="center"/>
            <w:hideMark/>
          </w:tcPr>
          <w:p w14:paraId="5FD62D22"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Inscribir los tramites de : "Autorización de anteproyecto de intervención en Bien de Interés Cultural", "Autorización de reparaciones locativas " y "Equiparación a estrato 1 en Sistema único de Información de Trámites -SUIT</w:t>
            </w:r>
          </w:p>
        </w:tc>
        <w:tc>
          <w:tcPr>
            <w:tcW w:w="548" w:type="pct"/>
            <w:tcBorders>
              <w:top w:val="nil"/>
              <w:left w:val="nil"/>
              <w:bottom w:val="single" w:sz="4" w:space="0" w:color="auto"/>
              <w:right w:val="single" w:sz="4" w:space="0" w:color="auto"/>
            </w:tcBorders>
            <w:shd w:val="clear" w:color="auto" w:fill="auto"/>
            <w:vAlign w:val="center"/>
            <w:hideMark/>
          </w:tcPr>
          <w:p w14:paraId="368E693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3 Tramites inscritos </w:t>
            </w:r>
          </w:p>
        </w:tc>
        <w:tc>
          <w:tcPr>
            <w:tcW w:w="359" w:type="pct"/>
            <w:tcBorders>
              <w:top w:val="nil"/>
              <w:left w:val="nil"/>
              <w:bottom w:val="single" w:sz="4" w:space="0" w:color="auto"/>
              <w:right w:val="single" w:sz="4" w:space="0" w:color="auto"/>
            </w:tcBorders>
            <w:shd w:val="clear" w:color="auto" w:fill="auto"/>
            <w:vAlign w:val="center"/>
            <w:hideMark/>
          </w:tcPr>
          <w:p w14:paraId="1068149E"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03EBA18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19F9CDF"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6351C3AB"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5AD1F2A7" w14:textId="77777777" w:rsidTr="000B5D3B">
        <w:trPr>
          <w:trHeight w:val="1530"/>
        </w:trPr>
        <w:tc>
          <w:tcPr>
            <w:tcW w:w="358" w:type="pct"/>
            <w:vMerge/>
            <w:tcBorders>
              <w:top w:val="nil"/>
              <w:left w:val="single" w:sz="4" w:space="0" w:color="auto"/>
              <w:bottom w:val="single" w:sz="4" w:space="0" w:color="auto"/>
              <w:right w:val="single" w:sz="4" w:space="0" w:color="auto"/>
            </w:tcBorders>
            <w:vAlign w:val="center"/>
            <w:hideMark/>
          </w:tcPr>
          <w:p w14:paraId="04C63970"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439621CE"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719BA47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4.4.2</w:t>
            </w:r>
          </w:p>
        </w:tc>
        <w:tc>
          <w:tcPr>
            <w:tcW w:w="967" w:type="pct"/>
            <w:tcBorders>
              <w:top w:val="nil"/>
              <w:left w:val="nil"/>
              <w:bottom w:val="single" w:sz="4" w:space="0" w:color="auto"/>
              <w:right w:val="single" w:sz="4" w:space="0" w:color="auto"/>
            </w:tcBorders>
            <w:shd w:val="clear" w:color="auto" w:fill="auto"/>
            <w:vAlign w:val="center"/>
            <w:hideMark/>
          </w:tcPr>
          <w:p w14:paraId="7B005D43"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Proponer los trámites "Autorización de intervención en espacio público en sectores de interés cultural" y " Autorización de bienes muebles y monumentos" en el Sistema único de Información de Trámites -SUIT </w:t>
            </w:r>
          </w:p>
        </w:tc>
        <w:tc>
          <w:tcPr>
            <w:tcW w:w="548" w:type="pct"/>
            <w:tcBorders>
              <w:top w:val="nil"/>
              <w:left w:val="nil"/>
              <w:bottom w:val="single" w:sz="4" w:space="0" w:color="auto"/>
              <w:right w:val="single" w:sz="4" w:space="0" w:color="auto"/>
            </w:tcBorders>
            <w:shd w:val="clear" w:color="auto" w:fill="auto"/>
            <w:vAlign w:val="center"/>
            <w:hideMark/>
          </w:tcPr>
          <w:p w14:paraId="5806C7D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2 trámites propuestos en el  SUIT</w:t>
            </w:r>
          </w:p>
        </w:tc>
        <w:tc>
          <w:tcPr>
            <w:tcW w:w="359" w:type="pct"/>
            <w:tcBorders>
              <w:top w:val="nil"/>
              <w:left w:val="nil"/>
              <w:bottom w:val="single" w:sz="4" w:space="0" w:color="auto"/>
              <w:right w:val="single" w:sz="4" w:space="0" w:color="auto"/>
            </w:tcBorders>
            <w:shd w:val="clear" w:color="auto" w:fill="auto"/>
            <w:vAlign w:val="center"/>
            <w:hideMark/>
          </w:tcPr>
          <w:p w14:paraId="172DE16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562D9CF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2EEA7F9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752D02D1"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57A3EDEA" w14:textId="77777777" w:rsidTr="000B5D3B">
        <w:trPr>
          <w:trHeight w:val="3315"/>
        </w:trPr>
        <w:tc>
          <w:tcPr>
            <w:tcW w:w="358" w:type="pct"/>
            <w:vMerge/>
            <w:tcBorders>
              <w:top w:val="nil"/>
              <w:left w:val="single" w:sz="4" w:space="0" w:color="auto"/>
              <w:bottom w:val="single" w:sz="4" w:space="0" w:color="auto"/>
              <w:right w:val="single" w:sz="4" w:space="0" w:color="auto"/>
            </w:tcBorders>
            <w:vAlign w:val="center"/>
            <w:hideMark/>
          </w:tcPr>
          <w:p w14:paraId="4356CBB5"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73D1ACD4"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4DE0253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4.4.3</w:t>
            </w:r>
          </w:p>
        </w:tc>
        <w:tc>
          <w:tcPr>
            <w:tcW w:w="967" w:type="pct"/>
            <w:tcBorders>
              <w:top w:val="nil"/>
              <w:left w:val="nil"/>
              <w:bottom w:val="single" w:sz="4" w:space="0" w:color="auto"/>
              <w:right w:val="single" w:sz="4" w:space="0" w:color="auto"/>
            </w:tcBorders>
            <w:shd w:val="clear" w:color="auto" w:fill="auto"/>
            <w:vAlign w:val="center"/>
            <w:hideMark/>
          </w:tcPr>
          <w:p w14:paraId="2AFFC376"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Presentar los trámites: "Autorización de intervención en espacio público en sectores de interés cultural", "Autorización de bienes muebles y monumentos" y "Equiparación a estrato 1" al Departamento Administrativo de la Función Pública -DAFP-, para contar con su respectivo concepto</w:t>
            </w:r>
          </w:p>
        </w:tc>
        <w:tc>
          <w:tcPr>
            <w:tcW w:w="548" w:type="pct"/>
            <w:tcBorders>
              <w:top w:val="nil"/>
              <w:left w:val="nil"/>
              <w:bottom w:val="single" w:sz="4" w:space="0" w:color="auto"/>
              <w:right w:val="single" w:sz="4" w:space="0" w:color="auto"/>
            </w:tcBorders>
            <w:shd w:val="clear" w:color="auto" w:fill="auto"/>
            <w:vAlign w:val="center"/>
            <w:hideMark/>
          </w:tcPr>
          <w:p w14:paraId="30FA469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 trámites presentados al DAFP</w:t>
            </w:r>
          </w:p>
        </w:tc>
        <w:tc>
          <w:tcPr>
            <w:tcW w:w="359" w:type="pct"/>
            <w:tcBorders>
              <w:top w:val="nil"/>
              <w:left w:val="nil"/>
              <w:bottom w:val="single" w:sz="4" w:space="0" w:color="auto"/>
              <w:right w:val="single" w:sz="4" w:space="0" w:color="auto"/>
            </w:tcBorders>
            <w:shd w:val="clear" w:color="auto" w:fill="auto"/>
            <w:vAlign w:val="center"/>
            <w:hideMark/>
          </w:tcPr>
          <w:p w14:paraId="0C737FC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45F8C19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73288E3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w:t>
            </w:r>
          </w:p>
        </w:tc>
        <w:tc>
          <w:tcPr>
            <w:tcW w:w="1445" w:type="pct"/>
            <w:tcBorders>
              <w:top w:val="nil"/>
              <w:left w:val="nil"/>
              <w:bottom w:val="single" w:sz="4" w:space="0" w:color="auto"/>
              <w:right w:val="single" w:sz="4" w:space="0" w:color="auto"/>
            </w:tcBorders>
            <w:shd w:val="clear" w:color="auto" w:fill="auto"/>
            <w:vAlign w:val="center"/>
            <w:hideMark/>
          </w:tcPr>
          <w:p w14:paraId="75E46FDA"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b/>
                <w:bCs/>
                <w:sz w:val="20"/>
                <w:szCs w:val="20"/>
                <w:u w:val="single"/>
                <w:lang w:eastAsia="es-CO"/>
              </w:rPr>
              <w:t>Se evidencia:</w:t>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sz w:val="20"/>
                <w:szCs w:val="20"/>
                <w:lang w:eastAsia="es-CO"/>
              </w:rPr>
              <w:t>-Proyecto de Resolución "Por medio de la cual se adopta el trámite para la equiparación a estrato uno (1) para el cobro de tarifas de servicios públicos de Inmuebles de Interés Cultural”</w:t>
            </w:r>
            <w:r w:rsidRPr="003E139E">
              <w:rPr>
                <w:rFonts w:ascii="Arial Narrow" w:eastAsia="Times New Roman" w:hAnsi="Arial Narrow" w:cs="Calibri"/>
                <w:sz w:val="20"/>
                <w:szCs w:val="20"/>
                <w:lang w:eastAsia="es-CO"/>
              </w:rPr>
              <w:br/>
              <w:t>-Oficio del 9.02.2021 de la Función Pública a la Jefe de la OAP  en respuesta al radicado 10872 del 21.12.2020 relacionada con el trámite de "equiparación a estrato 1 para cobro de tarifas de servicios públicos de inmuebles de interés cultural y en el cual le indican que debe ajustar el acto administrativo atendiendo las observaciones y remitirlo nuevamente.</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t>La actividad se encuentra en ejecución</w:t>
            </w:r>
          </w:p>
        </w:tc>
      </w:tr>
      <w:tr w:rsidR="003E139E" w:rsidRPr="003E139E" w14:paraId="51F32DB0" w14:textId="77777777" w:rsidTr="000B5D3B">
        <w:trPr>
          <w:trHeight w:val="1530"/>
        </w:trPr>
        <w:tc>
          <w:tcPr>
            <w:tcW w:w="358" w:type="pct"/>
            <w:vMerge/>
            <w:tcBorders>
              <w:top w:val="nil"/>
              <w:left w:val="single" w:sz="4" w:space="0" w:color="auto"/>
              <w:bottom w:val="single" w:sz="4" w:space="0" w:color="auto"/>
              <w:right w:val="single" w:sz="4" w:space="0" w:color="auto"/>
            </w:tcBorders>
            <w:vAlign w:val="center"/>
            <w:hideMark/>
          </w:tcPr>
          <w:p w14:paraId="46EAFD41"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tcBorders>
              <w:top w:val="nil"/>
              <w:left w:val="nil"/>
              <w:bottom w:val="single" w:sz="4" w:space="0" w:color="auto"/>
              <w:right w:val="single" w:sz="4" w:space="0" w:color="auto"/>
            </w:tcBorders>
            <w:shd w:val="clear" w:color="B8CCE4" w:fill="B8CCE4"/>
            <w:vAlign w:val="center"/>
            <w:hideMark/>
          </w:tcPr>
          <w:p w14:paraId="400278E3"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5</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Relacionamiento con el ciudadano</w:t>
            </w:r>
          </w:p>
        </w:tc>
        <w:tc>
          <w:tcPr>
            <w:tcW w:w="235" w:type="pct"/>
            <w:tcBorders>
              <w:top w:val="nil"/>
              <w:left w:val="nil"/>
              <w:bottom w:val="single" w:sz="4" w:space="0" w:color="auto"/>
              <w:right w:val="single" w:sz="4" w:space="0" w:color="auto"/>
            </w:tcBorders>
            <w:shd w:val="clear" w:color="auto" w:fill="auto"/>
            <w:vAlign w:val="center"/>
            <w:hideMark/>
          </w:tcPr>
          <w:p w14:paraId="39E460E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4.5.1</w:t>
            </w:r>
          </w:p>
        </w:tc>
        <w:tc>
          <w:tcPr>
            <w:tcW w:w="967" w:type="pct"/>
            <w:tcBorders>
              <w:top w:val="nil"/>
              <w:left w:val="nil"/>
              <w:bottom w:val="single" w:sz="4" w:space="0" w:color="auto"/>
              <w:right w:val="single" w:sz="4" w:space="0" w:color="auto"/>
            </w:tcBorders>
            <w:shd w:val="clear" w:color="auto" w:fill="auto"/>
            <w:vAlign w:val="center"/>
            <w:hideMark/>
          </w:tcPr>
          <w:p w14:paraId="09654500"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la actualización de la caracterización de la ciudadanía, usuarios y grupos de interés del IDPC.</w:t>
            </w:r>
          </w:p>
        </w:tc>
        <w:tc>
          <w:tcPr>
            <w:tcW w:w="548" w:type="pct"/>
            <w:tcBorders>
              <w:top w:val="nil"/>
              <w:left w:val="nil"/>
              <w:bottom w:val="single" w:sz="4" w:space="0" w:color="auto"/>
              <w:right w:val="single" w:sz="4" w:space="0" w:color="auto"/>
            </w:tcBorders>
            <w:shd w:val="clear" w:color="auto" w:fill="auto"/>
            <w:vAlign w:val="center"/>
            <w:hideMark/>
          </w:tcPr>
          <w:p w14:paraId="0D14B96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actualización de la caracterización de ciudadanos, usuarios y grupos de interés</w:t>
            </w:r>
          </w:p>
        </w:tc>
        <w:tc>
          <w:tcPr>
            <w:tcW w:w="359" w:type="pct"/>
            <w:tcBorders>
              <w:top w:val="nil"/>
              <w:left w:val="nil"/>
              <w:bottom w:val="single" w:sz="4" w:space="0" w:color="auto"/>
              <w:right w:val="single" w:sz="4" w:space="0" w:color="auto"/>
            </w:tcBorders>
            <w:shd w:val="clear" w:color="auto" w:fill="auto"/>
            <w:vAlign w:val="center"/>
            <w:hideMark/>
          </w:tcPr>
          <w:p w14:paraId="6F18E12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2881AAD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30/06/2021</w:t>
            </w:r>
          </w:p>
        </w:tc>
        <w:tc>
          <w:tcPr>
            <w:tcW w:w="270" w:type="pct"/>
            <w:tcBorders>
              <w:top w:val="nil"/>
              <w:left w:val="nil"/>
              <w:bottom w:val="single" w:sz="4" w:space="0" w:color="auto"/>
              <w:right w:val="single" w:sz="4" w:space="0" w:color="auto"/>
            </w:tcBorders>
            <w:shd w:val="clear" w:color="000000" w:fill="FFFF66"/>
            <w:vAlign w:val="center"/>
            <w:hideMark/>
          </w:tcPr>
          <w:p w14:paraId="1184040D"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w:t>
            </w:r>
          </w:p>
        </w:tc>
        <w:tc>
          <w:tcPr>
            <w:tcW w:w="1445" w:type="pct"/>
            <w:tcBorders>
              <w:top w:val="nil"/>
              <w:left w:val="nil"/>
              <w:bottom w:val="single" w:sz="4" w:space="0" w:color="auto"/>
              <w:right w:val="single" w:sz="4" w:space="0" w:color="auto"/>
            </w:tcBorders>
            <w:shd w:val="clear" w:color="auto" w:fill="auto"/>
            <w:vAlign w:val="center"/>
            <w:hideMark/>
          </w:tcPr>
          <w:p w14:paraId="109C2990" w14:textId="77777777" w:rsidR="003E139E" w:rsidRPr="003E139E" w:rsidRDefault="003E139E" w:rsidP="003E139E">
            <w:pPr>
              <w:rPr>
                <w:rFonts w:ascii="Arial Narrow" w:eastAsia="Times New Roman" w:hAnsi="Arial Narrow" w:cs="Calibri"/>
                <w:color w:val="E26B0A"/>
                <w:sz w:val="20"/>
                <w:szCs w:val="20"/>
                <w:lang w:eastAsia="es-CO"/>
              </w:rPr>
            </w:pPr>
            <w:r w:rsidRPr="003E139E">
              <w:rPr>
                <w:rFonts w:ascii="Arial Narrow" w:eastAsia="Times New Roman" w:hAnsi="Arial Narrow" w:cs="Calibri"/>
                <w:b/>
                <w:bCs/>
                <w:sz w:val="20"/>
                <w:szCs w:val="20"/>
                <w:u w:val="single"/>
                <w:lang w:eastAsia="es-CO"/>
              </w:rPr>
              <w:t>Se evidencia:</w:t>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b/>
                <w:bCs/>
                <w:sz w:val="20"/>
                <w:szCs w:val="20"/>
                <w:u w:val="single"/>
                <w:lang w:eastAsia="es-CO"/>
              </w:rPr>
              <w:br/>
            </w:r>
            <w:r w:rsidRPr="003E139E">
              <w:rPr>
                <w:rFonts w:ascii="Arial Narrow" w:eastAsia="Times New Roman" w:hAnsi="Arial Narrow" w:cs="Calibri"/>
                <w:sz w:val="20"/>
                <w:szCs w:val="20"/>
                <w:lang w:eastAsia="es-CO"/>
              </w:rPr>
              <w:t>-El documento aportado tiene fecha de mayo de 2021, es decir, por fuera de este seguimiento, se evaluará en el próximo cuatrimestre.</w:t>
            </w:r>
            <w:r w:rsidRPr="003E139E">
              <w:rPr>
                <w:rFonts w:ascii="Arial Narrow" w:eastAsia="Times New Roman" w:hAnsi="Arial Narrow" w:cs="Calibri"/>
                <w:color w:val="E26B0A"/>
                <w:sz w:val="20"/>
                <w:szCs w:val="20"/>
                <w:lang w:eastAsia="es-CO"/>
              </w:rPr>
              <w:t xml:space="preserve"> </w:t>
            </w:r>
          </w:p>
        </w:tc>
      </w:tr>
      <w:tr w:rsidR="003E139E" w:rsidRPr="003E139E" w14:paraId="6C4C40AF" w14:textId="77777777" w:rsidTr="0008437A">
        <w:trPr>
          <w:trHeight w:val="3671"/>
        </w:trPr>
        <w:tc>
          <w:tcPr>
            <w:tcW w:w="3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2C9180"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lastRenderedPageBreak/>
              <w:t>Componente 5: Transparencia y Acceso a la Información</w:t>
            </w: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3DD6D02A"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1</w:t>
            </w:r>
            <w:r w:rsidRPr="003E139E">
              <w:rPr>
                <w:rFonts w:ascii="Arial Narrow" w:eastAsia="Times New Roman" w:hAnsi="Arial Narrow" w:cs="Calibri"/>
                <w:color w:val="0D0D0D"/>
                <w:sz w:val="20"/>
                <w:szCs w:val="20"/>
                <w:lang w:eastAsia="es-CO"/>
              </w:rPr>
              <w:br/>
              <w:t>Lineamientos de Transparencia Activa</w:t>
            </w:r>
          </w:p>
        </w:tc>
        <w:tc>
          <w:tcPr>
            <w:tcW w:w="235" w:type="pct"/>
            <w:tcBorders>
              <w:top w:val="nil"/>
              <w:left w:val="nil"/>
              <w:bottom w:val="single" w:sz="4" w:space="0" w:color="auto"/>
              <w:right w:val="single" w:sz="4" w:space="0" w:color="auto"/>
            </w:tcBorders>
            <w:shd w:val="clear" w:color="auto" w:fill="auto"/>
            <w:vAlign w:val="center"/>
            <w:hideMark/>
          </w:tcPr>
          <w:p w14:paraId="74FCAE0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5.1.1</w:t>
            </w:r>
          </w:p>
        </w:tc>
        <w:tc>
          <w:tcPr>
            <w:tcW w:w="967" w:type="pct"/>
            <w:tcBorders>
              <w:top w:val="nil"/>
              <w:left w:val="nil"/>
              <w:bottom w:val="single" w:sz="4" w:space="0" w:color="auto"/>
              <w:right w:val="single" w:sz="4" w:space="0" w:color="auto"/>
            </w:tcBorders>
            <w:shd w:val="clear" w:color="auto" w:fill="auto"/>
            <w:vAlign w:val="center"/>
            <w:hideMark/>
          </w:tcPr>
          <w:p w14:paraId="1CAE1DEA"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Implementar el anexo 2 de la resolución Min TIC  1519 de 2020</w:t>
            </w:r>
          </w:p>
        </w:tc>
        <w:tc>
          <w:tcPr>
            <w:tcW w:w="548" w:type="pct"/>
            <w:tcBorders>
              <w:top w:val="nil"/>
              <w:left w:val="nil"/>
              <w:bottom w:val="single" w:sz="4" w:space="0" w:color="auto"/>
              <w:right w:val="single" w:sz="4" w:space="0" w:color="auto"/>
            </w:tcBorders>
            <w:shd w:val="clear" w:color="auto" w:fill="auto"/>
            <w:vAlign w:val="center"/>
            <w:hideMark/>
          </w:tcPr>
          <w:p w14:paraId="5EBE50C7" w14:textId="2A38BB13" w:rsidR="003E139E" w:rsidRPr="003E139E" w:rsidRDefault="00D00E1B"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Página</w:t>
            </w:r>
            <w:r w:rsidR="003E139E" w:rsidRPr="003E139E">
              <w:rPr>
                <w:rFonts w:ascii="Arial Narrow" w:eastAsia="Times New Roman" w:hAnsi="Arial Narrow" w:cs="Calibri"/>
                <w:sz w:val="20"/>
                <w:szCs w:val="20"/>
                <w:lang w:eastAsia="es-CO"/>
              </w:rPr>
              <w:t xml:space="preserve"> web ajustada de acuerdo con los criterios del anexo 2 de la resolución Min TIC  1519 de 2020</w:t>
            </w:r>
          </w:p>
        </w:tc>
        <w:tc>
          <w:tcPr>
            <w:tcW w:w="359" w:type="pct"/>
            <w:tcBorders>
              <w:top w:val="nil"/>
              <w:left w:val="nil"/>
              <w:bottom w:val="single" w:sz="4" w:space="0" w:color="auto"/>
              <w:right w:val="single" w:sz="4" w:space="0" w:color="auto"/>
            </w:tcBorders>
            <w:shd w:val="clear" w:color="auto" w:fill="auto"/>
            <w:vAlign w:val="center"/>
            <w:hideMark/>
          </w:tcPr>
          <w:p w14:paraId="462DDA0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6812226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31/05/2021</w:t>
            </w:r>
          </w:p>
        </w:tc>
        <w:tc>
          <w:tcPr>
            <w:tcW w:w="270" w:type="pct"/>
            <w:tcBorders>
              <w:top w:val="nil"/>
              <w:left w:val="nil"/>
              <w:bottom w:val="single" w:sz="4" w:space="0" w:color="auto"/>
              <w:right w:val="single" w:sz="4" w:space="0" w:color="auto"/>
            </w:tcBorders>
            <w:shd w:val="clear" w:color="000000" w:fill="FFFF66"/>
            <w:vAlign w:val="center"/>
            <w:hideMark/>
          </w:tcPr>
          <w:p w14:paraId="1ABF67F2" w14:textId="5330A682" w:rsidR="003E139E" w:rsidRPr="003E139E" w:rsidRDefault="00845FF4" w:rsidP="003E139E">
            <w:pPr>
              <w:jc w:val="center"/>
              <w:rPr>
                <w:rFonts w:ascii="Arial Narrow" w:eastAsia="Times New Roman" w:hAnsi="Arial Narrow" w:cs="Calibri"/>
                <w:color w:val="0D0D0D"/>
                <w:sz w:val="20"/>
                <w:szCs w:val="20"/>
                <w:lang w:eastAsia="es-CO"/>
              </w:rPr>
            </w:pPr>
            <w:r>
              <w:rPr>
                <w:rFonts w:ascii="Arial Narrow" w:eastAsia="Times New Roman" w:hAnsi="Arial Narrow" w:cs="Calibri"/>
                <w:color w:val="0D0D0D"/>
                <w:sz w:val="20"/>
                <w:szCs w:val="20"/>
                <w:lang w:eastAsia="es-CO"/>
              </w:rPr>
              <w:t>55%</w:t>
            </w:r>
            <w:r w:rsidR="003E139E" w:rsidRPr="003E139E">
              <w:rPr>
                <w:rFonts w:ascii="Arial Narrow" w:eastAsia="Times New Roman" w:hAnsi="Arial Narrow" w:cs="Calibri"/>
                <w:color w:val="0D0D0D"/>
                <w:sz w:val="20"/>
                <w:szCs w:val="20"/>
                <w:lang w:eastAsia="es-CO"/>
              </w:rPr>
              <w:t> </w:t>
            </w:r>
          </w:p>
        </w:tc>
        <w:tc>
          <w:tcPr>
            <w:tcW w:w="1445" w:type="pct"/>
            <w:tcBorders>
              <w:top w:val="nil"/>
              <w:left w:val="nil"/>
              <w:bottom w:val="single" w:sz="4" w:space="0" w:color="auto"/>
              <w:right w:val="single" w:sz="4" w:space="0" w:color="auto"/>
            </w:tcBorders>
            <w:shd w:val="clear" w:color="auto" w:fill="auto"/>
            <w:vAlign w:val="center"/>
            <w:hideMark/>
          </w:tcPr>
          <w:p w14:paraId="068CE11D" w14:textId="29CBDAC2" w:rsidR="003E139E" w:rsidRDefault="003E139E" w:rsidP="003E139E">
            <w:pPr>
              <w:spacing w:after="240"/>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w:t>
            </w:r>
            <w:r w:rsidR="00D00E1B" w:rsidRPr="003E139E">
              <w:rPr>
                <w:rFonts w:ascii="Arial Narrow" w:eastAsia="Times New Roman" w:hAnsi="Arial Narrow" w:cs="Calibri"/>
                <w:color w:val="0D0D0D"/>
                <w:sz w:val="20"/>
                <w:szCs w:val="20"/>
                <w:lang w:eastAsia="es-CO"/>
              </w:rPr>
              <w:t>Matriz</w:t>
            </w:r>
            <w:r w:rsidRPr="003E139E">
              <w:rPr>
                <w:rFonts w:ascii="Arial Narrow" w:eastAsia="Times New Roman" w:hAnsi="Arial Narrow" w:cs="Calibri"/>
                <w:color w:val="0D0D0D"/>
                <w:sz w:val="20"/>
                <w:szCs w:val="20"/>
                <w:lang w:eastAsia="es-CO"/>
              </w:rPr>
              <w:t xml:space="preserve"> denominada "Trámites y Servicios"</w:t>
            </w:r>
            <w:r w:rsidRPr="003E139E">
              <w:rPr>
                <w:rFonts w:ascii="Arial Narrow" w:eastAsia="Times New Roman" w:hAnsi="Arial Narrow" w:cs="Calibri"/>
                <w:color w:val="0D0D0D"/>
                <w:sz w:val="20"/>
                <w:szCs w:val="20"/>
                <w:lang w:eastAsia="es-CO"/>
              </w:rPr>
              <w:br/>
              <w:t xml:space="preserve">-Resolución 1519  </w:t>
            </w:r>
            <w:r w:rsidR="00D00E1B" w:rsidRPr="003E139E">
              <w:rPr>
                <w:rFonts w:ascii="Arial Narrow" w:eastAsia="Times New Roman" w:hAnsi="Arial Narrow" w:cs="Calibri"/>
                <w:color w:val="0D0D0D"/>
                <w:sz w:val="20"/>
                <w:szCs w:val="20"/>
                <w:lang w:eastAsia="es-CO"/>
              </w:rPr>
              <w:t>Min TIC</w:t>
            </w:r>
            <w:r w:rsidRPr="003E139E">
              <w:rPr>
                <w:rFonts w:ascii="Arial Narrow" w:eastAsia="Times New Roman" w:hAnsi="Arial Narrow" w:cs="Calibri"/>
                <w:color w:val="0D0D0D"/>
                <w:sz w:val="20"/>
                <w:szCs w:val="20"/>
                <w:lang w:eastAsia="es-CO"/>
              </w:rPr>
              <w:t xml:space="preserve"> del 2020 </w:t>
            </w:r>
            <w:r w:rsidRPr="003E139E">
              <w:rPr>
                <w:rFonts w:ascii="Arial Narrow" w:eastAsia="Times New Roman" w:hAnsi="Arial Narrow" w:cs="Calibri"/>
                <w:color w:val="0D0D0D"/>
                <w:sz w:val="20"/>
                <w:szCs w:val="20"/>
                <w:lang w:eastAsia="es-CO"/>
              </w:rPr>
              <w:br/>
              <w:t>-Directiva 005 del 9.10.2020</w:t>
            </w:r>
            <w:r w:rsidRPr="003E139E">
              <w:rPr>
                <w:rFonts w:ascii="Arial Narrow" w:eastAsia="Times New Roman" w:hAnsi="Arial Narrow" w:cs="Calibri"/>
                <w:color w:val="0D0D0D"/>
                <w:sz w:val="20"/>
                <w:szCs w:val="20"/>
                <w:lang w:eastAsia="es-CO"/>
              </w:rPr>
              <w:br/>
              <w:t>-Circular 007 de 2021 - Actualización de las directrices para la publicación de información relacionada con la Ley</w:t>
            </w:r>
            <w:r w:rsidRPr="003E139E">
              <w:rPr>
                <w:rFonts w:ascii="Arial Narrow" w:eastAsia="Times New Roman" w:hAnsi="Arial Narrow" w:cs="Calibri"/>
                <w:color w:val="0D0D0D"/>
                <w:sz w:val="20"/>
                <w:szCs w:val="20"/>
                <w:lang w:eastAsia="es-CO"/>
              </w:rPr>
              <w:br/>
              <w:t>de Transparencia y Derecho de Acceso a la Información Pública -Ley 1712 de 2014- y de Gobierno Abierto.</w:t>
            </w:r>
            <w:r w:rsidRPr="003E139E">
              <w:rPr>
                <w:rFonts w:ascii="Arial Narrow" w:eastAsia="Times New Roman" w:hAnsi="Arial Narrow" w:cs="Calibri"/>
                <w:color w:val="0D0D0D"/>
                <w:sz w:val="20"/>
                <w:szCs w:val="20"/>
                <w:lang w:eastAsia="es-CO"/>
              </w:rPr>
              <w:br/>
              <w:t>-Anexo 4 Requisitos mínimos Datos Abiertos</w:t>
            </w:r>
            <w:r w:rsidRPr="003E139E">
              <w:rPr>
                <w:rFonts w:ascii="Arial Narrow" w:eastAsia="Times New Roman" w:hAnsi="Arial Narrow" w:cs="Calibri"/>
                <w:color w:val="0D0D0D"/>
                <w:sz w:val="20"/>
                <w:szCs w:val="20"/>
                <w:lang w:eastAsia="es-CO"/>
              </w:rPr>
              <w:br/>
              <w:t>-Seguridad Digital Web</w:t>
            </w:r>
            <w:r w:rsidRPr="003E139E">
              <w:rPr>
                <w:rFonts w:ascii="Arial Narrow" w:eastAsia="Times New Roman" w:hAnsi="Arial Narrow" w:cs="Calibri"/>
                <w:color w:val="0D0D0D"/>
                <w:sz w:val="20"/>
                <w:szCs w:val="20"/>
                <w:lang w:eastAsia="es-CO"/>
              </w:rPr>
              <w:br/>
              <w:t>-Estándares de Publicación</w:t>
            </w:r>
            <w:r w:rsidRPr="003E139E">
              <w:rPr>
                <w:rFonts w:ascii="Arial Narrow" w:eastAsia="Times New Roman" w:hAnsi="Arial Narrow" w:cs="Calibri"/>
                <w:color w:val="0D0D0D"/>
                <w:sz w:val="20"/>
                <w:szCs w:val="20"/>
                <w:lang w:eastAsia="es-CO"/>
              </w:rPr>
              <w:br/>
              <w:t>-Accesibilidad</w:t>
            </w:r>
            <w:r w:rsidRPr="003E139E">
              <w:rPr>
                <w:rFonts w:ascii="Arial Narrow" w:eastAsia="Times New Roman" w:hAnsi="Arial Narrow" w:cs="Calibri"/>
                <w:color w:val="0D0D0D"/>
                <w:sz w:val="20"/>
                <w:szCs w:val="20"/>
                <w:lang w:eastAsia="es-CO"/>
              </w:rPr>
              <w:br/>
              <w:t>-3 pantallazos de la página de Ley de Transparencia</w:t>
            </w:r>
            <w:r w:rsidR="00845FF4">
              <w:rPr>
                <w:rFonts w:ascii="Arial Narrow" w:eastAsia="Times New Roman" w:hAnsi="Arial Narrow" w:cs="Calibri"/>
                <w:color w:val="0D0D0D"/>
                <w:sz w:val="20"/>
                <w:szCs w:val="20"/>
                <w:lang w:eastAsia="es-CO"/>
              </w:rPr>
              <w:t>.</w:t>
            </w:r>
          </w:p>
          <w:p w14:paraId="3C03792B" w14:textId="7C281C1F" w:rsidR="00845FF4" w:rsidRPr="00845FF4" w:rsidRDefault="00845FF4" w:rsidP="003E139E">
            <w:pPr>
              <w:spacing w:after="240"/>
              <w:rPr>
                <w:rFonts w:ascii="Arial Narrow" w:eastAsia="Times New Roman" w:hAnsi="Arial Narrow" w:cs="Calibri"/>
                <w:bCs/>
                <w:color w:val="0D0D0D"/>
                <w:sz w:val="20"/>
                <w:szCs w:val="20"/>
                <w:lang w:eastAsia="es-CO"/>
              </w:rPr>
            </w:pPr>
            <w:r w:rsidRPr="00845FF4">
              <w:rPr>
                <w:rFonts w:ascii="Arial Narrow" w:eastAsia="Times New Roman" w:hAnsi="Arial Narrow" w:cs="Calibri"/>
                <w:bCs/>
                <w:color w:val="0D0D0D"/>
                <w:sz w:val="20"/>
                <w:szCs w:val="20"/>
                <w:lang w:eastAsia="es-CO"/>
              </w:rPr>
              <w:t>Conforme a la evaluación efectuada a Ley de Transparencia se evidenció que cumple totalmente 54,7%, parcialmente 39,6% y no cumple 5,7%</w:t>
            </w:r>
          </w:p>
        </w:tc>
      </w:tr>
      <w:tr w:rsidR="003E139E" w:rsidRPr="003E139E" w14:paraId="5720AE0D" w14:textId="77777777" w:rsidTr="00A54AD0">
        <w:trPr>
          <w:trHeight w:val="70"/>
        </w:trPr>
        <w:tc>
          <w:tcPr>
            <w:tcW w:w="358" w:type="pct"/>
            <w:vMerge/>
            <w:tcBorders>
              <w:top w:val="nil"/>
              <w:left w:val="single" w:sz="4" w:space="0" w:color="auto"/>
              <w:bottom w:val="single" w:sz="4" w:space="0" w:color="auto"/>
              <w:right w:val="single" w:sz="4" w:space="0" w:color="auto"/>
            </w:tcBorders>
            <w:vAlign w:val="center"/>
            <w:hideMark/>
          </w:tcPr>
          <w:p w14:paraId="445A6027"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5A278545"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39307E6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5.1.2</w:t>
            </w:r>
          </w:p>
        </w:tc>
        <w:tc>
          <w:tcPr>
            <w:tcW w:w="967" w:type="pct"/>
            <w:tcBorders>
              <w:top w:val="nil"/>
              <w:left w:val="nil"/>
              <w:bottom w:val="single" w:sz="4" w:space="0" w:color="auto"/>
              <w:right w:val="single" w:sz="4" w:space="0" w:color="auto"/>
            </w:tcBorders>
            <w:shd w:val="clear" w:color="auto" w:fill="auto"/>
            <w:vAlign w:val="center"/>
            <w:hideMark/>
          </w:tcPr>
          <w:p w14:paraId="146D5909"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Publicar y mantener actualizada la información de datos abiertos del IDPC en el portal acuerdo con los criterios del anexo 4 de la resolución Min TIC  1519 de 2020</w:t>
            </w:r>
            <w:r w:rsidRPr="003E139E">
              <w:rPr>
                <w:rFonts w:ascii="Arial Narrow" w:eastAsia="Times New Roman" w:hAnsi="Arial Narrow" w:cs="Calibri"/>
                <w:sz w:val="20"/>
                <w:szCs w:val="20"/>
                <w:lang w:eastAsia="es-CO"/>
              </w:rPr>
              <w:br/>
            </w:r>
            <w:r w:rsidRPr="003E139E">
              <w:rPr>
                <w:rFonts w:ascii="Arial Narrow" w:eastAsia="Times New Roman" w:hAnsi="Arial Narrow" w:cs="Calibri"/>
                <w:sz w:val="20"/>
                <w:szCs w:val="20"/>
                <w:lang w:eastAsia="es-CO"/>
              </w:rPr>
              <w:br/>
              <w:t xml:space="preserve">www.datosabiertos.bogota.gov.co. </w:t>
            </w:r>
          </w:p>
        </w:tc>
        <w:tc>
          <w:tcPr>
            <w:tcW w:w="548" w:type="pct"/>
            <w:tcBorders>
              <w:top w:val="nil"/>
              <w:left w:val="nil"/>
              <w:bottom w:val="single" w:sz="4" w:space="0" w:color="auto"/>
              <w:right w:val="single" w:sz="4" w:space="0" w:color="auto"/>
            </w:tcBorders>
            <w:shd w:val="clear" w:color="auto" w:fill="auto"/>
            <w:vAlign w:val="center"/>
            <w:hideMark/>
          </w:tcPr>
          <w:p w14:paraId="41FD632B" w14:textId="3DA8A8F4" w:rsidR="003E139E" w:rsidRPr="003E139E" w:rsidRDefault="00D00E1B"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Página</w:t>
            </w:r>
            <w:r w:rsidR="003E139E" w:rsidRPr="003E139E">
              <w:rPr>
                <w:rFonts w:ascii="Arial Narrow" w:eastAsia="Times New Roman" w:hAnsi="Arial Narrow" w:cs="Calibri"/>
                <w:sz w:val="20"/>
                <w:szCs w:val="20"/>
                <w:lang w:eastAsia="es-CO"/>
              </w:rPr>
              <w:t xml:space="preserve"> web ajustada de acuerdo con los criterios del anexo 4 de la resolución Min TIC  1519 de 2020</w:t>
            </w:r>
            <w:r w:rsidR="003E139E" w:rsidRPr="003E139E">
              <w:rPr>
                <w:rFonts w:ascii="Arial Narrow" w:eastAsia="Times New Roman" w:hAnsi="Arial Narrow" w:cs="Calibri"/>
                <w:sz w:val="20"/>
                <w:szCs w:val="20"/>
                <w:lang w:eastAsia="es-CO"/>
              </w:rPr>
              <w:br/>
            </w:r>
            <w:r w:rsidR="003E139E" w:rsidRPr="003E139E">
              <w:rPr>
                <w:rFonts w:ascii="Arial Narrow" w:eastAsia="Times New Roman" w:hAnsi="Arial Narrow" w:cs="Calibri"/>
                <w:sz w:val="20"/>
                <w:szCs w:val="20"/>
                <w:lang w:eastAsia="es-CO"/>
              </w:rPr>
              <w:lastRenderedPageBreak/>
              <w:t xml:space="preserve">y portal de datos abiertos </w:t>
            </w:r>
          </w:p>
        </w:tc>
        <w:tc>
          <w:tcPr>
            <w:tcW w:w="359" w:type="pct"/>
            <w:tcBorders>
              <w:top w:val="nil"/>
              <w:left w:val="nil"/>
              <w:bottom w:val="single" w:sz="4" w:space="0" w:color="auto"/>
              <w:right w:val="single" w:sz="4" w:space="0" w:color="auto"/>
            </w:tcBorders>
            <w:shd w:val="clear" w:color="auto" w:fill="auto"/>
            <w:vAlign w:val="center"/>
            <w:hideMark/>
          </w:tcPr>
          <w:p w14:paraId="30D24B9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lastRenderedPageBreak/>
              <w:t>01/02/2021</w:t>
            </w:r>
          </w:p>
        </w:tc>
        <w:tc>
          <w:tcPr>
            <w:tcW w:w="359" w:type="pct"/>
            <w:tcBorders>
              <w:top w:val="nil"/>
              <w:left w:val="nil"/>
              <w:bottom w:val="single" w:sz="4" w:space="0" w:color="auto"/>
              <w:right w:val="single" w:sz="4" w:space="0" w:color="auto"/>
            </w:tcBorders>
            <w:shd w:val="clear" w:color="auto" w:fill="auto"/>
            <w:vAlign w:val="center"/>
            <w:hideMark/>
          </w:tcPr>
          <w:p w14:paraId="0EAB2AC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5794502F"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6FD4F0A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23BC78EC" w14:textId="77777777" w:rsidTr="000B5D3B">
        <w:trPr>
          <w:trHeight w:val="2355"/>
        </w:trPr>
        <w:tc>
          <w:tcPr>
            <w:tcW w:w="358" w:type="pct"/>
            <w:vMerge/>
            <w:tcBorders>
              <w:top w:val="nil"/>
              <w:left w:val="single" w:sz="4" w:space="0" w:color="auto"/>
              <w:bottom w:val="single" w:sz="4" w:space="0" w:color="auto"/>
              <w:right w:val="single" w:sz="4" w:space="0" w:color="auto"/>
            </w:tcBorders>
            <w:vAlign w:val="center"/>
            <w:hideMark/>
          </w:tcPr>
          <w:p w14:paraId="1BC206E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7D8FD87B"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270DD99"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5.1.3</w:t>
            </w:r>
          </w:p>
        </w:tc>
        <w:tc>
          <w:tcPr>
            <w:tcW w:w="967" w:type="pct"/>
            <w:tcBorders>
              <w:top w:val="nil"/>
              <w:left w:val="nil"/>
              <w:bottom w:val="single" w:sz="4" w:space="0" w:color="auto"/>
              <w:right w:val="single" w:sz="4" w:space="0" w:color="auto"/>
            </w:tcBorders>
            <w:shd w:val="clear" w:color="auto" w:fill="auto"/>
            <w:vAlign w:val="center"/>
            <w:hideMark/>
          </w:tcPr>
          <w:p w14:paraId="0EF1F440" w14:textId="34BFEAB2"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Publicar mensualmente un reporte de la ejecución contractual del IDPC en el </w:t>
            </w:r>
            <w:r w:rsidR="00D00E1B" w:rsidRPr="003E139E">
              <w:rPr>
                <w:rFonts w:ascii="Arial Narrow" w:eastAsia="Times New Roman" w:hAnsi="Arial Narrow" w:cs="Calibri"/>
                <w:sz w:val="20"/>
                <w:szCs w:val="20"/>
                <w:lang w:eastAsia="es-CO"/>
              </w:rPr>
              <w:t>micro sitio</w:t>
            </w:r>
            <w:r w:rsidRPr="003E139E">
              <w:rPr>
                <w:rFonts w:ascii="Arial Narrow" w:eastAsia="Times New Roman" w:hAnsi="Arial Narrow" w:cs="Calibri"/>
                <w:sz w:val="20"/>
                <w:szCs w:val="20"/>
                <w:lang w:eastAsia="es-CO"/>
              </w:rPr>
              <w:t xml:space="preserve"> de Transparencia y Acceso a la Información de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7334018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11 reportes de la ejecución contractual del IDPC</w:t>
            </w:r>
          </w:p>
        </w:tc>
        <w:tc>
          <w:tcPr>
            <w:tcW w:w="359" w:type="pct"/>
            <w:tcBorders>
              <w:top w:val="nil"/>
              <w:left w:val="nil"/>
              <w:bottom w:val="single" w:sz="4" w:space="0" w:color="auto"/>
              <w:right w:val="single" w:sz="4" w:space="0" w:color="auto"/>
            </w:tcBorders>
            <w:shd w:val="clear" w:color="auto" w:fill="auto"/>
            <w:vAlign w:val="center"/>
            <w:hideMark/>
          </w:tcPr>
          <w:p w14:paraId="2D2BA6C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7EAA218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5FD5B7FF"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27%</w:t>
            </w:r>
          </w:p>
        </w:tc>
        <w:tc>
          <w:tcPr>
            <w:tcW w:w="1445" w:type="pct"/>
            <w:tcBorders>
              <w:top w:val="nil"/>
              <w:left w:val="nil"/>
              <w:bottom w:val="single" w:sz="4" w:space="0" w:color="auto"/>
              <w:right w:val="single" w:sz="4" w:space="0" w:color="auto"/>
            </w:tcBorders>
            <w:shd w:val="clear" w:color="auto" w:fill="auto"/>
            <w:vAlign w:val="center"/>
            <w:hideMark/>
          </w:tcPr>
          <w:p w14:paraId="25009E0F" w14:textId="048908CB"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 xml:space="preserve">-Correos del 3.02.2021, 2.03.2021 y </w:t>
            </w:r>
            <w:r w:rsidR="00D00E1B" w:rsidRPr="003E139E">
              <w:rPr>
                <w:rFonts w:ascii="Arial Narrow" w:eastAsia="Times New Roman" w:hAnsi="Arial Narrow" w:cs="Calibri"/>
                <w:color w:val="0D0D0D"/>
                <w:sz w:val="20"/>
                <w:szCs w:val="20"/>
                <w:lang w:eastAsia="es-CO"/>
              </w:rPr>
              <w:t>12.04.2021,</w:t>
            </w:r>
            <w:r w:rsidRPr="003E139E">
              <w:rPr>
                <w:rFonts w:ascii="Arial Narrow" w:eastAsia="Times New Roman" w:hAnsi="Arial Narrow" w:cs="Calibri"/>
                <w:color w:val="0D0D0D"/>
                <w:sz w:val="20"/>
                <w:szCs w:val="20"/>
                <w:lang w:eastAsia="es-CO"/>
              </w:rPr>
              <w:t xml:space="preserve"> en los cuales la Jefe de la OAJ Gladys Sierra solicita la publicación de la ejecución contractual de enero, febrero y marzo de 2021.</w:t>
            </w:r>
            <w:r w:rsidRPr="003E139E">
              <w:rPr>
                <w:rFonts w:ascii="Arial Narrow" w:eastAsia="Times New Roman" w:hAnsi="Arial Narrow" w:cs="Calibri"/>
                <w:color w:val="0D0D0D"/>
                <w:sz w:val="20"/>
                <w:szCs w:val="20"/>
                <w:lang w:eastAsia="es-CO"/>
              </w:rPr>
              <w:br/>
              <w:t>-Se verificó en el link https://idpc.gov.co/publicacion-de-la-informacion-contractual/, evidenciando que en el numeral 3,2 se encuentran publicados.</w:t>
            </w:r>
          </w:p>
        </w:tc>
      </w:tr>
      <w:tr w:rsidR="003E139E" w:rsidRPr="003E139E" w14:paraId="6E4B0809" w14:textId="77777777" w:rsidTr="000B5D3B">
        <w:trPr>
          <w:trHeight w:val="1577"/>
        </w:trPr>
        <w:tc>
          <w:tcPr>
            <w:tcW w:w="358" w:type="pct"/>
            <w:vMerge/>
            <w:tcBorders>
              <w:top w:val="nil"/>
              <w:left w:val="single" w:sz="4" w:space="0" w:color="auto"/>
              <w:bottom w:val="single" w:sz="4" w:space="0" w:color="auto"/>
              <w:right w:val="single" w:sz="4" w:space="0" w:color="auto"/>
            </w:tcBorders>
            <w:vAlign w:val="center"/>
            <w:hideMark/>
          </w:tcPr>
          <w:p w14:paraId="1077B68D"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tcBorders>
              <w:top w:val="nil"/>
              <w:left w:val="nil"/>
              <w:bottom w:val="single" w:sz="4" w:space="0" w:color="auto"/>
              <w:right w:val="single" w:sz="4" w:space="0" w:color="auto"/>
            </w:tcBorders>
            <w:shd w:val="clear" w:color="B8CCE4" w:fill="B8CCE4"/>
            <w:vAlign w:val="center"/>
            <w:hideMark/>
          </w:tcPr>
          <w:p w14:paraId="5BA2F745"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2</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Lineamientos de Transparencia</w:t>
            </w:r>
            <w:r w:rsidRPr="003E139E">
              <w:rPr>
                <w:rFonts w:ascii="Arial Narrow" w:eastAsia="Times New Roman" w:hAnsi="Arial Narrow" w:cs="Calibri"/>
                <w:color w:val="0D0D0D"/>
                <w:sz w:val="20"/>
                <w:szCs w:val="20"/>
                <w:lang w:eastAsia="es-CO"/>
              </w:rPr>
              <w:br/>
              <w:t>Pasiva</w:t>
            </w:r>
          </w:p>
        </w:tc>
        <w:tc>
          <w:tcPr>
            <w:tcW w:w="235" w:type="pct"/>
            <w:tcBorders>
              <w:top w:val="nil"/>
              <w:left w:val="nil"/>
              <w:bottom w:val="single" w:sz="4" w:space="0" w:color="auto"/>
              <w:right w:val="single" w:sz="4" w:space="0" w:color="auto"/>
            </w:tcBorders>
            <w:shd w:val="clear" w:color="auto" w:fill="auto"/>
            <w:vAlign w:val="center"/>
            <w:hideMark/>
          </w:tcPr>
          <w:p w14:paraId="15F4E6D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5.2.1</w:t>
            </w:r>
          </w:p>
        </w:tc>
        <w:tc>
          <w:tcPr>
            <w:tcW w:w="967" w:type="pct"/>
            <w:tcBorders>
              <w:top w:val="nil"/>
              <w:left w:val="nil"/>
              <w:bottom w:val="single" w:sz="4" w:space="0" w:color="auto"/>
              <w:right w:val="single" w:sz="4" w:space="0" w:color="auto"/>
            </w:tcBorders>
            <w:shd w:val="clear" w:color="auto" w:fill="auto"/>
            <w:vAlign w:val="center"/>
            <w:hideMark/>
          </w:tcPr>
          <w:p w14:paraId="6F477DBF"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y publicar boletines mensuales de seguimiento a las solicitudes de acceso a la información pública que ingresan a la entidad, a través de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24AFED7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11 boletines de seguimiento a las solicitudes de acceso a la información pública </w:t>
            </w:r>
          </w:p>
        </w:tc>
        <w:tc>
          <w:tcPr>
            <w:tcW w:w="359" w:type="pct"/>
            <w:tcBorders>
              <w:top w:val="nil"/>
              <w:left w:val="nil"/>
              <w:bottom w:val="single" w:sz="4" w:space="0" w:color="auto"/>
              <w:right w:val="single" w:sz="4" w:space="0" w:color="auto"/>
            </w:tcBorders>
            <w:shd w:val="clear" w:color="auto" w:fill="auto"/>
            <w:vAlign w:val="center"/>
            <w:hideMark/>
          </w:tcPr>
          <w:p w14:paraId="0C35C96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067CE9E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1255F0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11BBD79B"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56CBA0D9" w14:textId="77777777" w:rsidTr="000B5D3B">
        <w:trPr>
          <w:trHeight w:val="1365"/>
        </w:trPr>
        <w:tc>
          <w:tcPr>
            <w:tcW w:w="358" w:type="pct"/>
            <w:vMerge/>
            <w:tcBorders>
              <w:top w:val="nil"/>
              <w:left w:val="single" w:sz="4" w:space="0" w:color="auto"/>
              <w:bottom w:val="single" w:sz="4" w:space="0" w:color="auto"/>
              <w:right w:val="single" w:sz="4" w:space="0" w:color="auto"/>
            </w:tcBorders>
            <w:vAlign w:val="center"/>
            <w:hideMark/>
          </w:tcPr>
          <w:p w14:paraId="4F80257C"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022AF0F9"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3</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Elaboración los Instrumentos de Gestión de la Información</w:t>
            </w:r>
          </w:p>
        </w:tc>
        <w:tc>
          <w:tcPr>
            <w:tcW w:w="235" w:type="pct"/>
            <w:tcBorders>
              <w:top w:val="nil"/>
              <w:left w:val="nil"/>
              <w:bottom w:val="single" w:sz="4" w:space="0" w:color="auto"/>
              <w:right w:val="single" w:sz="4" w:space="0" w:color="auto"/>
            </w:tcBorders>
            <w:shd w:val="clear" w:color="auto" w:fill="auto"/>
            <w:vAlign w:val="center"/>
            <w:hideMark/>
          </w:tcPr>
          <w:p w14:paraId="446B3BA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5.3.1</w:t>
            </w:r>
          </w:p>
        </w:tc>
        <w:tc>
          <w:tcPr>
            <w:tcW w:w="967" w:type="pct"/>
            <w:tcBorders>
              <w:top w:val="nil"/>
              <w:left w:val="nil"/>
              <w:bottom w:val="single" w:sz="4" w:space="0" w:color="auto"/>
              <w:right w:val="single" w:sz="4" w:space="0" w:color="auto"/>
            </w:tcBorders>
            <w:shd w:val="clear" w:color="auto" w:fill="auto"/>
            <w:vAlign w:val="center"/>
            <w:hideMark/>
          </w:tcPr>
          <w:p w14:paraId="60DC3C2D"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Actualizar, adoptar y divulgar el Esquema de Publicación de Información </w:t>
            </w:r>
          </w:p>
        </w:tc>
        <w:tc>
          <w:tcPr>
            <w:tcW w:w="548" w:type="pct"/>
            <w:tcBorders>
              <w:top w:val="nil"/>
              <w:left w:val="nil"/>
              <w:bottom w:val="single" w:sz="4" w:space="0" w:color="auto"/>
              <w:right w:val="single" w:sz="4" w:space="0" w:color="auto"/>
            </w:tcBorders>
            <w:shd w:val="clear" w:color="auto" w:fill="auto"/>
            <w:vAlign w:val="center"/>
            <w:hideMark/>
          </w:tcPr>
          <w:p w14:paraId="7BFD784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Esquema de publicación de información actualizado, adoptado y divulgado</w:t>
            </w:r>
          </w:p>
        </w:tc>
        <w:tc>
          <w:tcPr>
            <w:tcW w:w="359" w:type="pct"/>
            <w:tcBorders>
              <w:top w:val="nil"/>
              <w:left w:val="nil"/>
              <w:bottom w:val="single" w:sz="4" w:space="0" w:color="auto"/>
              <w:right w:val="single" w:sz="4" w:space="0" w:color="auto"/>
            </w:tcBorders>
            <w:shd w:val="clear" w:color="auto" w:fill="auto"/>
            <w:vAlign w:val="center"/>
            <w:hideMark/>
          </w:tcPr>
          <w:p w14:paraId="45FBB47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6446816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30/08/2021</w:t>
            </w:r>
          </w:p>
        </w:tc>
        <w:tc>
          <w:tcPr>
            <w:tcW w:w="270" w:type="pct"/>
            <w:tcBorders>
              <w:top w:val="nil"/>
              <w:left w:val="nil"/>
              <w:bottom w:val="single" w:sz="4" w:space="0" w:color="auto"/>
              <w:right w:val="single" w:sz="4" w:space="0" w:color="auto"/>
            </w:tcBorders>
            <w:shd w:val="clear" w:color="000000" w:fill="FFFF66"/>
            <w:vAlign w:val="center"/>
            <w:hideMark/>
          </w:tcPr>
          <w:p w14:paraId="7FDF669E"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3870B48F"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54E4BBCA" w14:textId="77777777" w:rsidTr="000B5D3B">
        <w:trPr>
          <w:trHeight w:val="1275"/>
        </w:trPr>
        <w:tc>
          <w:tcPr>
            <w:tcW w:w="358" w:type="pct"/>
            <w:vMerge/>
            <w:tcBorders>
              <w:top w:val="nil"/>
              <w:left w:val="single" w:sz="4" w:space="0" w:color="auto"/>
              <w:bottom w:val="single" w:sz="4" w:space="0" w:color="auto"/>
              <w:right w:val="single" w:sz="4" w:space="0" w:color="auto"/>
            </w:tcBorders>
            <w:vAlign w:val="center"/>
            <w:hideMark/>
          </w:tcPr>
          <w:p w14:paraId="5CE688EF"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13202C71"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5455A8F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5.3.2</w:t>
            </w:r>
          </w:p>
        </w:tc>
        <w:tc>
          <w:tcPr>
            <w:tcW w:w="967" w:type="pct"/>
            <w:tcBorders>
              <w:top w:val="nil"/>
              <w:left w:val="nil"/>
              <w:bottom w:val="single" w:sz="4" w:space="0" w:color="auto"/>
              <w:right w:val="single" w:sz="4" w:space="0" w:color="auto"/>
            </w:tcBorders>
            <w:shd w:val="clear" w:color="auto" w:fill="auto"/>
            <w:vAlign w:val="center"/>
            <w:hideMark/>
          </w:tcPr>
          <w:p w14:paraId="753F00BC"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Actualizar, adoptar y divulgar el Registro de Activos de Información de acuerdo con la resolución 1519 de 2020</w:t>
            </w:r>
          </w:p>
        </w:tc>
        <w:tc>
          <w:tcPr>
            <w:tcW w:w="548" w:type="pct"/>
            <w:tcBorders>
              <w:top w:val="nil"/>
              <w:left w:val="nil"/>
              <w:bottom w:val="single" w:sz="4" w:space="0" w:color="auto"/>
              <w:right w:val="single" w:sz="4" w:space="0" w:color="auto"/>
            </w:tcBorders>
            <w:shd w:val="clear" w:color="auto" w:fill="auto"/>
            <w:vAlign w:val="center"/>
            <w:hideMark/>
          </w:tcPr>
          <w:p w14:paraId="0D0C2EA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Registro de Activos de Información actualizado, adoptado y divulgado</w:t>
            </w:r>
          </w:p>
        </w:tc>
        <w:tc>
          <w:tcPr>
            <w:tcW w:w="359" w:type="pct"/>
            <w:tcBorders>
              <w:top w:val="nil"/>
              <w:left w:val="nil"/>
              <w:bottom w:val="single" w:sz="4" w:space="0" w:color="auto"/>
              <w:right w:val="single" w:sz="4" w:space="0" w:color="auto"/>
            </w:tcBorders>
            <w:shd w:val="clear" w:color="auto" w:fill="auto"/>
            <w:vAlign w:val="center"/>
            <w:hideMark/>
          </w:tcPr>
          <w:p w14:paraId="2767586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01/04/2021</w:t>
            </w:r>
          </w:p>
        </w:tc>
        <w:tc>
          <w:tcPr>
            <w:tcW w:w="359" w:type="pct"/>
            <w:tcBorders>
              <w:top w:val="nil"/>
              <w:left w:val="nil"/>
              <w:bottom w:val="single" w:sz="4" w:space="0" w:color="auto"/>
              <w:right w:val="single" w:sz="4" w:space="0" w:color="auto"/>
            </w:tcBorders>
            <w:shd w:val="clear" w:color="auto" w:fill="auto"/>
            <w:vAlign w:val="center"/>
            <w:hideMark/>
          </w:tcPr>
          <w:p w14:paraId="42B7FC3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27532FF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3D6488E6"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77D15475" w14:textId="77777777" w:rsidTr="000B5D3B">
        <w:trPr>
          <w:trHeight w:val="1020"/>
        </w:trPr>
        <w:tc>
          <w:tcPr>
            <w:tcW w:w="358" w:type="pct"/>
            <w:vMerge/>
            <w:tcBorders>
              <w:top w:val="nil"/>
              <w:left w:val="single" w:sz="4" w:space="0" w:color="auto"/>
              <w:bottom w:val="single" w:sz="4" w:space="0" w:color="auto"/>
              <w:right w:val="single" w:sz="4" w:space="0" w:color="auto"/>
            </w:tcBorders>
            <w:vAlign w:val="center"/>
            <w:hideMark/>
          </w:tcPr>
          <w:p w14:paraId="66052539"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6E71EAAC"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4</w:t>
            </w:r>
            <w:r w:rsidRPr="003E139E">
              <w:rPr>
                <w:rFonts w:ascii="Arial Narrow" w:eastAsia="Times New Roman" w:hAnsi="Arial Narrow" w:cs="Calibri"/>
                <w:color w:val="0D0D0D"/>
                <w:sz w:val="20"/>
                <w:szCs w:val="20"/>
                <w:lang w:eastAsia="es-CO"/>
              </w:rPr>
              <w:br/>
              <w:t>Criterio Diferencial de Accesibilidad</w:t>
            </w:r>
          </w:p>
        </w:tc>
        <w:tc>
          <w:tcPr>
            <w:tcW w:w="235" w:type="pct"/>
            <w:tcBorders>
              <w:top w:val="nil"/>
              <w:left w:val="nil"/>
              <w:bottom w:val="single" w:sz="4" w:space="0" w:color="auto"/>
              <w:right w:val="single" w:sz="4" w:space="0" w:color="auto"/>
            </w:tcBorders>
            <w:shd w:val="clear" w:color="auto" w:fill="auto"/>
            <w:vAlign w:val="center"/>
            <w:hideMark/>
          </w:tcPr>
          <w:p w14:paraId="2344C910"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5.4.1</w:t>
            </w:r>
          </w:p>
        </w:tc>
        <w:tc>
          <w:tcPr>
            <w:tcW w:w="967" w:type="pct"/>
            <w:tcBorders>
              <w:top w:val="nil"/>
              <w:left w:val="nil"/>
              <w:bottom w:val="single" w:sz="4" w:space="0" w:color="auto"/>
              <w:right w:val="single" w:sz="4" w:space="0" w:color="auto"/>
            </w:tcBorders>
            <w:shd w:val="clear" w:color="auto" w:fill="auto"/>
            <w:vAlign w:val="center"/>
            <w:hideMark/>
          </w:tcPr>
          <w:p w14:paraId="20E238F7"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Definir un plan de trabajo de acuerdo con la capacidad del Instituto para atender los criterios de accesibilidad del anexo 1 de la resolución 1519 de 2020</w:t>
            </w:r>
          </w:p>
        </w:tc>
        <w:tc>
          <w:tcPr>
            <w:tcW w:w="548" w:type="pct"/>
            <w:tcBorders>
              <w:top w:val="nil"/>
              <w:left w:val="nil"/>
              <w:bottom w:val="single" w:sz="4" w:space="0" w:color="auto"/>
              <w:right w:val="single" w:sz="4" w:space="0" w:color="auto"/>
            </w:tcBorders>
            <w:shd w:val="clear" w:color="auto" w:fill="auto"/>
            <w:vAlign w:val="center"/>
            <w:hideMark/>
          </w:tcPr>
          <w:p w14:paraId="21B0208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 plan de trabajo aprobado </w:t>
            </w:r>
          </w:p>
        </w:tc>
        <w:tc>
          <w:tcPr>
            <w:tcW w:w="359" w:type="pct"/>
            <w:tcBorders>
              <w:top w:val="nil"/>
              <w:left w:val="nil"/>
              <w:bottom w:val="single" w:sz="4" w:space="0" w:color="auto"/>
              <w:right w:val="single" w:sz="4" w:space="0" w:color="auto"/>
            </w:tcBorders>
            <w:shd w:val="clear" w:color="auto" w:fill="auto"/>
            <w:vAlign w:val="center"/>
            <w:hideMark/>
          </w:tcPr>
          <w:p w14:paraId="7CDC380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275F2B3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30/08/2021</w:t>
            </w:r>
          </w:p>
        </w:tc>
        <w:tc>
          <w:tcPr>
            <w:tcW w:w="270" w:type="pct"/>
            <w:tcBorders>
              <w:top w:val="nil"/>
              <w:left w:val="nil"/>
              <w:bottom w:val="single" w:sz="4" w:space="0" w:color="auto"/>
              <w:right w:val="single" w:sz="4" w:space="0" w:color="auto"/>
            </w:tcBorders>
            <w:shd w:val="clear" w:color="000000" w:fill="FFFF66"/>
            <w:vAlign w:val="center"/>
            <w:hideMark/>
          </w:tcPr>
          <w:p w14:paraId="090A4E7A"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6B716234"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306D0C97" w14:textId="77777777" w:rsidTr="000B5D3B">
        <w:trPr>
          <w:trHeight w:val="1020"/>
        </w:trPr>
        <w:tc>
          <w:tcPr>
            <w:tcW w:w="358" w:type="pct"/>
            <w:vMerge/>
            <w:tcBorders>
              <w:top w:val="nil"/>
              <w:left w:val="single" w:sz="4" w:space="0" w:color="auto"/>
              <w:bottom w:val="single" w:sz="4" w:space="0" w:color="auto"/>
              <w:right w:val="single" w:sz="4" w:space="0" w:color="auto"/>
            </w:tcBorders>
            <w:vAlign w:val="center"/>
            <w:hideMark/>
          </w:tcPr>
          <w:p w14:paraId="34A1F82D"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44BAB0F0" w14:textId="77777777" w:rsidR="003E139E" w:rsidRPr="003E139E" w:rsidRDefault="003E139E" w:rsidP="003E139E">
            <w:pPr>
              <w:rPr>
                <w:rFonts w:ascii="Arial Narrow" w:eastAsia="Times New Roman" w:hAnsi="Arial Narrow" w:cs="Calibri"/>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4922B1D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5.4.2</w:t>
            </w:r>
          </w:p>
        </w:tc>
        <w:tc>
          <w:tcPr>
            <w:tcW w:w="967" w:type="pct"/>
            <w:tcBorders>
              <w:top w:val="nil"/>
              <w:left w:val="nil"/>
              <w:bottom w:val="single" w:sz="4" w:space="0" w:color="auto"/>
              <w:right w:val="single" w:sz="4" w:space="0" w:color="auto"/>
            </w:tcBorders>
            <w:shd w:val="clear" w:color="auto" w:fill="auto"/>
            <w:vAlign w:val="center"/>
            <w:hideMark/>
          </w:tcPr>
          <w:p w14:paraId="530C7578"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Implementar los criterios de accesibilidad del anexo 1 de la resolución 1519 de 2020 de acuerdo con el plan de trabajo para tal fin </w:t>
            </w:r>
          </w:p>
        </w:tc>
        <w:tc>
          <w:tcPr>
            <w:tcW w:w="548" w:type="pct"/>
            <w:tcBorders>
              <w:top w:val="nil"/>
              <w:left w:val="nil"/>
              <w:bottom w:val="single" w:sz="4" w:space="0" w:color="auto"/>
              <w:right w:val="single" w:sz="4" w:space="0" w:color="auto"/>
            </w:tcBorders>
            <w:shd w:val="clear" w:color="auto" w:fill="auto"/>
            <w:vAlign w:val="center"/>
            <w:hideMark/>
          </w:tcPr>
          <w:p w14:paraId="20034E91" w14:textId="6B4FDF1B"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 </w:t>
            </w:r>
            <w:r w:rsidRPr="003E139E">
              <w:rPr>
                <w:rFonts w:ascii="Arial Narrow" w:eastAsia="Times New Roman" w:hAnsi="Arial Narrow" w:cs="Calibri"/>
                <w:sz w:val="20"/>
                <w:szCs w:val="20"/>
                <w:lang w:eastAsia="es-CO"/>
              </w:rPr>
              <w:br/>
            </w:r>
            <w:r w:rsidR="00D00E1B" w:rsidRPr="003E139E">
              <w:rPr>
                <w:rFonts w:ascii="Arial Narrow" w:eastAsia="Times New Roman" w:hAnsi="Arial Narrow" w:cs="Calibri"/>
                <w:sz w:val="20"/>
                <w:szCs w:val="20"/>
                <w:lang w:eastAsia="es-CO"/>
              </w:rPr>
              <w:t>Página</w:t>
            </w:r>
            <w:r w:rsidRPr="003E139E">
              <w:rPr>
                <w:rFonts w:ascii="Arial Narrow" w:eastAsia="Times New Roman" w:hAnsi="Arial Narrow" w:cs="Calibri"/>
                <w:sz w:val="20"/>
                <w:szCs w:val="20"/>
                <w:lang w:eastAsia="es-CO"/>
              </w:rPr>
              <w:t xml:space="preserve"> web ajustada de acuerdo con los criterios del anexo 1</w:t>
            </w:r>
          </w:p>
        </w:tc>
        <w:tc>
          <w:tcPr>
            <w:tcW w:w="359" w:type="pct"/>
            <w:tcBorders>
              <w:top w:val="nil"/>
              <w:left w:val="nil"/>
              <w:bottom w:val="single" w:sz="4" w:space="0" w:color="auto"/>
              <w:right w:val="single" w:sz="4" w:space="0" w:color="auto"/>
            </w:tcBorders>
            <w:shd w:val="clear" w:color="auto" w:fill="auto"/>
            <w:vAlign w:val="center"/>
            <w:hideMark/>
          </w:tcPr>
          <w:p w14:paraId="39E9DF93"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5C32EE8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28F4BE7B"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503C3293"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r w:rsidR="003E139E" w:rsidRPr="003E139E" w14:paraId="7B750360" w14:textId="77777777" w:rsidTr="000B5D3B">
        <w:trPr>
          <w:trHeight w:val="1755"/>
        </w:trPr>
        <w:tc>
          <w:tcPr>
            <w:tcW w:w="358" w:type="pct"/>
            <w:vMerge/>
            <w:tcBorders>
              <w:top w:val="nil"/>
              <w:left w:val="single" w:sz="4" w:space="0" w:color="auto"/>
              <w:bottom w:val="single" w:sz="4" w:space="0" w:color="auto"/>
              <w:right w:val="single" w:sz="4" w:space="0" w:color="auto"/>
            </w:tcBorders>
            <w:vAlign w:val="center"/>
            <w:hideMark/>
          </w:tcPr>
          <w:p w14:paraId="6288D8DE"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tcBorders>
              <w:top w:val="nil"/>
              <w:left w:val="nil"/>
              <w:bottom w:val="single" w:sz="4" w:space="0" w:color="auto"/>
              <w:right w:val="single" w:sz="4" w:space="0" w:color="auto"/>
            </w:tcBorders>
            <w:shd w:val="clear" w:color="B8CCE4" w:fill="B8CCE4"/>
            <w:vAlign w:val="center"/>
            <w:hideMark/>
          </w:tcPr>
          <w:p w14:paraId="36F49896"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lang w:eastAsia="es-CO"/>
              </w:rPr>
              <w:t>Subcomponente 5</w:t>
            </w:r>
            <w:r w:rsidRPr="003E139E">
              <w:rPr>
                <w:rFonts w:ascii="Arial Narrow" w:eastAsia="Times New Roman" w:hAnsi="Arial Narrow" w:cs="Calibri"/>
                <w:b/>
                <w:bCs/>
                <w:color w:val="0D0D0D"/>
                <w:sz w:val="20"/>
                <w:szCs w:val="20"/>
                <w:lang w:eastAsia="es-CO"/>
              </w:rPr>
              <w:br/>
            </w:r>
            <w:r w:rsidRPr="003E139E">
              <w:rPr>
                <w:rFonts w:ascii="Arial Narrow" w:eastAsia="Times New Roman" w:hAnsi="Arial Narrow" w:cs="Calibri"/>
                <w:color w:val="0D0D0D"/>
                <w:sz w:val="20"/>
                <w:szCs w:val="20"/>
                <w:lang w:eastAsia="es-CO"/>
              </w:rPr>
              <w:t>Monitoreo del Acceso a la Información Pública</w:t>
            </w:r>
          </w:p>
        </w:tc>
        <w:tc>
          <w:tcPr>
            <w:tcW w:w="235" w:type="pct"/>
            <w:tcBorders>
              <w:top w:val="nil"/>
              <w:left w:val="nil"/>
              <w:bottom w:val="single" w:sz="4" w:space="0" w:color="auto"/>
              <w:right w:val="single" w:sz="4" w:space="0" w:color="auto"/>
            </w:tcBorders>
            <w:shd w:val="clear" w:color="auto" w:fill="auto"/>
            <w:vAlign w:val="center"/>
            <w:hideMark/>
          </w:tcPr>
          <w:p w14:paraId="608E8776"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5.5.1</w:t>
            </w:r>
          </w:p>
        </w:tc>
        <w:tc>
          <w:tcPr>
            <w:tcW w:w="967" w:type="pct"/>
            <w:tcBorders>
              <w:top w:val="nil"/>
              <w:left w:val="nil"/>
              <w:bottom w:val="single" w:sz="4" w:space="0" w:color="auto"/>
              <w:right w:val="single" w:sz="4" w:space="0" w:color="auto"/>
            </w:tcBorders>
            <w:shd w:val="clear" w:color="auto" w:fill="auto"/>
            <w:vAlign w:val="center"/>
            <w:hideMark/>
          </w:tcPr>
          <w:p w14:paraId="56EF92F5"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Realizar y publicar boletines mensuales de seguimiento a las solicitudes de acceso a la información pública que ingresan a la entidad, a través de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3FE599B8"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11 boletines de seguimiento a las solicitudes de acceso a la información pública </w:t>
            </w:r>
          </w:p>
        </w:tc>
        <w:tc>
          <w:tcPr>
            <w:tcW w:w="359" w:type="pct"/>
            <w:tcBorders>
              <w:top w:val="nil"/>
              <w:left w:val="nil"/>
              <w:bottom w:val="single" w:sz="4" w:space="0" w:color="auto"/>
              <w:right w:val="single" w:sz="4" w:space="0" w:color="auto"/>
            </w:tcBorders>
            <w:shd w:val="clear" w:color="auto" w:fill="auto"/>
            <w:vAlign w:val="center"/>
            <w:hideMark/>
          </w:tcPr>
          <w:p w14:paraId="6647041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4D74641B"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05314EC8"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27%</w:t>
            </w:r>
          </w:p>
        </w:tc>
        <w:tc>
          <w:tcPr>
            <w:tcW w:w="1445" w:type="pct"/>
            <w:tcBorders>
              <w:top w:val="nil"/>
              <w:left w:val="nil"/>
              <w:bottom w:val="single" w:sz="4" w:space="0" w:color="auto"/>
              <w:right w:val="single" w:sz="4" w:space="0" w:color="auto"/>
            </w:tcBorders>
            <w:shd w:val="clear" w:color="auto" w:fill="auto"/>
            <w:vAlign w:val="center"/>
            <w:hideMark/>
          </w:tcPr>
          <w:p w14:paraId="4FA80282" w14:textId="77777777" w:rsidR="003E139E" w:rsidRPr="003E139E" w:rsidRDefault="003E139E" w:rsidP="003E139E">
            <w:pPr>
              <w:rPr>
                <w:rFonts w:ascii="Arial Narrow" w:eastAsia="Times New Roman" w:hAnsi="Arial Narrow" w:cs="Calibri"/>
                <w:b/>
                <w:bCs/>
                <w:color w:val="0D0D0D"/>
                <w:sz w:val="20"/>
                <w:szCs w:val="20"/>
                <w:u w:val="single"/>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-Boletines 01, 02 y 03  de enero a marzo de 2021</w:t>
            </w:r>
            <w:r w:rsidRPr="003E139E">
              <w:rPr>
                <w:rFonts w:ascii="Arial Narrow" w:eastAsia="Times New Roman" w:hAnsi="Arial Narrow" w:cs="Calibri"/>
                <w:color w:val="0D0D0D"/>
                <w:sz w:val="20"/>
                <w:szCs w:val="20"/>
                <w:lang w:eastAsia="es-CO"/>
              </w:rPr>
              <w:br/>
              <w:t>-Se evidenció su publicación en el link https://idpc.gov.co/boletines-informes-de-solicitudes-de-informacion-publica/</w:t>
            </w:r>
          </w:p>
        </w:tc>
      </w:tr>
      <w:tr w:rsidR="003E139E" w:rsidRPr="003E139E" w14:paraId="037B2A73" w14:textId="77777777" w:rsidTr="000B5D3B">
        <w:trPr>
          <w:trHeight w:val="1860"/>
        </w:trPr>
        <w:tc>
          <w:tcPr>
            <w:tcW w:w="3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30F6506"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Componente 6: Iniciativas adicionales</w:t>
            </w:r>
          </w:p>
        </w:tc>
        <w:tc>
          <w:tcPr>
            <w:tcW w:w="460" w:type="pct"/>
            <w:vMerge w:val="restart"/>
            <w:tcBorders>
              <w:top w:val="nil"/>
              <w:left w:val="single" w:sz="4" w:space="0" w:color="auto"/>
              <w:bottom w:val="single" w:sz="4" w:space="0" w:color="auto"/>
              <w:right w:val="single" w:sz="4" w:space="0" w:color="auto"/>
            </w:tcBorders>
            <w:shd w:val="clear" w:color="B8CCE4" w:fill="B8CCE4"/>
            <w:vAlign w:val="center"/>
            <w:hideMark/>
          </w:tcPr>
          <w:p w14:paraId="10A3676E" w14:textId="77777777" w:rsidR="003E139E" w:rsidRPr="003E139E" w:rsidRDefault="003E139E" w:rsidP="003E139E">
            <w:pPr>
              <w:jc w:val="center"/>
              <w:rPr>
                <w:rFonts w:ascii="Arial Narrow" w:eastAsia="Times New Roman" w:hAnsi="Arial Narrow" w:cs="Calibri"/>
                <w:b/>
                <w:bCs/>
                <w:color w:val="0D0D0D"/>
                <w:sz w:val="20"/>
                <w:szCs w:val="20"/>
                <w:lang w:eastAsia="es-CO"/>
              </w:rPr>
            </w:pPr>
            <w:r w:rsidRPr="003E139E">
              <w:rPr>
                <w:rFonts w:ascii="Arial Narrow" w:eastAsia="Times New Roman" w:hAnsi="Arial Narrow" w:cs="Calibri"/>
                <w:b/>
                <w:bCs/>
                <w:color w:val="0D0D0D"/>
                <w:sz w:val="20"/>
                <w:szCs w:val="20"/>
                <w:lang w:eastAsia="es-CO"/>
              </w:rPr>
              <w:t> </w:t>
            </w:r>
          </w:p>
        </w:tc>
        <w:tc>
          <w:tcPr>
            <w:tcW w:w="235" w:type="pct"/>
            <w:tcBorders>
              <w:top w:val="nil"/>
              <w:left w:val="nil"/>
              <w:bottom w:val="single" w:sz="4" w:space="0" w:color="auto"/>
              <w:right w:val="single" w:sz="4" w:space="0" w:color="auto"/>
            </w:tcBorders>
            <w:shd w:val="clear" w:color="auto" w:fill="auto"/>
            <w:vAlign w:val="center"/>
            <w:hideMark/>
          </w:tcPr>
          <w:p w14:paraId="67C3AF0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6.1.1</w:t>
            </w:r>
          </w:p>
        </w:tc>
        <w:tc>
          <w:tcPr>
            <w:tcW w:w="967" w:type="pct"/>
            <w:tcBorders>
              <w:top w:val="nil"/>
              <w:left w:val="nil"/>
              <w:bottom w:val="single" w:sz="4" w:space="0" w:color="auto"/>
              <w:right w:val="single" w:sz="4" w:space="0" w:color="auto"/>
            </w:tcBorders>
            <w:shd w:val="clear" w:color="auto" w:fill="auto"/>
            <w:vAlign w:val="center"/>
            <w:hideMark/>
          </w:tcPr>
          <w:p w14:paraId="591F08CB"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Conformar el Equipo de Gestores de Integridad para la vigencia 2021.</w:t>
            </w:r>
          </w:p>
        </w:tc>
        <w:tc>
          <w:tcPr>
            <w:tcW w:w="548" w:type="pct"/>
            <w:tcBorders>
              <w:top w:val="nil"/>
              <w:left w:val="nil"/>
              <w:bottom w:val="single" w:sz="4" w:space="0" w:color="auto"/>
              <w:right w:val="single" w:sz="4" w:space="0" w:color="auto"/>
            </w:tcBorders>
            <w:shd w:val="clear" w:color="auto" w:fill="auto"/>
            <w:vAlign w:val="center"/>
            <w:hideMark/>
          </w:tcPr>
          <w:p w14:paraId="16A13EBF"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Equipo de Gestores de Integridad para la vigencia 2021, conformado</w:t>
            </w:r>
          </w:p>
        </w:tc>
        <w:tc>
          <w:tcPr>
            <w:tcW w:w="359" w:type="pct"/>
            <w:tcBorders>
              <w:top w:val="nil"/>
              <w:left w:val="nil"/>
              <w:bottom w:val="single" w:sz="4" w:space="0" w:color="auto"/>
              <w:right w:val="single" w:sz="4" w:space="0" w:color="auto"/>
            </w:tcBorders>
            <w:shd w:val="clear" w:color="auto" w:fill="auto"/>
            <w:vAlign w:val="center"/>
            <w:hideMark/>
          </w:tcPr>
          <w:p w14:paraId="42F0E78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2EEFCE9C"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31/03/2021</w:t>
            </w:r>
          </w:p>
        </w:tc>
        <w:tc>
          <w:tcPr>
            <w:tcW w:w="270" w:type="pct"/>
            <w:tcBorders>
              <w:top w:val="nil"/>
              <w:left w:val="nil"/>
              <w:bottom w:val="single" w:sz="4" w:space="0" w:color="auto"/>
              <w:right w:val="single" w:sz="4" w:space="0" w:color="auto"/>
            </w:tcBorders>
            <w:shd w:val="clear" w:color="000000" w:fill="92D050"/>
            <w:vAlign w:val="center"/>
            <w:hideMark/>
          </w:tcPr>
          <w:p w14:paraId="40D60DF7"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100,00%</w:t>
            </w:r>
          </w:p>
        </w:tc>
        <w:tc>
          <w:tcPr>
            <w:tcW w:w="1445" w:type="pct"/>
            <w:tcBorders>
              <w:top w:val="nil"/>
              <w:left w:val="nil"/>
              <w:bottom w:val="single" w:sz="4" w:space="0" w:color="auto"/>
              <w:right w:val="single" w:sz="4" w:space="0" w:color="auto"/>
            </w:tcBorders>
            <w:shd w:val="clear" w:color="000000" w:fill="FFFFFF"/>
            <w:vAlign w:val="center"/>
            <w:hideMark/>
          </w:tcPr>
          <w:p w14:paraId="6EE287A8"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b/>
                <w:bCs/>
                <w:color w:val="0D0D0D"/>
                <w:sz w:val="20"/>
                <w:szCs w:val="20"/>
                <w:u w:val="single"/>
                <w:lang w:eastAsia="es-CO"/>
              </w:rPr>
              <w:t>Se evidencia:</w:t>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b/>
                <w:bCs/>
                <w:color w:val="0D0D0D"/>
                <w:sz w:val="20"/>
                <w:szCs w:val="20"/>
                <w:u w:val="single"/>
                <w:lang w:eastAsia="es-CO"/>
              </w:rPr>
              <w:br/>
            </w:r>
            <w:r w:rsidRPr="003E139E">
              <w:rPr>
                <w:rFonts w:ascii="Arial Narrow" w:eastAsia="Times New Roman" w:hAnsi="Arial Narrow" w:cs="Calibri"/>
                <w:color w:val="0D0D0D"/>
                <w:sz w:val="20"/>
                <w:szCs w:val="20"/>
                <w:lang w:eastAsia="es-CO"/>
              </w:rPr>
              <w:t>-Resolución 102 del 24.03.2021 "por medio de la cual se conforma el Grupo de Gestores del IDPC."</w:t>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0D0D0D"/>
                <w:sz w:val="20"/>
                <w:szCs w:val="20"/>
                <w:lang w:eastAsia="es-CO"/>
              </w:rPr>
              <w:br/>
            </w:r>
            <w:r w:rsidRPr="003E139E">
              <w:rPr>
                <w:rFonts w:ascii="Arial Narrow" w:eastAsia="Times New Roman" w:hAnsi="Arial Narrow" w:cs="Calibri"/>
                <w:color w:val="FF0000"/>
                <w:sz w:val="20"/>
                <w:szCs w:val="20"/>
                <w:lang w:eastAsia="es-CO"/>
              </w:rPr>
              <w:t>En el indicador quedó 2020 y es 2021</w:t>
            </w:r>
          </w:p>
        </w:tc>
      </w:tr>
      <w:tr w:rsidR="003E139E" w:rsidRPr="003E139E" w14:paraId="6D6B6C8D" w14:textId="77777777" w:rsidTr="000B5D3B">
        <w:trPr>
          <w:trHeight w:val="1470"/>
        </w:trPr>
        <w:tc>
          <w:tcPr>
            <w:tcW w:w="358" w:type="pct"/>
            <w:vMerge/>
            <w:tcBorders>
              <w:top w:val="nil"/>
              <w:left w:val="single" w:sz="4" w:space="0" w:color="auto"/>
              <w:bottom w:val="single" w:sz="4" w:space="0" w:color="auto"/>
              <w:right w:val="single" w:sz="4" w:space="0" w:color="auto"/>
            </w:tcBorders>
            <w:vAlign w:val="center"/>
            <w:hideMark/>
          </w:tcPr>
          <w:p w14:paraId="27183F57"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6842C3F8" w14:textId="77777777" w:rsidR="003E139E" w:rsidRPr="003E139E" w:rsidRDefault="003E139E" w:rsidP="003E139E">
            <w:pPr>
              <w:rPr>
                <w:rFonts w:ascii="Arial Narrow" w:eastAsia="Times New Roman" w:hAnsi="Arial Narrow" w:cs="Calibri"/>
                <w:b/>
                <w:bCs/>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6464F95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6.1.2</w:t>
            </w:r>
          </w:p>
        </w:tc>
        <w:tc>
          <w:tcPr>
            <w:tcW w:w="967" w:type="pct"/>
            <w:tcBorders>
              <w:top w:val="nil"/>
              <w:left w:val="nil"/>
              <w:bottom w:val="single" w:sz="4" w:space="0" w:color="auto"/>
              <w:right w:val="single" w:sz="4" w:space="0" w:color="auto"/>
            </w:tcBorders>
            <w:shd w:val="clear" w:color="auto" w:fill="auto"/>
            <w:vAlign w:val="center"/>
            <w:hideMark/>
          </w:tcPr>
          <w:p w14:paraId="10BEDFFE" w14:textId="1EE6EF8C"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 xml:space="preserve">Formular y aprobar el Plan de Gestión de la Integridad y gestionar su publicación en el </w:t>
            </w:r>
            <w:r w:rsidR="00D00E1B" w:rsidRPr="003E139E">
              <w:rPr>
                <w:rFonts w:ascii="Arial Narrow" w:eastAsia="Times New Roman" w:hAnsi="Arial Narrow" w:cs="Calibri"/>
                <w:sz w:val="20"/>
                <w:szCs w:val="20"/>
                <w:lang w:eastAsia="es-CO"/>
              </w:rPr>
              <w:t>micro sitio</w:t>
            </w:r>
            <w:r w:rsidRPr="003E139E">
              <w:rPr>
                <w:rFonts w:ascii="Arial Narrow" w:eastAsia="Times New Roman" w:hAnsi="Arial Narrow" w:cs="Calibri"/>
                <w:sz w:val="20"/>
                <w:szCs w:val="20"/>
                <w:lang w:eastAsia="es-CO"/>
              </w:rPr>
              <w:t xml:space="preserve"> de Transparencia y Acceso a la Información de la página web del Instituto.</w:t>
            </w:r>
          </w:p>
        </w:tc>
        <w:tc>
          <w:tcPr>
            <w:tcW w:w="548" w:type="pct"/>
            <w:tcBorders>
              <w:top w:val="nil"/>
              <w:left w:val="nil"/>
              <w:bottom w:val="single" w:sz="4" w:space="0" w:color="auto"/>
              <w:right w:val="single" w:sz="4" w:space="0" w:color="auto"/>
            </w:tcBorders>
            <w:shd w:val="clear" w:color="auto" w:fill="auto"/>
            <w:vAlign w:val="center"/>
            <w:hideMark/>
          </w:tcPr>
          <w:p w14:paraId="05A3D524"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 Plan de acción de la Política de Integridad aprobado</w:t>
            </w:r>
          </w:p>
        </w:tc>
        <w:tc>
          <w:tcPr>
            <w:tcW w:w="359" w:type="pct"/>
            <w:tcBorders>
              <w:top w:val="nil"/>
              <w:left w:val="nil"/>
              <w:bottom w:val="single" w:sz="4" w:space="0" w:color="auto"/>
              <w:right w:val="single" w:sz="4" w:space="0" w:color="auto"/>
            </w:tcBorders>
            <w:shd w:val="clear" w:color="auto" w:fill="auto"/>
            <w:vAlign w:val="center"/>
            <w:hideMark/>
          </w:tcPr>
          <w:p w14:paraId="79346C97"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01/02/2021</w:t>
            </w:r>
          </w:p>
        </w:tc>
        <w:tc>
          <w:tcPr>
            <w:tcW w:w="359" w:type="pct"/>
            <w:tcBorders>
              <w:top w:val="nil"/>
              <w:left w:val="nil"/>
              <w:bottom w:val="single" w:sz="4" w:space="0" w:color="auto"/>
              <w:right w:val="single" w:sz="4" w:space="0" w:color="auto"/>
            </w:tcBorders>
            <w:shd w:val="clear" w:color="auto" w:fill="auto"/>
            <w:vAlign w:val="center"/>
            <w:hideMark/>
          </w:tcPr>
          <w:p w14:paraId="6B36C4A1"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31/05/2021</w:t>
            </w:r>
          </w:p>
        </w:tc>
        <w:tc>
          <w:tcPr>
            <w:tcW w:w="270" w:type="pct"/>
            <w:tcBorders>
              <w:top w:val="nil"/>
              <w:left w:val="nil"/>
              <w:bottom w:val="single" w:sz="4" w:space="0" w:color="auto"/>
              <w:right w:val="single" w:sz="4" w:space="0" w:color="auto"/>
            </w:tcBorders>
            <w:shd w:val="clear" w:color="000000" w:fill="FFFF66"/>
            <w:vAlign w:val="center"/>
            <w:hideMark/>
          </w:tcPr>
          <w:p w14:paraId="2F22445C"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50A5383D"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segundo cuatrimestre</w:t>
            </w:r>
          </w:p>
        </w:tc>
      </w:tr>
      <w:tr w:rsidR="003E139E" w:rsidRPr="003E139E" w14:paraId="3C97D123" w14:textId="77777777" w:rsidTr="000B5D3B">
        <w:trPr>
          <w:trHeight w:val="1305"/>
        </w:trPr>
        <w:tc>
          <w:tcPr>
            <w:tcW w:w="358" w:type="pct"/>
            <w:vMerge/>
            <w:tcBorders>
              <w:top w:val="nil"/>
              <w:left w:val="single" w:sz="4" w:space="0" w:color="auto"/>
              <w:bottom w:val="single" w:sz="4" w:space="0" w:color="auto"/>
              <w:right w:val="single" w:sz="4" w:space="0" w:color="auto"/>
            </w:tcBorders>
            <w:vAlign w:val="center"/>
            <w:hideMark/>
          </w:tcPr>
          <w:p w14:paraId="4D3048BF" w14:textId="77777777" w:rsidR="003E139E" w:rsidRPr="003E139E" w:rsidRDefault="003E139E" w:rsidP="003E139E">
            <w:pPr>
              <w:rPr>
                <w:rFonts w:ascii="Arial Narrow" w:eastAsia="Times New Roman" w:hAnsi="Arial Narrow" w:cs="Calibri"/>
                <w:color w:val="0D0D0D"/>
                <w:sz w:val="20"/>
                <w:szCs w:val="20"/>
                <w:lang w:eastAsia="es-CO"/>
              </w:rPr>
            </w:pPr>
          </w:p>
        </w:tc>
        <w:tc>
          <w:tcPr>
            <w:tcW w:w="460" w:type="pct"/>
            <w:vMerge/>
            <w:tcBorders>
              <w:top w:val="nil"/>
              <w:left w:val="single" w:sz="4" w:space="0" w:color="auto"/>
              <w:bottom w:val="single" w:sz="4" w:space="0" w:color="auto"/>
              <w:right w:val="single" w:sz="4" w:space="0" w:color="auto"/>
            </w:tcBorders>
            <w:vAlign w:val="center"/>
            <w:hideMark/>
          </w:tcPr>
          <w:p w14:paraId="5063940A" w14:textId="77777777" w:rsidR="003E139E" w:rsidRPr="003E139E" w:rsidRDefault="003E139E" w:rsidP="003E139E">
            <w:pPr>
              <w:rPr>
                <w:rFonts w:ascii="Arial Narrow" w:eastAsia="Times New Roman" w:hAnsi="Arial Narrow" w:cs="Calibri"/>
                <w:b/>
                <w:bCs/>
                <w:color w:val="0D0D0D"/>
                <w:sz w:val="20"/>
                <w:szCs w:val="20"/>
                <w:lang w:eastAsia="es-CO"/>
              </w:rPr>
            </w:pPr>
          </w:p>
        </w:tc>
        <w:tc>
          <w:tcPr>
            <w:tcW w:w="235" w:type="pct"/>
            <w:tcBorders>
              <w:top w:val="nil"/>
              <w:left w:val="nil"/>
              <w:bottom w:val="single" w:sz="4" w:space="0" w:color="auto"/>
              <w:right w:val="single" w:sz="4" w:space="0" w:color="auto"/>
            </w:tcBorders>
            <w:shd w:val="clear" w:color="auto" w:fill="auto"/>
            <w:vAlign w:val="center"/>
            <w:hideMark/>
          </w:tcPr>
          <w:p w14:paraId="17331682"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6.1.3</w:t>
            </w:r>
          </w:p>
        </w:tc>
        <w:tc>
          <w:tcPr>
            <w:tcW w:w="967" w:type="pct"/>
            <w:tcBorders>
              <w:top w:val="nil"/>
              <w:left w:val="nil"/>
              <w:bottom w:val="single" w:sz="4" w:space="0" w:color="auto"/>
              <w:right w:val="single" w:sz="4" w:space="0" w:color="auto"/>
            </w:tcBorders>
            <w:shd w:val="clear" w:color="auto" w:fill="auto"/>
            <w:vAlign w:val="center"/>
            <w:hideMark/>
          </w:tcPr>
          <w:p w14:paraId="1DF328A9" w14:textId="77777777" w:rsidR="003E139E" w:rsidRPr="003E139E" w:rsidRDefault="003E139E" w:rsidP="003E139E">
            <w:pP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Ejecutar el Plan de Gestión de la Integridad</w:t>
            </w:r>
          </w:p>
        </w:tc>
        <w:tc>
          <w:tcPr>
            <w:tcW w:w="548" w:type="pct"/>
            <w:tcBorders>
              <w:top w:val="nil"/>
              <w:left w:val="nil"/>
              <w:bottom w:val="single" w:sz="4" w:space="0" w:color="auto"/>
              <w:right w:val="single" w:sz="4" w:space="0" w:color="auto"/>
            </w:tcBorders>
            <w:shd w:val="clear" w:color="auto" w:fill="auto"/>
            <w:vAlign w:val="center"/>
            <w:hideMark/>
          </w:tcPr>
          <w:p w14:paraId="146B8E0D"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100% del Plan de acción de la Política de Integridad implementado</w:t>
            </w:r>
          </w:p>
        </w:tc>
        <w:tc>
          <w:tcPr>
            <w:tcW w:w="359" w:type="pct"/>
            <w:tcBorders>
              <w:top w:val="nil"/>
              <w:left w:val="nil"/>
              <w:bottom w:val="single" w:sz="4" w:space="0" w:color="auto"/>
              <w:right w:val="single" w:sz="4" w:space="0" w:color="auto"/>
            </w:tcBorders>
            <w:shd w:val="clear" w:color="auto" w:fill="auto"/>
            <w:vAlign w:val="center"/>
            <w:hideMark/>
          </w:tcPr>
          <w:p w14:paraId="7D35341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02/06/2021</w:t>
            </w:r>
          </w:p>
        </w:tc>
        <w:tc>
          <w:tcPr>
            <w:tcW w:w="359" w:type="pct"/>
            <w:tcBorders>
              <w:top w:val="nil"/>
              <w:left w:val="nil"/>
              <w:bottom w:val="single" w:sz="4" w:space="0" w:color="auto"/>
              <w:right w:val="single" w:sz="4" w:space="0" w:color="auto"/>
            </w:tcBorders>
            <w:shd w:val="clear" w:color="auto" w:fill="auto"/>
            <w:vAlign w:val="center"/>
            <w:hideMark/>
          </w:tcPr>
          <w:p w14:paraId="7D1CD02A" w14:textId="77777777" w:rsidR="003E139E" w:rsidRPr="003E139E" w:rsidRDefault="003E139E" w:rsidP="003E139E">
            <w:pPr>
              <w:jc w:val="center"/>
              <w:rPr>
                <w:rFonts w:ascii="Arial Narrow" w:eastAsia="Times New Roman" w:hAnsi="Arial Narrow" w:cs="Calibri"/>
                <w:sz w:val="20"/>
                <w:szCs w:val="20"/>
                <w:lang w:eastAsia="es-CO"/>
              </w:rPr>
            </w:pPr>
            <w:r w:rsidRPr="003E139E">
              <w:rPr>
                <w:rFonts w:ascii="Arial Narrow" w:eastAsia="Times New Roman" w:hAnsi="Arial Narrow" w:cs="Calibri"/>
                <w:sz w:val="20"/>
                <w:szCs w:val="20"/>
                <w:lang w:eastAsia="es-CO"/>
              </w:rPr>
              <w:t>31/12/2021</w:t>
            </w:r>
          </w:p>
        </w:tc>
        <w:tc>
          <w:tcPr>
            <w:tcW w:w="270" w:type="pct"/>
            <w:tcBorders>
              <w:top w:val="nil"/>
              <w:left w:val="nil"/>
              <w:bottom w:val="single" w:sz="4" w:space="0" w:color="auto"/>
              <w:right w:val="single" w:sz="4" w:space="0" w:color="auto"/>
            </w:tcBorders>
            <w:shd w:val="clear" w:color="000000" w:fill="FFFF66"/>
            <w:vAlign w:val="center"/>
            <w:hideMark/>
          </w:tcPr>
          <w:p w14:paraId="556ACBE0" w14:textId="77777777" w:rsidR="003E139E" w:rsidRPr="003E139E" w:rsidRDefault="003E139E" w:rsidP="003E139E">
            <w:pPr>
              <w:jc w:val="cente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0,00%</w:t>
            </w:r>
          </w:p>
        </w:tc>
        <w:tc>
          <w:tcPr>
            <w:tcW w:w="1445" w:type="pct"/>
            <w:tcBorders>
              <w:top w:val="nil"/>
              <w:left w:val="nil"/>
              <w:bottom w:val="single" w:sz="4" w:space="0" w:color="auto"/>
              <w:right w:val="single" w:sz="4" w:space="0" w:color="auto"/>
            </w:tcBorders>
            <w:shd w:val="clear" w:color="auto" w:fill="auto"/>
            <w:vAlign w:val="center"/>
            <w:hideMark/>
          </w:tcPr>
          <w:p w14:paraId="7D1C2A83" w14:textId="77777777" w:rsidR="003E139E" w:rsidRPr="003E139E" w:rsidRDefault="003E139E" w:rsidP="003E139E">
            <w:pPr>
              <w:rPr>
                <w:rFonts w:ascii="Arial Narrow" w:eastAsia="Times New Roman" w:hAnsi="Arial Narrow" w:cs="Calibri"/>
                <w:color w:val="0D0D0D"/>
                <w:sz w:val="20"/>
                <w:szCs w:val="20"/>
                <w:lang w:eastAsia="es-CO"/>
              </w:rPr>
            </w:pPr>
            <w:r w:rsidRPr="003E139E">
              <w:rPr>
                <w:rFonts w:ascii="Arial Narrow" w:eastAsia="Times New Roman" w:hAnsi="Arial Narrow" w:cs="Calibri"/>
                <w:color w:val="0D0D0D"/>
                <w:sz w:val="20"/>
                <w:szCs w:val="20"/>
                <w:lang w:eastAsia="es-CO"/>
              </w:rPr>
              <w:t>La actividad finaliza en el tercer cuatrimestre</w:t>
            </w:r>
          </w:p>
        </w:tc>
      </w:tr>
    </w:tbl>
    <w:p w14:paraId="1CCF6F27" w14:textId="77777777" w:rsidR="003E139E" w:rsidRPr="003E139E" w:rsidRDefault="003E139E" w:rsidP="009705BC">
      <w:pPr>
        <w:jc w:val="both"/>
        <w:rPr>
          <w:rFonts w:cs="Arial"/>
          <w:szCs w:val="22"/>
        </w:rPr>
        <w:sectPr w:rsidR="003E139E" w:rsidRPr="003E139E" w:rsidSect="002E1307">
          <w:pgSz w:w="15840" w:h="12240" w:orient="landscape"/>
          <w:pgMar w:top="1701" w:right="1134" w:bottom="1701" w:left="1134" w:header="709" w:footer="709" w:gutter="0"/>
          <w:cols w:space="708"/>
          <w:docGrid w:linePitch="360"/>
        </w:sect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lastRenderedPageBreak/>
        <w:t>FORTALEZAS EVIDENCIADAS</w:t>
      </w:r>
    </w:p>
    <w:p w14:paraId="60848F1F" w14:textId="166AD397" w:rsidR="007E187A" w:rsidRDefault="007E187A" w:rsidP="007E187A">
      <w:pPr>
        <w:pStyle w:val="Prrafodelista"/>
        <w:rPr>
          <w:rFonts w:cs="Arial"/>
          <w:b/>
        </w:rPr>
      </w:pPr>
    </w:p>
    <w:p w14:paraId="072CB6F3" w14:textId="610DD34B" w:rsidR="00F01741" w:rsidRDefault="00F01741" w:rsidP="00F01741">
      <w:pPr>
        <w:numPr>
          <w:ilvl w:val="0"/>
          <w:numId w:val="10"/>
        </w:numPr>
        <w:overflowPunct w:val="0"/>
        <w:autoSpaceDE w:val="0"/>
        <w:autoSpaceDN w:val="0"/>
        <w:adjustRightInd w:val="0"/>
        <w:ind w:left="284" w:hanging="284"/>
        <w:jc w:val="both"/>
        <w:textAlignment w:val="baseline"/>
        <w:rPr>
          <w:rFonts w:cs="Arial"/>
          <w:szCs w:val="22"/>
        </w:rPr>
      </w:pPr>
      <w:r>
        <w:rPr>
          <w:rFonts w:cs="Arial"/>
          <w:szCs w:val="22"/>
        </w:rPr>
        <w:t>El PAAC fue publicado de manera oportuna en el micro</w:t>
      </w:r>
      <w:r w:rsidR="003A75D6">
        <w:rPr>
          <w:rFonts w:cs="Arial"/>
          <w:szCs w:val="22"/>
        </w:rPr>
        <w:t xml:space="preserve"> </w:t>
      </w:r>
      <w:r>
        <w:rPr>
          <w:rFonts w:cs="Arial"/>
          <w:szCs w:val="22"/>
        </w:rPr>
        <w:t>sitio de transparencia, dando cumplimiento a lo establecido en el Decreto 612 de 2018.</w:t>
      </w:r>
    </w:p>
    <w:p w14:paraId="1B43FCAF" w14:textId="33F7E5A1" w:rsidR="007E187A" w:rsidRPr="004771B4" w:rsidRDefault="00F01741" w:rsidP="007E187A">
      <w:pPr>
        <w:numPr>
          <w:ilvl w:val="0"/>
          <w:numId w:val="10"/>
        </w:numPr>
        <w:overflowPunct w:val="0"/>
        <w:autoSpaceDE w:val="0"/>
        <w:autoSpaceDN w:val="0"/>
        <w:adjustRightInd w:val="0"/>
        <w:ind w:left="284" w:hanging="284"/>
        <w:jc w:val="both"/>
        <w:textAlignment w:val="baseline"/>
        <w:rPr>
          <w:rFonts w:cs="Arial"/>
          <w:b/>
        </w:rPr>
      </w:pPr>
      <w:r w:rsidRPr="00ED3617">
        <w:rPr>
          <w:rFonts w:cs="Arial"/>
          <w:szCs w:val="22"/>
        </w:rPr>
        <w:t xml:space="preserve">Las evidencias se presentaron de manera ordenada y </w:t>
      </w:r>
      <w:r w:rsidR="00ED3617" w:rsidRPr="00ED3617">
        <w:rPr>
          <w:rFonts w:cs="Arial"/>
          <w:szCs w:val="22"/>
        </w:rPr>
        <w:t>correspondían a la actividad. Además fueron entregadas oportunamente.</w:t>
      </w:r>
    </w:p>
    <w:p w14:paraId="5E312432" w14:textId="5B488221" w:rsidR="004771B4" w:rsidRPr="00ED3617" w:rsidRDefault="004771B4" w:rsidP="007E187A">
      <w:pPr>
        <w:numPr>
          <w:ilvl w:val="0"/>
          <w:numId w:val="10"/>
        </w:numPr>
        <w:overflowPunct w:val="0"/>
        <w:autoSpaceDE w:val="0"/>
        <w:autoSpaceDN w:val="0"/>
        <w:adjustRightInd w:val="0"/>
        <w:ind w:left="284" w:hanging="284"/>
        <w:jc w:val="both"/>
        <w:textAlignment w:val="baseline"/>
        <w:rPr>
          <w:rFonts w:cs="Arial"/>
          <w:b/>
        </w:rPr>
      </w:pPr>
      <w:r>
        <w:rPr>
          <w:rFonts w:cs="Arial"/>
          <w:szCs w:val="22"/>
        </w:rPr>
        <w:t>Cumplimiento de las actividades programadas</w:t>
      </w:r>
    </w:p>
    <w:p w14:paraId="5D2115A5" w14:textId="77777777" w:rsidR="007E187A" w:rsidRDefault="007E187A" w:rsidP="007E187A">
      <w:pPr>
        <w:pStyle w:val="Prrafodelista"/>
        <w:rPr>
          <w:rFonts w:cs="Arial"/>
          <w:b/>
        </w:rPr>
      </w:pPr>
    </w:p>
    <w:p w14:paraId="4CBE7D42" w14:textId="77777777" w:rsidR="00E67780" w:rsidRPr="007E187A" w:rsidRDefault="00E67780"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7D73DD3B" w14:textId="72C1C7DA" w:rsidR="00F01741" w:rsidRDefault="00C31ACA"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La actividad 1.3.1, si bien se cumplió, se ejecutó de manera extemporánea</w:t>
      </w:r>
    </w:p>
    <w:p w14:paraId="0F1CE6BE" w14:textId="713808B9" w:rsidR="00C31ACA" w:rsidRDefault="00C31ACA"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Para la actividad 1.3.3 no se indica la vigencia del mapa de riesgos</w:t>
      </w:r>
    </w:p>
    <w:p w14:paraId="4B254E42" w14:textId="0C95D3D0" w:rsidR="00C31ACA" w:rsidRDefault="00C31ACA"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El componente denominado Estrategia de Racionalización de Trámites no está  individualizado por act</w:t>
      </w:r>
      <w:r w:rsidR="00D50AB8">
        <w:rPr>
          <w:rFonts w:cs="Arial"/>
          <w:szCs w:val="22"/>
        </w:rPr>
        <w:t xml:space="preserve">ividad, meta, indicador y fecha, lo </w:t>
      </w:r>
      <w:r w:rsidR="00845FF4">
        <w:rPr>
          <w:rFonts w:cs="Arial"/>
          <w:szCs w:val="22"/>
        </w:rPr>
        <w:t>que dificultaría su evaluación</w:t>
      </w:r>
      <w:r w:rsidR="00D50AB8">
        <w:rPr>
          <w:rFonts w:cs="Arial"/>
          <w:szCs w:val="22"/>
        </w:rPr>
        <w:t>.</w:t>
      </w:r>
    </w:p>
    <w:p w14:paraId="5E9630E6" w14:textId="6FA0071C" w:rsidR="00ED0FB2" w:rsidRPr="00125917" w:rsidRDefault="00EE3444" w:rsidP="00125917">
      <w:pPr>
        <w:numPr>
          <w:ilvl w:val="0"/>
          <w:numId w:val="11"/>
        </w:numPr>
        <w:overflowPunct w:val="0"/>
        <w:autoSpaceDE w:val="0"/>
        <w:autoSpaceDN w:val="0"/>
        <w:adjustRightInd w:val="0"/>
        <w:ind w:left="284" w:hanging="284"/>
        <w:jc w:val="both"/>
        <w:textAlignment w:val="baseline"/>
        <w:rPr>
          <w:rFonts w:cs="Arial"/>
          <w:b/>
        </w:rPr>
      </w:pPr>
      <w:r w:rsidRPr="00125917">
        <w:rPr>
          <w:rFonts w:cs="Arial"/>
          <w:szCs w:val="22"/>
        </w:rPr>
        <w:t>Inexactitud en el año de vigencia para la actividad 6.1.1.</w:t>
      </w:r>
    </w:p>
    <w:p w14:paraId="49395E09" w14:textId="77777777" w:rsidR="00EA0734" w:rsidRDefault="00EA0734" w:rsidP="007E187A">
      <w:pPr>
        <w:pStyle w:val="Prrafodelista"/>
        <w:rPr>
          <w:rFonts w:cs="Arial"/>
          <w:b/>
        </w:rPr>
      </w:pPr>
    </w:p>
    <w:p w14:paraId="42D82637" w14:textId="77777777" w:rsidR="00E67780" w:rsidRPr="007E187A" w:rsidRDefault="00E67780" w:rsidP="007E187A">
      <w:pPr>
        <w:pStyle w:val="Prrafodelista"/>
        <w:rPr>
          <w:rFonts w:cs="Arial"/>
          <w:b/>
        </w:rPr>
      </w:pPr>
    </w:p>
    <w:p w14:paraId="53F88F30" w14:textId="10CD2986" w:rsidR="007E187A" w:rsidRDefault="007E187A" w:rsidP="007E187A">
      <w:pPr>
        <w:pStyle w:val="Prrafodelista"/>
        <w:numPr>
          <w:ilvl w:val="0"/>
          <w:numId w:val="8"/>
        </w:numPr>
        <w:jc w:val="center"/>
        <w:rPr>
          <w:rFonts w:cs="Arial"/>
          <w:b/>
        </w:rPr>
      </w:pPr>
      <w:r w:rsidRPr="007E187A">
        <w:rPr>
          <w:rFonts w:cs="Arial"/>
          <w:b/>
        </w:rPr>
        <w:t>NO CONFORMIDADES DETECTADAS</w:t>
      </w:r>
    </w:p>
    <w:p w14:paraId="29BEC536" w14:textId="77777777" w:rsidR="00F01741" w:rsidRPr="007E187A" w:rsidRDefault="00F01741" w:rsidP="00F01741">
      <w:pPr>
        <w:pStyle w:val="Prrafodelista"/>
        <w:rPr>
          <w:rFonts w:cs="Arial"/>
          <w:b/>
        </w:rPr>
      </w:pPr>
    </w:p>
    <w:p w14:paraId="34228E38" w14:textId="0B859F93" w:rsidR="00F01741" w:rsidRDefault="00E72CEB" w:rsidP="00D50AB8">
      <w:pPr>
        <w:pStyle w:val="Prrafodelista"/>
        <w:numPr>
          <w:ilvl w:val="0"/>
          <w:numId w:val="13"/>
        </w:numPr>
        <w:overflowPunct w:val="0"/>
        <w:autoSpaceDE w:val="0"/>
        <w:autoSpaceDN w:val="0"/>
        <w:adjustRightInd w:val="0"/>
        <w:ind w:left="426"/>
        <w:jc w:val="both"/>
        <w:textAlignment w:val="baseline"/>
        <w:rPr>
          <w:rFonts w:cs="Arial"/>
          <w:szCs w:val="22"/>
        </w:rPr>
      </w:pPr>
      <w:r>
        <w:rPr>
          <w:rFonts w:cs="Arial"/>
          <w:szCs w:val="22"/>
        </w:rPr>
        <w:t>No se evidenciaron</w:t>
      </w:r>
    </w:p>
    <w:p w14:paraId="30F28651" w14:textId="46CE229F" w:rsidR="007E187A" w:rsidRDefault="007E187A" w:rsidP="007E187A">
      <w:pPr>
        <w:pStyle w:val="Prrafodelista"/>
        <w:rPr>
          <w:rFonts w:cs="Arial"/>
          <w:b/>
        </w:rPr>
      </w:pPr>
    </w:p>
    <w:p w14:paraId="3796A307" w14:textId="77777777" w:rsidR="00AB1A57" w:rsidRDefault="00AB1A57" w:rsidP="007E187A">
      <w:pPr>
        <w:pStyle w:val="Prrafodelista"/>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2AF629DD" w14:textId="08F4CDFB" w:rsidR="007E187A" w:rsidRDefault="00E75EF1" w:rsidP="00E75EF1">
      <w:pPr>
        <w:jc w:val="both"/>
        <w:rPr>
          <w:rFonts w:cs="Arial"/>
        </w:rPr>
      </w:pPr>
      <w:r>
        <w:rPr>
          <w:rFonts w:cs="Arial"/>
        </w:rPr>
        <w:t>El Plan Anticorrupción y de Atención a la Ciudadanía planteado por la entidad, contiene los parámetros normativos y propone estrategias dirigidas a combatir la corrupción, con actividades</w:t>
      </w:r>
      <w:r w:rsidR="000B5D3B">
        <w:rPr>
          <w:rFonts w:cs="Arial"/>
        </w:rPr>
        <w:t xml:space="preserve">, productos e indicadores </w:t>
      </w:r>
      <w:r>
        <w:rPr>
          <w:rFonts w:cs="Arial"/>
        </w:rPr>
        <w:t>medibles.</w:t>
      </w:r>
    </w:p>
    <w:p w14:paraId="2E79D952" w14:textId="77777777" w:rsidR="00E75EF1" w:rsidRDefault="00E75EF1" w:rsidP="00E75EF1">
      <w:pPr>
        <w:jc w:val="both"/>
        <w:rPr>
          <w:rFonts w:cs="Arial"/>
        </w:rPr>
      </w:pPr>
    </w:p>
    <w:p w14:paraId="1392E274" w14:textId="2F9C68C5" w:rsidR="00E75EF1" w:rsidRDefault="00E75EF1" w:rsidP="00E75EF1">
      <w:pPr>
        <w:jc w:val="both"/>
        <w:rPr>
          <w:rFonts w:cs="Arial"/>
        </w:rPr>
      </w:pPr>
      <w:r>
        <w:rPr>
          <w:rFonts w:cs="Arial"/>
        </w:rPr>
        <w:t xml:space="preserve">Para este seguimiento se evidencia en general </w:t>
      </w:r>
      <w:r w:rsidR="000B5D3B">
        <w:rPr>
          <w:rFonts w:cs="Arial"/>
        </w:rPr>
        <w:t>el</w:t>
      </w:r>
      <w:r>
        <w:rPr>
          <w:rFonts w:cs="Arial"/>
        </w:rPr>
        <w:t xml:space="preserve"> cumplimiento de las actividades propuestas dentro de los términos establecidos, </w:t>
      </w:r>
      <w:r w:rsidR="000B5D3B">
        <w:rPr>
          <w:rFonts w:cs="Arial"/>
        </w:rPr>
        <w:t xml:space="preserve">a excepción de una actividad, </w:t>
      </w:r>
      <w:r>
        <w:rPr>
          <w:rFonts w:cs="Arial"/>
        </w:rPr>
        <w:t xml:space="preserve">por lo que se recomienda continuar con un monitoreo continuo, </w:t>
      </w:r>
      <w:r w:rsidR="003E139E">
        <w:rPr>
          <w:rFonts w:cs="Arial"/>
        </w:rPr>
        <w:t>respetando las fechas límites y acatando los productos e indicadores propuestos.</w:t>
      </w:r>
    </w:p>
    <w:p w14:paraId="7A137109" w14:textId="77777777" w:rsidR="003E139E" w:rsidRDefault="003E139E" w:rsidP="00E75EF1">
      <w:pPr>
        <w:jc w:val="both"/>
        <w:rPr>
          <w:rFonts w:cs="Arial"/>
        </w:rPr>
      </w:pPr>
    </w:p>
    <w:p w14:paraId="135BA05C" w14:textId="7DBEFE56" w:rsidR="003E139E" w:rsidRPr="00E75EF1" w:rsidRDefault="003E139E" w:rsidP="00E75EF1">
      <w:pPr>
        <w:jc w:val="both"/>
        <w:rPr>
          <w:rFonts w:cs="Arial"/>
        </w:rPr>
      </w:pPr>
      <w:r>
        <w:rPr>
          <w:rFonts w:cs="Arial"/>
        </w:rPr>
        <w:t>Dentro de las recomendaciones se proponen algunas modificaciones para facilidad de la evaluación y seguimiento, por lo que se solicita se estudie su viabilidad y de considerarlo se propongan dentro del comité respectivo antes del próximo seguimiento.</w:t>
      </w:r>
    </w:p>
    <w:p w14:paraId="2A6D75ED" w14:textId="77777777" w:rsidR="00454D33" w:rsidRDefault="00454D33" w:rsidP="007E187A">
      <w:pPr>
        <w:pStyle w:val="Prrafodelista"/>
        <w:rPr>
          <w:rFonts w:cs="Arial"/>
          <w:b/>
        </w:rPr>
      </w:pPr>
    </w:p>
    <w:p w14:paraId="793EF2A1" w14:textId="77777777" w:rsidR="00E67780" w:rsidRPr="007E187A" w:rsidRDefault="00E67780"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5BE3A004" w14:textId="77777777" w:rsidR="007E187A" w:rsidRPr="007E187A" w:rsidRDefault="007E187A" w:rsidP="007E187A">
      <w:pPr>
        <w:jc w:val="both"/>
        <w:rPr>
          <w:rFonts w:cs="Arial"/>
          <w:b/>
        </w:rPr>
      </w:pPr>
    </w:p>
    <w:p w14:paraId="2736D9AC" w14:textId="0FE7D4CF" w:rsidR="00C31ACA" w:rsidRDefault="00E75EF1" w:rsidP="00E0015C">
      <w:pPr>
        <w:numPr>
          <w:ilvl w:val="0"/>
          <w:numId w:val="14"/>
        </w:numPr>
        <w:overflowPunct w:val="0"/>
        <w:autoSpaceDE w:val="0"/>
        <w:autoSpaceDN w:val="0"/>
        <w:adjustRightInd w:val="0"/>
        <w:ind w:left="0" w:hanging="284"/>
        <w:jc w:val="both"/>
        <w:textAlignment w:val="baseline"/>
        <w:rPr>
          <w:rFonts w:cs="Arial"/>
          <w:szCs w:val="22"/>
          <w:lang w:val="es-MX"/>
        </w:rPr>
      </w:pPr>
      <w:r>
        <w:rPr>
          <w:rFonts w:cs="Arial"/>
          <w:szCs w:val="22"/>
          <w:lang w:val="es-MX"/>
        </w:rPr>
        <w:t>Procurar reporta</w:t>
      </w:r>
      <w:r w:rsidR="00C31ACA">
        <w:rPr>
          <w:rFonts w:cs="Arial"/>
          <w:szCs w:val="22"/>
          <w:lang w:val="es-MX"/>
        </w:rPr>
        <w:t xml:space="preserve">r la evaluación de la gestión de riesgos de corrupción y sus resultados a los responsables con la debida oportunidad, </w:t>
      </w:r>
      <w:r w:rsidR="00497C44">
        <w:rPr>
          <w:rFonts w:cs="Arial"/>
          <w:szCs w:val="22"/>
          <w:lang w:val="es-MX"/>
        </w:rPr>
        <w:t>es decir</w:t>
      </w:r>
      <w:r w:rsidR="00C31ACA">
        <w:rPr>
          <w:rFonts w:cs="Arial"/>
          <w:szCs w:val="22"/>
          <w:lang w:val="es-MX"/>
        </w:rPr>
        <w:t>, no tan cerca del siguiente reporte</w:t>
      </w:r>
      <w:r w:rsidR="00845FF4">
        <w:rPr>
          <w:rFonts w:cs="Arial"/>
          <w:szCs w:val="22"/>
          <w:lang w:val="es-MX"/>
        </w:rPr>
        <w:t xml:space="preserve">, esto con el propósito </w:t>
      </w:r>
      <w:r w:rsidR="00C31ACA">
        <w:rPr>
          <w:rFonts w:cs="Arial"/>
          <w:szCs w:val="22"/>
          <w:lang w:val="es-MX"/>
        </w:rPr>
        <w:t>que</w:t>
      </w:r>
      <w:r w:rsidR="00845FF4">
        <w:rPr>
          <w:rFonts w:cs="Arial"/>
          <w:szCs w:val="22"/>
          <w:lang w:val="es-MX"/>
        </w:rPr>
        <w:t>,</w:t>
      </w:r>
      <w:r w:rsidR="00C31ACA">
        <w:rPr>
          <w:rFonts w:cs="Arial"/>
          <w:szCs w:val="22"/>
          <w:lang w:val="es-MX"/>
        </w:rPr>
        <w:t xml:space="preserve"> </w:t>
      </w:r>
      <w:r w:rsidR="00845FF4">
        <w:rPr>
          <w:rFonts w:cs="Arial"/>
          <w:szCs w:val="22"/>
          <w:lang w:val="es-MX"/>
        </w:rPr>
        <w:t>los encargados del monitoreo</w:t>
      </w:r>
      <w:r w:rsidR="00C31ACA">
        <w:rPr>
          <w:rFonts w:cs="Arial"/>
          <w:szCs w:val="22"/>
          <w:lang w:val="es-MX"/>
        </w:rPr>
        <w:t xml:space="preserve"> puedan evidenciar las observaciones y tomar medidas para el próximo seguimiento.</w:t>
      </w:r>
    </w:p>
    <w:p w14:paraId="271B27C8" w14:textId="45FF203F" w:rsidR="00C31ACA" w:rsidRPr="00D50AB8" w:rsidRDefault="003D3615" w:rsidP="00E0015C">
      <w:pPr>
        <w:numPr>
          <w:ilvl w:val="0"/>
          <w:numId w:val="14"/>
        </w:numPr>
        <w:overflowPunct w:val="0"/>
        <w:autoSpaceDE w:val="0"/>
        <w:autoSpaceDN w:val="0"/>
        <w:adjustRightInd w:val="0"/>
        <w:ind w:left="0" w:hanging="284"/>
        <w:jc w:val="both"/>
        <w:textAlignment w:val="baseline"/>
        <w:rPr>
          <w:rFonts w:cs="Arial"/>
          <w:szCs w:val="22"/>
          <w:lang w:val="es-MX"/>
        </w:rPr>
      </w:pPr>
      <w:r w:rsidRPr="00D50AB8">
        <w:rPr>
          <w:rFonts w:cs="Arial"/>
          <w:szCs w:val="22"/>
          <w:lang w:val="es-MX"/>
        </w:rPr>
        <w:t>R</w:t>
      </w:r>
      <w:r w:rsidR="00C31ACA" w:rsidRPr="00D50AB8">
        <w:rPr>
          <w:rFonts w:cs="Arial"/>
          <w:szCs w:val="22"/>
          <w:lang w:val="es-MX"/>
        </w:rPr>
        <w:t xml:space="preserve">eformular el componente denominado “Estrategia Racionalización de Trámites”, con el </w:t>
      </w:r>
      <w:r w:rsidR="00845FF4">
        <w:rPr>
          <w:rFonts w:cs="Arial"/>
          <w:szCs w:val="22"/>
          <w:lang w:val="es-MX"/>
        </w:rPr>
        <w:t>fin</w:t>
      </w:r>
      <w:r w:rsidR="00C31ACA" w:rsidRPr="00D50AB8">
        <w:rPr>
          <w:rFonts w:cs="Arial"/>
          <w:szCs w:val="22"/>
          <w:lang w:val="es-MX"/>
        </w:rPr>
        <w:t xml:space="preserve"> de facilitar la evaluación y seguimiento</w:t>
      </w:r>
      <w:r w:rsidR="00713B00" w:rsidRPr="00D50AB8">
        <w:rPr>
          <w:rFonts w:cs="Arial"/>
          <w:szCs w:val="22"/>
          <w:lang w:val="es-MX"/>
        </w:rPr>
        <w:t>, debido a</w:t>
      </w:r>
      <w:r w:rsidR="00C31ACA" w:rsidRPr="00D50AB8">
        <w:rPr>
          <w:rFonts w:cs="Arial"/>
          <w:szCs w:val="22"/>
          <w:lang w:val="es-MX"/>
        </w:rPr>
        <w:t xml:space="preserve"> que son actividades muy generales que  no podrían valorarse adecuadamente.</w:t>
      </w:r>
    </w:p>
    <w:p w14:paraId="59EC5330" w14:textId="6867841E" w:rsidR="00713B00" w:rsidRPr="00D50AB8" w:rsidRDefault="00713B00" w:rsidP="00E0015C">
      <w:pPr>
        <w:numPr>
          <w:ilvl w:val="0"/>
          <w:numId w:val="14"/>
        </w:numPr>
        <w:overflowPunct w:val="0"/>
        <w:autoSpaceDE w:val="0"/>
        <w:autoSpaceDN w:val="0"/>
        <w:adjustRightInd w:val="0"/>
        <w:ind w:left="0" w:hanging="284"/>
        <w:jc w:val="both"/>
        <w:textAlignment w:val="baseline"/>
        <w:rPr>
          <w:rFonts w:cs="Arial"/>
          <w:szCs w:val="22"/>
          <w:lang w:val="es-MX"/>
        </w:rPr>
      </w:pPr>
      <w:r w:rsidRPr="00D50AB8">
        <w:rPr>
          <w:rFonts w:cs="Arial"/>
          <w:szCs w:val="22"/>
          <w:lang w:val="es-MX"/>
        </w:rPr>
        <w:lastRenderedPageBreak/>
        <w:t xml:space="preserve">Considerar la modificación de la actividad 3.2.3, teniendo en cuenta que la evaluación de cada </w:t>
      </w:r>
      <w:r w:rsidR="003D3615" w:rsidRPr="00D50AB8">
        <w:rPr>
          <w:rFonts w:cs="Arial"/>
          <w:szCs w:val="22"/>
          <w:lang w:val="es-MX"/>
        </w:rPr>
        <w:t xml:space="preserve">una de las </w:t>
      </w:r>
      <w:r w:rsidRPr="00D50AB8">
        <w:rPr>
          <w:rFonts w:cs="Arial"/>
          <w:szCs w:val="22"/>
          <w:lang w:val="es-MX"/>
        </w:rPr>
        <w:t>actividad</w:t>
      </w:r>
      <w:r w:rsidR="003D3615" w:rsidRPr="00D50AB8">
        <w:rPr>
          <w:rFonts w:cs="Arial"/>
          <w:szCs w:val="22"/>
          <w:lang w:val="es-MX"/>
        </w:rPr>
        <w:t>es del PIPC</w:t>
      </w:r>
      <w:r w:rsidRPr="00D50AB8">
        <w:rPr>
          <w:rFonts w:cs="Arial"/>
          <w:szCs w:val="22"/>
          <w:lang w:val="es-MX"/>
        </w:rPr>
        <w:t xml:space="preserve"> </w:t>
      </w:r>
      <w:r w:rsidR="00D50AB8" w:rsidRPr="00D50AB8">
        <w:rPr>
          <w:rFonts w:cs="Arial"/>
          <w:szCs w:val="22"/>
          <w:lang w:val="es-MX"/>
        </w:rPr>
        <w:t>no le atañe al PAA</w:t>
      </w:r>
      <w:r w:rsidR="003D3615" w:rsidRPr="00D50AB8">
        <w:rPr>
          <w:rFonts w:cs="Arial"/>
          <w:szCs w:val="22"/>
          <w:lang w:val="es-MX"/>
        </w:rPr>
        <w:t>C, es propia de la rendición de cuentas y del seguimiento a esta.</w:t>
      </w:r>
    </w:p>
    <w:p w14:paraId="58E240D9" w14:textId="02FA7A44" w:rsidR="00454D33" w:rsidRPr="00D07F61" w:rsidRDefault="00D07F61" w:rsidP="00454D33">
      <w:pPr>
        <w:numPr>
          <w:ilvl w:val="0"/>
          <w:numId w:val="14"/>
        </w:numPr>
        <w:overflowPunct w:val="0"/>
        <w:autoSpaceDE w:val="0"/>
        <w:autoSpaceDN w:val="0"/>
        <w:adjustRightInd w:val="0"/>
        <w:ind w:left="0" w:hanging="284"/>
        <w:jc w:val="both"/>
        <w:textAlignment w:val="baseline"/>
        <w:rPr>
          <w:rFonts w:cs="Arial"/>
          <w:szCs w:val="22"/>
          <w:lang w:val="es-MX"/>
        </w:rPr>
      </w:pPr>
      <w:r w:rsidRPr="00D07F61">
        <w:rPr>
          <w:rFonts w:cs="Arial"/>
          <w:szCs w:val="22"/>
          <w:lang w:val="es-MX"/>
        </w:rPr>
        <w:t xml:space="preserve">Realizar monitoreo con el debido tiempo a las actividades, </w:t>
      </w:r>
      <w:r w:rsidR="004771B4">
        <w:rPr>
          <w:rFonts w:cs="Arial"/>
          <w:szCs w:val="22"/>
          <w:lang w:val="es-MX"/>
        </w:rPr>
        <w:t>lo que sin duda evitaría un posible incumplimiento.</w:t>
      </w:r>
    </w:p>
    <w:p w14:paraId="298E44BF" w14:textId="77777777" w:rsidR="00B223D6" w:rsidRDefault="00B223D6" w:rsidP="00B223D6">
      <w:pPr>
        <w:pStyle w:val="Prrafodelista"/>
        <w:rPr>
          <w:lang w:val="es-MX"/>
        </w:rPr>
      </w:pPr>
    </w:p>
    <w:p w14:paraId="16B49A40" w14:textId="77777777" w:rsidR="00B223D6" w:rsidRDefault="00B223D6" w:rsidP="00B223D6">
      <w:pPr>
        <w:overflowPunct w:val="0"/>
        <w:autoSpaceDE w:val="0"/>
        <w:autoSpaceDN w:val="0"/>
        <w:adjustRightInd w:val="0"/>
        <w:jc w:val="both"/>
        <w:rPr>
          <w:lang w:val="es-MX"/>
        </w:rPr>
      </w:pPr>
    </w:p>
    <w:sectPr w:rsidR="00B223D6" w:rsidSect="002F1F7E">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95EA" w14:textId="77777777" w:rsidR="00C11827" w:rsidRDefault="00C11827" w:rsidP="00106E49">
      <w:r>
        <w:separator/>
      </w:r>
    </w:p>
  </w:endnote>
  <w:endnote w:type="continuationSeparator" w:id="0">
    <w:p w14:paraId="45358651" w14:textId="77777777" w:rsidR="00C11827" w:rsidRDefault="00C11827"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A54AD0" w14:paraId="4649E5C5" w14:textId="77777777" w:rsidTr="00455B38">
      <w:tc>
        <w:tcPr>
          <w:tcW w:w="2942" w:type="dxa"/>
        </w:tcPr>
        <w:p w14:paraId="5B4A80BF" w14:textId="260E9B2A" w:rsidR="00A54AD0" w:rsidRPr="00455B38" w:rsidRDefault="00A54AD0"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A54AD0" w:rsidRDefault="00A54AD0">
          <w:pPr>
            <w:pStyle w:val="Piedepgina"/>
          </w:pPr>
        </w:p>
      </w:tc>
      <w:tc>
        <w:tcPr>
          <w:tcW w:w="2943" w:type="dxa"/>
        </w:tcPr>
        <w:p w14:paraId="52C40D95" w14:textId="77777777" w:rsidR="00A54AD0" w:rsidRDefault="00A54AD0">
          <w:pPr>
            <w:pStyle w:val="Piedepgina"/>
          </w:pPr>
        </w:p>
      </w:tc>
    </w:tr>
  </w:tbl>
  <w:p w14:paraId="5B4AE9E1" w14:textId="77777777" w:rsidR="00A54AD0" w:rsidRPr="00455B38" w:rsidRDefault="00A54AD0"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6427" w14:textId="77777777" w:rsidR="00C11827" w:rsidRDefault="00C11827" w:rsidP="00106E49">
      <w:r>
        <w:separator/>
      </w:r>
    </w:p>
  </w:footnote>
  <w:footnote w:type="continuationSeparator" w:id="0">
    <w:p w14:paraId="3C7E58D0" w14:textId="77777777" w:rsidR="00C11827" w:rsidRDefault="00C11827"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A54AD0" w14:paraId="17F55E8E" w14:textId="77777777" w:rsidTr="00F1402C">
      <w:trPr>
        <w:trHeight w:val="268"/>
      </w:trPr>
      <w:tc>
        <w:tcPr>
          <w:tcW w:w="800" w:type="pct"/>
          <w:vMerge w:val="restart"/>
          <w:vAlign w:val="center"/>
        </w:tcPr>
        <w:p w14:paraId="7FFF3766" w14:textId="301B7BC8" w:rsidR="00A54AD0" w:rsidRDefault="00A54AD0" w:rsidP="00455B38">
          <w:pPr>
            <w:pStyle w:val="Encabezado"/>
            <w:jc w:val="center"/>
          </w:pPr>
          <w:r>
            <w:rPr>
              <w:noProof/>
              <w:lang w:eastAsia="es-CO"/>
            </w:rPr>
            <w:drawing>
              <wp:inline distT="0" distB="0" distL="0" distR="0" wp14:anchorId="296869BF" wp14:editId="0EE6423E">
                <wp:extent cx="775970" cy="672465"/>
                <wp:effectExtent l="0" t="0" r="0" b="635"/>
                <wp:docPr id="8"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A54AD0" w:rsidRPr="002F1F7E" w:rsidRDefault="00A54AD0"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A54AD0" w:rsidRPr="00C2554A" w:rsidRDefault="00A54AD0"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*20211200081173*</w:t>
          </w:r>
        </w:p>
        <w:p w14:paraId="6A124EDA" w14:textId="375563B4" w:rsidR="00A54AD0" w:rsidRDefault="00A54AD0"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20211200081173</w:t>
          </w:r>
        </w:p>
        <w:p w14:paraId="5B67E539" w14:textId="77777777" w:rsidR="00A54AD0" w:rsidRDefault="00A54AD0"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14-05-2021</w:t>
          </w:r>
        </w:p>
        <w:p w14:paraId="19561F24" w14:textId="02210DFA" w:rsidR="00A54AD0" w:rsidRDefault="00A54AD0"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8D2CDE">
            <w:rPr>
              <w:rFonts w:cs="Arial"/>
              <w:noProof/>
              <w:sz w:val="18"/>
              <w:szCs w:val="18"/>
            </w:rPr>
            <w:t>24</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8D2CDE">
            <w:rPr>
              <w:rFonts w:cs="Arial"/>
              <w:noProof/>
              <w:sz w:val="18"/>
              <w:szCs w:val="18"/>
            </w:rPr>
            <w:t>24</w:t>
          </w:r>
          <w:r w:rsidRPr="006C56C7">
            <w:rPr>
              <w:rFonts w:cs="Arial"/>
              <w:sz w:val="18"/>
              <w:szCs w:val="18"/>
            </w:rPr>
            <w:fldChar w:fldCharType="end"/>
          </w:r>
        </w:p>
      </w:tc>
    </w:tr>
    <w:tr w:rsidR="00A54AD0" w14:paraId="08F8725E" w14:textId="77777777" w:rsidTr="00F1402C">
      <w:trPr>
        <w:trHeight w:val="343"/>
      </w:trPr>
      <w:tc>
        <w:tcPr>
          <w:tcW w:w="800" w:type="pct"/>
          <w:vMerge/>
          <w:vAlign w:val="center"/>
        </w:tcPr>
        <w:p w14:paraId="657EB559" w14:textId="77777777" w:rsidR="00A54AD0" w:rsidRDefault="00A54AD0" w:rsidP="00455B38">
          <w:pPr>
            <w:pStyle w:val="Encabezado"/>
            <w:jc w:val="center"/>
          </w:pPr>
        </w:p>
      </w:tc>
      <w:tc>
        <w:tcPr>
          <w:tcW w:w="2489" w:type="pct"/>
          <w:vAlign w:val="center"/>
        </w:tcPr>
        <w:p w14:paraId="48FFF810" w14:textId="1FEBDBD4" w:rsidR="00A54AD0" w:rsidRPr="002F1F7E" w:rsidRDefault="00A54AD0"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A54AD0" w:rsidRDefault="00A54AD0" w:rsidP="00455B38">
          <w:pPr>
            <w:pStyle w:val="Encabezado"/>
            <w:jc w:val="center"/>
          </w:pPr>
        </w:p>
      </w:tc>
    </w:tr>
    <w:tr w:rsidR="00A54AD0" w14:paraId="3DC35361" w14:textId="77777777" w:rsidTr="00F1402C">
      <w:tc>
        <w:tcPr>
          <w:tcW w:w="800" w:type="pct"/>
          <w:vMerge/>
          <w:vAlign w:val="center"/>
        </w:tcPr>
        <w:p w14:paraId="581663E7" w14:textId="77777777" w:rsidR="00A54AD0" w:rsidRDefault="00A54AD0" w:rsidP="00455B38">
          <w:pPr>
            <w:pStyle w:val="Encabezado"/>
            <w:jc w:val="center"/>
          </w:pPr>
        </w:p>
      </w:tc>
      <w:tc>
        <w:tcPr>
          <w:tcW w:w="2489" w:type="pct"/>
          <w:vAlign w:val="center"/>
        </w:tcPr>
        <w:p w14:paraId="6E036EAE" w14:textId="216961A6" w:rsidR="00A54AD0" w:rsidRPr="002F1F7E" w:rsidRDefault="00A54AD0"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A54AD0" w:rsidRDefault="00A54AD0" w:rsidP="00455B38">
          <w:pPr>
            <w:pStyle w:val="Encabezado"/>
            <w:jc w:val="center"/>
          </w:pPr>
        </w:p>
      </w:tc>
    </w:tr>
  </w:tbl>
  <w:p w14:paraId="1D78BD1D" w14:textId="77777777" w:rsidR="00A54AD0" w:rsidRDefault="00A54A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7925F3"/>
    <w:multiLevelType w:val="hybridMultilevel"/>
    <w:tmpl w:val="36FCC6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CC01AC"/>
    <w:multiLevelType w:val="hybridMultilevel"/>
    <w:tmpl w:val="8B50DCC8"/>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4E77A8"/>
    <w:multiLevelType w:val="hybridMultilevel"/>
    <w:tmpl w:val="87B22C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9342EE"/>
    <w:multiLevelType w:val="hybridMultilevel"/>
    <w:tmpl w:val="FB3CCFC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60004A"/>
    <w:multiLevelType w:val="hybridMultilevel"/>
    <w:tmpl w:val="70D87B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3E7EB8"/>
    <w:multiLevelType w:val="hybridMultilevel"/>
    <w:tmpl w:val="78327760"/>
    <w:lvl w:ilvl="0" w:tplc="240A0009">
      <w:start w:val="1"/>
      <w:numFmt w:val="bullet"/>
      <w:lvlText w:val=""/>
      <w:lvlJc w:val="left"/>
      <w:pPr>
        <w:ind w:left="2629"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13"/>
  </w:num>
  <w:num w:numId="6">
    <w:abstractNumId w:val="0"/>
  </w:num>
  <w:num w:numId="7">
    <w:abstractNumId w:val="3"/>
  </w:num>
  <w:num w:numId="8">
    <w:abstractNumId w:val="5"/>
  </w:num>
  <w:num w:numId="9">
    <w:abstractNumId w:val="8"/>
  </w:num>
  <w:num w:numId="10">
    <w:abstractNumId w:val="1"/>
  </w:num>
  <w:num w:numId="11">
    <w:abstractNumId w:val="11"/>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1226"/>
    <w:rsid w:val="00006EBC"/>
    <w:rsid w:val="00014E3D"/>
    <w:rsid w:val="0005284E"/>
    <w:rsid w:val="0005653A"/>
    <w:rsid w:val="0008437A"/>
    <w:rsid w:val="00091E8B"/>
    <w:rsid w:val="00097C7B"/>
    <w:rsid w:val="000B5D3B"/>
    <w:rsid w:val="00106E49"/>
    <w:rsid w:val="001130BA"/>
    <w:rsid w:val="00125917"/>
    <w:rsid w:val="00127B55"/>
    <w:rsid w:val="00165017"/>
    <w:rsid w:val="00172F30"/>
    <w:rsid w:val="001962E3"/>
    <w:rsid w:val="001D2412"/>
    <w:rsid w:val="001D4446"/>
    <w:rsid w:val="001E2F4F"/>
    <w:rsid w:val="001F32F9"/>
    <w:rsid w:val="001F7174"/>
    <w:rsid w:val="00243F38"/>
    <w:rsid w:val="002A0827"/>
    <w:rsid w:val="002B0389"/>
    <w:rsid w:val="002E1307"/>
    <w:rsid w:val="002F1F7E"/>
    <w:rsid w:val="002F4C2F"/>
    <w:rsid w:val="00302964"/>
    <w:rsid w:val="00323928"/>
    <w:rsid w:val="00372F52"/>
    <w:rsid w:val="003A75D6"/>
    <w:rsid w:val="003D3615"/>
    <w:rsid w:val="003E139E"/>
    <w:rsid w:val="00401ABE"/>
    <w:rsid w:val="00406C1A"/>
    <w:rsid w:val="004223AE"/>
    <w:rsid w:val="00454D33"/>
    <w:rsid w:val="00455B38"/>
    <w:rsid w:val="0045782D"/>
    <w:rsid w:val="00466C62"/>
    <w:rsid w:val="00467411"/>
    <w:rsid w:val="004771B4"/>
    <w:rsid w:val="00497C44"/>
    <w:rsid w:val="004F40F4"/>
    <w:rsid w:val="005238BC"/>
    <w:rsid w:val="00532C95"/>
    <w:rsid w:val="00580375"/>
    <w:rsid w:val="005C0CC6"/>
    <w:rsid w:val="005C3C04"/>
    <w:rsid w:val="006363D5"/>
    <w:rsid w:val="00643BBD"/>
    <w:rsid w:val="00671ED8"/>
    <w:rsid w:val="006D49C8"/>
    <w:rsid w:val="0070648B"/>
    <w:rsid w:val="00713B00"/>
    <w:rsid w:val="007454F7"/>
    <w:rsid w:val="00753CE6"/>
    <w:rsid w:val="007B56AF"/>
    <w:rsid w:val="007D430F"/>
    <w:rsid w:val="007E168A"/>
    <w:rsid w:val="007E187A"/>
    <w:rsid w:val="00822561"/>
    <w:rsid w:val="00844A3B"/>
    <w:rsid w:val="00845FF4"/>
    <w:rsid w:val="008D2CDE"/>
    <w:rsid w:val="00901100"/>
    <w:rsid w:val="00943354"/>
    <w:rsid w:val="00943654"/>
    <w:rsid w:val="00955685"/>
    <w:rsid w:val="009705BC"/>
    <w:rsid w:val="009C3328"/>
    <w:rsid w:val="009C5226"/>
    <w:rsid w:val="00A022DC"/>
    <w:rsid w:val="00A17F7E"/>
    <w:rsid w:val="00A418E2"/>
    <w:rsid w:val="00A45B68"/>
    <w:rsid w:val="00A54AD0"/>
    <w:rsid w:val="00A67B6B"/>
    <w:rsid w:val="00A70DB9"/>
    <w:rsid w:val="00A823DE"/>
    <w:rsid w:val="00AB1A57"/>
    <w:rsid w:val="00AD5687"/>
    <w:rsid w:val="00B036B5"/>
    <w:rsid w:val="00B223D6"/>
    <w:rsid w:val="00B45E15"/>
    <w:rsid w:val="00B945A0"/>
    <w:rsid w:val="00BA30E3"/>
    <w:rsid w:val="00BB5E69"/>
    <w:rsid w:val="00C02164"/>
    <w:rsid w:val="00C11827"/>
    <w:rsid w:val="00C31ACA"/>
    <w:rsid w:val="00C735A9"/>
    <w:rsid w:val="00C918C5"/>
    <w:rsid w:val="00CE46F3"/>
    <w:rsid w:val="00D00E1B"/>
    <w:rsid w:val="00D07F61"/>
    <w:rsid w:val="00D50AB8"/>
    <w:rsid w:val="00D85465"/>
    <w:rsid w:val="00D932C5"/>
    <w:rsid w:val="00E0015C"/>
    <w:rsid w:val="00E07098"/>
    <w:rsid w:val="00E33D48"/>
    <w:rsid w:val="00E3490B"/>
    <w:rsid w:val="00E60E2A"/>
    <w:rsid w:val="00E67780"/>
    <w:rsid w:val="00E71C51"/>
    <w:rsid w:val="00E72CEB"/>
    <w:rsid w:val="00E75EF1"/>
    <w:rsid w:val="00EA0734"/>
    <w:rsid w:val="00EA28C4"/>
    <w:rsid w:val="00ED0FB2"/>
    <w:rsid w:val="00ED3617"/>
    <w:rsid w:val="00EE3444"/>
    <w:rsid w:val="00EF27C1"/>
    <w:rsid w:val="00F01741"/>
    <w:rsid w:val="00F1402C"/>
    <w:rsid w:val="00F25216"/>
    <w:rsid w:val="00F33014"/>
    <w:rsid w:val="00F5759E"/>
    <w:rsid w:val="00F66C98"/>
    <w:rsid w:val="00F675B3"/>
    <w:rsid w:val="00F86D6F"/>
    <w:rsid w:val="00F87E2F"/>
    <w:rsid w:val="00FA2CA1"/>
    <w:rsid w:val="00FA7897"/>
    <w:rsid w:val="00FE0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docId w15:val="{4A9C2534-BA29-45CF-A1A9-02C2070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EF27C1"/>
    <w:pPr>
      <w:autoSpaceDE w:val="0"/>
      <w:autoSpaceDN w:val="0"/>
      <w:adjustRightInd w:val="0"/>
    </w:pPr>
    <w:rPr>
      <w:rFonts w:eastAsia="Calibri" w:cs="Arial"/>
      <w:color w:val="000000"/>
      <w:sz w:val="24"/>
      <w:lang w:val="es-ES"/>
    </w:rPr>
  </w:style>
  <w:style w:type="paragraph" w:styleId="NormalWeb">
    <w:name w:val="Normal (Web)"/>
    <w:basedOn w:val="Normal"/>
    <w:uiPriority w:val="99"/>
    <w:unhideWhenUsed/>
    <w:rsid w:val="00EF27C1"/>
    <w:pPr>
      <w:spacing w:before="100" w:beforeAutospacing="1" w:after="100" w:afterAutospacing="1"/>
    </w:pPr>
    <w:rPr>
      <w:rFonts w:ascii="Times New Roman" w:eastAsia="Times New Roman" w:hAnsi="Times New Roman" w:cs="Times New Roman"/>
      <w:sz w:val="24"/>
      <w:lang w:eastAsia="es-CO"/>
    </w:rPr>
  </w:style>
  <w:style w:type="character" w:styleId="Refdecomentario">
    <w:name w:val="annotation reference"/>
    <w:basedOn w:val="Fuentedeprrafopredeter"/>
    <w:uiPriority w:val="99"/>
    <w:semiHidden/>
    <w:unhideWhenUsed/>
    <w:rsid w:val="00E33D48"/>
    <w:rPr>
      <w:sz w:val="16"/>
      <w:szCs w:val="16"/>
    </w:rPr>
  </w:style>
  <w:style w:type="paragraph" w:styleId="Textocomentario">
    <w:name w:val="annotation text"/>
    <w:basedOn w:val="Normal"/>
    <w:link w:val="TextocomentarioCar"/>
    <w:uiPriority w:val="99"/>
    <w:semiHidden/>
    <w:unhideWhenUsed/>
    <w:rsid w:val="00E33D48"/>
    <w:rPr>
      <w:sz w:val="20"/>
      <w:szCs w:val="20"/>
    </w:rPr>
  </w:style>
  <w:style w:type="character" w:customStyle="1" w:styleId="TextocomentarioCar">
    <w:name w:val="Texto comentario Car"/>
    <w:basedOn w:val="Fuentedeprrafopredeter"/>
    <w:link w:val="Textocomentario"/>
    <w:uiPriority w:val="99"/>
    <w:semiHidden/>
    <w:rsid w:val="00E33D48"/>
    <w:rPr>
      <w:sz w:val="20"/>
      <w:szCs w:val="20"/>
    </w:rPr>
  </w:style>
  <w:style w:type="paragraph" w:styleId="Asuntodelcomentario">
    <w:name w:val="annotation subject"/>
    <w:basedOn w:val="Textocomentario"/>
    <w:next w:val="Textocomentario"/>
    <w:link w:val="AsuntodelcomentarioCar"/>
    <w:uiPriority w:val="99"/>
    <w:semiHidden/>
    <w:unhideWhenUsed/>
    <w:rsid w:val="00E33D48"/>
    <w:rPr>
      <w:b/>
      <w:bCs/>
    </w:rPr>
  </w:style>
  <w:style w:type="character" w:customStyle="1" w:styleId="AsuntodelcomentarioCar">
    <w:name w:val="Asunto del comentario Car"/>
    <w:basedOn w:val="TextocomentarioCar"/>
    <w:link w:val="Asuntodelcomentario"/>
    <w:uiPriority w:val="99"/>
    <w:semiHidden/>
    <w:rsid w:val="00E33D48"/>
    <w:rPr>
      <w:b/>
      <w:bCs/>
      <w:sz w:val="20"/>
      <w:szCs w:val="20"/>
    </w:rPr>
  </w:style>
  <w:style w:type="paragraph" w:styleId="Textodeglobo">
    <w:name w:val="Balloon Text"/>
    <w:basedOn w:val="Normal"/>
    <w:link w:val="TextodegloboCar"/>
    <w:uiPriority w:val="99"/>
    <w:semiHidden/>
    <w:unhideWhenUsed/>
    <w:rsid w:val="00E33D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D48"/>
    <w:rPr>
      <w:rFonts w:ascii="Segoe UI" w:hAnsi="Segoe UI" w:cs="Segoe UI"/>
      <w:sz w:val="18"/>
      <w:szCs w:val="18"/>
    </w:rPr>
  </w:style>
  <w:style w:type="character" w:styleId="Hipervnculo">
    <w:name w:val="Hyperlink"/>
    <w:basedOn w:val="Fuentedeprrafopredeter"/>
    <w:uiPriority w:val="99"/>
    <w:semiHidden/>
    <w:unhideWhenUsed/>
    <w:rsid w:val="002A0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45">
      <w:bodyDiv w:val="1"/>
      <w:marLeft w:val="0"/>
      <w:marRight w:val="0"/>
      <w:marTop w:val="0"/>
      <w:marBottom w:val="0"/>
      <w:divBdr>
        <w:top w:val="none" w:sz="0" w:space="0" w:color="auto"/>
        <w:left w:val="none" w:sz="0" w:space="0" w:color="auto"/>
        <w:bottom w:val="none" w:sz="0" w:space="0" w:color="auto"/>
        <w:right w:val="none" w:sz="0" w:space="0" w:color="auto"/>
      </w:divBdr>
    </w:div>
    <w:div w:id="777216408">
      <w:bodyDiv w:val="1"/>
      <w:marLeft w:val="0"/>
      <w:marRight w:val="0"/>
      <w:marTop w:val="0"/>
      <w:marBottom w:val="0"/>
      <w:divBdr>
        <w:top w:val="none" w:sz="0" w:space="0" w:color="auto"/>
        <w:left w:val="none" w:sz="0" w:space="0" w:color="auto"/>
        <w:bottom w:val="none" w:sz="0" w:space="0" w:color="auto"/>
        <w:right w:val="none" w:sz="0" w:space="0" w:color="auto"/>
      </w:divBdr>
    </w:div>
    <w:div w:id="1670137301">
      <w:bodyDiv w:val="1"/>
      <w:marLeft w:val="0"/>
      <w:marRight w:val="0"/>
      <w:marTop w:val="0"/>
      <w:marBottom w:val="0"/>
      <w:divBdr>
        <w:top w:val="none" w:sz="0" w:space="0" w:color="auto"/>
        <w:left w:val="none" w:sz="0" w:space="0" w:color="auto"/>
        <w:bottom w:val="none" w:sz="0" w:space="0" w:color="auto"/>
        <w:right w:val="none" w:sz="0" w:space="0" w:color="auto"/>
      </w:divBdr>
    </w:div>
    <w:div w:id="1902789636">
      <w:bodyDiv w:val="1"/>
      <w:marLeft w:val="0"/>
      <w:marRight w:val="0"/>
      <w:marTop w:val="0"/>
      <w:marBottom w:val="0"/>
      <w:divBdr>
        <w:top w:val="none" w:sz="0" w:space="0" w:color="auto"/>
        <w:left w:val="none" w:sz="0" w:space="0" w:color="auto"/>
        <w:bottom w:val="none" w:sz="0" w:space="0" w:color="auto"/>
        <w:right w:val="none" w:sz="0" w:space="0" w:color="auto"/>
      </w:divBdr>
    </w:div>
    <w:div w:id="19477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juridica.gov.co/sisjur/normas/Norma1.jsp?i=568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H:\1.%20OFICINA%202021\PAAC\PAAC%201er%20CUATRIMESTRE%202021%20LI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es-CO">
                <a:solidFill>
                  <a:sysClr val="windowText" lastClr="000000"/>
                </a:solidFill>
              </a:rPr>
              <a:t>ESTADO ACCIONES PAAC</a:t>
            </a:r>
          </a:p>
        </c:rich>
      </c:tx>
      <c:overlay val="0"/>
      <c:spPr>
        <a:noFill/>
        <a:ln>
          <a:noFill/>
        </a:ln>
        <a:effectLst/>
      </c:sp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92D050"/>
            </a:solidFill>
          </c:spPr>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EEC-4F56-A29B-7B28742FA3E1}"/>
              </c:ext>
            </c:extLst>
          </c:dPt>
          <c:dPt>
            <c:idx val="1"/>
            <c:bubble3D val="0"/>
            <c:spPr>
              <a:solidFill>
                <a:srgbClr val="E9F26E"/>
              </a:solidFill>
              <a:ln>
                <a:solidFill>
                  <a:srgbClr val="E42708"/>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E42708"/>
                </a:contourClr>
              </a:sp3d>
            </c:spPr>
            <c:extLst xmlns:c16r2="http://schemas.microsoft.com/office/drawing/2015/06/chart">
              <c:ext xmlns:c16="http://schemas.microsoft.com/office/drawing/2014/chart" uri="{C3380CC4-5D6E-409C-BE32-E72D297353CC}">
                <c16:uniqueId val="{00000003-FEEC-4F56-A29B-7B28742FA3E1}"/>
              </c:ext>
            </c:extLst>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EEC-4F56-A29B-7B28742FA3E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'Análisis Acciones PAAC'!$E$31:$G$31</c:f>
              <c:strCache>
                <c:ptCount val="3"/>
                <c:pt idx="0">
                  <c:v>Acciones Cumplidas</c:v>
                </c:pt>
                <c:pt idx="1">
                  <c:v>Acciones en Ejecución</c:v>
                </c:pt>
                <c:pt idx="2">
                  <c:v>Acciones incumplidas</c:v>
                </c:pt>
              </c:strCache>
            </c:strRef>
          </c:cat>
          <c:val>
            <c:numRef>
              <c:f>'Análisis Acciones PAAC'!$E$32:$G$32</c:f>
              <c:numCache>
                <c:formatCode>General</c:formatCode>
                <c:ptCount val="3"/>
                <c:pt idx="0">
                  <c:v>6</c:v>
                </c:pt>
                <c:pt idx="1">
                  <c:v>43</c:v>
                </c:pt>
                <c:pt idx="2">
                  <c:v>0</c:v>
                </c:pt>
              </c:numCache>
            </c:numRef>
          </c:val>
          <c:extLst xmlns:c16r2="http://schemas.microsoft.com/office/drawing/2015/06/chart">
            <c:ext xmlns:c16="http://schemas.microsoft.com/office/drawing/2014/chart" uri="{C3380CC4-5D6E-409C-BE32-E72D297353CC}">
              <c16:uniqueId val="{00000006-FEEC-4F56-A29B-7B28742FA3E1}"/>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6F72-1B1B-4F1B-874C-2C8C9A26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5160</Words>
  <Characters>28384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33478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INES</cp:lastModifiedBy>
  <cp:revision>2</cp:revision>
  <cp:lastPrinted>2021-01-12T18:42:00Z</cp:lastPrinted>
  <dcterms:created xsi:type="dcterms:W3CDTF">2021-05-14T18:03:00Z</dcterms:created>
  <dcterms:modified xsi:type="dcterms:W3CDTF">2021-05-14T18:03:00Z</dcterms:modified>
  <cp:version>4</cp:version>
</cp:coreProperties>
</file>