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0BE" w:rsidRDefault="005540BE" w:rsidP="005753FE">
      <w:pPr>
        <w:widowControl w:val="0"/>
        <w:pBdr>
          <w:top w:val="nil"/>
          <w:left w:val="nil"/>
          <w:bottom w:val="nil"/>
          <w:right w:val="nil"/>
          <w:between w:val="nil"/>
        </w:pBdr>
        <w:rPr>
          <w:color w:val="000000"/>
        </w:rPr>
      </w:pPr>
      <w:bookmarkStart w:id="0" w:name="_GoBack"/>
      <w:bookmarkEnd w:id="0"/>
    </w:p>
    <w:tbl>
      <w:tblPr>
        <w:tblStyle w:val="af1"/>
        <w:tblW w:w="88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34"/>
        <w:gridCol w:w="833"/>
        <w:gridCol w:w="833"/>
        <w:gridCol w:w="833"/>
        <w:gridCol w:w="833"/>
        <w:gridCol w:w="837"/>
      </w:tblGrid>
      <w:tr w:rsidR="005540BE">
        <w:tc>
          <w:tcPr>
            <w:tcW w:w="3823" w:type="dxa"/>
            <w:shd w:val="clear" w:color="auto" w:fill="F2F2F2"/>
            <w:vAlign w:val="center"/>
          </w:tcPr>
          <w:p w:rsidR="005540BE" w:rsidRDefault="00546EFC" w:rsidP="005753FE">
            <w:pPr>
              <w:jc w:val="both"/>
              <w:rPr>
                <w:b/>
                <w:sz w:val="20"/>
                <w:szCs w:val="20"/>
              </w:rPr>
            </w:pPr>
            <w:r>
              <w:rPr>
                <w:b/>
                <w:sz w:val="20"/>
                <w:szCs w:val="20"/>
              </w:rPr>
              <w:t>FECHA DE EMISIÓN DEL INFORME</w:t>
            </w:r>
          </w:p>
        </w:tc>
        <w:tc>
          <w:tcPr>
            <w:tcW w:w="834" w:type="dxa"/>
            <w:shd w:val="clear" w:color="auto" w:fill="F2F2F2"/>
            <w:vAlign w:val="center"/>
          </w:tcPr>
          <w:p w:rsidR="005540BE" w:rsidRDefault="00546EFC" w:rsidP="005753FE">
            <w:pPr>
              <w:jc w:val="center"/>
              <w:rPr>
                <w:b/>
                <w:color w:val="FFFFFF"/>
              </w:rPr>
            </w:pPr>
            <w:r>
              <w:rPr>
                <w:b/>
              </w:rPr>
              <w:t>DÍA</w:t>
            </w:r>
          </w:p>
        </w:tc>
        <w:tc>
          <w:tcPr>
            <w:tcW w:w="833" w:type="dxa"/>
            <w:vAlign w:val="center"/>
          </w:tcPr>
          <w:p w:rsidR="005540BE" w:rsidRDefault="006861C1" w:rsidP="005753FE">
            <w:r>
              <w:t xml:space="preserve">  19</w:t>
            </w:r>
          </w:p>
        </w:tc>
        <w:tc>
          <w:tcPr>
            <w:tcW w:w="833" w:type="dxa"/>
            <w:shd w:val="clear" w:color="auto" w:fill="F2F2F2"/>
            <w:vAlign w:val="center"/>
          </w:tcPr>
          <w:p w:rsidR="005540BE" w:rsidRDefault="00546EFC" w:rsidP="005753FE">
            <w:pPr>
              <w:jc w:val="center"/>
              <w:rPr>
                <w:b/>
                <w:color w:val="FFFFFF"/>
              </w:rPr>
            </w:pPr>
            <w:r>
              <w:rPr>
                <w:b/>
              </w:rPr>
              <w:t>MES</w:t>
            </w:r>
          </w:p>
        </w:tc>
        <w:tc>
          <w:tcPr>
            <w:tcW w:w="833" w:type="dxa"/>
            <w:vAlign w:val="center"/>
          </w:tcPr>
          <w:p w:rsidR="005540BE" w:rsidRDefault="00546EFC" w:rsidP="005753FE">
            <w:pPr>
              <w:jc w:val="center"/>
              <w:rPr>
                <w:color w:val="FFFFFF"/>
              </w:rPr>
            </w:pPr>
            <w:r>
              <w:t>03</w:t>
            </w:r>
          </w:p>
        </w:tc>
        <w:tc>
          <w:tcPr>
            <w:tcW w:w="833" w:type="dxa"/>
            <w:shd w:val="clear" w:color="auto" w:fill="F2F2F2"/>
            <w:vAlign w:val="center"/>
          </w:tcPr>
          <w:p w:rsidR="005540BE" w:rsidRDefault="00546EFC" w:rsidP="005753FE">
            <w:pPr>
              <w:jc w:val="center"/>
              <w:rPr>
                <w:b/>
                <w:color w:val="FFFFFF"/>
              </w:rPr>
            </w:pPr>
            <w:r>
              <w:rPr>
                <w:b/>
              </w:rPr>
              <w:t>AÑO</w:t>
            </w:r>
          </w:p>
        </w:tc>
        <w:tc>
          <w:tcPr>
            <w:tcW w:w="837" w:type="dxa"/>
            <w:vAlign w:val="center"/>
          </w:tcPr>
          <w:p w:rsidR="005540BE" w:rsidRDefault="00546EFC" w:rsidP="005753FE">
            <w:pPr>
              <w:jc w:val="center"/>
            </w:pPr>
            <w:r>
              <w:t>2021</w:t>
            </w:r>
          </w:p>
        </w:tc>
      </w:tr>
      <w:tr w:rsidR="005540BE">
        <w:trPr>
          <w:trHeight w:val="799"/>
        </w:trPr>
        <w:tc>
          <w:tcPr>
            <w:tcW w:w="3823" w:type="dxa"/>
            <w:shd w:val="clear" w:color="auto" w:fill="F2F2F2"/>
            <w:vAlign w:val="center"/>
          </w:tcPr>
          <w:p w:rsidR="005540BE" w:rsidRDefault="00546EFC" w:rsidP="005753FE">
            <w:pPr>
              <w:jc w:val="both"/>
              <w:rPr>
                <w:b/>
                <w:sz w:val="20"/>
                <w:szCs w:val="20"/>
              </w:rPr>
            </w:pPr>
            <w:r>
              <w:rPr>
                <w:b/>
                <w:sz w:val="20"/>
                <w:szCs w:val="20"/>
              </w:rPr>
              <w:t>PROCESO, PROCEDIMIENTO O ACTIVIDAD EVALUADA</w:t>
            </w:r>
          </w:p>
        </w:tc>
        <w:tc>
          <w:tcPr>
            <w:tcW w:w="5003" w:type="dxa"/>
            <w:gridSpan w:val="6"/>
            <w:vAlign w:val="center"/>
          </w:tcPr>
          <w:p w:rsidR="005540BE" w:rsidRDefault="00546EFC" w:rsidP="005753FE">
            <w:pPr>
              <w:rPr>
                <w:sz w:val="20"/>
                <w:szCs w:val="20"/>
              </w:rPr>
            </w:pPr>
            <w:r>
              <w:rPr>
                <w:sz w:val="20"/>
                <w:szCs w:val="20"/>
              </w:rPr>
              <w:t>Derechos de autor sobre software</w:t>
            </w:r>
          </w:p>
        </w:tc>
      </w:tr>
      <w:tr w:rsidR="005540BE">
        <w:trPr>
          <w:trHeight w:val="994"/>
        </w:trPr>
        <w:tc>
          <w:tcPr>
            <w:tcW w:w="3823" w:type="dxa"/>
            <w:shd w:val="clear" w:color="auto" w:fill="F2F2F2"/>
            <w:vAlign w:val="center"/>
          </w:tcPr>
          <w:p w:rsidR="005540BE" w:rsidRDefault="00546EFC" w:rsidP="005753FE">
            <w:pPr>
              <w:jc w:val="both"/>
              <w:rPr>
                <w:b/>
                <w:sz w:val="20"/>
                <w:szCs w:val="20"/>
              </w:rPr>
            </w:pPr>
            <w:r>
              <w:rPr>
                <w:b/>
                <w:sz w:val="20"/>
                <w:szCs w:val="20"/>
              </w:rPr>
              <w:t>RESPONSABLE DEL PROCESO, PROCEDIMIENTO O ACTIVIDAD EVALUADA</w:t>
            </w:r>
          </w:p>
        </w:tc>
        <w:tc>
          <w:tcPr>
            <w:tcW w:w="5003" w:type="dxa"/>
            <w:gridSpan w:val="6"/>
            <w:vAlign w:val="center"/>
          </w:tcPr>
          <w:p w:rsidR="005540BE" w:rsidRDefault="00546EFC" w:rsidP="005753FE">
            <w:pPr>
              <w:jc w:val="both"/>
              <w:rPr>
                <w:sz w:val="20"/>
                <w:szCs w:val="20"/>
              </w:rPr>
            </w:pPr>
            <w:r>
              <w:rPr>
                <w:sz w:val="20"/>
                <w:szCs w:val="20"/>
              </w:rPr>
              <w:t>Subdirección de Gestión Corporativa (Administración de Bienes e Infraestructura y Gestión de Sistemas y Tecnología)</w:t>
            </w:r>
          </w:p>
        </w:tc>
      </w:tr>
      <w:tr w:rsidR="005540BE">
        <w:trPr>
          <w:trHeight w:val="980"/>
        </w:trPr>
        <w:tc>
          <w:tcPr>
            <w:tcW w:w="3823" w:type="dxa"/>
            <w:shd w:val="clear" w:color="auto" w:fill="F2F2F2"/>
            <w:vAlign w:val="center"/>
          </w:tcPr>
          <w:p w:rsidR="005540BE" w:rsidRDefault="00546EFC" w:rsidP="005753FE">
            <w:pPr>
              <w:jc w:val="both"/>
              <w:rPr>
                <w:b/>
                <w:sz w:val="20"/>
                <w:szCs w:val="20"/>
              </w:rPr>
            </w:pPr>
            <w:r>
              <w:rPr>
                <w:b/>
                <w:sz w:val="20"/>
                <w:szCs w:val="20"/>
              </w:rPr>
              <w:t>OBJETIVO GENERAL</w:t>
            </w:r>
          </w:p>
        </w:tc>
        <w:tc>
          <w:tcPr>
            <w:tcW w:w="5003" w:type="dxa"/>
            <w:gridSpan w:val="6"/>
            <w:vAlign w:val="center"/>
          </w:tcPr>
          <w:p w:rsidR="005540BE" w:rsidRDefault="00546EFC" w:rsidP="005753FE">
            <w:pPr>
              <w:jc w:val="both"/>
              <w:rPr>
                <w:sz w:val="20"/>
                <w:szCs w:val="20"/>
              </w:rPr>
            </w:pPr>
            <w:r>
              <w:rPr>
                <w:sz w:val="20"/>
                <w:szCs w:val="20"/>
              </w:rPr>
              <w:t>Verificar las licencias de derechos de autor sobre software para la vigencia 2020, acorde con la normatividad establecida.</w:t>
            </w:r>
          </w:p>
        </w:tc>
      </w:tr>
      <w:tr w:rsidR="005540BE">
        <w:trPr>
          <w:trHeight w:val="554"/>
        </w:trPr>
        <w:tc>
          <w:tcPr>
            <w:tcW w:w="3823" w:type="dxa"/>
            <w:shd w:val="clear" w:color="auto" w:fill="F2F2F2"/>
            <w:vAlign w:val="center"/>
          </w:tcPr>
          <w:p w:rsidR="005540BE" w:rsidRDefault="00546EFC" w:rsidP="005753FE">
            <w:pPr>
              <w:jc w:val="both"/>
              <w:rPr>
                <w:b/>
                <w:sz w:val="20"/>
                <w:szCs w:val="20"/>
              </w:rPr>
            </w:pPr>
            <w:r>
              <w:rPr>
                <w:b/>
                <w:sz w:val="20"/>
                <w:szCs w:val="20"/>
              </w:rPr>
              <w:t>ALCANCE</w:t>
            </w:r>
          </w:p>
        </w:tc>
        <w:tc>
          <w:tcPr>
            <w:tcW w:w="5003" w:type="dxa"/>
            <w:gridSpan w:val="6"/>
            <w:vAlign w:val="center"/>
          </w:tcPr>
          <w:p w:rsidR="005540BE" w:rsidRDefault="00546EFC" w:rsidP="005753FE">
            <w:pPr>
              <w:rPr>
                <w:sz w:val="20"/>
                <w:szCs w:val="20"/>
              </w:rPr>
            </w:pPr>
            <w:r>
              <w:rPr>
                <w:sz w:val="20"/>
                <w:szCs w:val="20"/>
              </w:rPr>
              <w:t>Del 1 de enero al 31 de diciembre de 2020</w:t>
            </w:r>
          </w:p>
        </w:tc>
      </w:tr>
      <w:tr w:rsidR="005540BE">
        <w:trPr>
          <w:trHeight w:val="498"/>
        </w:trPr>
        <w:tc>
          <w:tcPr>
            <w:tcW w:w="3823" w:type="dxa"/>
            <w:shd w:val="clear" w:color="auto" w:fill="F2F2F2"/>
            <w:vAlign w:val="center"/>
          </w:tcPr>
          <w:p w:rsidR="005540BE" w:rsidRDefault="00546EFC" w:rsidP="005753FE">
            <w:pPr>
              <w:jc w:val="both"/>
              <w:rPr>
                <w:b/>
                <w:sz w:val="20"/>
                <w:szCs w:val="20"/>
              </w:rPr>
            </w:pPr>
            <w:r>
              <w:rPr>
                <w:b/>
                <w:sz w:val="20"/>
                <w:szCs w:val="20"/>
              </w:rPr>
              <w:t>CRITERIOS</w:t>
            </w:r>
          </w:p>
        </w:tc>
        <w:tc>
          <w:tcPr>
            <w:tcW w:w="5003" w:type="dxa"/>
            <w:gridSpan w:val="6"/>
            <w:vAlign w:val="center"/>
          </w:tcPr>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Ley 23 de 1982. Sobre derechos de autor</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Ley 44 de 1993. por la cual se modifica y adiciona la ley 23 de 1982 y se modifica la ley 29 de 1944.</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Decisión andina 351 de 1993 régimen común sobre derecho de autor y derechos conexos.</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 xml:space="preserve">Decreto 1360 de 1989. Por el cual se reglamenta la inscripción del soporte lógico (software) en el Registro Nacional del Derecho de Autor </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Directiva Presidencial 01 de 1999. Respeto al derecho de autor y los derechos conexos.</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Directiva Presidencial 02 de 2002. Respeto al derecho de autor y los derechos conexos, en lo referente a utilización de programas de ordenador (software)</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Circular 07 del 28 de diciembre de 2005 del Consejo Asesor del Gobierno Nacional en materia de Control Interno. Verificación cumplimiento Normas Uso de Software.</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 xml:space="preserve">Circular 04 del 22 de diciembre de 2006 del Consejo Asesor del Gobierno Nacional en materia de Control Interno. Verificación cumplimiento Normas Uso de Software. </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Circular 12 del 2 de febrero de 2007 de la Dirección Nacional de Derecho de Autor. Verificación, recomendaciones, seguimiento y resultados sobre el cumplimiento de las normas en materia de derecho de autor sobre programas de computador (software).</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t xml:space="preserve">Circular 17 del 1°de junio de 2011 de la Dirección Nacional de Derecho de Autor. Modificación circular 12 del 2 de febrero de 2007, sobre recomendaciones, seguimiento y resultados sobre el cumplimiento de las normas en materia de derecho de autor sobre programas de computador (software). </w:t>
            </w:r>
          </w:p>
          <w:p w:rsidR="005540BE" w:rsidRDefault="00546EFC" w:rsidP="005753FE">
            <w:pPr>
              <w:numPr>
                <w:ilvl w:val="0"/>
                <w:numId w:val="2"/>
              </w:numPr>
              <w:pBdr>
                <w:top w:val="nil"/>
                <w:left w:val="nil"/>
                <w:bottom w:val="nil"/>
                <w:right w:val="nil"/>
                <w:between w:val="nil"/>
              </w:pBdr>
              <w:ind w:left="315"/>
              <w:jc w:val="both"/>
              <w:rPr>
                <w:color w:val="000000"/>
                <w:sz w:val="20"/>
                <w:szCs w:val="20"/>
              </w:rPr>
            </w:pPr>
            <w:r>
              <w:rPr>
                <w:color w:val="000000"/>
                <w:sz w:val="20"/>
                <w:szCs w:val="20"/>
              </w:rPr>
              <w:lastRenderedPageBreak/>
              <w:t>Manual de Procedimientos Administrativos y Contables para el manejo y control de los bienes en las Entidades de Gobierno Distritales (Resolución 001 del 2001 y Resolución 001 del 2019.)</w:t>
            </w:r>
          </w:p>
        </w:tc>
      </w:tr>
      <w:tr w:rsidR="005540BE" w:rsidTr="006861C1">
        <w:trPr>
          <w:trHeight w:val="617"/>
        </w:trPr>
        <w:tc>
          <w:tcPr>
            <w:tcW w:w="3823" w:type="dxa"/>
            <w:shd w:val="clear" w:color="auto" w:fill="F2F2F2"/>
            <w:vAlign w:val="center"/>
          </w:tcPr>
          <w:p w:rsidR="005540BE" w:rsidRDefault="00546EFC" w:rsidP="005753FE">
            <w:pPr>
              <w:jc w:val="both"/>
              <w:rPr>
                <w:b/>
                <w:sz w:val="20"/>
                <w:szCs w:val="20"/>
              </w:rPr>
            </w:pPr>
            <w:r>
              <w:rPr>
                <w:b/>
                <w:sz w:val="20"/>
                <w:szCs w:val="20"/>
              </w:rPr>
              <w:lastRenderedPageBreak/>
              <w:t>PRUEBAS DE AUDITORÍA</w:t>
            </w:r>
          </w:p>
        </w:tc>
        <w:tc>
          <w:tcPr>
            <w:tcW w:w="5003" w:type="dxa"/>
            <w:gridSpan w:val="6"/>
            <w:vAlign w:val="center"/>
          </w:tcPr>
          <w:p w:rsidR="005540BE" w:rsidRDefault="00546EFC" w:rsidP="005753FE">
            <w:pPr>
              <w:jc w:val="both"/>
              <w:rPr>
                <w:sz w:val="20"/>
                <w:szCs w:val="20"/>
              </w:rPr>
            </w:pPr>
            <w:r>
              <w:rPr>
                <w:sz w:val="20"/>
                <w:szCs w:val="20"/>
              </w:rPr>
              <w:t xml:space="preserve">Verificación in situ de los equipos y licencias.  </w:t>
            </w:r>
          </w:p>
        </w:tc>
      </w:tr>
      <w:tr w:rsidR="005540BE">
        <w:trPr>
          <w:trHeight w:val="561"/>
        </w:trPr>
        <w:tc>
          <w:tcPr>
            <w:tcW w:w="3823" w:type="dxa"/>
            <w:shd w:val="clear" w:color="auto" w:fill="F2F2F2"/>
            <w:vAlign w:val="center"/>
          </w:tcPr>
          <w:p w:rsidR="005540BE" w:rsidRDefault="00546EFC" w:rsidP="005753FE">
            <w:pPr>
              <w:jc w:val="both"/>
              <w:rPr>
                <w:b/>
                <w:sz w:val="20"/>
                <w:szCs w:val="20"/>
              </w:rPr>
            </w:pPr>
            <w:r>
              <w:rPr>
                <w:b/>
                <w:sz w:val="20"/>
                <w:szCs w:val="20"/>
              </w:rPr>
              <w:t>EQUIPO AUDITOR</w:t>
            </w:r>
          </w:p>
        </w:tc>
        <w:tc>
          <w:tcPr>
            <w:tcW w:w="5003" w:type="dxa"/>
            <w:gridSpan w:val="6"/>
            <w:vAlign w:val="center"/>
          </w:tcPr>
          <w:p w:rsidR="005540BE" w:rsidRDefault="00546EFC" w:rsidP="005753FE">
            <w:pPr>
              <w:rPr>
                <w:sz w:val="20"/>
                <w:szCs w:val="20"/>
              </w:rPr>
            </w:pPr>
            <w:r>
              <w:rPr>
                <w:sz w:val="20"/>
                <w:szCs w:val="20"/>
              </w:rPr>
              <w:t>Fabio Alberto Salazar Machado.</w:t>
            </w:r>
          </w:p>
        </w:tc>
      </w:tr>
      <w:tr w:rsidR="005540BE">
        <w:trPr>
          <w:trHeight w:val="697"/>
        </w:trPr>
        <w:tc>
          <w:tcPr>
            <w:tcW w:w="3823" w:type="dxa"/>
            <w:shd w:val="clear" w:color="auto" w:fill="F2F2F2"/>
            <w:vAlign w:val="center"/>
          </w:tcPr>
          <w:p w:rsidR="005540BE" w:rsidRDefault="00546EFC" w:rsidP="005753FE">
            <w:pPr>
              <w:jc w:val="both"/>
              <w:rPr>
                <w:b/>
                <w:sz w:val="20"/>
                <w:szCs w:val="20"/>
              </w:rPr>
            </w:pPr>
            <w:r>
              <w:rPr>
                <w:b/>
                <w:sz w:val="20"/>
                <w:szCs w:val="20"/>
              </w:rPr>
              <w:t>FECHA DE EJECUCIÓN DE LA AUDITORÍA</w:t>
            </w:r>
          </w:p>
        </w:tc>
        <w:tc>
          <w:tcPr>
            <w:tcW w:w="5003" w:type="dxa"/>
            <w:gridSpan w:val="6"/>
            <w:vAlign w:val="center"/>
          </w:tcPr>
          <w:p w:rsidR="005540BE" w:rsidRDefault="00422F8B" w:rsidP="00422F8B">
            <w:pPr>
              <w:rPr>
                <w:sz w:val="20"/>
                <w:szCs w:val="20"/>
              </w:rPr>
            </w:pPr>
            <w:r>
              <w:rPr>
                <w:sz w:val="20"/>
                <w:szCs w:val="20"/>
              </w:rPr>
              <w:t xml:space="preserve">Del 4 al 10 </w:t>
            </w:r>
            <w:r w:rsidR="00546EFC">
              <w:rPr>
                <w:sz w:val="20"/>
                <w:szCs w:val="20"/>
              </w:rPr>
              <w:t>de marzo de 2021</w:t>
            </w:r>
          </w:p>
        </w:tc>
      </w:tr>
      <w:tr w:rsidR="005540BE">
        <w:trPr>
          <w:trHeight w:val="1134"/>
        </w:trPr>
        <w:tc>
          <w:tcPr>
            <w:tcW w:w="3823" w:type="dxa"/>
            <w:shd w:val="clear" w:color="auto" w:fill="F2F2F2"/>
            <w:vAlign w:val="center"/>
          </w:tcPr>
          <w:p w:rsidR="005540BE" w:rsidRDefault="00546EFC" w:rsidP="005753FE">
            <w:pPr>
              <w:jc w:val="both"/>
              <w:rPr>
                <w:b/>
                <w:sz w:val="20"/>
                <w:szCs w:val="20"/>
              </w:rPr>
            </w:pPr>
            <w:r>
              <w:rPr>
                <w:b/>
                <w:sz w:val="20"/>
                <w:szCs w:val="20"/>
              </w:rPr>
              <w:t>INSUMOS</w:t>
            </w:r>
          </w:p>
        </w:tc>
        <w:tc>
          <w:tcPr>
            <w:tcW w:w="5003" w:type="dxa"/>
            <w:gridSpan w:val="6"/>
            <w:shd w:val="clear" w:color="auto" w:fill="FFFFFF"/>
            <w:vAlign w:val="center"/>
          </w:tcPr>
          <w:p w:rsidR="005540BE" w:rsidRDefault="00546EFC" w:rsidP="005753FE">
            <w:pPr>
              <w:jc w:val="both"/>
              <w:rPr>
                <w:sz w:val="20"/>
                <w:szCs w:val="20"/>
              </w:rPr>
            </w:pPr>
            <w:r>
              <w:rPr>
                <w:sz w:val="20"/>
                <w:szCs w:val="20"/>
              </w:rPr>
              <w:t xml:space="preserve">El informe, está fundamentado en la inspección física  y en la solicitud de información realizada el 22 de febrero de 2021, con radicado 20211200033063, enviado a la Subdirección de Gestión Corporativa, y en respuesta a la solicitud según  radicado 202154000036453 del 25 de febrero de 2021. Adicionalmente, información enviada en correos del 2, 4  </w:t>
            </w:r>
            <w:r w:rsidRPr="00AB3DC1">
              <w:rPr>
                <w:sz w:val="20"/>
                <w:szCs w:val="20"/>
              </w:rPr>
              <w:t>y 5 de marzo</w:t>
            </w:r>
            <w:r>
              <w:rPr>
                <w:sz w:val="20"/>
                <w:szCs w:val="20"/>
              </w:rPr>
              <w:t xml:space="preserve"> de 2021.</w:t>
            </w:r>
          </w:p>
        </w:tc>
      </w:tr>
      <w:tr w:rsidR="005540BE">
        <w:trPr>
          <w:trHeight w:val="1134"/>
        </w:trPr>
        <w:tc>
          <w:tcPr>
            <w:tcW w:w="3823" w:type="dxa"/>
            <w:shd w:val="clear" w:color="auto" w:fill="F2F2F2"/>
            <w:vAlign w:val="center"/>
          </w:tcPr>
          <w:p w:rsidR="005540BE" w:rsidRDefault="00546EFC" w:rsidP="005753FE">
            <w:pPr>
              <w:jc w:val="both"/>
              <w:rPr>
                <w:b/>
                <w:sz w:val="20"/>
                <w:szCs w:val="20"/>
              </w:rPr>
            </w:pPr>
            <w:r>
              <w:rPr>
                <w:b/>
                <w:sz w:val="20"/>
                <w:szCs w:val="20"/>
              </w:rPr>
              <w:t>LIMITACIONES DE LA EVALUACIÓN Y/O SEGUIMIENTO</w:t>
            </w:r>
          </w:p>
        </w:tc>
        <w:tc>
          <w:tcPr>
            <w:tcW w:w="5003" w:type="dxa"/>
            <w:gridSpan w:val="6"/>
            <w:vAlign w:val="center"/>
          </w:tcPr>
          <w:p w:rsidR="005540BE" w:rsidRDefault="00546EFC" w:rsidP="005753FE">
            <w:pPr>
              <w:jc w:val="both"/>
              <w:rPr>
                <w:sz w:val="20"/>
                <w:szCs w:val="20"/>
              </w:rPr>
            </w:pPr>
            <w:r>
              <w:rPr>
                <w:sz w:val="20"/>
                <w:szCs w:val="20"/>
              </w:rPr>
              <w:t>Debido a la emergencia generada por el Covid-19, y a las medidas tomadas sobre el aislamiento preventivo obligatorio, y  la aglomeración máxima permitida de personas en espacios cerrados, la verificación en sitio de los equipos y sus responsables, fue limitada a las personas que  se encontraron en su sitio de trabajo, de conformidad con el cronograma de visitas realizado.</w:t>
            </w:r>
          </w:p>
        </w:tc>
      </w:tr>
    </w:tbl>
    <w:p w:rsidR="005540BE" w:rsidRDefault="005540BE" w:rsidP="005753FE">
      <w:pPr>
        <w:pBdr>
          <w:top w:val="nil"/>
          <w:left w:val="nil"/>
          <w:bottom w:val="nil"/>
          <w:right w:val="nil"/>
          <w:between w:val="nil"/>
        </w:pBdr>
        <w:ind w:left="720"/>
        <w:rPr>
          <w:b/>
        </w:rPr>
      </w:pPr>
    </w:p>
    <w:p w:rsidR="005540BE" w:rsidRDefault="005540BE" w:rsidP="005753FE">
      <w:pPr>
        <w:pBdr>
          <w:top w:val="nil"/>
          <w:left w:val="nil"/>
          <w:bottom w:val="nil"/>
          <w:right w:val="nil"/>
          <w:between w:val="nil"/>
        </w:pBdr>
        <w:ind w:left="720"/>
        <w:rPr>
          <w:b/>
        </w:rPr>
      </w:pPr>
    </w:p>
    <w:p w:rsidR="005540BE" w:rsidRDefault="00546EFC" w:rsidP="005753FE">
      <w:pPr>
        <w:numPr>
          <w:ilvl w:val="0"/>
          <w:numId w:val="4"/>
        </w:numPr>
        <w:pBdr>
          <w:top w:val="nil"/>
          <w:left w:val="nil"/>
          <w:bottom w:val="nil"/>
          <w:right w:val="nil"/>
          <w:between w:val="nil"/>
        </w:pBdr>
        <w:jc w:val="center"/>
        <w:rPr>
          <w:b/>
          <w:color w:val="000000"/>
        </w:rPr>
      </w:pPr>
      <w:r>
        <w:rPr>
          <w:b/>
          <w:color w:val="000000"/>
        </w:rPr>
        <w:t>RESULTADOS DE LA EVALUACIÓN Y/O SEGUIMIENTO</w:t>
      </w:r>
    </w:p>
    <w:p w:rsidR="005540BE" w:rsidRDefault="005540BE" w:rsidP="005753FE">
      <w:pPr>
        <w:jc w:val="both"/>
        <w:rPr>
          <w:b/>
        </w:rPr>
      </w:pPr>
    </w:p>
    <w:p w:rsidR="005540BE" w:rsidRDefault="00546EFC" w:rsidP="005753FE">
      <w:pPr>
        <w:jc w:val="both"/>
      </w:pPr>
      <w:r>
        <w:t>Dando cumplimiento a las normas sobre derechos de autor sobre software, la Asesoría de Control Interno, requirió la información a la Subdirección de Gestión Corporativa. Una vez rec</w:t>
      </w:r>
      <w:r w:rsidR="006861C1">
        <w:t>ibida</w:t>
      </w:r>
      <w:r>
        <w:t xml:space="preserve"> la respuesta, se procede a realizar la respectiva evaluación y seguimiento, con base en cada uno de los numerales solicitados.</w:t>
      </w:r>
    </w:p>
    <w:p w:rsidR="005540BE" w:rsidRDefault="005540BE" w:rsidP="005753FE">
      <w:pPr>
        <w:jc w:val="both"/>
        <w:rPr>
          <w:b/>
        </w:rPr>
      </w:pPr>
    </w:p>
    <w:p w:rsidR="005540BE" w:rsidRDefault="005540BE" w:rsidP="005753FE">
      <w:pPr>
        <w:jc w:val="both"/>
        <w:rPr>
          <w:b/>
        </w:rPr>
      </w:pPr>
      <w:bookmarkStart w:id="1" w:name="_heading=h.7ym20hnc7tjs" w:colFirst="0" w:colLast="0"/>
      <w:bookmarkEnd w:id="1"/>
    </w:p>
    <w:p w:rsidR="005540BE" w:rsidRDefault="00546EFC" w:rsidP="005753FE">
      <w:pPr>
        <w:jc w:val="both"/>
        <w:rPr>
          <w:b/>
        </w:rPr>
      </w:pPr>
      <w:bookmarkStart w:id="2" w:name="_heading=h.floxb4lvkmkz" w:colFirst="0" w:colLast="0"/>
      <w:bookmarkEnd w:id="2"/>
      <w:r>
        <w:rPr>
          <w:b/>
        </w:rPr>
        <w:t>1.1 Inventario Individualizado de Equipos por dependencia</w:t>
      </w:r>
    </w:p>
    <w:p w:rsidR="005540BE" w:rsidRDefault="005540BE" w:rsidP="005753FE">
      <w:pPr>
        <w:jc w:val="both"/>
        <w:rPr>
          <w:b/>
        </w:rPr>
      </w:pPr>
      <w:bookmarkStart w:id="3" w:name="_heading=h.cydo6tofi0u0" w:colFirst="0" w:colLast="0"/>
      <w:bookmarkEnd w:id="3"/>
    </w:p>
    <w:p w:rsidR="005540BE" w:rsidRDefault="00546EFC" w:rsidP="005753FE">
      <w:pPr>
        <w:jc w:val="both"/>
      </w:pPr>
      <w:r>
        <w:t xml:space="preserve">De acuerdo con el informe reportado por la Subdirección de Gestión Corporativa, la entidad cuenta con un total de </w:t>
      </w:r>
      <w:r>
        <w:rPr>
          <w:b/>
        </w:rPr>
        <w:t>289 equipos de cómputo</w:t>
      </w:r>
      <w:r>
        <w:t>, de los cuales 255 son CPU (unidades de procesamiento central) y 34 equipos son portátiles:</w:t>
      </w:r>
    </w:p>
    <w:p w:rsidR="005540BE" w:rsidRDefault="005540BE" w:rsidP="005753FE">
      <w:pPr>
        <w:jc w:val="both"/>
      </w:pPr>
      <w:bookmarkStart w:id="4" w:name="_heading=h.vffnwfulwmks" w:colFirst="0" w:colLast="0"/>
      <w:bookmarkEnd w:id="4"/>
    </w:p>
    <w:p w:rsidR="005540BE" w:rsidRDefault="005540BE" w:rsidP="005753FE">
      <w:pPr>
        <w:jc w:val="both"/>
      </w:pPr>
      <w:bookmarkStart w:id="5" w:name="_heading=h.y5azbtn5rben" w:colFirst="0" w:colLast="0"/>
      <w:bookmarkEnd w:id="5"/>
    </w:p>
    <w:p w:rsidR="005540BE" w:rsidRDefault="005540BE" w:rsidP="005753FE">
      <w:pPr>
        <w:jc w:val="both"/>
      </w:pPr>
      <w:bookmarkStart w:id="6" w:name="_heading=h.3assiy5h829n" w:colFirst="0" w:colLast="0"/>
      <w:bookmarkEnd w:id="6"/>
    </w:p>
    <w:p w:rsidR="005540BE" w:rsidRDefault="005540BE" w:rsidP="005753FE">
      <w:pPr>
        <w:jc w:val="both"/>
      </w:pPr>
      <w:bookmarkStart w:id="7" w:name="_heading=h.szzsxol7bi0z" w:colFirst="0" w:colLast="0"/>
      <w:bookmarkEnd w:id="7"/>
    </w:p>
    <w:p w:rsidR="005540BE" w:rsidRDefault="005540BE" w:rsidP="005753FE">
      <w:pPr>
        <w:jc w:val="both"/>
      </w:pPr>
      <w:bookmarkStart w:id="8" w:name="_heading=h.aq58tzqp4k4m" w:colFirst="0" w:colLast="0"/>
      <w:bookmarkEnd w:id="8"/>
    </w:p>
    <w:tbl>
      <w:tblPr>
        <w:tblStyle w:val="af2"/>
        <w:tblW w:w="82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245"/>
        <w:gridCol w:w="1515"/>
        <w:gridCol w:w="1215"/>
        <w:gridCol w:w="1380"/>
      </w:tblGrid>
      <w:tr w:rsidR="005540BE" w:rsidTr="00323004">
        <w:trPr>
          <w:trHeight w:val="139"/>
          <w:tblHeader/>
          <w:jc w:val="center"/>
        </w:trPr>
        <w:tc>
          <w:tcPr>
            <w:tcW w:w="1440" w:type="dxa"/>
            <w:vMerge w:val="restart"/>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lastRenderedPageBreak/>
              <w:t xml:space="preserve">Subdirección </w:t>
            </w:r>
          </w:p>
        </w:tc>
        <w:tc>
          <w:tcPr>
            <w:tcW w:w="1440" w:type="dxa"/>
            <w:vMerge w:val="restart"/>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Sede</w:t>
            </w:r>
          </w:p>
        </w:tc>
        <w:tc>
          <w:tcPr>
            <w:tcW w:w="2760" w:type="dxa"/>
            <w:gridSpan w:val="2"/>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Descripción</w:t>
            </w:r>
          </w:p>
        </w:tc>
        <w:tc>
          <w:tcPr>
            <w:tcW w:w="1215" w:type="dxa"/>
            <w:vMerge w:val="restart"/>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 xml:space="preserve">Subtotal </w:t>
            </w:r>
          </w:p>
        </w:tc>
        <w:tc>
          <w:tcPr>
            <w:tcW w:w="1380" w:type="dxa"/>
            <w:vMerge w:val="restart"/>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Total Subdirección</w:t>
            </w:r>
          </w:p>
        </w:tc>
      </w:tr>
      <w:tr w:rsidR="005540BE" w:rsidTr="00323004">
        <w:trPr>
          <w:trHeight w:val="160"/>
          <w:tblHeader/>
          <w:jc w:val="center"/>
        </w:trPr>
        <w:tc>
          <w:tcPr>
            <w:tcW w:w="1440" w:type="dxa"/>
            <w:vMerge/>
            <w:shd w:val="clear" w:color="auto" w:fill="D9D9D9"/>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b/>
                <w:sz w:val="16"/>
                <w:szCs w:val="16"/>
              </w:rPr>
            </w:pPr>
          </w:p>
        </w:tc>
        <w:tc>
          <w:tcPr>
            <w:tcW w:w="1440" w:type="dxa"/>
            <w:vMerge/>
            <w:shd w:val="clear" w:color="auto" w:fill="D9D9D9"/>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b/>
                <w:sz w:val="16"/>
                <w:szCs w:val="16"/>
              </w:rPr>
            </w:pPr>
          </w:p>
        </w:tc>
        <w:tc>
          <w:tcPr>
            <w:tcW w:w="1245" w:type="dxa"/>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CPU</w:t>
            </w:r>
          </w:p>
        </w:tc>
        <w:tc>
          <w:tcPr>
            <w:tcW w:w="1515" w:type="dxa"/>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Portátil</w:t>
            </w:r>
          </w:p>
        </w:tc>
        <w:tc>
          <w:tcPr>
            <w:tcW w:w="1215" w:type="dxa"/>
            <w:vMerge/>
            <w:shd w:val="clear" w:color="auto" w:fill="D9D9D9"/>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b/>
                <w:sz w:val="16"/>
                <w:szCs w:val="16"/>
              </w:rPr>
            </w:pPr>
          </w:p>
        </w:tc>
        <w:tc>
          <w:tcPr>
            <w:tcW w:w="1380" w:type="dxa"/>
            <w:vMerge/>
            <w:shd w:val="clear" w:color="auto" w:fill="D9D9D9"/>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b/>
                <w:sz w:val="16"/>
                <w:szCs w:val="16"/>
              </w:rPr>
            </w:pPr>
          </w:p>
        </w:tc>
      </w:tr>
      <w:tr w:rsidR="005540BE">
        <w:trPr>
          <w:trHeight w:val="360"/>
          <w:jc w:val="center"/>
        </w:trPr>
        <w:tc>
          <w:tcPr>
            <w:tcW w:w="144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Dirección </w:t>
            </w: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Casa Fernández</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13</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15</w:t>
            </w:r>
          </w:p>
        </w:tc>
        <w:tc>
          <w:tcPr>
            <w:tcW w:w="138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31</w:t>
            </w: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Casas Gemelas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8</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8</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Casa Genoveva</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4</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Almacén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Teletrabajo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Subdirección de Gestión Corporativa </w:t>
            </w: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Casa Fernández</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44</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45</w:t>
            </w:r>
          </w:p>
        </w:tc>
        <w:tc>
          <w:tcPr>
            <w:tcW w:w="138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97</w:t>
            </w: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 xml:space="preserve">Casas Gemelas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11</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13</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Casa Genoveva</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6</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6</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 xml:space="preserve">Almacén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4</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7</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Inactivos</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12</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12</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Teletrabajo</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4</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5</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Museos-Palomar</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9</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9</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Subdirección de Gestión Territorial </w:t>
            </w: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Casas Gemelas</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22</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22</w:t>
            </w:r>
          </w:p>
        </w:tc>
        <w:tc>
          <w:tcPr>
            <w:tcW w:w="138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33</w:t>
            </w: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Casa Genoveva</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9</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9</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Teletrabajo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Subdirección de Protección e Intervención </w:t>
            </w: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Casas Gemelas</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38</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38</w:t>
            </w:r>
          </w:p>
        </w:tc>
        <w:tc>
          <w:tcPr>
            <w:tcW w:w="138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72</w:t>
            </w: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Casas Genoveva</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16</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16</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Casa Cadel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Palomar</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15</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15</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Teletrabajo</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Subdirección de Divulgación </w:t>
            </w: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Casas Gemelas</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20</w:t>
            </w:r>
          </w:p>
        </w:tc>
        <w:tc>
          <w:tcPr>
            <w:tcW w:w="138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40</w:t>
            </w: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Casas Genoveva</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8</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8</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 xml:space="preserve">Casa Cadel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jc w:val="center"/>
              <w:rPr>
                <w:sz w:val="16"/>
                <w:szCs w:val="16"/>
              </w:rPr>
            </w:pPr>
            <w:r>
              <w:rPr>
                <w:sz w:val="16"/>
                <w:szCs w:val="16"/>
              </w:rPr>
              <w:t>Palomar</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Almacén </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Museos</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5</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2</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7</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60"/>
          <w:jc w:val="center"/>
        </w:trPr>
        <w:tc>
          <w:tcPr>
            <w:tcW w:w="144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 xml:space="preserve">Gerencia Museo </w:t>
            </w: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Museos</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15</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15</w:t>
            </w:r>
          </w:p>
        </w:tc>
        <w:tc>
          <w:tcPr>
            <w:tcW w:w="1380" w:type="dxa"/>
            <w:vMerge w:val="restart"/>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16</w:t>
            </w:r>
          </w:p>
        </w:tc>
      </w:tr>
      <w:tr w:rsidR="005540BE">
        <w:trPr>
          <w:trHeight w:val="360"/>
          <w:jc w:val="center"/>
        </w:trPr>
        <w:tc>
          <w:tcPr>
            <w:tcW w:w="144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c>
          <w:tcPr>
            <w:tcW w:w="14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Teletrabajo</w:t>
            </w:r>
          </w:p>
        </w:tc>
        <w:tc>
          <w:tcPr>
            <w:tcW w:w="124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0</w:t>
            </w:r>
          </w:p>
        </w:tc>
        <w:tc>
          <w:tcPr>
            <w:tcW w:w="15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21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6"/>
                <w:szCs w:val="16"/>
              </w:rPr>
            </w:pPr>
            <w:r>
              <w:rPr>
                <w:sz w:val="16"/>
                <w:szCs w:val="16"/>
              </w:rPr>
              <w:t>1</w:t>
            </w:r>
          </w:p>
        </w:tc>
        <w:tc>
          <w:tcPr>
            <w:tcW w:w="1380" w:type="dxa"/>
            <w:vMerge/>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rPr>
                <w:sz w:val="16"/>
                <w:szCs w:val="16"/>
              </w:rPr>
            </w:pPr>
          </w:p>
        </w:tc>
      </w:tr>
      <w:tr w:rsidR="005540BE">
        <w:trPr>
          <w:trHeight w:val="300"/>
          <w:jc w:val="center"/>
        </w:trPr>
        <w:tc>
          <w:tcPr>
            <w:tcW w:w="1440" w:type="dxa"/>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 xml:space="preserve">Totales </w:t>
            </w:r>
          </w:p>
        </w:tc>
        <w:tc>
          <w:tcPr>
            <w:tcW w:w="1440" w:type="dxa"/>
            <w:shd w:val="clear" w:color="auto" w:fill="D9D9D9"/>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jc w:val="center"/>
              <w:rPr>
                <w:b/>
                <w:sz w:val="16"/>
                <w:szCs w:val="16"/>
              </w:rPr>
            </w:pPr>
          </w:p>
        </w:tc>
        <w:tc>
          <w:tcPr>
            <w:tcW w:w="1245" w:type="dxa"/>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255</w:t>
            </w:r>
          </w:p>
        </w:tc>
        <w:tc>
          <w:tcPr>
            <w:tcW w:w="1515" w:type="dxa"/>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34</w:t>
            </w:r>
          </w:p>
        </w:tc>
        <w:tc>
          <w:tcPr>
            <w:tcW w:w="1215" w:type="dxa"/>
            <w:shd w:val="clear" w:color="auto" w:fill="D9D9D9"/>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jc w:val="center"/>
              <w:rPr>
                <w:b/>
                <w:sz w:val="16"/>
                <w:szCs w:val="16"/>
              </w:rPr>
            </w:pPr>
          </w:p>
        </w:tc>
        <w:tc>
          <w:tcPr>
            <w:tcW w:w="1380" w:type="dxa"/>
            <w:shd w:val="clear" w:color="auto" w:fill="D9D9D9"/>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b/>
                <w:sz w:val="16"/>
                <w:szCs w:val="16"/>
              </w:rPr>
            </w:pPr>
            <w:r>
              <w:rPr>
                <w:b/>
                <w:sz w:val="16"/>
                <w:szCs w:val="16"/>
              </w:rPr>
              <w:t>289</w:t>
            </w:r>
          </w:p>
        </w:tc>
      </w:tr>
    </w:tbl>
    <w:p w:rsidR="005540BE" w:rsidRDefault="00546EFC" w:rsidP="005753FE">
      <w:pPr>
        <w:jc w:val="both"/>
        <w:rPr>
          <w:sz w:val="16"/>
          <w:szCs w:val="16"/>
        </w:rPr>
      </w:pPr>
      <w:bookmarkStart w:id="9" w:name="_heading=h.qvlxmjt5hxy2" w:colFirst="0" w:colLast="0"/>
      <w:bookmarkEnd w:id="9"/>
      <w:r>
        <w:t xml:space="preserve"> *</w:t>
      </w:r>
      <w:r>
        <w:rPr>
          <w:sz w:val="16"/>
          <w:szCs w:val="16"/>
        </w:rPr>
        <w:t>Fuente: Análisis realizado por Asesoría Control Interno con base en el Inventario remitido</w:t>
      </w:r>
    </w:p>
    <w:p w:rsidR="005540BE" w:rsidRDefault="005540BE" w:rsidP="005753FE">
      <w:pPr>
        <w:jc w:val="both"/>
      </w:pPr>
      <w:bookmarkStart w:id="10" w:name="_heading=h.n16mzdynhf3d" w:colFirst="0" w:colLast="0"/>
      <w:bookmarkEnd w:id="10"/>
    </w:p>
    <w:p w:rsidR="005540BE" w:rsidRDefault="00546EFC" w:rsidP="005753FE">
      <w:pPr>
        <w:jc w:val="both"/>
      </w:pPr>
      <w:bookmarkStart w:id="11" w:name="_heading=h.p0d0sw9zmdfg" w:colFirst="0" w:colLast="0"/>
      <w:bookmarkEnd w:id="11"/>
      <w:r>
        <w:t xml:space="preserve">Se encuentran </w:t>
      </w:r>
      <w:r>
        <w:rPr>
          <w:b/>
        </w:rPr>
        <w:t xml:space="preserve">inactivos 12 equipos, </w:t>
      </w:r>
      <w:r>
        <w:t xml:space="preserve">ubicados en la Bodega de Casa Fernández: </w:t>
      </w:r>
    </w:p>
    <w:p w:rsidR="005540BE" w:rsidRDefault="005540BE" w:rsidP="005753FE">
      <w:pPr>
        <w:jc w:val="both"/>
      </w:pPr>
      <w:bookmarkStart w:id="12" w:name="_heading=h.rws6zkiza97i" w:colFirst="0" w:colLast="0"/>
      <w:bookmarkEnd w:id="12"/>
    </w:p>
    <w:p w:rsidR="005540BE" w:rsidRDefault="00546EFC" w:rsidP="005753FE">
      <w:pPr>
        <w:jc w:val="center"/>
      </w:pPr>
      <w:bookmarkStart w:id="13" w:name="_heading=h.81vydls1oimd" w:colFirst="0" w:colLast="0"/>
      <w:bookmarkEnd w:id="13"/>
      <w:r>
        <w:rPr>
          <w:noProof/>
        </w:rPr>
        <w:drawing>
          <wp:inline distT="114300" distB="114300" distL="114300" distR="114300">
            <wp:extent cx="5581650" cy="2216965"/>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860" t="29743" r="43663" b="33312"/>
                    <a:stretch>
                      <a:fillRect/>
                    </a:stretch>
                  </pic:blipFill>
                  <pic:spPr>
                    <a:xfrm>
                      <a:off x="0" y="0"/>
                      <a:ext cx="5581650" cy="2216965"/>
                    </a:xfrm>
                    <a:prstGeom prst="rect">
                      <a:avLst/>
                    </a:prstGeom>
                    <a:ln/>
                  </pic:spPr>
                </pic:pic>
              </a:graphicData>
            </a:graphic>
          </wp:inline>
        </w:drawing>
      </w:r>
    </w:p>
    <w:p w:rsidR="005540BE" w:rsidRDefault="00546EFC" w:rsidP="005753FE">
      <w:pPr>
        <w:jc w:val="both"/>
        <w:rPr>
          <w:sz w:val="16"/>
          <w:szCs w:val="16"/>
        </w:rPr>
      </w:pPr>
      <w:r>
        <w:rPr>
          <w:sz w:val="16"/>
          <w:szCs w:val="16"/>
        </w:rPr>
        <w:t>* Fuente base de datos Equipos de Cómputo 2020, Subdirección de Gestión Corporativa</w:t>
      </w:r>
    </w:p>
    <w:p w:rsidR="005540BE" w:rsidRDefault="005540BE" w:rsidP="005753FE">
      <w:pPr>
        <w:jc w:val="both"/>
      </w:pPr>
      <w:bookmarkStart w:id="14" w:name="_heading=h.iq5zn9ffv4fs" w:colFirst="0" w:colLast="0"/>
      <w:bookmarkEnd w:id="14"/>
    </w:p>
    <w:p w:rsidR="005540BE" w:rsidRDefault="005540BE" w:rsidP="005753FE">
      <w:pPr>
        <w:jc w:val="both"/>
      </w:pPr>
      <w:bookmarkStart w:id="15" w:name="_heading=h.jr58rvc0avcm" w:colFirst="0" w:colLast="0"/>
      <w:bookmarkEnd w:id="15"/>
    </w:p>
    <w:p w:rsidR="00DD4262" w:rsidRDefault="00DD4262" w:rsidP="005753FE">
      <w:pPr>
        <w:jc w:val="both"/>
        <w:rPr>
          <w:b/>
        </w:rPr>
      </w:pPr>
      <w:bookmarkStart w:id="16" w:name="_heading=h.nfxrd8bagnzc" w:colFirst="0" w:colLast="0"/>
      <w:bookmarkEnd w:id="16"/>
    </w:p>
    <w:p w:rsidR="005540BE" w:rsidRDefault="00546EFC" w:rsidP="005753FE">
      <w:pPr>
        <w:jc w:val="both"/>
      </w:pPr>
      <w:r>
        <w:rPr>
          <w:b/>
        </w:rPr>
        <w:lastRenderedPageBreak/>
        <w:t xml:space="preserve">En almacenamiento, </w:t>
      </w:r>
      <w:r>
        <w:t>se encuentran</w:t>
      </w:r>
      <w:r>
        <w:rPr>
          <w:b/>
        </w:rPr>
        <w:t xml:space="preserve"> 9 equipos</w:t>
      </w:r>
      <w:r>
        <w:t>, 3 CPU y 6 portátiles:</w:t>
      </w:r>
    </w:p>
    <w:p w:rsidR="005540BE" w:rsidRDefault="005540BE" w:rsidP="005753FE">
      <w:pPr>
        <w:jc w:val="both"/>
      </w:pPr>
      <w:bookmarkStart w:id="17" w:name="_heading=h.kg9l3lwck1pn" w:colFirst="0" w:colLast="0"/>
      <w:bookmarkEnd w:id="17"/>
    </w:p>
    <w:p w:rsidR="005540BE" w:rsidRDefault="00546EFC" w:rsidP="005753FE">
      <w:pPr>
        <w:jc w:val="both"/>
      </w:pPr>
      <w:bookmarkStart w:id="18" w:name="_heading=h.ocwfdet3b6nb" w:colFirst="0" w:colLast="0"/>
      <w:bookmarkEnd w:id="18"/>
      <w:r>
        <w:rPr>
          <w:noProof/>
        </w:rPr>
        <w:drawing>
          <wp:inline distT="114300" distB="114300" distL="114300" distR="114300">
            <wp:extent cx="5582603" cy="1751215"/>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491" t="30271" r="43440" b="40029"/>
                    <a:stretch>
                      <a:fillRect/>
                    </a:stretch>
                  </pic:blipFill>
                  <pic:spPr>
                    <a:xfrm>
                      <a:off x="0" y="0"/>
                      <a:ext cx="5582603" cy="1751215"/>
                    </a:xfrm>
                    <a:prstGeom prst="rect">
                      <a:avLst/>
                    </a:prstGeom>
                    <a:ln/>
                  </pic:spPr>
                </pic:pic>
              </a:graphicData>
            </a:graphic>
          </wp:inline>
        </w:drawing>
      </w:r>
    </w:p>
    <w:p w:rsidR="005540BE" w:rsidRDefault="00546EFC" w:rsidP="005753FE">
      <w:pPr>
        <w:jc w:val="both"/>
        <w:rPr>
          <w:sz w:val="16"/>
          <w:szCs w:val="16"/>
        </w:rPr>
      </w:pPr>
      <w:r>
        <w:rPr>
          <w:sz w:val="16"/>
          <w:szCs w:val="16"/>
        </w:rPr>
        <w:t>* Fuente base de datos Equipos de Cómputo 2020, Subdirección de Gestión Corporativa</w:t>
      </w:r>
    </w:p>
    <w:p w:rsidR="005540BE" w:rsidRDefault="005540BE" w:rsidP="005753FE">
      <w:pPr>
        <w:jc w:val="both"/>
      </w:pPr>
      <w:bookmarkStart w:id="19" w:name="_heading=h.1bbr9xchn6bc" w:colFirst="0" w:colLast="0"/>
      <w:bookmarkEnd w:id="19"/>
    </w:p>
    <w:p w:rsidR="005540BE" w:rsidRDefault="00546EFC" w:rsidP="005753FE">
      <w:pPr>
        <w:jc w:val="both"/>
        <w:rPr>
          <w:highlight w:val="white"/>
        </w:rPr>
      </w:pPr>
      <w:bookmarkStart w:id="20" w:name="_heading=h.1n5m10d2947w" w:colFirst="0" w:colLast="0"/>
      <w:bookmarkStart w:id="21" w:name="_heading=h.vwajjph3234c" w:colFirst="0" w:colLast="0"/>
      <w:bookmarkEnd w:id="20"/>
      <w:bookmarkEnd w:id="21"/>
      <w:r>
        <w:rPr>
          <w:highlight w:val="white"/>
        </w:rPr>
        <w:t>La entidad cuenta con</w:t>
      </w:r>
      <w:r>
        <w:rPr>
          <w:b/>
          <w:highlight w:val="white"/>
        </w:rPr>
        <w:t xml:space="preserve"> 58 equipos en arrendamiento</w:t>
      </w:r>
      <w:r>
        <w:rPr>
          <w:highlight w:val="white"/>
        </w:rPr>
        <w:t>, según Contrato No. 360 de 2019, con el proveedor Technology World Group:</w:t>
      </w:r>
    </w:p>
    <w:p w:rsidR="005540BE" w:rsidRDefault="005540BE" w:rsidP="005753FE">
      <w:pPr>
        <w:jc w:val="both"/>
        <w:rPr>
          <w:highlight w:val="yellow"/>
        </w:rPr>
      </w:pPr>
      <w:bookmarkStart w:id="22" w:name="_heading=h.52yppwax1s01" w:colFirst="0" w:colLast="0"/>
      <w:bookmarkEnd w:id="22"/>
    </w:p>
    <w:p w:rsidR="005540BE" w:rsidRDefault="00546EFC" w:rsidP="005753FE">
      <w:pPr>
        <w:jc w:val="both"/>
        <w:rPr>
          <w:highlight w:val="yellow"/>
        </w:rPr>
      </w:pPr>
      <w:bookmarkStart w:id="23" w:name="_heading=h.2ss8n1hn8hvm" w:colFirst="0" w:colLast="0"/>
      <w:bookmarkStart w:id="24" w:name="_heading=h.303qwprzv7qv" w:colFirst="0" w:colLast="0"/>
      <w:bookmarkEnd w:id="23"/>
      <w:bookmarkEnd w:id="24"/>
      <w:r>
        <w:rPr>
          <w:noProof/>
          <w:highlight w:val="yellow"/>
        </w:rPr>
        <w:drawing>
          <wp:inline distT="114300" distB="114300" distL="114300" distR="114300">
            <wp:extent cx="5565483" cy="3299127"/>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971" t="25935" r="39115" b="12184"/>
                    <a:stretch>
                      <a:fillRect/>
                    </a:stretch>
                  </pic:blipFill>
                  <pic:spPr>
                    <a:xfrm>
                      <a:off x="0" y="0"/>
                      <a:ext cx="5565483" cy="3299127"/>
                    </a:xfrm>
                    <a:prstGeom prst="rect">
                      <a:avLst/>
                    </a:prstGeom>
                    <a:ln/>
                  </pic:spPr>
                </pic:pic>
              </a:graphicData>
            </a:graphic>
          </wp:inline>
        </w:drawing>
      </w:r>
    </w:p>
    <w:p w:rsidR="005540BE" w:rsidRDefault="00546EFC" w:rsidP="005753FE">
      <w:pPr>
        <w:jc w:val="both"/>
        <w:rPr>
          <w:highlight w:val="yellow"/>
        </w:rPr>
      </w:pPr>
      <w:bookmarkStart w:id="25" w:name="_heading=h.ortmdylbej0w" w:colFirst="0" w:colLast="0"/>
      <w:bookmarkEnd w:id="25"/>
      <w:r>
        <w:rPr>
          <w:noProof/>
          <w:highlight w:val="yellow"/>
        </w:rPr>
        <w:lastRenderedPageBreak/>
        <w:drawing>
          <wp:inline distT="114300" distB="114300" distL="114300" distR="114300">
            <wp:extent cx="5554028" cy="3395778"/>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991" t="27404" r="39521" b="12114"/>
                    <a:stretch>
                      <a:fillRect/>
                    </a:stretch>
                  </pic:blipFill>
                  <pic:spPr>
                    <a:xfrm>
                      <a:off x="0" y="0"/>
                      <a:ext cx="5554028" cy="3395778"/>
                    </a:xfrm>
                    <a:prstGeom prst="rect">
                      <a:avLst/>
                    </a:prstGeom>
                    <a:ln/>
                  </pic:spPr>
                </pic:pic>
              </a:graphicData>
            </a:graphic>
          </wp:inline>
        </w:drawing>
      </w:r>
    </w:p>
    <w:p w:rsidR="005540BE" w:rsidRDefault="00546EFC" w:rsidP="005753FE">
      <w:pPr>
        <w:jc w:val="both"/>
        <w:rPr>
          <w:highlight w:val="yellow"/>
        </w:rPr>
      </w:pPr>
      <w:bookmarkStart w:id="26" w:name="_heading=h.l50uwidvq4j6" w:colFirst="0" w:colLast="0"/>
      <w:bookmarkEnd w:id="26"/>
      <w:r>
        <w:rPr>
          <w:noProof/>
          <w:highlight w:val="yellow"/>
        </w:rPr>
        <w:drawing>
          <wp:inline distT="114300" distB="114300" distL="114300" distR="114300">
            <wp:extent cx="5544503" cy="2348500"/>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113" t="27436" r="39286" b="29874"/>
                    <a:stretch>
                      <a:fillRect/>
                    </a:stretch>
                  </pic:blipFill>
                  <pic:spPr>
                    <a:xfrm>
                      <a:off x="0" y="0"/>
                      <a:ext cx="5544503" cy="2348500"/>
                    </a:xfrm>
                    <a:prstGeom prst="rect">
                      <a:avLst/>
                    </a:prstGeom>
                    <a:ln/>
                  </pic:spPr>
                </pic:pic>
              </a:graphicData>
            </a:graphic>
          </wp:inline>
        </w:drawing>
      </w:r>
    </w:p>
    <w:p w:rsidR="005540BE" w:rsidRDefault="005540BE" w:rsidP="005753FE">
      <w:pPr>
        <w:jc w:val="both"/>
        <w:rPr>
          <w:sz w:val="16"/>
          <w:szCs w:val="16"/>
        </w:rPr>
      </w:pPr>
      <w:bookmarkStart w:id="27" w:name="_heading=h.5rlnpgoygyfr" w:colFirst="0" w:colLast="0"/>
      <w:bookmarkEnd w:id="27"/>
    </w:p>
    <w:p w:rsidR="005540BE" w:rsidRDefault="00546EFC" w:rsidP="005753FE">
      <w:pPr>
        <w:jc w:val="both"/>
        <w:rPr>
          <w:sz w:val="16"/>
          <w:szCs w:val="16"/>
        </w:rPr>
      </w:pPr>
      <w:r>
        <w:rPr>
          <w:sz w:val="16"/>
          <w:szCs w:val="16"/>
        </w:rPr>
        <w:t>* Fuente base de datos Equipos de Cómputo 2020, Subdirección de Gestión Corporativa</w:t>
      </w:r>
    </w:p>
    <w:p w:rsidR="005540BE" w:rsidRDefault="005540BE" w:rsidP="005753FE">
      <w:pPr>
        <w:jc w:val="both"/>
      </w:pPr>
      <w:bookmarkStart w:id="28" w:name="_heading=h.uioaodfu99d0" w:colFirst="0" w:colLast="0"/>
      <w:bookmarkEnd w:id="28"/>
    </w:p>
    <w:p w:rsidR="005540BE" w:rsidRDefault="00546EFC" w:rsidP="005753FE">
      <w:pPr>
        <w:jc w:val="both"/>
      </w:pPr>
      <w:r>
        <w:t>De conformidad con la Resolución 467 del 9 de octubre de 2020, el IDPC,  dio de baja 56 equipos de cómputo</w:t>
      </w:r>
      <w:r>
        <w:rPr>
          <w:b/>
        </w:rPr>
        <w:t xml:space="preserve">, </w:t>
      </w:r>
      <w:r>
        <w:t xml:space="preserve">debido a que se encontraban obsoletos o inoperables. Sin embargo, según la base de datos, enviada por la Subdirección de Gestión Corporativa, relacionaron  51 equipos de cómputo, dados de baja: </w:t>
      </w:r>
    </w:p>
    <w:p w:rsidR="005540BE" w:rsidRDefault="005540BE" w:rsidP="005753FE">
      <w:pPr>
        <w:jc w:val="both"/>
      </w:pPr>
      <w:bookmarkStart w:id="29" w:name="_heading=h.8alxu9stekrc" w:colFirst="0" w:colLast="0"/>
      <w:bookmarkEnd w:id="29"/>
    </w:p>
    <w:p w:rsidR="005540BE" w:rsidRDefault="00546EFC" w:rsidP="005753FE">
      <w:pPr>
        <w:jc w:val="both"/>
      </w:pPr>
      <w:bookmarkStart w:id="30" w:name="_heading=h.9qe72dctnsf5" w:colFirst="0" w:colLast="0"/>
      <w:bookmarkEnd w:id="30"/>
      <w:r>
        <w:rPr>
          <w:noProof/>
        </w:rPr>
        <w:lastRenderedPageBreak/>
        <w:drawing>
          <wp:inline distT="114300" distB="114300" distL="114300" distR="114300">
            <wp:extent cx="5554028" cy="3255231"/>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t="35755" r="43869" b="5984"/>
                    <a:stretch>
                      <a:fillRect/>
                    </a:stretch>
                  </pic:blipFill>
                  <pic:spPr>
                    <a:xfrm>
                      <a:off x="0" y="0"/>
                      <a:ext cx="5554028" cy="3255231"/>
                    </a:xfrm>
                    <a:prstGeom prst="rect">
                      <a:avLst/>
                    </a:prstGeom>
                    <a:ln/>
                  </pic:spPr>
                </pic:pic>
              </a:graphicData>
            </a:graphic>
          </wp:inline>
        </w:drawing>
      </w:r>
    </w:p>
    <w:p w:rsidR="005540BE" w:rsidRDefault="00546EFC" w:rsidP="005753FE">
      <w:pPr>
        <w:jc w:val="both"/>
      </w:pPr>
      <w:bookmarkStart w:id="31" w:name="_heading=h.wvssb8hh2vdv" w:colFirst="0" w:colLast="0"/>
      <w:bookmarkEnd w:id="31"/>
      <w:r>
        <w:rPr>
          <w:noProof/>
        </w:rPr>
        <w:drawing>
          <wp:inline distT="114300" distB="114300" distL="114300" distR="114300">
            <wp:extent cx="5572125" cy="3444240"/>
            <wp:effectExtent l="0" t="0" r="9525" b="381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28937" r="43701" b="8235"/>
                    <a:stretch>
                      <a:fillRect/>
                    </a:stretch>
                  </pic:blipFill>
                  <pic:spPr>
                    <a:xfrm>
                      <a:off x="0" y="0"/>
                      <a:ext cx="5572470" cy="3444453"/>
                    </a:xfrm>
                    <a:prstGeom prst="rect">
                      <a:avLst/>
                    </a:prstGeom>
                    <a:ln/>
                  </pic:spPr>
                </pic:pic>
              </a:graphicData>
            </a:graphic>
          </wp:inline>
        </w:drawing>
      </w:r>
    </w:p>
    <w:p w:rsidR="005540BE" w:rsidRDefault="00546EFC" w:rsidP="005753FE">
      <w:pPr>
        <w:jc w:val="both"/>
      </w:pPr>
      <w:bookmarkStart w:id="32" w:name="_heading=h.z4i9lagwg73d" w:colFirst="0" w:colLast="0"/>
      <w:bookmarkEnd w:id="32"/>
      <w:r>
        <w:rPr>
          <w:noProof/>
        </w:rPr>
        <w:lastRenderedPageBreak/>
        <w:drawing>
          <wp:inline distT="114300" distB="114300" distL="114300" distR="114300">
            <wp:extent cx="5510753" cy="1112110"/>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t="28905" r="43701" b="50918"/>
                    <a:stretch>
                      <a:fillRect/>
                    </a:stretch>
                  </pic:blipFill>
                  <pic:spPr>
                    <a:xfrm>
                      <a:off x="0" y="0"/>
                      <a:ext cx="5510753" cy="1112110"/>
                    </a:xfrm>
                    <a:prstGeom prst="rect">
                      <a:avLst/>
                    </a:prstGeom>
                    <a:ln/>
                  </pic:spPr>
                </pic:pic>
              </a:graphicData>
            </a:graphic>
          </wp:inline>
        </w:drawing>
      </w:r>
    </w:p>
    <w:p w:rsidR="005540BE" w:rsidRDefault="005540BE" w:rsidP="005753FE">
      <w:pPr>
        <w:jc w:val="both"/>
        <w:rPr>
          <w:sz w:val="16"/>
          <w:szCs w:val="16"/>
        </w:rPr>
      </w:pPr>
      <w:bookmarkStart w:id="33" w:name="_heading=h.erg9x20saic" w:colFirst="0" w:colLast="0"/>
      <w:bookmarkEnd w:id="33"/>
    </w:p>
    <w:p w:rsidR="005540BE" w:rsidRDefault="00546EFC" w:rsidP="005753FE">
      <w:pPr>
        <w:jc w:val="both"/>
        <w:rPr>
          <w:sz w:val="16"/>
          <w:szCs w:val="16"/>
        </w:rPr>
      </w:pPr>
      <w:r>
        <w:rPr>
          <w:sz w:val="16"/>
          <w:szCs w:val="16"/>
        </w:rPr>
        <w:t>* Fuente base de datos Equipos dados de baja 2020, Subdirección de Gestión Corporativa</w:t>
      </w:r>
    </w:p>
    <w:p w:rsidR="005540BE" w:rsidRDefault="005540BE" w:rsidP="005753FE">
      <w:pPr>
        <w:jc w:val="both"/>
      </w:pPr>
      <w:bookmarkStart w:id="34" w:name="_heading=h.ekw7sjrz2zcs" w:colFirst="0" w:colLast="0"/>
      <w:bookmarkEnd w:id="34"/>
    </w:p>
    <w:p w:rsidR="006861C1" w:rsidRDefault="006861C1" w:rsidP="000215F3">
      <w:pPr>
        <w:jc w:val="both"/>
        <w:rPr>
          <w:b/>
          <w:bCs/>
          <w:color w:val="2F5496" w:themeColor="accent1" w:themeShade="BF"/>
        </w:rPr>
      </w:pPr>
      <w:r>
        <w:rPr>
          <w:b/>
          <w:bCs/>
          <w:color w:val="2F5496" w:themeColor="accent1" w:themeShade="BF"/>
        </w:rPr>
        <w:t>Respuesta proceso:</w:t>
      </w:r>
    </w:p>
    <w:p w:rsidR="006861C1" w:rsidRDefault="006861C1" w:rsidP="000215F3">
      <w:pPr>
        <w:jc w:val="both"/>
        <w:rPr>
          <w:b/>
          <w:bCs/>
          <w:color w:val="2F5496" w:themeColor="accent1" w:themeShade="BF"/>
        </w:rPr>
      </w:pPr>
    </w:p>
    <w:p w:rsidR="000215F3" w:rsidRPr="006861C1" w:rsidRDefault="000215F3" w:rsidP="000215F3">
      <w:pPr>
        <w:jc w:val="both"/>
        <w:rPr>
          <w:bCs/>
          <w:i/>
          <w:color w:val="2F5496" w:themeColor="accent1" w:themeShade="BF"/>
        </w:rPr>
      </w:pPr>
      <w:r w:rsidRPr="006861C1">
        <w:rPr>
          <w:bCs/>
          <w:color w:val="2F5496" w:themeColor="accent1" w:themeShade="BF"/>
        </w:rPr>
        <w:t>La Subdirección de Gesti</w:t>
      </w:r>
      <w:r w:rsidR="00CE1ED5" w:rsidRPr="006861C1">
        <w:rPr>
          <w:bCs/>
          <w:color w:val="2F5496" w:themeColor="accent1" w:themeShade="BF"/>
        </w:rPr>
        <w:t xml:space="preserve">ón Corporativa, </w:t>
      </w:r>
      <w:r w:rsidRPr="006861C1">
        <w:rPr>
          <w:bCs/>
          <w:color w:val="2F5496" w:themeColor="accent1" w:themeShade="BF"/>
        </w:rPr>
        <w:t xml:space="preserve">a través de correo enviado </w:t>
      </w:r>
      <w:r w:rsidR="00CE1ED5" w:rsidRPr="006861C1">
        <w:rPr>
          <w:bCs/>
          <w:color w:val="2F5496" w:themeColor="accent1" w:themeShade="BF"/>
        </w:rPr>
        <w:t>el 16 de marzo de 2021, da respuesta a esta observación, indicand</w:t>
      </w:r>
      <w:r w:rsidR="00DC13AD" w:rsidRPr="006861C1">
        <w:rPr>
          <w:bCs/>
          <w:color w:val="2F5496" w:themeColor="accent1" w:themeShade="BF"/>
        </w:rPr>
        <w:t>o</w:t>
      </w:r>
      <w:r w:rsidR="0011289E" w:rsidRPr="006861C1">
        <w:rPr>
          <w:bCs/>
          <w:color w:val="2F5496" w:themeColor="accent1" w:themeShade="BF"/>
        </w:rPr>
        <w:t>:</w:t>
      </w:r>
      <w:r w:rsidR="0011289E" w:rsidRPr="006861C1">
        <w:rPr>
          <w:bCs/>
          <w:i/>
          <w:color w:val="2F5496" w:themeColor="accent1" w:themeShade="BF"/>
        </w:rPr>
        <w:t xml:space="preserve"> “Una</w:t>
      </w:r>
      <w:r w:rsidRPr="006861C1">
        <w:rPr>
          <w:bCs/>
          <w:i/>
          <w:color w:val="2F5496" w:themeColor="accent1" w:themeShade="BF"/>
        </w:rPr>
        <w:t xml:space="preserve"> vez revisada la Resolución 467 de 2020, con relación a la base de datos enviada, se identifica que en efecto se quedaron por fuera de la lista 5 equipos (900394, 900887, 900979, 900892 y 900970) que fueron dados de baja en sistema y están relacionados en la Resolución. Agradecemos considerar la revisión de la base adjunta, donde se incluyen los bienes”.</w:t>
      </w:r>
    </w:p>
    <w:p w:rsidR="000215F3" w:rsidRDefault="000215F3" w:rsidP="000215F3">
      <w:pPr>
        <w:jc w:val="both"/>
        <w:rPr>
          <w:bCs/>
        </w:rPr>
      </w:pPr>
    </w:p>
    <w:p w:rsidR="006861C1" w:rsidRDefault="006861C1" w:rsidP="000215F3">
      <w:pPr>
        <w:jc w:val="both"/>
        <w:rPr>
          <w:b/>
          <w:bCs/>
          <w:color w:val="C45911" w:themeColor="accent2" w:themeShade="BF"/>
        </w:rPr>
      </w:pPr>
      <w:r>
        <w:rPr>
          <w:b/>
          <w:bCs/>
          <w:color w:val="C45911" w:themeColor="accent2" w:themeShade="BF"/>
        </w:rPr>
        <w:t>Valoración de la Respuesta:</w:t>
      </w:r>
    </w:p>
    <w:p w:rsidR="006861C1" w:rsidRDefault="006861C1" w:rsidP="000215F3">
      <w:pPr>
        <w:jc w:val="both"/>
        <w:rPr>
          <w:b/>
          <w:bCs/>
          <w:color w:val="C45911" w:themeColor="accent2" w:themeShade="BF"/>
        </w:rPr>
      </w:pPr>
    </w:p>
    <w:p w:rsidR="000215F3" w:rsidRPr="006861C1" w:rsidRDefault="00E73E57" w:rsidP="000215F3">
      <w:pPr>
        <w:jc w:val="both"/>
        <w:rPr>
          <w:bCs/>
          <w:color w:val="C45911" w:themeColor="accent2" w:themeShade="BF"/>
        </w:rPr>
      </w:pPr>
      <w:r w:rsidRPr="006861C1">
        <w:rPr>
          <w:bCs/>
          <w:color w:val="C45911" w:themeColor="accent2" w:themeShade="BF"/>
        </w:rPr>
        <w:t>E</w:t>
      </w:r>
      <w:r w:rsidR="000215F3" w:rsidRPr="006861C1">
        <w:rPr>
          <w:bCs/>
          <w:color w:val="C45911" w:themeColor="accent2" w:themeShade="BF"/>
        </w:rPr>
        <w:t xml:space="preserve">s importante mencionar que, si bien </w:t>
      </w:r>
      <w:r w:rsidR="0011289E" w:rsidRPr="006861C1">
        <w:rPr>
          <w:bCs/>
          <w:color w:val="C45911" w:themeColor="accent2" w:themeShade="BF"/>
        </w:rPr>
        <w:t xml:space="preserve">es cierto, la Subdirección de Gestión Corporativa, </w:t>
      </w:r>
      <w:r w:rsidR="000215F3" w:rsidRPr="006861C1">
        <w:rPr>
          <w:bCs/>
          <w:color w:val="C45911" w:themeColor="accent2" w:themeShade="BF"/>
        </w:rPr>
        <w:t xml:space="preserve">corrigió la base de datos, estas acciones corresponden a la vigencia 2021, siendo el alcance del informe hasta </w:t>
      </w:r>
      <w:r w:rsidR="00DC13AD" w:rsidRPr="006861C1">
        <w:rPr>
          <w:bCs/>
          <w:color w:val="C45911" w:themeColor="accent2" w:themeShade="BF"/>
        </w:rPr>
        <w:t>el 31 de diciembre de 2020,</w:t>
      </w:r>
      <w:r w:rsidR="000215F3" w:rsidRPr="006861C1">
        <w:rPr>
          <w:bCs/>
          <w:color w:val="C45911" w:themeColor="accent2" w:themeShade="BF"/>
        </w:rPr>
        <w:t xml:space="preserve"> por lo cual se mantiene lo observado en el informe preliminar</w:t>
      </w:r>
      <w:r w:rsidR="0011289E" w:rsidRPr="006861C1">
        <w:rPr>
          <w:bCs/>
          <w:color w:val="C45911" w:themeColor="accent2" w:themeShade="BF"/>
        </w:rPr>
        <w:t>.</w:t>
      </w:r>
    </w:p>
    <w:p w:rsidR="000215F3" w:rsidRDefault="000215F3" w:rsidP="005753FE">
      <w:pPr>
        <w:jc w:val="both"/>
      </w:pPr>
    </w:p>
    <w:p w:rsidR="005540BE" w:rsidRDefault="00381B5A" w:rsidP="005753FE">
      <w:pPr>
        <w:jc w:val="both"/>
      </w:pPr>
      <w:bookmarkStart w:id="35" w:name="_heading=h.s4h036lg27ke" w:colFirst="0" w:colLast="0"/>
      <w:bookmarkEnd w:id="35"/>
      <w:r>
        <w:t>Comparando</w:t>
      </w:r>
      <w:r w:rsidR="00AB3DC1" w:rsidRPr="00AB3DC1">
        <w:t xml:space="preserve"> la Resolución 467 de 2020 de baja de bienes, con la base de datos entregada por la Subdirección de Gestión Corporativa</w:t>
      </w:r>
      <w:r w:rsidR="00546EFC" w:rsidRPr="00AB3DC1">
        <w:t>, se identificó que existe una diferencia de equipos relacionados en</w:t>
      </w:r>
      <w:r w:rsidR="00AB3DC1" w:rsidRPr="00AB3DC1">
        <w:t xml:space="preserve"> el acto administrativo</w:t>
      </w:r>
      <w:r w:rsidR="00546EFC" w:rsidRPr="00AB3DC1">
        <w:t xml:space="preserve"> y no registrados en la base de datos de equipos de cómputo dados de baja 2020:</w:t>
      </w:r>
      <w:r w:rsidR="00546EFC">
        <w:t xml:space="preserve"> </w:t>
      </w:r>
    </w:p>
    <w:p w:rsidR="005540BE" w:rsidRDefault="005540BE" w:rsidP="005753FE">
      <w:pPr>
        <w:jc w:val="both"/>
      </w:pPr>
      <w:bookmarkStart w:id="36" w:name="_heading=h.rvgs7rwvebct" w:colFirst="0" w:colLast="0"/>
      <w:bookmarkEnd w:id="36"/>
    </w:p>
    <w:p w:rsidR="005540BE" w:rsidRDefault="00546EFC" w:rsidP="005753FE">
      <w:pPr>
        <w:jc w:val="both"/>
      </w:pPr>
      <w:r>
        <w:rPr>
          <w:noProof/>
        </w:rPr>
        <w:drawing>
          <wp:inline distT="0" distB="0" distL="0" distR="0">
            <wp:extent cx="5448826" cy="1298353"/>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28004" t="61010" r="28547" b="20657"/>
                    <a:stretch>
                      <a:fillRect/>
                    </a:stretch>
                  </pic:blipFill>
                  <pic:spPr>
                    <a:xfrm>
                      <a:off x="0" y="0"/>
                      <a:ext cx="5448826" cy="1298353"/>
                    </a:xfrm>
                    <a:prstGeom prst="rect">
                      <a:avLst/>
                    </a:prstGeom>
                    <a:ln/>
                  </pic:spPr>
                </pic:pic>
              </a:graphicData>
            </a:graphic>
          </wp:inline>
        </w:drawing>
      </w:r>
    </w:p>
    <w:p w:rsidR="005540BE" w:rsidRDefault="00546EFC" w:rsidP="005753FE">
      <w:pPr>
        <w:jc w:val="both"/>
        <w:rPr>
          <w:sz w:val="16"/>
          <w:szCs w:val="16"/>
        </w:rPr>
      </w:pPr>
      <w:bookmarkStart w:id="37" w:name="_heading=h.dgljzmh52n5j" w:colFirst="0" w:colLast="0"/>
      <w:bookmarkEnd w:id="37"/>
      <w:r>
        <w:rPr>
          <w:sz w:val="16"/>
          <w:szCs w:val="16"/>
        </w:rPr>
        <w:t>*Fuente Resolución 467 de 2020</w:t>
      </w:r>
    </w:p>
    <w:p w:rsidR="005540BE" w:rsidRDefault="005540BE" w:rsidP="005753FE">
      <w:pPr>
        <w:jc w:val="both"/>
      </w:pPr>
      <w:bookmarkStart w:id="38" w:name="_heading=h.pd02kt2z2ns8" w:colFirst="0" w:colLast="0"/>
      <w:bookmarkEnd w:id="38"/>
    </w:p>
    <w:p w:rsidR="006861C1" w:rsidRDefault="006861C1" w:rsidP="000215F3">
      <w:pPr>
        <w:jc w:val="both"/>
        <w:rPr>
          <w:b/>
          <w:bCs/>
          <w:color w:val="2F5496" w:themeColor="accent1" w:themeShade="BF"/>
        </w:rPr>
      </w:pPr>
      <w:bookmarkStart w:id="39" w:name="_heading=h.gi5vsdt0sx8y" w:colFirst="0" w:colLast="0"/>
      <w:bookmarkEnd w:id="39"/>
      <w:r>
        <w:rPr>
          <w:b/>
          <w:bCs/>
          <w:color w:val="2F5496" w:themeColor="accent1" w:themeShade="BF"/>
        </w:rPr>
        <w:t>Respuesta proceso:</w:t>
      </w:r>
    </w:p>
    <w:p w:rsidR="006861C1" w:rsidRDefault="006861C1" w:rsidP="000215F3">
      <w:pPr>
        <w:jc w:val="both"/>
        <w:rPr>
          <w:b/>
          <w:bCs/>
          <w:color w:val="2F5496" w:themeColor="accent1" w:themeShade="BF"/>
        </w:rPr>
      </w:pPr>
    </w:p>
    <w:p w:rsidR="000215F3" w:rsidRPr="006861C1" w:rsidRDefault="00F76A42" w:rsidP="000215F3">
      <w:pPr>
        <w:jc w:val="both"/>
        <w:rPr>
          <w:bCs/>
          <w:i/>
          <w:color w:val="2F5496" w:themeColor="accent1" w:themeShade="BF"/>
        </w:rPr>
      </w:pPr>
      <w:r w:rsidRPr="006861C1">
        <w:rPr>
          <w:bCs/>
          <w:color w:val="2F5496" w:themeColor="accent1" w:themeShade="BF"/>
        </w:rPr>
        <w:t>Sobre esta observación, l</w:t>
      </w:r>
      <w:r w:rsidR="000215F3" w:rsidRPr="006861C1">
        <w:rPr>
          <w:bCs/>
          <w:color w:val="2F5496" w:themeColor="accent1" w:themeShade="BF"/>
        </w:rPr>
        <w:t>a Subdirección de Gestión Corporativa</w:t>
      </w:r>
      <w:r w:rsidRPr="006861C1">
        <w:rPr>
          <w:bCs/>
          <w:color w:val="2F5496" w:themeColor="accent1" w:themeShade="BF"/>
        </w:rPr>
        <w:t>,</w:t>
      </w:r>
      <w:r w:rsidR="000215F3" w:rsidRPr="006861C1">
        <w:rPr>
          <w:bCs/>
          <w:color w:val="2F5496" w:themeColor="accent1" w:themeShade="BF"/>
        </w:rPr>
        <w:t xml:space="preserve"> a través de correo enviado </w:t>
      </w:r>
      <w:r w:rsidRPr="006861C1">
        <w:rPr>
          <w:bCs/>
          <w:color w:val="2F5496" w:themeColor="accent1" w:themeShade="BF"/>
        </w:rPr>
        <w:t xml:space="preserve">el 16 de marzo de 2021, indica </w:t>
      </w:r>
      <w:r w:rsidR="000215F3" w:rsidRPr="006861C1">
        <w:rPr>
          <w:bCs/>
          <w:color w:val="2F5496" w:themeColor="accent1" w:themeShade="BF"/>
        </w:rPr>
        <w:t>lo siguiente: “</w:t>
      </w:r>
      <w:r w:rsidR="000215F3" w:rsidRPr="006861C1">
        <w:rPr>
          <w:bCs/>
          <w:i/>
          <w:color w:val="2F5496" w:themeColor="accent1" w:themeShade="BF"/>
        </w:rPr>
        <w:t>Una vez verificada la información, se confirma los códigos de los equipos que son reportados con diferencia; los cuales quedaron sin código en el acto administrativo, pero fueron dados de baja (900914, 900953, 900960, 900981, 900985, 900991, 901024, 901059 y 901066)”.</w:t>
      </w:r>
    </w:p>
    <w:p w:rsidR="006861C1" w:rsidRDefault="006861C1" w:rsidP="006861C1">
      <w:pPr>
        <w:jc w:val="both"/>
        <w:rPr>
          <w:b/>
          <w:bCs/>
          <w:color w:val="C45911" w:themeColor="accent2" w:themeShade="BF"/>
        </w:rPr>
      </w:pPr>
    </w:p>
    <w:p w:rsidR="006861C1" w:rsidRDefault="006861C1" w:rsidP="006861C1">
      <w:pPr>
        <w:jc w:val="both"/>
        <w:rPr>
          <w:b/>
          <w:bCs/>
          <w:color w:val="C45911" w:themeColor="accent2" w:themeShade="BF"/>
        </w:rPr>
      </w:pPr>
      <w:r>
        <w:rPr>
          <w:b/>
          <w:bCs/>
          <w:color w:val="C45911" w:themeColor="accent2" w:themeShade="BF"/>
        </w:rPr>
        <w:t>Valoración de la Respuesta:</w:t>
      </w:r>
    </w:p>
    <w:p w:rsidR="008C568D" w:rsidRPr="00F76A42" w:rsidRDefault="008C568D" w:rsidP="000215F3">
      <w:pPr>
        <w:jc w:val="both"/>
        <w:rPr>
          <w:bCs/>
          <w:i/>
        </w:rPr>
      </w:pPr>
    </w:p>
    <w:p w:rsidR="008C568D" w:rsidRPr="006861C1" w:rsidRDefault="008C568D" w:rsidP="008C568D">
      <w:pPr>
        <w:jc w:val="both"/>
        <w:rPr>
          <w:color w:val="C45911" w:themeColor="accent2" w:themeShade="BF"/>
        </w:rPr>
      </w:pPr>
      <w:r w:rsidRPr="006861C1">
        <w:rPr>
          <w:bCs/>
          <w:color w:val="C45911" w:themeColor="accent2" w:themeShade="BF"/>
        </w:rPr>
        <w:t>Es importante mencionar, que se corrigió la base de datos por parte de la Subdirección de Gestión Corporativa, sin embargo, estas acciones corresponden a la vigencia 2021, siendo el alcance del informe hasta el 31 de diciembre de 2020, por lo cual se mantiene lo observado en el informe preliminar.</w:t>
      </w:r>
    </w:p>
    <w:p w:rsidR="00E127B0" w:rsidRDefault="00E127B0" w:rsidP="005753FE">
      <w:pPr>
        <w:jc w:val="both"/>
      </w:pPr>
      <w:bookmarkStart w:id="40" w:name="_heading=h.lakv5fd037uq" w:colFirst="0" w:colLast="0"/>
      <w:bookmarkEnd w:id="40"/>
    </w:p>
    <w:p w:rsidR="006861C1" w:rsidRDefault="006861C1" w:rsidP="005753FE">
      <w:pPr>
        <w:jc w:val="both"/>
      </w:pPr>
    </w:p>
    <w:p w:rsidR="005540BE" w:rsidRDefault="00546EFC" w:rsidP="005753FE">
      <w:pPr>
        <w:jc w:val="both"/>
      </w:pPr>
      <w:r>
        <w:t xml:space="preserve">Durante la vigencia 2020, la Entidad </w:t>
      </w:r>
      <w:r>
        <w:rPr>
          <w:b/>
        </w:rPr>
        <w:t>adquirió 52 equipos</w:t>
      </w:r>
      <w:r>
        <w:t xml:space="preserve">, de los cuales según la base de datos de equipos adquiridos 2020, 13 equipos fueron portátiles y 39 corresponden a CPU. De estos equipos, y de acuerdo a este mismo reporte, 4 equipos portátiles y 3 CPU, se encuentran en el Almacén, para ser asignados o distribuidos. </w:t>
      </w:r>
    </w:p>
    <w:p w:rsidR="005540BE" w:rsidRDefault="005540BE" w:rsidP="005753FE">
      <w:pPr>
        <w:jc w:val="both"/>
      </w:pPr>
      <w:bookmarkStart w:id="41" w:name="_heading=h.1nt6mqt9hgcz" w:colFirst="0" w:colLast="0"/>
      <w:bookmarkEnd w:id="41"/>
    </w:p>
    <w:p w:rsidR="005540BE" w:rsidRDefault="00546EFC" w:rsidP="005753FE">
      <w:pPr>
        <w:jc w:val="both"/>
      </w:pPr>
      <w:bookmarkStart w:id="42" w:name="_heading=h.1pt8m2g1bj1x" w:colFirst="0" w:colLast="0"/>
      <w:bookmarkEnd w:id="42"/>
      <w:r>
        <w:rPr>
          <w:noProof/>
        </w:rPr>
        <w:drawing>
          <wp:inline distT="114300" distB="114300" distL="114300" distR="114300">
            <wp:extent cx="5573078" cy="3296460"/>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2401" t="27436" r="32828" b="6185"/>
                    <a:stretch>
                      <a:fillRect/>
                    </a:stretch>
                  </pic:blipFill>
                  <pic:spPr>
                    <a:xfrm>
                      <a:off x="0" y="0"/>
                      <a:ext cx="5573078" cy="3296460"/>
                    </a:xfrm>
                    <a:prstGeom prst="rect">
                      <a:avLst/>
                    </a:prstGeom>
                    <a:ln/>
                  </pic:spPr>
                </pic:pic>
              </a:graphicData>
            </a:graphic>
          </wp:inline>
        </w:drawing>
      </w:r>
    </w:p>
    <w:p w:rsidR="005540BE" w:rsidRDefault="00546EFC" w:rsidP="005753FE">
      <w:pPr>
        <w:jc w:val="both"/>
      </w:pPr>
      <w:bookmarkStart w:id="43" w:name="_heading=h.42rm53cvxpu4" w:colFirst="0" w:colLast="0"/>
      <w:bookmarkEnd w:id="43"/>
      <w:r>
        <w:rPr>
          <w:noProof/>
        </w:rPr>
        <w:lastRenderedPageBreak/>
        <w:drawing>
          <wp:inline distT="114300" distB="114300" distL="114300" distR="114300">
            <wp:extent cx="5592128" cy="3316086"/>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172" t="28305" r="33289" b="5622"/>
                    <a:stretch>
                      <a:fillRect/>
                    </a:stretch>
                  </pic:blipFill>
                  <pic:spPr>
                    <a:xfrm>
                      <a:off x="0" y="0"/>
                      <a:ext cx="5592128" cy="3316086"/>
                    </a:xfrm>
                    <a:prstGeom prst="rect">
                      <a:avLst/>
                    </a:prstGeom>
                    <a:ln/>
                  </pic:spPr>
                </pic:pic>
              </a:graphicData>
            </a:graphic>
          </wp:inline>
        </w:drawing>
      </w:r>
    </w:p>
    <w:p w:rsidR="005540BE" w:rsidRDefault="00546EFC" w:rsidP="005753FE">
      <w:pPr>
        <w:jc w:val="both"/>
      </w:pPr>
      <w:bookmarkStart w:id="44" w:name="_heading=h.obpm0ejh9jez" w:colFirst="0" w:colLast="0"/>
      <w:bookmarkEnd w:id="44"/>
      <w:r>
        <w:rPr>
          <w:noProof/>
        </w:rPr>
        <w:drawing>
          <wp:inline distT="114300" distB="114300" distL="114300" distR="114300">
            <wp:extent cx="5656725" cy="39670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1967" t="28722" r="32665" b="63253"/>
                    <a:stretch>
                      <a:fillRect/>
                    </a:stretch>
                  </pic:blipFill>
                  <pic:spPr>
                    <a:xfrm>
                      <a:off x="0" y="0"/>
                      <a:ext cx="5656725" cy="396705"/>
                    </a:xfrm>
                    <a:prstGeom prst="rect">
                      <a:avLst/>
                    </a:prstGeom>
                    <a:ln/>
                  </pic:spPr>
                </pic:pic>
              </a:graphicData>
            </a:graphic>
          </wp:inline>
        </w:drawing>
      </w:r>
    </w:p>
    <w:p w:rsidR="005540BE" w:rsidRDefault="005540BE" w:rsidP="005753FE">
      <w:pPr>
        <w:jc w:val="both"/>
      </w:pPr>
      <w:bookmarkStart w:id="45" w:name="_heading=h.z7k7mm2y36dj" w:colFirst="0" w:colLast="0"/>
      <w:bookmarkEnd w:id="45"/>
    </w:p>
    <w:p w:rsidR="005540BE" w:rsidRDefault="00546EFC" w:rsidP="005753FE">
      <w:pPr>
        <w:jc w:val="both"/>
        <w:rPr>
          <w:sz w:val="16"/>
          <w:szCs w:val="16"/>
        </w:rPr>
      </w:pPr>
      <w:bookmarkStart w:id="46" w:name="_heading=h.r480rv4c1nhl" w:colFirst="0" w:colLast="0"/>
      <w:bookmarkEnd w:id="46"/>
      <w:r>
        <w:rPr>
          <w:sz w:val="16"/>
          <w:szCs w:val="16"/>
        </w:rPr>
        <w:t>* Fuente base de datos Equipos adquiridos 2020, Subdirección de Gestión Corporativa</w:t>
      </w:r>
    </w:p>
    <w:p w:rsidR="005540BE" w:rsidRDefault="005540BE" w:rsidP="005753FE">
      <w:pPr>
        <w:jc w:val="both"/>
        <w:rPr>
          <w:sz w:val="16"/>
          <w:szCs w:val="16"/>
        </w:rPr>
      </w:pPr>
    </w:p>
    <w:p w:rsidR="005540BE" w:rsidRDefault="005540BE" w:rsidP="005753FE">
      <w:pPr>
        <w:jc w:val="both"/>
      </w:pPr>
      <w:bookmarkStart w:id="47" w:name="_heading=h.2m64skig26vl" w:colFirst="0" w:colLast="0"/>
      <w:bookmarkEnd w:id="47"/>
    </w:p>
    <w:p w:rsidR="005540BE" w:rsidRDefault="00546EFC" w:rsidP="005753FE">
      <w:pPr>
        <w:jc w:val="both"/>
      </w:pPr>
      <w:r>
        <w:t>Debido a la emergencia generada por el COVID-19, fueron entregados para teletrabajo, los equipos relacionados a continuación (información solicitada y rec</w:t>
      </w:r>
      <w:r w:rsidR="006861C1">
        <w:t>ibida</w:t>
      </w:r>
      <w:r>
        <w:t xml:space="preserve"> a través de correo electrónico):</w:t>
      </w:r>
    </w:p>
    <w:p w:rsidR="005540BE" w:rsidRDefault="005540BE" w:rsidP="005753FE">
      <w:pPr>
        <w:jc w:val="both"/>
      </w:pPr>
      <w:bookmarkStart w:id="48" w:name="_heading=h.ihcpnbjlket4" w:colFirst="0" w:colLast="0"/>
      <w:bookmarkEnd w:id="48"/>
    </w:p>
    <w:tbl>
      <w:tblPr>
        <w:tblStyle w:val="af3"/>
        <w:tblW w:w="91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035"/>
        <w:gridCol w:w="1440"/>
        <w:gridCol w:w="900"/>
        <w:gridCol w:w="1125"/>
        <w:gridCol w:w="1170"/>
        <w:gridCol w:w="975"/>
        <w:gridCol w:w="1140"/>
      </w:tblGrid>
      <w:tr w:rsidR="005540BE" w:rsidTr="006861C1">
        <w:trPr>
          <w:trHeight w:val="360"/>
          <w:tblHeader/>
          <w:jc w:val="center"/>
        </w:trPr>
        <w:tc>
          <w:tcPr>
            <w:tcW w:w="5880" w:type="dxa"/>
            <w:gridSpan w:val="5"/>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5540BE" w:rsidRDefault="00546EFC" w:rsidP="005753FE">
            <w:pPr>
              <w:widowControl w:val="0"/>
              <w:jc w:val="center"/>
              <w:rPr>
                <w:b/>
                <w:color w:val="222222"/>
                <w:sz w:val="16"/>
                <w:szCs w:val="16"/>
              </w:rPr>
            </w:pPr>
            <w:r>
              <w:rPr>
                <w:b/>
                <w:color w:val="222222"/>
                <w:sz w:val="16"/>
                <w:szCs w:val="16"/>
              </w:rPr>
              <w:t>REPORTE BASE DE DATOS-SGC</w:t>
            </w:r>
          </w:p>
        </w:tc>
        <w:tc>
          <w:tcPr>
            <w:tcW w:w="3285" w:type="dxa"/>
            <w:gridSpan w:val="3"/>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5540BE" w:rsidRDefault="00546EFC" w:rsidP="005753FE">
            <w:pPr>
              <w:widowControl w:val="0"/>
              <w:jc w:val="center"/>
              <w:rPr>
                <w:b/>
                <w:color w:val="222222"/>
                <w:sz w:val="16"/>
                <w:szCs w:val="16"/>
              </w:rPr>
            </w:pPr>
            <w:r>
              <w:rPr>
                <w:b/>
                <w:color w:val="222222"/>
                <w:sz w:val="16"/>
                <w:szCs w:val="16"/>
              </w:rPr>
              <w:t xml:space="preserve">REPORTE ENVIADO  POR CORREO </w:t>
            </w:r>
          </w:p>
        </w:tc>
      </w:tr>
      <w:tr w:rsidR="005540BE" w:rsidTr="006861C1">
        <w:trPr>
          <w:tblHeader/>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 xml:space="preserve">Descripción del Activo </w:t>
            </w:r>
          </w:p>
        </w:tc>
        <w:tc>
          <w:tcPr>
            <w:tcW w:w="103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 xml:space="preserve">Cédula </w:t>
            </w:r>
          </w:p>
        </w:tc>
        <w:tc>
          <w:tcPr>
            <w:tcW w:w="144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 xml:space="preserve">Responsable del Equipo </w:t>
            </w:r>
          </w:p>
        </w:tc>
        <w:tc>
          <w:tcPr>
            <w:tcW w:w="90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Código Inventario</w:t>
            </w:r>
          </w:p>
        </w:tc>
        <w:tc>
          <w:tcPr>
            <w:tcW w:w="112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 xml:space="preserve">SERIAL </w:t>
            </w:r>
          </w:p>
        </w:tc>
        <w:tc>
          <w:tcPr>
            <w:tcW w:w="117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SERIAL</w:t>
            </w:r>
          </w:p>
        </w:tc>
        <w:tc>
          <w:tcPr>
            <w:tcW w:w="97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Código Inventario</w:t>
            </w:r>
          </w:p>
        </w:tc>
        <w:tc>
          <w:tcPr>
            <w:tcW w:w="114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5540BE" w:rsidRDefault="00546EFC" w:rsidP="005753FE">
            <w:pPr>
              <w:widowControl w:val="0"/>
              <w:jc w:val="center"/>
              <w:rPr>
                <w:b/>
                <w:color w:val="222222"/>
                <w:sz w:val="14"/>
                <w:szCs w:val="14"/>
              </w:rPr>
            </w:pPr>
            <w:r>
              <w:rPr>
                <w:b/>
                <w:color w:val="222222"/>
                <w:sz w:val="14"/>
                <w:szCs w:val="14"/>
              </w:rPr>
              <w:t>Dependencia</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CPU UNIDAD DE PROCESAMIENTO CENTRAL</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53.101.716</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ANDREA VIVIANA BRITO</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900889</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MXL2491N78</w:t>
            </w:r>
          </w:p>
        </w:tc>
        <w:tc>
          <w:tcPr>
            <w:tcW w:w="117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MXL 2491N78</w:t>
            </w:r>
          </w:p>
        </w:tc>
        <w:tc>
          <w:tcPr>
            <w:tcW w:w="975" w:type="dxa"/>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jc w:val="center"/>
              <w:rPr>
                <w:sz w:val="14"/>
                <w:szCs w:val="14"/>
              </w:rPr>
            </w:pPr>
          </w:p>
        </w:tc>
        <w:tc>
          <w:tcPr>
            <w:tcW w:w="11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Dirección General</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CPU UNIDAD DE PROCESAMIENTO CENTRAL</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21.991.400</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LILIANA MARIA CALLE CARVAJAL</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901086</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MXL2491N7L</w:t>
            </w:r>
          </w:p>
        </w:tc>
        <w:tc>
          <w:tcPr>
            <w:tcW w:w="117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MXL2491N7L</w:t>
            </w:r>
          </w:p>
        </w:tc>
        <w:tc>
          <w:tcPr>
            <w:tcW w:w="97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009-01086</w:t>
            </w:r>
          </w:p>
        </w:tc>
        <w:tc>
          <w:tcPr>
            <w:tcW w:w="11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 xml:space="preserve">Control Interno </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CPU UNIDAD DE PROCESAMIENTO CENTRAL</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79.905.599</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HELBER AURELIO SILVA LEGUIZAMON</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901335</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PCOU5GXB</w:t>
            </w:r>
          </w:p>
        </w:tc>
        <w:tc>
          <w:tcPr>
            <w:tcW w:w="1170" w:type="dxa"/>
            <w:shd w:val="clear" w:color="auto" w:fill="auto"/>
            <w:tcMar>
              <w:top w:w="100" w:type="dxa"/>
              <w:left w:w="100" w:type="dxa"/>
              <w:bottom w:w="100" w:type="dxa"/>
              <w:right w:w="100" w:type="dxa"/>
            </w:tcMar>
          </w:tcPr>
          <w:p w:rsidR="005540BE" w:rsidRDefault="005540BE" w:rsidP="005753FE">
            <w:pPr>
              <w:widowControl w:val="0"/>
              <w:pBdr>
                <w:top w:val="nil"/>
                <w:left w:val="nil"/>
                <w:bottom w:val="nil"/>
                <w:right w:val="nil"/>
                <w:between w:val="nil"/>
              </w:pBdr>
              <w:jc w:val="center"/>
              <w:rPr>
                <w:sz w:val="14"/>
                <w:szCs w:val="14"/>
                <w:highlight w:val="white"/>
              </w:rPr>
            </w:pPr>
          </w:p>
          <w:p w:rsidR="005540BE" w:rsidRDefault="00546EFC" w:rsidP="005753FE">
            <w:pPr>
              <w:widowControl w:val="0"/>
              <w:pBdr>
                <w:top w:val="nil"/>
                <w:left w:val="nil"/>
                <w:bottom w:val="nil"/>
                <w:right w:val="nil"/>
                <w:between w:val="nil"/>
              </w:pBdr>
              <w:jc w:val="center"/>
              <w:rPr>
                <w:sz w:val="14"/>
                <w:szCs w:val="14"/>
              </w:rPr>
            </w:pPr>
            <w:r>
              <w:rPr>
                <w:sz w:val="14"/>
                <w:szCs w:val="14"/>
                <w:highlight w:val="white"/>
              </w:rPr>
              <w:t>PCOU5GXB</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5540BE" w:rsidRDefault="00546EFC" w:rsidP="005753FE">
            <w:pPr>
              <w:widowControl w:val="0"/>
              <w:jc w:val="center"/>
              <w:rPr>
                <w:sz w:val="14"/>
                <w:szCs w:val="14"/>
              </w:rPr>
            </w:pPr>
            <w:r>
              <w:rPr>
                <w:sz w:val="14"/>
                <w:szCs w:val="14"/>
              </w:rPr>
              <w:t>901335</w:t>
            </w:r>
          </w:p>
          <w:p w:rsidR="005540BE" w:rsidRDefault="005540BE" w:rsidP="005753FE">
            <w:pPr>
              <w:widowControl w:val="0"/>
              <w:jc w:val="center"/>
              <w:rPr>
                <w:sz w:val="14"/>
                <w:szCs w:val="14"/>
              </w:rPr>
            </w:pPr>
          </w:p>
        </w:tc>
        <w:tc>
          <w:tcPr>
            <w:tcW w:w="1140" w:type="dxa"/>
            <w:shd w:val="clear" w:color="auto" w:fill="auto"/>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sz w:val="14"/>
                <w:szCs w:val="14"/>
              </w:rPr>
            </w:pPr>
            <w:r>
              <w:rPr>
                <w:sz w:val="14"/>
                <w:szCs w:val="14"/>
              </w:rPr>
              <w:t>Subdirección Corporativa- Presupuesto</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LENOVO PORTATIL MODELO 20354</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1.052.382.465</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OSCAR FABIAN UYABAN DUEÑAS</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900451</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YB09125031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40BE" w:rsidRDefault="005540BE" w:rsidP="005753FE">
            <w:pPr>
              <w:widowControl w:val="0"/>
              <w:pBdr>
                <w:top w:val="nil"/>
                <w:left w:val="nil"/>
                <w:bottom w:val="nil"/>
                <w:right w:val="nil"/>
                <w:between w:val="nil"/>
              </w:pBdr>
              <w:jc w:val="center"/>
              <w:rPr>
                <w:sz w:val="14"/>
                <w:szCs w:val="14"/>
              </w:rPr>
            </w:pPr>
          </w:p>
          <w:p w:rsidR="005540BE" w:rsidRDefault="00546EFC" w:rsidP="005753FE">
            <w:pPr>
              <w:widowControl w:val="0"/>
              <w:pBdr>
                <w:top w:val="nil"/>
                <w:left w:val="nil"/>
                <w:bottom w:val="nil"/>
                <w:right w:val="nil"/>
                <w:between w:val="nil"/>
              </w:pBdr>
              <w:jc w:val="center"/>
              <w:rPr>
                <w:sz w:val="14"/>
                <w:szCs w:val="14"/>
              </w:rPr>
            </w:pPr>
            <w:r>
              <w:rPr>
                <w:sz w:val="14"/>
                <w:szCs w:val="14"/>
              </w:rPr>
              <w:t>YB09125031</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40BE" w:rsidRDefault="005540BE" w:rsidP="005753FE">
            <w:pPr>
              <w:widowControl w:val="0"/>
              <w:pBdr>
                <w:top w:val="nil"/>
                <w:left w:val="nil"/>
                <w:bottom w:val="nil"/>
                <w:right w:val="nil"/>
                <w:between w:val="nil"/>
              </w:pBdr>
              <w:jc w:val="center"/>
              <w:rPr>
                <w:sz w:val="14"/>
                <w:szCs w:val="14"/>
              </w:rPr>
            </w:pPr>
          </w:p>
          <w:p w:rsidR="005540BE" w:rsidRDefault="00546EFC" w:rsidP="005753FE">
            <w:pPr>
              <w:widowControl w:val="0"/>
              <w:pBdr>
                <w:top w:val="nil"/>
                <w:left w:val="nil"/>
                <w:bottom w:val="nil"/>
                <w:right w:val="nil"/>
                <w:between w:val="nil"/>
              </w:pBdr>
              <w:jc w:val="center"/>
              <w:rPr>
                <w:sz w:val="14"/>
                <w:szCs w:val="14"/>
              </w:rPr>
            </w:pPr>
            <w:r>
              <w:rPr>
                <w:sz w:val="14"/>
                <w:szCs w:val="14"/>
              </w:rPr>
              <w:t>900451</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sz w:val="14"/>
                <w:szCs w:val="14"/>
              </w:rPr>
            </w:pPr>
            <w:r>
              <w:rPr>
                <w:sz w:val="14"/>
                <w:szCs w:val="14"/>
              </w:rPr>
              <w:t>Subdirección de Protección e Intervención</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LENOVO PORTATIL MODELO 20378</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80.055.570</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KRISTHIAM ANDRÉS CARRIZOSA TRUJILLO</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900455</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CB35325094</w:t>
            </w:r>
          </w:p>
        </w:tc>
        <w:tc>
          <w:tcPr>
            <w:tcW w:w="1170" w:type="dxa"/>
            <w:tcBorders>
              <w:right w:val="single" w:sz="8" w:space="0" w:color="000000"/>
            </w:tcBorders>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CB35325094</w:t>
            </w:r>
          </w:p>
        </w:tc>
        <w:tc>
          <w:tcPr>
            <w:tcW w:w="975" w:type="dxa"/>
            <w:tcBorders>
              <w:top w:val="single" w:sz="8" w:space="0" w:color="000000"/>
              <w:left w:val="single" w:sz="8" w:space="0" w:color="000000"/>
              <w:right w:val="single" w:sz="8" w:space="0" w:color="000000"/>
            </w:tcBorders>
            <w:tcMar>
              <w:top w:w="20" w:type="dxa"/>
              <w:left w:w="20" w:type="dxa"/>
              <w:bottom w:w="100" w:type="dxa"/>
              <w:right w:w="20" w:type="dxa"/>
            </w:tcMar>
            <w:vAlign w:val="center"/>
          </w:tcPr>
          <w:p w:rsidR="005540BE" w:rsidRDefault="005540BE" w:rsidP="005753FE">
            <w:pPr>
              <w:widowControl w:val="0"/>
              <w:jc w:val="center"/>
              <w:rPr>
                <w:sz w:val="14"/>
                <w:szCs w:val="14"/>
              </w:rPr>
            </w:pPr>
          </w:p>
          <w:p w:rsidR="005540BE" w:rsidRDefault="00546EFC" w:rsidP="005753FE">
            <w:pPr>
              <w:widowControl w:val="0"/>
              <w:jc w:val="center"/>
              <w:rPr>
                <w:sz w:val="14"/>
                <w:szCs w:val="14"/>
              </w:rPr>
            </w:pPr>
            <w:r>
              <w:rPr>
                <w:sz w:val="14"/>
                <w:szCs w:val="14"/>
              </w:rPr>
              <w:t>000900455</w:t>
            </w:r>
          </w:p>
          <w:p w:rsidR="005540BE" w:rsidRDefault="005540BE" w:rsidP="005753FE">
            <w:pPr>
              <w:widowControl w:val="0"/>
              <w:jc w:val="center"/>
              <w:rPr>
                <w:sz w:val="14"/>
                <w:szCs w:val="14"/>
              </w:rPr>
            </w:pPr>
          </w:p>
        </w:tc>
        <w:tc>
          <w:tcPr>
            <w:tcW w:w="1140" w:type="dxa"/>
            <w:tcBorders>
              <w:left w:val="single" w:sz="8" w:space="0" w:color="000000"/>
            </w:tcBorders>
            <w:shd w:val="clear" w:color="auto" w:fill="auto"/>
            <w:tcMar>
              <w:top w:w="100" w:type="dxa"/>
              <w:left w:w="100" w:type="dxa"/>
              <w:bottom w:w="100" w:type="dxa"/>
              <w:right w:w="100" w:type="dxa"/>
            </w:tcMar>
            <w:vAlign w:val="center"/>
          </w:tcPr>
          <w:p w:rsidR="005540BE" w:rsidRDefault="00546EFC" w:rsidP="005753FE">
            <w:pPr>
              <w:widowControl w:val="0"/>
              <w:jc w:val="center"/>
              <w:rPr>
                <w:sz w:val="14"/>
                <w:szCs w:val="14"/>
              </w:rPr>
            </w:pPr>
            <w:r>
              <w:rPr>
                <w:sz w:val="14"/>
                <w:szCs w:val="14"/>
              </w:rPr>
              <w:t>Subdirección de Gestión Territorial del Patrimonio.</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PORTATIL</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1.010.233.812</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GINNA MICHELL SUAREZ ALARCON</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900879</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GYP6MJ2</w:t>
            </w:r>
          </w:p>
        </w:tc>
        <w:tc>
          <w:tcPr>
            <w:tcW w:w="1170" w:type="dxa"/>
            <w:tcBorders>
              <w:right w:val="single" w:sz="8" w:space="0" w:color="000000"/>
            </w:tcBorders>
            <w:shd w:val="clear" w:color="auto" w:fill="auto"/>
            <w:tcMar>
              <w:top w:w="100" w:type="dxa"/>
              <w:left w:w="100" w:type="dxa"/>
              <w:bottom w:w="100" w:type="dxa"/>
              <w:right w:w="100" w:type="dxa"/>
            </w:tcMar>
          </w:tcPr>
          <w:p w:rsidR="005540BE" w:rsidRDefault="005540BE" w:rsidP="005753FE">
            <w:pPr>
              <w:widowControl w:val="0"/>
              <w:pBdr>
                <w:top w:val="nil"/>
                <w:left w:val="nil"/>
                <w:bottom w:val="nil"/>
                <w:right w:val="nil"/>
                <w:between w:val="nil"/>
              </w:pBdr>
              <w:rPr>
                <w:sz w:val="14"/>
                <w:szCs w:val="14"/>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540BE" w:rsidRDefault="005540BE" w:rsidP="005753FE">
            <w:pPr>
              <w:widowControl w:val="0"/>
              <w:pBdr>
                <w:top w:val="nil"/>
                <w:left w:val="nil"/>
                <w:bottom w:val="nil"/>
                <w:right w:val="nil"/>
                <w:between w:val="nil"/>
              </w:pBdr>
            </w:pPr>
          </w:p>
        </w:tc>
        <w:tc>
          <w:tcPr>
            <w:tcW w:w="1140" w:type="dxa"/>
            <w:tcBorders>
              <w:left w:val="single" w:sz="8" w:space="0" w:color="000000"/>
            </w:tcBorders>
            <w:shd w:val="clear" w:color="auto" w:fill="auto"/>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color w:val="FF0000"/>
                <w:sz w:val="14"/>
                <w:szCs w:val="14"/>
              </w:rPr>
            </w:pPr>
            <w:r>
              <w:rPr>
                <w:color w:val="FF0000"/>
                <w:sz w:val="14"/>
                <w:szCs w:val="14"/>
              </w:rPr>
              <w:t>No hubo reporte</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PORTATIL DELL LATITUDE E5450</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1.022.363.131</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ANGELA MARIA CASTRO CEPEDA</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901035</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BR78062</w:t>
            </w:r>
          </w:p>
        </w:tc>
        <w:tc>
          <w:tcPr>
            <w:tcW w:w="1170" w:type="dxa"/>
            <w:shd w:val="clear" w:color="auto" w:fill="auto"/>
            <w:tcMar>
              <w:top w:w="100" w:type="dxa"/>
              <w:left w:w="100" w:type="dxa"/>
              <w:bottom w:w="100" w:type="dxa"/>
              <w:right w:w="100" w:type="dxa"/>
            </w:tcMar>
          </w:tcPr>
          <w:p w:rsidR="005540BE" w:rsidRDefault="005540BE" w:rsidP="005753FE">
            <w:pPr>
              <w:widowControl w:val="0"/>
              <w:pBdr>
                <w:top w:val="nil"/>
                <w:left w:val="nil"/>
                <w:bottom w:val="nil"/>
                <w:right w:val="nil"/>
                <w:between w:val="nil"/>
              </w:pBdr>
              <w:rPr>
                <w:sz w:val="14"/>
                <w:szCs w:val="14"/>
              </w:rPr>
            </w:pPr>
          </w:p>
        </w:tc>
        <w:tc>
          <w:tcPr>
            <w:tcW w:w="975" w:type="dxa"/>
            <w:tcBorders>
              <w:top w:val="single" w:sz="8" w:space="0" w:color="000000"/>
            </w:tcBorders>
            <w:shd w:val="clear" w:color="auto" w:fill="auto"/>
            <w:tcMar>
              <w:top w:w="100" w:type="dxa"/>
              <w:left w:w="100" w:type="dxa"/>
              <w:bottom w:w="100" w:type="dxa"/>
              <w:right w:w="100" w:type="dxa"/>
            </w:tcMar>
          </w:tcPr>
          <w:p w:rsidR="005540BE" w:rsidRDefault="005540BE" w:rsidP="005753FE">
            <w:pPr>
              <w:widowControl w:val="0"/>
              <w:pBdr>
                <w:top w:val="nil"/>
                <w:left w:val="nil"/>
                <w:bottom w:val="nil"/>
                <w:right w:val="nil"/>
                <w:between w:val="nil"/>
              </w:pBdr>
              <w:rPr>
                <w:sz w:val="14"/>
                <w:szCs w:val="14"/>
              </w:rPr>
            </w:pPr>
          </w:p>
        </w:tc>
        <w:tc>
          <w:tcPr>
            <w:tcW w:w="1140" w:type="dxa"/>
            <w:shd w:val="clear" w:color="auto" w:fill="auto"/>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color w:val="FF0000"/>
                <w:sz w:val="14"/>
                <w:szCs w:val="14"/>
              </w:rPr>
            </w:pPr>
            <w:r>
              <w:rPr>
                <w:color w:val="FF0000"/>
                <w:sz w:val="14"/>
                <w:szCs w:val="14"/>
              </w:rPr>
              <w:t>No hubo reporte</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PORTATIL HP 3PX40LA</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71.722.121</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JUAN FERNANDO ACOSTA MIRKOW</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901448</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CND938786G</w:t>
            </w:r>
          </w:p>
        </w:tc>
        <w:tc>
          <w:tcPr>
            <w:tcW w:w="117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color w:val="222222"/>
                <w:sz w:val="14"/>
                <w:szCs w:val="14"/>
                <w:highlight w:val="white"/>
              </w:rPr>
              <w:t xml:space="preserve">CND938786G  </w:t>
            </w:r>
          </w:p>
        </w:tc>
        <w:tc>
          <w:tcPr>
            <w:tcW w:w="97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color w:val="222222"/>
                <w:sz w:val="14"/>
                <w:szCs w:val="14"/>
                <w:highlight w:val="white"/>
              </w:rPr>
              <w:t>901448</w:t>
            </w:r>
          </w:p>
        </w:tc>
        <w:tc>
          <w:tcPr>
            <w:tcW w:w="1140" w:type="dxa"/>
            <w:shd w:val="clear" w:color="auto" w:fill="auto"/>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sz w:val="14"/>
                <w:szCs w:val="14"/>
              </w:rPr>
            </w:pPr>
            <w:r>
              <w:rPr>
                <w:sz w:val="14"/>
                <w:szCs w:val="14"/>
              </w:rPr>
              <w:t xml:space="preserve">Subdirección de Gestión Corporativa </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PORTATIL HP 3PX40LA</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53.043.630</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MARY ELIZABETH ROJAS MUÑOZ</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901453</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CND938786Q</w:t>
            </w:r>
          </w:p>
        </w:tc>
        <w:tc>
          <w:tcPr>
            <w:tcW w:w="117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highlight w:val="white"/>
              </w:rPr>
              <w:t>CND938786Q</w:t>
            </w:r>
          </w:p>
        </w:tc>
        <w:tc>
          <w:tcPr>
            <w:tcW w:w="97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highlight w:val="white"/>
              </w:rPr>
              <w:t>901453</w:t>
            </w:r>
          </w:p>
        </w:tc>
        <w:tc>
          <w:tcPr>
            <w:tcW w:w="1140" w:type="dxa"/>
            <w:shd w:val="clear" w:color="auto" w:fill="auto"/>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sz w:val="14"/>
                <w:szCs w:val="14"/>
              </w:rPr>
            </w:pPr>
            <w:r>
              <w:rPr>
                <w:sz w:val="14"/>
                <w:szCs w:val="14"/>
              </w:rPr>
              <w:t xml:space="preserve">Grupo de Gestión de Sistemas </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PORTATIL HP 3PX40LA</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1.010.166.934</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LINA MARIA DIAZ MELO</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901455</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CND9387876</w:t>
            </w:r>
          </w:p>
        </w:tc>
        <w:tc>
          <w:tcPr>
            <w:tcW w:w="1170" w:type="dxa"/>
            <w:shd w:val="clear" w:color="auto" w:fill="auto"/>
            <w:tcMar>
              <w:top w:w="100" w:type="dxa"/>
              <w:left w:w="100" w:type="dxa"/>
              <w:bottom w:w="100" w:type="dxa"/>
              <w:right w:w="100" w:type="dxa"/>
            </w:tcMar>
          </w:tcPr>
          <w:p w:rsidR="005540BE" w:rsidRDefault="005540BE" w:rsidP="005753FE">
            <w:pPr>
              <w:widowControl w:val="0"/>
              <w:pBdr>
                <w:top w:val="nil"/>
                <w:left w:val="nil"/>
                <w:bottom w:val="nil"/>
                <w:right w:val="nil"/>
                <w:between w:val="nil"/>
              </w:pBdr>
              <w:rPr>
                <w:sz w:val="14"/>
                <w:szCs w:val="14"/>
              </w:rPr>
            </w:pPr>
          </w:p>
        </w:tc>
        <w:tc>
          <w:tcPr>
            <w:tcW w:w="975" w:type="dxa"/>
            <w:shd w:val="clear" w:color="auto" w:fill="auto"/>
            <w:tcMar>
              <w:top w:w="100" w:type="dxa"/>
              <w:left w:w="100" w:type="dxa"/>
              <w:bottom w:w="100" w:type="dxa"/>
              <w:right w:w="100" w:type="dxa"/>
            </w:tcMar>
          </w:tcPr>
          <w:p w:rsidR="005540BE" w:rsidRDefault="005540BE" w:rsidP="005753FE">
            <w:pPr>
              <w:widowControl w:val="0"/>
              <w:pBdr>
                <w:top w:val="nil"/>
                <w:left w:val="nil"/>
                <w:bottom w:val="nil"/>
                <w:right w:val="nil"/>
                <w:between w:val="nil"/>
              </w:pBdr>
              <w:rPr>
                <w:sz w:val="14"/>
                <w:szCs w:val="14"/>
              </w:rPr>
            </w:pPr>
          </w:p>
        </w:tc>
        <w:tc>
          <w:tcPr>
            <w:tcW w:w="1140" w:type="dxa"/>
            <w:shd w:val="clear" w:color="auto" w:fill="auto"/>
            <w:tcMar>
              <w:top w:w="100" w:type="dxa"/>
              <w:left w:w="100" w:type="dxa"/>
              <w:bottom w:w="100" w:type="dxa"/>
              <w:right w:w="100" w:type="dxa"/>
            </w:tcMar>
          </w:tcPr>
          <w:p w:rsidR="005540BE" w:rsidRDefault="00546EFC" w:rsidP="005753FE">
            <w:pPr>
              <w:widowControl w:val="0"/>
              <w:pBdr>
                <w:top w:val="nil"/>
                <w:left w:val="nil"/>
                <w:bottom w:val="nil"/>
                <w:right w:val="nil"/>
                <w:between w:val="nil"/>
              </w:pBdr>
              <w:jc w:val="center"/>
              <w:rPr>
                <w:color w:val="FF0000"/>
                <w:sz w:val="14"/>
                <w:szCs w:val="14"/>
              </w:rPr>
            </w:pPr>
            <w:r>
              <w:rPr>
                <w:color w:val="FF0000"/>
                <w:sz w:val="14"/>
                <w:szCs w:val="14"/>
              </w:rPr>
              <w:t>No hubo reporte</w:t>
            </w:r>
          </w:p>
        </w:tc>
      </w:tr>
      <w:tr w:rsidR="005540BE">
        <w:trPr>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rPr>
                <w:sz w:val="14"/>
                <w:szCs w:val="14"/>
              </w:rPr>
            </w:pPr>
            <w:r>
              <w:rPr>
                <w:sz w:val="14"/>
                <w:szCs w:val="14"/>
              </w:rPr>
              <w:t>COMPUTADOR PORTATIL LENOVO IDEAPAD 320</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right"/>
              <w:rPr>
                <w:sz w:val="14"/>
                <w:szCs w:val="14"/>
              </w:rPr>
            </w:pPr>
            <w:r>
              <w:rPr>
                <w:sz w:val="14"/>
                <w:szCs w:val="14"/>
              </w:rPr>
              <w:t>1.014.200.516</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ELEANA MARCELA PAEZ URREGO</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901174</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PF11GB4L</w:t>
            </w:r>
          </w:p>
        </w:tc>
        <w:tc>
          <w:tcPr>
            <w:tcW w:w="117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jc w:val="center"/>
              <w:rPr>
                <w:sz w:val="14"/>
                <w:szCs w:val="14"/>
              </w:rPr>
            </w:pPr>
            <w:r>
              <w:rPr>
                <w:color w:val="222222"/>
                <w:sz w:val="14"/>
                <w:szCs w:val="14"/>
                <w:highlight w:val="white"/>
              </w:rPr>
              <w:t>PF11GB4L</w:t>
            </w:r>
          </w:p>
        </w:tc>
        <w:tc>
          <w:tcPr>
            <w:tcW w:w="975"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rPr>
                <w:sz w:val="14"/>
                <w:szCs w:val="14"/>
              </w:rPr>
            </w:pPr>
            <w:r>
              <w:rPr>
                <w:sz w:val="14"/>
                <w:szCs w:val="14"/>
              </w:rPr>
              <w:t>No visible</w:t>
            </w:r>
          </w:p>
        </w:tc>
        <w:tc>
          <w:tcPr>
            <w:tcW w:w="11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rPr>
                <w:sz w:val="14"/>
                <w:szCs w:val="14"/>
              </w:rPr>
            </w:pPr>
            <w:r>
              <w:rPr>
                <w:sz w:val="14"/>
                <w:szCs w:val="14"/>
              </w:rPr>
              <w:t>Control Interno</w:t>
            </w:r>
          </w:p>
        </w:tc>
      </w:tr>
      <w:tr w:rsidR="005540BE">
        <w:trPr>
          <w:jc w:val="center"/>
        </w:trPr>
        <w:tc>
          <w:tcPr>
            <w:tcW w:w="138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rPr>
                <w:sz w:val="14"/>
                <w:szCs w:val="14"/>
              </w:rPr>
            </w:pPr>
            <w:r>
              <w:rPr>
                <w:sz w:val="14"/>
                <w:szCs w:val="14"/>
              </w:rPr>
              <w:t>*COMPUTADOR PORTATIL LENOVO RG1</w:t>
            </w:r>
          </w:p>
        </w:tc>
        <w:tc>
          <w:tcPr>
            <w:tcW w:w="103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right"/>
              <w:rPr>
                <w:sz w:val="14"/>
                <w:szCs w:val="14"/>
              </w:rPr>
            </w:pPr>
            <w:r>
              <w:rPr>
                <w:sz w:val="14"/>
                <w:szCs w:val="14"/>
              </w:rPr>
              <w:t>80.055.570</w:t>
            </w:r>
          </w:p>
        </w:tc>
        <w:tc>
          <w:tcPr>
            <w:tcW w:w="14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pBdr>
                <w:top w:val="nil"/>
                <w:left w:val="nil"/>
                <w:bottom w:val="nil"/>
                <w:right w:val="nil"/>
                <w:between w:val="nil"/>
              </w:pBdr>
              <w:jc w:val="center"/>
              <w:rPr>
                <w:sz w:val="14"/>
                <w:szCs w:val="14"/>
              </w:rPr>
            </w:pPr>
            <w:r>
              <w:rPr>
                <w:sz w:val="14"/>
                <w:szCs w:val="14"/>
              </w:rPr>
              <w:t>KRISTHIAM ANDRÉS CARRIZOSA *TRUJILLO</w:t>
            </w:r>
          </w:p>
        </w:tc>
        <w:tc>
          <w:tcPr>
            <w:tcW w:w="90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900081</w:t>
            </w:r>
          </w:p>
        </w:tc>
        <w:tc>
          <w:tcPr>
            <w:tcW w:w="11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540BE" w:rsidRDefault="00546EFC" w:rsidP="005753FE">
            <w:pPr>
              <w:widowControl w:val="0"/>
              <w:jc w:val="center"/>
              <w:rPr>
                <w:sz w:val="14"/>
                <w:szCs w:val="14"/>
              </w:rPr>
            </w:pPr>
            <w:r>
              <w:rPr>
                <w:sz w:val="14"/>
                <w:szCs w:val="14"/>
              </w:rPr>
              <w:t>L3-142507/112142</w:t>
            </w:r>
          </w:p>
        </w:tc>
        <w:tc>
          <w:tcPr>
            <w:tcW w:w="117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rPr>
                <w:sz w:val="14"/>
                <w:szCs w:val="14"/>
              </w:rPr>
            </w:pPr>
            <w:r>
              <w:rPr>
                <w:color w:val="222222"/>
                <w:sz w:val="14"/>
                <w:szCs w:val="14"/>
                <w:highlight w:val="white"/>
              </w:rPr>
              <w:t>S/N:L3-A1425 07/11</w:t>
            </w:r>
          </w:p>
        </w:tc>
        <w:tc>
          <w:tcPr>
            <w:tcW w:w="9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rsidR="005540BE" w:rsidRDefault="00546EFC" w:rsidP="005753FE">
            <w:pPr>
              <w:widowControl w:val="0"/>
              <w:jc w:val="center"/>
              <w:rPr>
                <w:color w:val="222222"/>
                <w:sz w:val="14"/>
                <w:szCs w:val="14"/>
              </w:rPr>
            </w:pPr>
            <w:r>
              <w:rPr>
                <w:color w:val="222222"/>
                <w:sz w:val="14"/>
                <w:szCs w:val="14"/>
              </w:rPr>
              <w:t xml:space="preserve"> 000900081</w:t>
            </w:r>
          </w:p>
          <w:p w:rsidR="005540BE" w:rsidRDefault="005540BE" w:rsidP="005753FE">
            <w:pPr>
              <w:widowControl w:val="0"/>
              <w:jc w:val="center"/>
              <w:rPr>
                <w:color w:val="222222"/>
                <w:sz w:val="14"/>
                <w:szCs w:val="14"/>
              </w:rPr>
            </w:pPr>
          </w:p>
        </w:tc>
        <w:tc>
          <w:tcPr>
            <w:tcW w:w="1140" w:type="dxa"/>
            <w:shd w:val="clear" w:color="auto" w:fill="auto"/>
            <w:tcMar>
              <w:top w:w="100" w:type="dxa"/>
              <w:left w:w="100" w:type="dxa"/>
              <w:bottom w:w="100" w:type="dxa"/>
              <w:right w:w="100" w:type="dxa"/>
            </w:tcMar>
            <w:vAlign w:val="center"/>
          </w:tcPr>
          <w:p w:rsidR="005540BE" w:rsidRDefault="00546EFC" w:rsidP="005753FE">
            <w:pPr>
              <w:widowControl w:val="0"/>
              <w:pBdr>
                <w:top w:val="nil"/>
                <w:left w:val="nil"/>
                <w:bottom w:val="nil"/>
                <w:right w:val="nil"/>
                <w:between w:val="nil"/>
              </w:pBdr>
              <w:rPr>
                <w:sz w:val="14"/>
                <w:szCs w:val="14"/>
              </w:rPr>
            </w:pPr>
            <w:r>
              <w:rPr>
                <w:color w:val="222222"/>
                <w:sz w:val="14"/>
                <w:szCs w:val="14"/>
                <w:highlight w:val="white"/>
              </w:rPr>
              <w:t>Subdirección de Gestión Territorial del Patrimonio.</w:t>
            </w:r>
          </w:p>
        </w:tc>
      </w:tr>
    </w:tbl>
    <w:p w:rsidR="005540BE" w:rsidRDefault="005540BE" w:rsidP="005753FE">
      <w:pPr>
        <w:jc w:val="both"/>
        <w:rPr>
          <w:sz w:val="16"/>
          <w:szCs w:val="16"/>
        </w:rPr>
      </w:pPr>
      <w:bookmarkStart w:id="49" w:name="_heading=h.q1p2f0sv90ck" w:colFirst="0" w:colLast="0"/>
      <w:bookmarkEnd w:id="49"/>
    </w:p>
    <w:p w:rsidR="005540BE" w:rsidRDefault="00546EFC" w:rsidP="005753FE">
      <w:pPr>
        <w:jc w:val="both"/>
        <w:rPr>
          <w:sz w:val="16"/>
          <w:szCs w:val="16"/>
        </w:rPr>
      </w:pPr>
      <w:bookmarkStart w:id="50" w:name="_heading=h.y2fca0afw59g" w:colFirst="0" w:colLast="0"/>
      <w:bookmarkEnd w:id="50"/>
      <w:r>
        <w:rPr>
          <w:sz w:val="16"/>
          <w:szCs w:val="16"/>
        </w:rPr>
        <w:t>Fuente: Correo recibido el 5/03/2021</w:t>
      </w:r>
    </w:p>
    <w:p w:rsidR="005540BE" w:rsidRDefault="005540BE" w:rsidP="005753FE">
      <w:pPr>
        <w:jc w:val="both"/>
      </w:pPr>
      <w:bookmarkStart w:id="51" w:name="_heading=h.65c1m6a2b1cs" w:colFirst="0" w:colLast="0"/>
      <w:bookmarkEnd w:id="51"/>
    </w:p>
    <w:p w:rsidR="005540BE" w:rsidRDefault="00546EFC" w:rsidP="005753FE">
      <w:pPr>
        <w:jc w:val="both"/>
      </w:pPr>
      <w:bookmarkStart w:id="52" w:name="_heading=h.89i0tetgmz4t" w:colFirst="0" w:colLast="0"/>
      <w:bookmarkEnd w:id="52"/>
      <w:r>
        <w:t xml:space="preserve">(*) Manifiesta el responsable, que el equipo está pendiente de asignar y se encuentra bajo llave en la Subdirección de Gestión Territorial. Sin embargo, en la base de datos enviada por la Subdirección de Gestión Corporativa, este equipo, se encuentra en teletrabajo y bajo su responsabilidad. </w:t>
      </w:r>
    </w:p>
    <w:p w:rsidR="009767A6" w:rsidRDefault="009767A6" w:rsidP="005753FE">
      <w:pPr>
        <w:jc w:val="both"/>
      </w:pPr>
    </w:p>
    <w:p w:rsidR="006861C1" w:rsidRDefault="006861C1" w:rsidP="006861C1">
      <w:pPr>
        <w:jc w:val="both"/>
        <w:rPr>
          <w:b/>
          <w:bCs/>
          <w:color w:val="2F5496" w:themeColor="accent1" w:themeShade="BF"/>
        </w:rPr>
      </w:pPr>
      <w:r>
        <w:rPr>
          <w:b/>
          <w:bCs/>
          <w:color w:val="2F5496" w:themeColor="accent1" w:themeShade="BF"/>
        </w:rPr>
        <w:t>Respuesta proceso:</w:t>
      </w:r>
    </w:p>
    <w:p w:rsidR="006861C1" w:rsidRDefault="006861C1" w:rsidP="009767A6">
      <w:pPr>
        <w:jc w:val="both"/>
        <w:rPr>
          <w:bCs/>
        </w:rPr>
      </w:pPr>
    </w:p>
    <w:p w:rsidR="009767A6" w:rsidRPr="006861C1" w:rsidRDefault="009767A6" w:rsidP="009767A6">
      <w:pPr>
        <w:jc w:val="both"/>
        <w:rPr>
          <w:bCs/>
          <w:i/>
          <w:color w:val="2F5496" w:themeColor="accent1" w:themeShade="BF"/>
        </w:rPr>
      </w:pPr>
      <w:r w:rsidRPr="006861C1">
        <w:rPr>
          <w:bCs/>
          <w:color w:val="2F5496" w:themeColor="accent1" w:themeShade="BF"/>
        </w:rPr>
        <w:t>La Subdirección de Gestión Corporativa</w:t>
      </w:r>
      <w:r w:rsidR="00B05FE2" w:rsidRPr="006861C1">
        <w:rPr>
          <w:bCs/>
          <w:color w:val="2F5496" w:themeColor="accent1" w:themeShade="BF"/>
        </w:rPr>
        <w:t>,</w:t>
      </w:r>
      <w:r w:rsidRPr="006861C1">
        <w:rPr>
          <w:bCs/>
          <w:color w:val="2F5496" w:themeColor="accent1" w:themeShade="BF"/>
        </w:rPr>
        <w:t xml:space="preserve"> indica a través de correo enviado </w:t>
      </w:r>
      <w:r w:rsidR="00B05FE2" w:rsidRPr="006861C1">
        <w:rPr>
          <w:bCs/>
          <w:color w:val="2F5496" w:themeColor="accent1" w:themeShade="BF"/>
        </w:rPr>
        <w:t xml:space="preserve">el 16 de marzo de 2021, sobre este equipo, </w:t>
      </w:r>
      <w:r w:rsidRPr="006861C1">
        <w:rPr>
          <w:bCs/>
          <w:color w:val="2F5496" w:themeColor="accent1" w:themeShade="BF"/>
        </w:rPr>
        <w:t xml:space="preserve">lo siguiente: </w:t>
      </w:r>
      <w:r w:rsidRPr="006861C1">
        <w:rPr>
          <w:bCs/>
          <w:i/>
          <w:color w:val="2F5496" w:themeColor="accent1" w:themeShade="BF"/>
        </w:rPr>
        <w:t>“A la fecha de la entrega de la información el usuario no había reportado el cambio de estado del equipo (trabajo en casa a trabajo presencial); Una vez conocida la novedad se actualizó el estado y responsable en el sistema SIIGO”.</w:t>
      </w:r>
    </w:p>
    <w:p w:rsidR="00A5688E" w:rsidRDefault="00A5688E" w:rsidP="009767A6">
      <w:pPr>
        <w:jc w:val="both"/>
        <w:rPr>
          <w:bCs/>
        </w:rPr>
      </w:pPr>
    </w:p>
    <w:p w:rsidR="006861C1" w:rsidRDefault="006861C1" w:rsidP="006861C1">
      <w:pPr>
        <w:jc w:val="both"/>
        <w:rPr>
          <w:b/>
          <w:bCs/>
          <w:color w:val="C45911" w:themeColor="accent2" w:themeShade="BF"/>
        </w:rPr>
      </w:pPr>
      <w:r>
        <w:rPr>
          <w:b/>
          <w:bCs/>
          <w:color w:val="C45911" w:themeColor="accent2" w:themeShade="BF"/>
        </w:rPr>
        <w:t>Valoración de la Respuesta:</w:t>
      </w:r>
    </w:p>
    <w:p w:rsidR="006861C1" w:rsidRDefault="006861C1" w:rsidP="009767A6">
      <w:pPr>
        <w:jc w:val="both"/>
        <w:rPr>
          <w:bCs/>
        </w:rPr>
      </w:pPr>
    </w:p>
    <w:p w:rsidR="009767A6" w:rsidRPr="006861C1" w:rsidRDefault="008375F2" w:rsidP="009767A6">
      <w:pPr>
        <w:jc w:val="both"/>
        <w:rPr>
          <w:bCs/>
          <w:color w:val="C45911" w:themeColor="accent2" w:themeShade="BF"/>
        </w:rPr>
      </w:pPr>
      <w:r>
        <w:rPr>
          <w:bCs/>
          <w:color w:val="C45911" w:themeColor="accent2" w:themeShade="BF"/>
        </w:rPr>
        <w:t>De acuerdo con lo informado por la Subdirección de Gestión Corporativa, e</w:t>
      </w:r>
      <w:r w:rsidR="00A5688E" w:rsidRPr="006861C1">
        <w:rPr>
          <w:bCs/>
          <w:color w:val="C45911" w:themeColor="accent2" w:themeShade="BF"/>
        </w:rPr>
        <w:t xml:space="preserve">l </w:t>
      </w:r>
      <w:r w:rsidR="009767A6" w:rsidRPr="006861C1">
        <w:rPr>
          <w:bCs/>
          <w:color w:val="C45911" w:themeColor="accent2" w:themeShade="BF"/>
        </w:rPr>
        <w:t xml:space="preserve">responsable </w:t>
      </w:r>
      <w:r>
        <w:rPr>
          <w:bCs/>
          <w:color w:val="C45911" w:themeColor="accent2" w:themeShade="BF"/>
        </w:rPr>
        <w:t>del equipo</w:t>
      </w:r>
      <w:r w:rsidR="00A5688E" w:rsidRPr="006861C1">
        <w:rPr>
          <w:bCs/>
          <w:color w:val="C45911" w:themeColor="accent2" w:themeShade="BF"/>
        </w:rPr>
        <w:t xml:space="preserve"> </w:t>
      </w:r>
      <w:r w:rsidR="009767A6" w:rsidRPr="006861C1">
        <w:rPr>
          <w:bCs/>
          <w:color w:val="C45911" w:themeColor="accent2" w:themeShade="BF"/>
        </w:rPr>
        <w:t xml:space="preserve">no había reportado el cambio, y si bien se corrigió la base de datos, estas acciones corresponden a la vigencia 2021, siendo el alcance del informe hasta </w:t>
      </w:r>
      <w:r w:rsidR="00A5688E" w:rsidRPr="006861C1">
        <w:rPr>
          <w:bCs/>
          <w:color w:val="C45911" w:themeColor="accent2" w:themeShade="BF"/>
        </w:rPr>
        <w:t xml:space="preserve">el </w:t>
      </w:r>
      <w:r w:rsidR="009767A6" w:rsidRPr="006861C1">
        <w:rPr>
          <w:bCs/>
          <w:color w:val="C45911" w:themeColor="accent2" w:themeShade="BF"/>
        </w:rPr>
        <w:t>31 de diciembre de 2020, por lo cual se mantiene lo observado en el informe preliminar.</w:t>
      </w:r>
    </w:p>
    <w:p w:rsidR="005540BE" w:rsidRDefault="005540BE" w:rsidP="005753FE">
      <w:pPr>
        <w:jc w:val="both"/>
        <w:rPr>
          <w:highlight w:val="yellow"/>
        </w:rPr>
      </w:pPr>
      <w:bookmarkStart w:id="53" w:name="_heading=h.rviixsolwrs0" w:colFirst="0" w:colLast="0"/>
      <w:bookmarkEnd w:id="53"/>
    </w:p>
    <w:p w:rsidR="005753FE" w:rsidRDefault="005753FE" w:rsidP="005753FE">
      <w:pPr>
        <w:jc w:val="both"/>
        <w:rPr>
          <w:highlight w:val="yellow"/>
        </w:rPr>
      </w:pPr>
    </w:p>
    <w:p w:rsidR="005540BE" w:rsidRDefault="00546EFC" w:rsidP="005753FE">
      <w:pPr>
        <w:jc w:val="both"/>
      </w:pPr>
      <w:bookmarkStart w:id="54" w:name="_heading=h.2st86uymkyay" w:colFirst="0" w:colLast="0"/>
      <w:bookmarkEnd w:id="54"/>
      <w:r>
        <w:rPr>
          <w:b/>
        </w:rPr>
        <w:t>1.2 Observaciones de la Asesoría de Control Interno, sobre el Inventario de Equipos</w:t>
      </w:r>
      <w:r>
        <w:t xml:space="preserve">: </w:t>
      </w:r>
    </w:p>
    <w:p w:rsidR="005540BE" w:rsidRDefault="005540BE" w:rsidP="005753FE">
      <w:pPr>
        <w:jc w:val="both"/>
      </w:pPr>
      <w:bookmarkStart w:id="55" w:name="_heading=h.94znyt1ebc73" w:colFirst="0" w:colLast="0"/>
      <w:bookmarkEnd w:id="55"/>
    </w:p>
    <w:p w:rsidR="005540BE" w:rsidRDefault="00546EFC" w:rsidP="005753FE">
      <w:pPr>
        <w:jc w:val="both"/>
        <w:rPr>
          <w:b/>
        </w:rPr>
      </w:pPr>
      <w:r>
        <w:t>La cantidad de equipos de cómputo, dados de baja, en la Reso</w:t>
      </w:r>
      <w:r w:rsidR="00323004">
        <w:t>lución 467 de 2020, no coincide</w:t>
      </w:r>
      <w:r>
        <w:t xml:space="preserve"> con la cantidad de equipos registrados en la base de datos de equipos dados de baja 2020. Adicionalmente, se identifi</w:t>
      </w:r>
      <w:r w:rsidR="00323004">
        <w:t>caron equipos en la Resolución que</w:t>
      </w:r>
      <w:r>
        <w:t xml:space="preserve"> no</w:t>
      </w:r>
      <w:r w:rsidR="00323004">
        <w:t xml:space="preserve"> fueron</w:t>
      </w:r>
      <w:r>
        <w:t xml:space="preserve"> registrados en la base de datos y equipos re</w:t>
      </w:r>
      <w:r w:rsidR="00323004">
        <w:t>lacionados en la base de datos de bajas y</w:t>
      </w:r>
      <w:r>
        <w:t xml:space="preserve"> no registrados en la Resolución.</w:t>
      </w:r>
    </w:p>
    <w:p w:rsidR="005540BE" w:rsidRDefault="005540BE" w:rsidP="005753FE">
      <w:pPr>
        <w:jc w:val="both"/>
        <w:rPr>
          <w:b/>
        </w:rPr>
      </w:pPr>
    </w:p>
    <w:p w:rsidR="005540BE" w:rsidRDefault="00546EFC" w:rsidP="005753FE">
      <w:pPr>
        <w:jc w:val="both"/>
        <w:rPr>
          <w:b/>
        </w:rPr>
      </w:pPr>
      <w:r>
        <w:t xml:space="preserve">De los equipos entregados en teletrabajo, el reporte enviado por quienes atendieron la solicitud de la Asesoría de Control Interno, coincide con los datos registrados por la Subdirección de Gestión Corporativa, a excepción del computador portátil código inventario 900081, el cual no lo tiene el responsable en teletrabajo y está bajo llave en la Subdirección de Gestión Territorial, por tanto se hace necesario verificar y realizar la descarga del inventario y el ingreso al almacén. </w:t>
      </w:r>
      <w:bookmarkStart w:id="56" w:name="_heading=h.9d89m3irsalp" w:colFirst="0" w:colLast="0"/>
      <w:bookmarkStart w:id="57" w:name="_heading=h.yrflnyn1rn7o" w:colFirst="0" w:colLast="0"/>
      <w:bookmarkEnd w:id="56"/>
      <w:bookmarkEnd w:id="57"/>
    </w:p>
    <w:p w:rsidR="00E63EB5" w:rsidRDefault="00E63EB5" w:rsidP="005753FE">
      <w:pPr>
        <w:jc w:val="both"/>
        <w:rPr>
          <w:b/>
        </w:rPr>
      </w:pPr>
    </w:p>
    <w:p w:rsidR="005753FE" w:rsidRDefault="005753FE" w:rsidP="005753FE">
      <w:pPr>
        <w:jc w:val="both"/>
        <w:rPr>
          <w:b/>
        </w:rPr>
      </w:pPr>
    </w:p>
    <w:p w:rsidR="005540BE" w:rsidRDefault="00546EFC" w:rsidP="005753FE">
      <w:pPr>
        <w:jc w:val="both"/>
        <w:rPr>
          <w:b/>
        </w:rPr>
      </w:pPr>
      <w:bookmarkStart w:id="58" w:name="_heading=h.m9sv655r1erp" w:colFirst="0" w:colLast="0"/>
      <w:bookmarkEnd w:id="58"/>
      <w:r>
        <w:rPr>
          <w:b/>
        </w:rPr>
        <w:t>1.3 Inventario de Licencias de Software.</w:t>
      </w:r>
    </w:p>
    <w:p w:rsidR="005540BE" w:rsidRDefault="005540BE" w:rsidP="005753FE">
      <w:pPr>
        <w:jc w:val="both"/>
        <w:rPr>
          <w:b/>
        </w:rPr>
      </w:pPr>
      <w:bookmarkStart w:id="59" w:name="_heading=h.n7xfoasb186s" w:colFirst="0" w:colLast="0"/>
      <w:bookmarkEnd w:id="59"/>
    </w:p>
    <w:p w:rsidR="005753FE" w:rsidRDefault="00546EFC" w:rsidP="005753FE">
      <w:pPr>
        <w:jc w:val="both"/>
      </w:pPr>
      <w:bookmarkStart w:id="60" w:name="_heading=h.vpt4sy6d8wyc" w:colFirst="0" w:colLast="0"/>
      <w:bookmarkEnd w:id="60"/>
      <w:r>
        <w:t>De acuerdo con la información reportada por la Subdirección de Gestión Corporativa, la Entidad cuenta a la fecha, con un total de 75 licencias de software; de las cuales 56, corresponden a licencias de software especiales (12 licencias están propuestas para dar de baja por versionamiento) y 19 corresponden a licencias de software libres. A continuación, relacionamos las licencias:</w:t>
      </w:r>
      <w:bookmarkStart w:id="61" w:name="_heading=h.wy960gixld56" w:colFirst="0" w:colLast="0"/>
      <w:bookmarkEnd w:id="61"/>
    </w:p>
    <w:p w:rsidR="005540BE" w:rsidRDefault="005540BE" w:rsidP="005753FE">
      <w:pPr>
        <w:jc w:val="both"/>
      </w:pPr>
      <w:bookmarkStart w:id="62" w:name="_heading=h.y4qe18giplz" w:colFirst="0" w:colLast="0"/>
      <w:bookmarkEnd w:id="62"/>
    </w:p>
    <w:p w:rsidR="005540BE" w:rsidRPr="005753FE" w:rsidRDefault="00546EFC" w:rsidP="005753FE">
      <w:pPr>
        <w:jc w:val="both"/>
        <w:rPr>
          <w:i/>
        </w:rPr>
      </w:pPr>
      <w:r w:rsidRPr="005753FE">
        <w:rPr>
          <w:i/>
        </w:rPr>
        <w:t>Software Libre:</w:t>
      </w:r>
    </w:p>
    <w:p w:rsidR="005540BE" w:rsidRDefault="005540BE" w:rsidP="005753FE">
      <w:pPr>
        <w:jc w:val="both"/>
      </w:pPr>
    </w:p>
    <w:p w:rsidR="005540BE" w:rsidRDefault="00546EFC" w:rsidP="005753FE">
      <w:pPr>
        <w:jc w:val="both"/>
      </w:pPr>
      <w:r>
        <w:t>El IDPC, maneja el siguiente software libre, el cual fue consultado a través de las respectivas páginas Web, con los siguientes resultados:</w:t>
      </w:r>
    </w:p>
    <w:p w:rsidR="005540BE" w:rsidRDefault="005540BE" w:rsidP="005753FE">
      <w:pPr>
        <w:jc w:val="both"/>
      </w:pPr>
      <w:bookmarkStart w:id="63" w:name="_heading=h.aazndami8kel" w:colFirst="0" w:colLast="0"/>
      <w:bookmarkEnd w:id="63"/>
    </w:p>
    <w:tbl>
      <w:tblPr>
        <w:tblStyle w:val="af5"/>
        <w:tblW w:w="9204" w:type="dxa"/>
        <w:jc w:val="center"/>
        <w:tblInd w:w="0" w:type="dxa"/>
        <w:tblLayout w:type="fixed"/>
        <w:tblLook w:val="0400" w:firstRow="0" w:lastRow="0" w:firstColumn="0" w:lastColumn="0" w:noHBand="0" w:noVBand="1"/>
      </w:tblPr>
      <w:tblGrid>
        <w:gridCol w:w="1701"/>
        <w:gridCol w:w="1134"/>
        <w:gridCol w:w="2126"/>
        <w:gridCol w:w="2400"/>
        <w:gridCol w:w="1843"/>
      </w:tblGrid>
      <w:tr w:rsidR="005540BE" w:rsidRPr="008375F2" w:rsidTr="00323004">
        <w:trPr>
          <w:trHeight w:val="300"/>
          <w:tblHeader/>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Pr="008375F2" w:rsidRDefault="00546EFC" w:rsidP="005753FE">
            <w:pPr>
              <w:jc w:val="center"/>
              <w:rPr>
                <w:rFonts w:ascii="Arial Narrow" w:eastAsia="Arial Narrow" w:hAnsi="Arial Narrow" w:cs="Arial Narrow"/>
                <w:b/>
                <w:sz w:val="18"/>
                <w:szCs w:val="18"/>
              </w:rPr>
            </w:pPr>
            <w:r w:rsidRPr="008375F2">
              <w:rPr>
                <w:rFonts w:ascii="Arial Narrow" w:eastAsia="Arial Narrow" w:hAnsi="Arial Narrow" w:cs="Arial Narrow"/>
                <w:b/>
                <w:sz w:val="18"/>
                <w:szCs w:val="18"/>
              </w:rPr>
              <w:t>DESCRIPCION ACTIVO (SOFTWARE LIBRE)</w:t>
            </w:r>
          </w:p>
        </w:tc>
        <w:tc>
          <w:tcPr>
            <w:tcW w:w="1134"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Pr="008375F2" w:rsidRDefault="00546EFC" w:rsidP="005753FE">
            <w:pPr>
              <w:jc w:val="center"/>
              <w:rPr>
                <w:rFonts w:ascii="Arial Narrow" w:eastAsia="Arial Narrow" w:hAnsi="Arial Narrow" w:cs="Arial Narrow"/>
                <w:b/>
                <w:sz w:val="18"/>
                <w:szCs w:val="18"/>
              </w:rPr>
            </w:pPr>
            <w:r w:rsidRPr="008375F2">
              <w:rPr>
                <w:rFonts w:ascii="Arial Narrow" w:eastAsia="Arial Narrow" w:hAnsi="Arial Narrow" w:cs="Arial Narrow"/>
                <w:b/>
                <w:sz w:val="18"/>
                <w:szCs w:val="18"/>
              </w:rPr>
              <w:t>UBICACIÓN</w:t>
            </w:r>
          </w:p>
        </w:tc>
        <w:tc>
          <w:tcPr>
            <w:tcW w:w="2126"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Pr="008375F2" w:rsidRDefault="00546EFC" w:rsidP="005753FE">
            <w:pPr>
              <w:jc w:val="center"/>
              <w:rPr>
                <w:rFonts w:ascii="Arial Narrow" w:eastAsia="Arial Narrow" w:hAnsi="Arial Narrow" w:cs="Arial Narrow"/>
                <w:b/>
                <w:sz w:val="18"/>
                <w:szCs w:val="18"/>
              </w:rPr>
            </w:pPr>
            <w:r w:rsidRPr="008375F2">
              <w:rPr>
                <w:rFonts w:ascii="Arial Narrow" w:eastAsia="Arial Narrow" w:hAnsi="Arial Narrow" w:cs="Arial Narrow"/>
                <w:b/>
                <w:sz w:val="18"/>
                <w:szCs w:val="18"/>
              </w:rPr>
              <w:t>DESCRIPCIÓN</w:t>
            </w:r>
          </w:p>
        </w:tc>
        <w:tc>
          <w:tcPr>
            <w:tcW w:w="2400"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Pr="008375F2" w:rsidRDefault="00546EFC" w:rsidP="005753FE">
            <w:pPr>
              <w:jc w:val="center"/>
              <w:rPr>
                <w:rFonts w:ascii="Arial Narrow" w:eastAsia="Arial Narrow" w:hAnsi="Arial Narrow" w:cs="Arial Narrow"/>
                <w:b/>
                <w:sz w:val="18"/>
                <w:szCs w:val="18"/>
              </w:rPr>
            </w:pPr>
            <w:r w:rsidRPr="008375F2">
              <w:rPr>
                <w:rFonts w:ascii="Arial Narrow" w:eastAsia="Arial Narrow" w:hAnsi="Arial Narrow" w:cs="Arial Narrow"/>
                <w:b/>
                <w:sz w:val="18"/>
                <w:szCs w:val="18"/>
              </w:rPr>
              <w:t>SITIO  WEB</w:t>
            </w:r>
          </w:p>
        </w:tc>
        <w:tc>
          <w:tcPr>
            <w:tcW w:w="1843"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Pr="008375F2" w:rsidRDefault="00546EFC" w:rsidP="005753FE">
            <w:pPr>
              <w:jc w:val="center"/>
              <w:rPr>
                <w:rFonts w:ascii="Arial Narrow" w:eastAsia="Arial Narrow" w:hAnsi="Arial Narrow" w:cs="Arial Narrow"/>
                <w:b/>
                <w:sz w:val="18"/>
                <w:szCs w:val="18"/>
              </w:rPr>
            </w:pPr>
            <w:r w:rsidRPr="008375F2">
              <w:rPr>
                <w:rFonts w:ascii="Arial Narrow" w:eastAsia="Arial Narrow" w:hAnsi="Arial Narrow" w:cs="Arial Narrow"/>
                <w:b/>
                <w:sz w:val="18"/>
                <w:szCs w:val="18"/>
              </w:rPr>
              <w:t>OBSERVACIÓN</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Adobe Reader</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Visor de archivos PDF gratuito y de confianza para ver, imprimir, firmar, compartir y comentar archivos PDF.</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0">
              <w:r w:rsidR="00546EFC" w:rsidRPr="008375F2">
                <w:rPr>
                  <w:rFonts w:ascii="Arial Narrow" w:eastAsia="Calibri" w:hAnsi="Arial Narrow" w:cs="Calibri"/>
                  <w:color w:val="0563C1"/>
                  <w:sz w:val="18"/>
                  <w:szCs w:val="18"/>
                  <w:u w:val="single"/>
                </w:rPr>
                <w:t>https://acrobat.adobe.com/la/es/acrobat/pdf-reader.html</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Libre uso en la versión Reader, al ser pro es paga</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Java</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Lenguaje de programación y plataforma informática, para soluciones empresariales y aplicaciones.</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1">
              <w:r w:rsidR="00546EFC" w:rsidRPr="008375F2">
                <w:rPr>
                  <w:rFonts w:ascii="Arial Narrow" w:eastAsia="Calibri" w:hAnsi="Arial Narrow" w:cs="Calibri"/>
                  <w:color w:val="0563C1"/>
                  <w:sz w:val="18"/>
                  <w:szCs w:val="18"/>
                  <w:u w:val="single"/>
                </w:rPr>
                <w:t>https://www.java.com/es/</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gratuita</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Google Chrome</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Navegador web de internet.</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2">
              <w:r w:rsidR="00546EFC" w:rsidRPr="008375F2">
                <w:rPr>
                  <w:rFonts w:ascii="Arial Narrow" w:eastAsia="Calibri" w:hAnsi="Arial Narrow" w:cs="Calibri"/>
                  <w:color w:val="0563C1"/>
                  <w:sz w:val="18"/>
                  <w:szCs w:val="18"/>
                  <w:u w:val="single"/>
                </w:rPr>
                <w:t>https://www.google.com/intl/es-419/chrome/</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Mozilla Firefox</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Navegador web libre y de código abierto, desarrollado para distintas plataformas.</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3">
              <w:r w:rsidR="00546EFC" w:rsidRPr="008375F2">
                <w:rPr>
                  <w:rFonts w:ascii="Arial Narrow" w:eastAsia="Calibri" w:hAnsi="Arial Narrow" w:cs="Calibri"/>
                  <w:color w:val="0563C1"/>
                  <w:sz w:val="18"/>
                  <w:szCs w:val="18"/>
                  <w:u w:val="single"/>
                </w:rPr>
                <w:t>https://www.mozilla.org/es-ES/firefox/features/independent/</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Safari</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Navegador web de código cerrado desarrollado por Apple Inc.</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4">
              <w:r w:rsidR="00546EFC" w:rsidRPr="008375F2">
                <w:rPr>
                  <w:rFonts w:ascii="Arial Narrow" w:eastAsia="Calibri" w:hAnsi="Arial Narrow" w:cs="Calibri"/>
                  <w:color w:val="0563C1"/>
                  <w:sz w:val="18"/>
                  <w:szCs w:val="18"/>
                  <w:u w:val="single"/>
                </w:rPr>
                <w:t>https://www.apple.com/co/safari/</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Navegador de internet para equipos de marca Apple, no es libre, depende de la adquisición de los dispositivos de la marca</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E-Pass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Programa para instalación de firma electrónica.</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540BE" w:rsidP="005753FE">
            <w:pPr>
              <w:rPr>
                <w:rFonts w:ascii="Arial Narrow" w:eastAsia="Calibri" w:hAnsi="Arial Narrow" w:cs="Calibri"/>
                <w:color w:val="0563C1"/>
                <w:sz w:val="18"/>
                <w:szCs w:val="18"/>
                <w:u w:val="single"/>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No se encontró sitio WEB</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Putty</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para instalación de equipos de red.</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5">
              <w:r w:rsidR="00546EFC" w:rsidRPr="008375F2">
                <w:rPr>
                  <w:rFonts w:ascii="Arial Narrow" w:eastAsia="Calibri" w:hAnsi="Arial Narrow" w:cs="Calibri"/>
                  <w:color w:val="0563C1"/>
                  <w:sz w:val="18"/>
                  <w:szCs w:val="18"/>
                  <w:u w:val="single"/>
                </w:rPr>
                <w:t>https://www.putty.org/</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Visor de AutoCAD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diseño utilizado para dibujos en 2D y 3D.</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6">
              <w:r w:rsidR="00546EFC" w:rsidRPr="008375F2">
                <w:rPr>
                  <w:rFonts w:ascii="Arial Narrow" w:eastAsia="Calibri" w:hAnsi="Arial Narrow" w:cs="Calibri"/>
                  <w:color w:val="0563C1"/>
                  <w:sz w:val="18"/>
                  <w:szCs w:val="18"/>
                  <w:u w:val="single"/>
                </w:rPr>
                <w:t>https://latinoamerica.autodesk.com/viewers/all-viewers</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Hay múltiples visualizadores. La referencia es del oficial de la empresa Autodesk</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7 ZIP</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Archivador de ficheros libre.</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7">
              <w:r w:rsidR="00546EFC" w:rsidRPr="008375F2">
                <w:rPr>
                  <w:rFonts w:ascii="Arial Narrow" w:eastAsia="Calibri" w:hAnsi="Arial Narrow" w:cs="Calibri"/>
                  <w:color w:val="0563C1"/>
                  <w:sz w:val="18"/>
                  <w:szCs w:val="18"/>
                  <w:u w:val="single"/>
                </w:rPr>
                <w:t>https://www.7-zip.org/download.html</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Google Earth pro</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datos geoespaciales utilizados para cartografía.</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8">
              <w:r w:rsidR="00546EFC" w:rsidRPr="008375F2">
                <w:rPr>
                  <w:rFonts w:ascii="Arial Narrow" w:eastAsia="Calibri" w:hAnsi="Arial Narrow" w:cs="Calibri"/>
                  <w:color w:val="0563C1"/>
                  <w:sz w:val="18"/>
                  <w:szCs w:val="18"/>
                  <w:u w:val="single"/>
                </w:rPr>
                <w:t>https://www.google.com/intl/es/earth/download/gep/agree.html</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Chip</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 xml:space="preserve">Software de la Contaduría General. </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29">
              <w:r w:rsidR="00546EFC" w:rsidRPr="008375F2">
                <w:rPr>
                  <w:rFonts w:ascii="Arial Narrow" w:eastAsia="Calibri" w:hAnsi="Arial Narrow" w:cs="Calibri"/>
                  <w:color w:val="0563C1"/>
                  <w:sz w:val="18"/>
                  <w:szCs w:val="18"/>
                  <w:u w:val="single"/>
                </w:rPr>
                <w:t>https://www.chip.gov.co/schip_rt/index.jsf</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No se trata de un software libre, es de adquisición o desarrollo por parte de la Contaduría general,  pero lo pone a disposición de uso de las Entidades públicas</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Sivicof</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 xml:space="preserve">Software de sistema de vigilancia y control fiscal </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0">
              <w:r w:rsidR="00546EFC" w:rsidRPr="008375F2">
                <w:rPr>
                  <w:rFonts w:ascii="Arial Narrow" w:eastAsia="Calibri" w:hAnsi="Arial Narrow" w:cs="Calibri"/>
                  <w:color w:val="0563C1"/>
                  <w:sz w:val="18"/>
                  <w:szCs w:val="18"/>
                  <w:u w:val="single"/>
                </w:rPr>
                <w:t>http://sivicof.contraloriabogota.gov.co/stormWeb/</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No se trata de un software libre, es de adquisición o desarrollo por parte de la Contraloría Distrital,  pero lo pone a disposición de uso de las Entidades públicas</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Segplan</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sistema de seguimiento a los programas, proyectos y metas del plan de desarrollo de Bogotá.</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1">
              <w:r w:rsidR="00546EFC" w:rsidRPr="008375F2">
                <w:rPr>
                  <w:rFonts w:ascii="Arial Narrow" w:eastAsia="Calibri" w:hAnsi="Arial Narrow" w:cs="Calibri"/>
                  <w:color w:val="0563C1"/>
                  <w:sz w:val="18"/>
                  <w:szCs w:val="18"/>
                  <w:u w:val="single"/>
                </w:rPr>
                <w:t>http://sdp.gov.co/transparencia/informacion-interes/glosario/segplan</w:t>
              </w:r>
            </w:hyperlink>
          </w:p>
        </w:tc>
        <w:tc>
          <w:tcPr>
            <w:tcW w:w="1843" w:type="dxa"/>
            <w:tcBorders>
              <w:top w:val="single" w:sz="8" w:space="0" w:color="000000"/>
              <w:left w:val="single" w:sz="8" w:space="0" w:color="000000"/>
              <w:bottom w:val="single" w:sz="8" w:space="0" w:color="000000"/>
              <w:right w:val="single" w:sz="8" w:space="0" w:color="000000"/>
            </w:tcBorders>
            <w:vAlign w:val="bottom"/>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No se trata de un software libre, es de adquisición o desarrollo por parte de la Secretaría de planeación distrital,  pero lo pone a disposición de uso de las Entidades públicas</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Presenter Light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proyección de Video Beam</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2">
              <w:r w:rsidR="00546EFC" w:rsidRPr="008375F2">
                <w:rPr>
                  <w:rFonts w:ascii="Arial Narrow" w:eastAsia="Calibri" w:hAnsi="Arial Narrow" w:cs="Calibri"/>
                  <w:color w:val="0563C1"/>
                  <w:sz w:val="18"/>
                  <w:szCs w:val="18"/>
                  <w:u w:val="single"/>
                </w:rPr>
                <w:t>https://panasonic.net/cns/projector/download/application/presenter_light/</w:t>
              </w:r>
            </w:hyperlink>
          </w:p>
        </w:tc>
        <w:tc>
          <w:tcPr>
            <w:tcW w:w="1843" w:type="dxa"/>
            <w:tcBorders>
              <w:top w:val="single" w:sz="8" w:space="0" w:color="000000"/>
              <w:left w:val="single" w:sz="8" w:space="0" w:color="000000"/>
              <w:bottom w:val="single" w:sz="8" w:space="0" w:color="000000"/>
              <w:right w:val="single" w:sz="8" w:space="0" w:color="000000"/>
            </w:tcBorders>
            <w:vAlign w:val="bottom"/>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uso exclusivo con la adquisición y uso de equipos de marca Panasonic</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Epson Power Light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proyección de Video Beam</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3">
              <w:r w:rsidR="00546EFC" w:rsidRPr="008375F2">
                <w:rPr>
                  <w:rFonts w:ascii="Arial Narrow" w:eastAsia="Calibri" w:hAnsi="Arial Narrow" w:cs="Calibri"/>
                  <w:color w:val="0563C1"/>
                  <w:sz w:val="18"/>
                  <w:szCs w:val="18"/>
                  <w:u w:val="single"/>
                </w:rPr>
                <w:t>https://epson.com.co/Soporte/Proyectores</w:t>
              </w:r>
            </w:hyperlink>
          </w:p>
        </w:tc>
        <w:tc>
          <w:tcPr>
            <w:tcW w:w="1843" w:type="dxa"/>
            <w:tcBorders>
              <w:top w:val="single" w:sz="8" w:space="0" w:color="000000"/>
              <w:left w:val="single" w:sz="8" w:space="0" w:color="000000"/>
              <w:bottom w:val="single" w:sz="8" w:space="0" w:color="000000"/>
              <w:right w:val="single" w:sz="8" w:space="0" w:color="000000"/>
            </w:tcBorders>
            <w:vAlign w:val="bottom"/>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de uso exclusivo con la adquisición y uso de equipos de marca Epson</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Google Drive File Stream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Aplicación para MAC o PC que permite acceder a archivos de Google Drive desde un ordenador.</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4">
              <w:r w:rsidR="00546EFC" w:rsidRPr="008375F2">
                <w:rPr>
                  <w:rFonts w:ascii="Arial Narrow" w:eastAsia="Calibri" w:hAnsi="Arial Narrow" w:cs="Calibri"/>
                  <w:color w:val="0563C1"/>
                  <w:sz w:val="18"/>
                  <w:szCs w:val="18"/>
                  <w:u w:val="single"/>
                </w:rPr>
                <w:t>https://support.google.com/a/answer/7491144?hl=es</w:t>
              </w:r>
            </w:hyperlink>
          </w:p>
        </w:tc>
        <w:tc>
          <w:tcPr>
            <w:tcW w:w="1843" w:type="dxa"/>
            <w:tcBorders>
              <w:top w:val="single" w:sz="8" w:space="0" w:color="000000"/>
              <w:left w:val="single" w:sz="8" w:space="0" w:color="000000"/>
              <w:bottom w:val="single" w:sz="8" w:space="0" w:color="000000"/>
              <w:right w:val="single" w:sz="8" w:space="0" w:color="000000"/>
            </w:tcBorders>
            <w:vAlign w:val="bottom"/>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que solo se puede emplear al tener contratado un dominio empresarial con Google, no opera con cuentas gratuitas</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Open Office</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 xml:space="preserve">Procesador de palabras, hojas de cálculo, gráficos y bases de datos entre otros. </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5">
              <w:r w:rsidR="00546EFC" w:rsidRPr="008375F2">
                <w:rPr>
                  <w:rFonts w:ascii="Arial Narrow" w:eastAsia="Calibri" w:hAnsi="Arial Narrow" w:cs="Calibri"/>
                  <w:color w:val="0563C1"/>
                  <w:sz w:val="18"/>
                  <w:szCs w:val="18"/>
                  <w:u w:val="single"/>
                </w:rPr>
                <w:t>https://www.openoffice.org/license.html</w:t>
              </w:r>
            </w:hyperlink>
          </w:p>
        </w:tc>
        <w:tc>
          <w:tcPr>
            <w:tcW w:w="1843" w:type="dxa"/>
            <w:tcBorders>
              <w:top w:val="single" w:sz="8" w:space="0" w:color="000000"/>
              <w:left w:val="single" w:sz="8" w:space="0" w:color="000000"/>
              <w:bottom w:val="single" w:sz="8" w:space="0" w:color="000000"/>
              <w:right w:val="single" w:sz="8" w:space="0" w:color="000000"/>
            </w:tcBorders>
            <w:vAlign w:val="bottom"/>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 http://www.gnu.org/licenses/lgpl-3.0.html</w:t>
            </w:r>
          </w:p>
        </w:tc>
      </w:tr>
      <w:tr w:rsidR="005540BE" w:rsidRPr="008375F2">
        <w:trPr>
          <w:trHeight w:val="315"/>
          <w:jc w:val="center"/>
        </w:trPr>
        <w:tc>
          <w:tcPr>
            <w:tcW w:w="1701" w:type="dxa"/>
            <w:tcBorders>
              <w:top w:val="single" w:sz="8" w:space="0" w:color="000000"/>
              <w:left w:val="single" w:sz="8" w:space="0" w:color="000000"/>
              <w:bottom w:val="nil"/>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Complemento de Access Runtime</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nil"/>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Software que permite probar aplicaciones de Microsoft, Access, a usuarios en sus ordenadores.</w:t>
            </w:r>
          </w:p>
        </w:tc>
        <w:tc>
          <w:tcPr>
            <w:tcW w:w="2400" w:type="dxa"/>
            <w:tcBorders>
              <w:top w:val="single" w:sz="8" w:space="0" w:color="000000"/>
              <w:left w:val="single" w:sz="8" w:space="0" w:color="000000"/>
              <w:bottom w:val="nil"/>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6">
              <w:r w:rsidR="00546EFC" w:rsidRPr="008375F2">
                <w:rPr>
                  <w:rFonts w:ascii="Arial Narrow" w:eastAsia="Calibri" w:hAnsi="Arial Narrow" w:cs="Calibri"/>
                  <w:color w:val="0563C1"/>
                  <w:sz w:val="18"/>
                  <w:szCs w:val="18"/>
                  <w:u w:val="single"/>
                </w:rPr>
                <w:t>https://support.microsoft.com/es-es/office/descargar-e-instalar-microsoft-365-access-runtime-185c5a32-8ba9-491e-ac76-91cbe3ea09c9</w:t>
              </w:r>
            </w:hyperlink>
          </w:p>
        </w:tc>
        <w:tc>
          <w:tcPr>
            <w:tcW w:w="1843" w:type="dxa"/>
            <w:tcBorders>
              <w:top w:val="single" w:sz="8" w:space="0" w:color="000000"/>
              <w:left w:val="single" w:sz="8" w:space="0" w:color="000000"/>
              <w:bottom w:val="nil"/>
              <w:right w:val="single" w:sz="8" w:space="0" w:color="000000"/>
            </w:tcBorders>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Descarga de forma gratuita, sin embargo depende de tener licenciado el software propietario de Microsoft</w:t>
            </w:r>
          </w:p>
        </w:tc>
      </w:tr>
      <w:tr w:rsidR="005540BE" w:rsidRPr="008375F2">
        <w:trPr>
          <w:trHeight w:val="31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Linux Ubuntu</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center"/>
              <w:rPr>
                <w:rFonts w:ascii="Arial Narrow" w:eastAsia="Arial Narrow" w:hAnsi="Arial Narrow" w:cs="Arial Narrow"/>
                <w:sz w:val="18"/>
                <w:szCs w:val="18"/>
              </w:rPr>
            </w:pPr>
            <w:r w:rsidRPr="008375F2">
              <w:rPr>
                <w:rFonts w:ascii="Arial Narrow" w:eastAsia="Arial Narrow" w:hAnsi="Arial Narrow" w:cs="Arial Narrow"/>
                <w:sz w:val="18"/>
                <w:szCs w:val="18"/>
              </w:rPr>
              <w:t>Equipos de Cómputo del IDPC</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8375F2" w:rsidRDefault="00546EFC" w:rsidP="005753FE">
            <w:pPr>
              <w:jc w:val="both"/>
              <w:rPr>
                <w:rFonts w:ascii="Arial Narrow" w:eastAsia="Arial Narrow" w:hAnsi="Arial Narrow" w:cs="Arial Narrow"/>
                <w:sz w:val="18"/>
                <w:szCs w:val="18"/>
              </w:rPr>
            </w:pPr>
            <w:r w:rsidRPr="008375F2">
              <w:rPr>
                <w:rFonts w:ascii="Arial Narrow" w:eastAsia="Arial Narrow" w:hAnsi="Arial Narrow" w:cs="Arial Narrow"/>
                <w:sz w:val="18"/>
                <w:szCs w:val="18"/>
              </w:rPr>
              <w:t>Sistema operativo de software libre y código abierto.</w:t>
            </w:r>
          </w:p>
        </w:tc>
        <w:tc>
          <w:tcPr>
            <w:tcW w:w="2400"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755933" w:rsidP="005753FE">
            <w:pPr>
              <w:rPr>
                <w:rFonts w:ascii="Arial Narrow" w:eastAsia="Calibri" w:hAnsi="Arial Narrow" w:cs="Calibri"/>
                <w:color w:val="0563C1"/>
                <w:sz w:val="18"/>
                <w:szCs w:val="18"/>
                <w:u w:val="single"/>
              </w:rPr>
            </w:pPr>
            <w:hyperlink r:id="rId37" w:anchor="download">
              <w:r w:rsidR="00546EFC" w:rsidRPr="008375F2">
                <w:rPr>
                  <w:rFonts w:ascii="Arial Narrow" w:eastAsia="Calibri" w:hAnsi="Arial Narrow" w:cs="Calibri"/>
                  <w:color w:val="0563C1"/>
                  <w:sz w:val="18"/>
                  <w:szCs w:val="18"/>
                  <w:u w:val="single"/>
                </w:rPr>
                <w:t>https://ubuntu.com/download#download</w:t>
              </w:r>
            </w:hyperlink>
          </w:p>
        </w:tc>
        <w:tc>
          <w:tcPr>
            <w:tcW w:w="1843" w:type="dxa"/>
            <w:tcBorders>
              <w:top w:val="single" w:sz="8" w:space="0" w:color="000000"/>
              <w:left w:val="single" w:sz="8" w:space="0" w:color="000000"/>
              <w:bottom w:val="single" w:sz="8" w:space="0" w:color="000000"/>
              <w:right w:val="single" w:sz="8" w:space="0" w:color="000000"/>
            </w:tcBorders>
            <w:vAlign w:val="center"/>
          </w:tcPr>
          <w:p w:rsidR="005540BE" w:rsidRPr="008375F2" w:rsidRDefault="00546EFC" w:rsidP="005753FE">
            <w:pPr>
              <w:rPr>
                <w:rFonts w:ascii="Arial Narrow" w:eastAsia="Arial Narrow" w:hAnsi="Arial Narrow" w:cs="Arial Narrow"/>
                <w:sz w:val="18"/>
                <w:szCs w:val="18"/>
              </w:rPr>
            </w:pPr>
            <w:r w:rsidRPr="008375F2">
              <w:rPr>
                <w:rFonts w:ascii="Arial Narrow" w:eastAsia="Arial Narrow" w:hAnsi="Arial Narrow" w:cs="Arial Narrow"/>
                <w:sz w:val="18"/>
                <w:szCs w:val="18"/>
              </w:rPr>
              <w:t>Descarga y uso gratuito</w:t>
            </w:r>
          </w:p>
        </w:tc>
      </w:tr>
    </w:tbl>
    <w:p w:rsidR="005753FE" w:rsidRDefault="005753FE" w:rsidP="005753FE">
      <w:pPr>
        <w:jc w:val="both"/>
      </w:pPr>
      <w:bookmarkStart w:id="64" w:name="_heading=h.4s648nwvq4a3" w:colFirst="0" w:colLast="0"/>
      <w:bookmarkEnd w:id="64"/>
    </w:p>
    <w:p w:rsidR="005753FE" w:rsidRDefault="005753FE" w:rsidP="005753FE">
      <w:pPr>
        <w:jc w:val="both"/>
      </w:pPr>
    </w:p>
    <w:p w:rsidR="005540BE" w:rsidRPr="005753FE" w:rsidRDefault="00546EFC" w:rsidP="005753FE">
      <w:pPr>
        <w:jc w:val="both"/>
        <w:rPr>
          <w:i/>
        </w:rPr>
      </w:pPr>
      <w:bookmarkStart w:id="65" w:name="_heading=h.86j91k6or4vi" w:colFirst="0" w:colLast="0"/>
      <w:bookmarkEnd w:id="65"/>
      <w:r w:rsidRPr="005753FE">
        <w:rPr>
          <w:i/>
        </w:rPr>
        <w:t>Software Especial:</w:t>
      </w:r>
    </w:p>
    <w:p w:rsidR="005753FE" w:rsidRDefault="005753FE" w:rsidP="005753FE">
      <w:pPr>
        <w:jc w:val="both"/>
      </w:pPr>
    </w:p>
    <w:tbl>
      <w:tblPr>
        <w:tblStyle w:val="af6"/>
        <w:tblW w:w="666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91"/>
        <w:gridCol w:w="1285"/>
        <w:gridCol w:w="1276"/>
        <w:gridCol w:w="1710"/>
      </w:tblGrid>
      <w:tr w:rsidR="005540BE" w:rsidTr="00323004">
        <w:trPr>
          <w:trHeight w:val="368"/>
          <w:tblHeader/>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Default="00546EFC" w:rsidP="005753FE">
            <w:pPr>
              <w:jc w:val="center"/>
              <w:rPr>
                <w:rFonts w:ascii="Arial Narrow" w:eastAsia="Arial Narrow" w:hAnsi="Arial Narrow" w:cs="Arial Narrow"/>
                <w:b/>
                <w:sz w:val="18"/>
                <w:szCs w:val="18"/>
              </w:rPr>
            </w:pPr>
            <w:r>
              <w:rPr>
                <w:rFonts w:ascii="Arial Narrow" w:eastAsia="Arial Narrow" w:hAnsi="Arial Narrow" w:cs="Arial Narrow"/>
                <w:b/>
                <w:sz w:val="18"/>
                <w:szCs w:val="18"/>
              </w:rPr>
              <w:t>DESCRIPCION ACTIVO</w:t>
            </w:r>
          </w:p>
          <w:p w:rsidR="005540BE" w:rsidRDefault="00546EFC" w:rsidP="005753FE">
            <w:pPr>
              <w:jc w:val="center"/>
              <w:rPr>
                <w:rFonts w:ascii="Arial Narrow" w:eastAsia="Arial Narrow" w:hAnsi="Arial Narrow" w:cs="Arial Narrow"/>
                <w:b/>
                <w:sz w:val="18"/>
                <w:szCs w:val="18"/>
              </w:rPr>
            </w:pPr>
            <w:r>
              <w:rPr>
                <w:rFonts w:ascii="Arial Narrow" w:eastAsia="Arial Narrow" w:hAnsi="Arial Narrow" w:cs="Arial Narrow"/>
                <w:b/>
                <w:sz w:val="18"/>
                <w:szCs w:val="18"/>
              </w:rPr>
              <w:t>(SOFTWARE ESPECIAL)</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99CCFF"/>
            <w:vAlign w:val="center"/>
          </w:tcPr>
          <w:p w:rsidR="005540BE" w:rsidRDefault="00546EFC" w:rsidP="005753FE">
            <w:pPr>
              <w:jc w:val="center"/>
              <w:rPr>
                <w:rFonts w:ascii="Arial Narrow" w:eastAsia="Arial Narrow" w:hAnsi="Arial Narrow" w:cs="Arial Narrow"/>
                <w:b/>
                <w:sz w:val="18"/>
                <w:szCs w:val="18"/>
              </w:rPr>
            </w:pPr>
            <w:r>
              <w:rPr>
                <w:rFonts w:ascii="Arial Narrow" w:eastAsia="Arial Narrow" w:hAnsi="Arial Narrow" w:cs="Arial Narrow"/>
                <w:b/>
                <w:sz w:val="18"/>
                <w:szCs w:val="18"/>
              </w:rPr>
              <w:t>UBICACIÓN DE LA LICENCIA</w:t>
            </w:r>
          </w:p>
        </w:tc>
        <w:tc>
          <w:tcPr>
            <w:tcW w:w="1710" w:type="dxa"/>
            <w:tcBorders>
              <w:top w:val="single" w:sz="8" w:space="0" w:color="000000"/>
              <w:left w:val="single" w:sz="8" w:space="0" w:color="000000"/>
              <w:bottom w:val="single" w:sz="8" w:space="0" w:color="000000"/>
              <w:right w:val="single" w:sz="8" w:space="0" w:color="000000"/>
            </w:tcBorders>
            <w:shd w:val="clear" w:color="auto" w:fill="99CCFF"/>
          </w:tcPr>
          <w:p w:rsidR="005540BE" w:rsidRDefault="005540BE" w:rsidP="005753FE">
            <w:pPr>
              <w:jc w:val="center"/>
              <w:rPr>
                <w:rFonts w:ascii="Arial Narrow" w:eastAsia="Arial Narrow" w:hAnsi="Arial Narrow" w:cs="Arial Narrow"/>
                <w:b/>
                <w:sz w:val="18"/>
                <w:szCs w:val="18"/>
              </w:rPr>
            </w:pPr>
          </w:p>
          <w:p w:rsidR="005540BE" w:rsidRDefault="00546EFC" w:rsidP="005753FE">
            <w:pPr>
              <w:jc w:val="center"/>
              <w:rPr>
                <w:rFonts w:ascii="Arial Narrow" w:eastAsia="Arial Narrow" w:hAnsi="Arial Narrow" w:cs="Arial Narrow"/>
                <w:b/>
                <w:sz w:val="18"/>
                <w:szCs w:val="18"/>
              </w:rPr>
            </w:pPr>
            <w:r>
              <w:rPr>
                <w:rFonts w:ascii="Arial Narrow" w:eastAsia="Arial Narrow" w:hAnsi="Arial Narrow" w:cs="Arial Narrow"/>
                <w:b/>
                <w:sz w:val="18"/>
                <w:szCs w:val="18"/>
              </w:rPr>
              <w:t>CONTRATO / ADQUISICIÓN</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SKETCHUP PRO</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MICROSOFT OFFICE 2016 GOVERNMENT</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Equipos de Cómputo del IDPC</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0215F3" w:rsidRDefault="00546EFC" w:rsidP="005753FE">
            <w:pPr>
              <w:rPr>
                <w:rFonts w:ascii="Arial Narrow" w:eastAsia="Arial Narrow" w:hAnsi="Arial Narrow" w:cs="Arial Narrow"/>
                <w:sz w:val="18"/>
                <w:szCs w:val="18"/>
                <w:lang w:val="en-US"/>
              </w:rPr>
            </w:pPr>
            <w:r w:rsidRPr="000215F3">
              <w:rPr>
                <w:rFonts w:ascii="Arial Narrow" w:eastAsia="Arial Narrow" w:hAnsi="Arial Narrow" w:cs="Arial Narrow"/>
                <w:sz w:val="18"/>
                <w:szCs w:val="18"/>
                <w:lang w:val="en-US"/>
              </w:rPr>
              <w:t>WINPRO 10 SNGL OLP NL LEGISLATI</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Equipos de Cómputo del IDPC</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OFFICE MICROSOFT 2003</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Licencia Propuesta para dar de baja por </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MÓDULOS DE SISTEMA INTEGRADO SIIGO</w:t>
            </w:r>
          </w:p>
        </w:tc>
        <w:tc>
          <w:tcPr>
            <w:tcW w:w="12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Contabilidad</w:t>
            </w: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RENOVACION</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SISTEMA DE INFORMACIÓN GEOGRÁFICA SISBIC</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SOFTWARE MÓDULO DE INVENTARIOS SIIGO</w:t>
            </w:r>
          </w:p>
        </w:tc>
        <w:tc>
          <w:tcPr>
            <w:tcW w:w="12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Bienes e Infraestructura</w:t>
            </w: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RENOVACION</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ACTUALIZACIÓN HACIA MAP 3D 200</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SOFTWARE MÓDULO ELABORACIÓN DE DOCUMENTOS</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 xml:space="preserve">LIC MICROSOFT WINDOWS SERVER </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IDPC-CV-723-2020 / </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WINDOWS SERVER 2008 R</w:t>
            </w:r>
          </w:p>
        </w:tc>
        <w:tc>
          <w:tcPr>
            <w:tcW w:w="12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IDPC-CV-723-2020 / 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ADOBE CREATIVE SUITE</w:t>
            </w:r>
          </w:p>
        </w:tc>
        <w:tc>
          <w:tcPr>
            <w:tcW w:w="12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SISTEMA DE SEGURIDAD REQUERIDO FORTINET</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IDPC-PS-231-2020 /</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RENOVACION</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OFFICE 2010 OLP GOV</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ADOBE INDESIGN CS5</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MOL DE 20 LICENCIAS MICROSOFT</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Equipos de Cómputo del IDPC</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OFFICESTD 2010 OLP NL</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AUTOCAD 2013 COMERCI</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OFFICE STAD 2013 OLP</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Equipos de Cómputo del IDPC</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604"/>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ADOBE CS6 MASTER COLL</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ARCGIS DESKTOP STANDARD</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Pr="000215F3" w:rsidRDefault="00546EFC" w:rsidP="005753FE">
            <w:pPr>
              <w:rPr>
                <w:rFonts w:ascii="Arial Narrow" w:eastAsia="Arial Narrow" w:hAnsi="Arial Narrow" w:cs="Arial Narrow"/>
                <w:sz w:val="18"/>
                <w:szCs w:val="18"/>
                <w:lang w:val="en-US"/>
              </w:rPr>
            </w:pPr>
            <w:r w:rsidRPr="000215F3">
              <w:rPr>
                <w:rFonts w:ascii="Arial Narrow" w:eastAsia="Arial Narrow" w:hAnsi="Arial Narrow" w:cs="Arial Narrow"/>
                <w:sz w:val="18"/>
                <w:szCs w:val="18"/>
                <w:lang w:val="en-US"/>
              </w:rPr>
              <w:t>LICENCIA ARCGIS FOR DESKTOP BA</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Pr="000215F3" w:rsidRDefault="005540BE" w:rsidP="005753FE">
            <w:pPr>
              <w:jc w:val="center"/>
              <w:rPr>
                <w:rFonts w:ascii="Arial Narrow" w:eastAsia="Arial Narrow" w:hAnsi="Arial Narrow" w:cs="Arial Narrow"/>
                <w:sz w:val="18"/>
                <w:szCs w:val="18"/>
                <w:lang w:val="en-US"/>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ARCGIS DESKTOP BASIC</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ARCGIS SPATIAL ANALYST</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ARCGIS GEOSTATISTICAL</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DATA REVIEWER EXTENSI</w:t>
            </w:r>
          </w:p>
        </w:tc>
        <w:tc>
          <w:tcPr>
            <w:tcW w:w="4271"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Propuesta para dar de baja por versionamiento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DE SOFTWARE CONSTRUPLAN</w:t>
            </w:r>
          </w:p>
        </w:tc>
        <w:tc>
          <w:tcPr>
            <w:tcW w:w="12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Protección e Intervención del Patrimonio</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NO ESTABLECIDO</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LICENCIAMIENTO DE SOFTWARE DE MESA DE AYUDA</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IDPC-CV--790-2020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MODULO NOMINA - MILLENIUM</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Talento Humano</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CONTRATO 435 DE 2019</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WINDOWS SERVER 2019</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IDPC-CV-723-2020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 xml:space="preserve">LICENCIA DE OFFICE ESTANDAR </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SOFTWARE TESTO SAVERI</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Divulgación y Apropiación Social del Patrimonio</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Museo Bogotá</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NO ESTBLECIDO</w:t>
            </w:r>
          </w:p>
        </w:tc>
      </w:tr>
      <w:tr w:rsidR="005540BE">
        <w:trPr>
          <w:trHeight w:val="555"/>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ADOBE PHOTOSHOP CC</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Divulgación y Apropiación Social del Patrimonio</w:t>
            </w:r>
            <w:r>
              <w:rPr>
                <w:rFonts w:ascii="Arial Narrow" w:eastAsia="Arial Narrow" w:hAnsi="Arial Narrow" w:cs="Arial Narrow"/>
                <w:sz w:val="18"/>
                <w:szCs w:val="18"/>
              </w:rPr>
              <w:b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PROJECT STD 2019OLP NLGOV</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VENCIDA NO RENOVADA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ADOBE CREATIVE CLOUD</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Divulgación y Apropiación Social del Patrimonio</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Comunicaciones, Museo Bogotá</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ADOBE ILLUSTRATOR CC - CREATIVE</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780"/>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AUTOCAD MONO</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r>
              <w:rPr>
                <w:rFonts w:ascii="Arial Narrow" w:eastAsia="Arial Narrow" w:hAnsi="Arial Narrow" w:cs="Arial Narrow"/>
                <w:sz w:val="18"/>
                <w:szCs w:val="18"/>
              </w:rPr>
              <w:br/>
              <w:t>Subdirección de Protección e Intervención del Patrimonio</w:t>
            </w:r>
            <w:r>
              <w:rPr>
                <w:rFonts w:ascii="Arial Narrow" w:eastAsia="Arial Narrow" w:hAnsi="Arial Narrow" w:cs="Arial Narrow"/>
                <w:sz w:val="18"/>
                <w:szCs w:val="18"/>
              </w:rPr>
              <w:br/>
              <w:t>Subdirección de Gestión Corporativa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315"/>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LICENCIAS ARCGIS DESKTOP STAND</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Protección e Intervención del Patrimonio</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Pr="000215F3" w:rsidRDefault="00546EFC" w:rsidP="005753FE">
            <w:pPr>
              <w:rPr>
                <w:rFonts w:ascii="Arial Narrow" w:eastAsia="Arial Narrow" w:hAnsi="Arial Narrow" w:cs="Arial Narrow"/>
                <w:sz w:val="18"/>
                <w:szCs w:val="18"/>
                <w:lang w:val="en-US"/>
              </w:rPr>
            </w:pPr>
            <w:r w:rsidRPr="000215F3">
              <w:rPr>
                <w:rFonts w:ascii="Arial Narrow" w:eastAsia="Arial Narrow" w:hAnsi="Arial Narrow" w:cs="Arial Narrow"/>
                <w:sz w:val="18"/>
                <w:szCs w:val="18"/>
                <w:lang w:val="en-US"/>
              </w:rPr>
              <w:t>LICENCIA WINDOWS SERVER USER CAL</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IDPC-CV-723-2020 /</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PERPETUA</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PROACTIVANET MESA DE AYUDA</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IDPC-CV-790-2020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INVENTORY TRACKING</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Bienes e Infraestructura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06/04/2020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LICENCIAMIENTO A UN CLICK DEL</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IDPC-CV-296-2020</w:t>
            </w:r>
          </w:p>
        </w:tc>
      </w:tr>
      <w:tr w:rsidR="005540BE">
        <w:trPr>
          <w:trHeight w:val="769"/>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ANTIVIRUS KASPERSKY ENDPOINT SE</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Equipos de Cómputo del IDPC</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IDPC-CV-277-2020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VIP ADOBE CREATIVE</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Divulgación y Apropiación Social del Patrimonio</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Comunicaciones, Museo Bogotá</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AUTODESK AUTOCAD MONO</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645"/>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VIP ADOBE ILLUSTRATOR</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r>
              <w:rPr>
                <w:rFonts w:ascii="Arial Narrow" w:eastAsia="Arial Narrow" w:hAnsi="Arial Narrow" w:cs="Arial Narrow"/>
                <w:sz w:val="18"/>
                <w:szCs w:val="18"/>
              </w:rPr>
              <w:br/>
              <w:t>Subdirección de Divulgación y Apropiación Social del Patrimonio</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660"/>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VIP ADOBE PHOTOSHOP</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Divulgación y Apropiación Social del Patrimonio</w:t>
            </w:r>
            <w:r>
              <w:rPr>
                <w:rFonts w:ascii="Arial Narrow" w:eastAsia="Arial Narrow" w:hAnsi="Arial Narrow" w:cs="Arial Narrow"/>
                <w:sz w:val="18"/>
                <w:szCs w:val="18"/>
              </w:rPr>
              <w:br/>
              <w:t>Subdirección de Gestión Territorial</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Comunicaciones</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570"/>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SKETCHUP GOV</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r>
              <w:rPr>
                <w:rFonts w:ascii="Arial Narrow" w:eastAsia="Arial Narrow" w:hAnsi="Arial Narrow" w:cs="Arial Narrow"/>
                <w:sz w:val="18"/>
                <w:szCs w:val="18"/>
              </w:rPr>
              <w:br/>
              <w:t>Subdirección de Divulgación y Apropiación Social del Patrimonio</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Gestión Territorial, Museo Bogotá</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IDPC-CV-298-2020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G SUITE BASIC</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540BE" w:rsidP="005753FE">
            <w:pPr>
              <w:jc w:val="center"/>
              <w:rPr>
                <w:rFonts w:ascii="Arial Narrow" w:eastAsia="Arial Narrow" w:hAnsi="Arial Narrow" w:cs="Arial Narrow"/>
                <w:sz w:val="18"/>
                <w:szCs w:val="18"/>
              </w:rPr>
            </w:pP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Cuentas de Correo Electrónico</w:t>
            </w:r>
          </w:p>
          <w:p w:rsidR="005540BE" w:rsidRDefault="005540BE" w:rsidP="005753FE">
            <w:pPr>
              <w:jc w:val="center"/>
              <w:rPr>
                <w:rFonts w:ascii="Arial Narrow" w:eastAsia="Arial Narrow" w:hAnsi="Arial Narrow" w:cs="Arial Narrow"/>
                <w:sz w:val="18"/>
                <w:szCs w:val="18"/>
              </w:rPr>
            </w:pP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52675  del 27-07-2020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G SUITE BUSINESS</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Cuentas de Correo Electrónico</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52675  del 27-07-2020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0215F3" w:rsidRDefault="00546EFC" w:rsidP="005753FE">
            <w:pPr>
              <w:rPr>
                <w:rFonts w:ascii="Arial Narrow" w:eastAsia="Arial Narrow" w:hAnsi="Arial Narrow" w:cs="Arial Narrow"/>
                <w:sz w:val="18"/>
                <w:szCs w:val="18"/>
                <w:lang w:val="en-US"/>
              </w:rPr>
            </w:pPr>
            <w:r w:rsidRPr="000215F3">
              <w:rPr>
                <w:rFonts w:ascii="Arial Narrow" w:eastAsia="Arial Narrow" w:hAnsi="Arial Narrow" w:cs="Arial Narrow"/>
                <w:sz w:val="18"/>
                <w:szCs w:val="18"/>
                <w:lang w:val="en-US"/>
              </w:rPr>
              <w:t>LICENCIA G SUITE BASIC MENSUAL</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Cuentas de Correo Electrónico</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52675  del 27-07-2020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Pr="000215F3" w:rsidRDefault="00546EFC" w:rsidP="005753FE">
            <w:pPr>
              <w:rPr>
                <w:rFonts w:ascii="Arial Narrow" w:eastAsia="Arial Narrow" w:hAnsi="Arial Narrow" w:cs="Arial Narrow"/>
                <w:sz w:val="18"/>
                <w:szCs w:val="18"/>
                <w:lang w:val="en-US"/>
              </w:rPr>
            </w:pPr>
            <w:r w:rsidRPr="000215F3">
              <w:rPr>
                <w:rFonts w:ascii="Arial Narrow" w:eastAsia="Arial Narrow" w:hAnsi="Arial Narrow" w:cs="Arial Narrow"/>
                <w:sz w:val="18"/>
                <w:szCs w:val="18"/>
                <w:lang w:val="en-US"/>
              </w:rPr>
              <w:t>LICENCIA G SUITE BUSINESS MENS</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Cuentas de Correo Electrónico</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52675  del 27-07-2020</w:t>
            </w:r>
          </w:p>
        </w:tc>
      </w:tr>
      <w:tr w:rsidR="005540BE">
        <w:trPr>
          <w:trHeight w:val="525"/>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CERTIFICADOS DE SEGURIDAD FIRMA DIGITAL</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Patrick Morales, Juan Fernando Acosta, Mayerly Caro,Edisson Guaque</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IDPC-CV-296-2020</w:t>
            </w:r>
          </w:p>
        </w:tc>
      </w:tr>
      <w:tr w:rsidR="005540BE">
        <w:trPr>
          <w:trHeight w:val="402"/>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 ARCGIS DESKTOP ESTÁNDAR</w:t>
            </w:r>
          </w:p>
        </w:tc>
        <w:tc>
          <w:tcPr>
            <w:tcW w:w="25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Territorial</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ORDEN DE COMPRA 57093  del 29-10-2020</w:t>
            </w:r>
          </w:p>
        </w:tc>
      </w:tr>
      <w:tr w:rsidR="005540BE">
        <w:trPr>
          <w:trHeight w:val="555"/>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LICENCIAS VIRTUALIZACIÓN VMWARE</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IDPC-CV-723-2020</w:t>
            </w:r>
          </w:p>
        </w:tc>
      </w:tr>
      <w:tr w:rsidR="005540BE">
        <w:trPr>
          <w:trHeight w:val="555"/>
          <w:jc w:val="center"/>
        </w:trPr>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rPr>
                <w:rFonts w:ascii="Arial Narrow" w:eastAsia="Arial Narrow" w:hAnsi="Arial Narrow" w:cs="Arial Narrow"/>
                <w:sz w:val="18"/>
                <w:szCs w:val="18"/>
              </w:rPr>
            </w:pPr>
            <w:r>
              <w:rPr>
                <w:rFonts w:ascii="Arial Narrow" w:eastAsia="Arial Narrow" w:hAnsi="Arial Narrow" w:cs="Arial Narrow"/>
                <w:sz w:val="18"/>
                <w:szCs w:val="18"/>
              </w:rPr>
              <w:t>LICENCIAMIENTO DATTO SIRIS 3-P1</w:t>
            </w:r>
          </w:p>
        </w:tc>
        <w:tc>
          <w:tcPr>
            <w:tcW w:w="1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Subdirección de Gestión Corporativa</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Gestión de Sistemas de Información y Tecnología</w:t>
            </w:r>
          </w:p>
        </w:tc>
        <w:tc>
          <w:tcPr>
            <w:tcW w:w="1710" w:type="dxa"/>
            <w:tcBorders>
              <w:top w:val="single" w:sz="8" w:space="0" w:color="000000"/>
              <w:left w:val="single" w:sz="8" w:space="0" w:color="000000"/>
              <w:bottom w:val="single" w:sz="8" w:space="0" w:color="000000"/>
              <w:right w:val="single" w:sz="8" w:space="0" w:color="000000"/>
            </w:tcBorders>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IDPC-PS-284-2020</w:t>
            </w:r>
          </w:p>
        </w:tc>
      </w:tr>
    </w:tbl>
    <w:p w:rsidR="005540BE" w:rsidRDefault="005540BE" w:rsidP="005753FE"/>
    <w:p w:rsidR="005753FE" w:rsidRDefault="005753FE" w:rsidP="005753FE"/>
    <w:p w:rsidR="005540BE" w:rsidRDefault="00546EFC" w:rsidP="005753FE">
      <w:pPr>
        <w:jc w:val="both"/>
        <w:rPr>
          <w:b/>
        </w:rPr>
      </w:pPr>
      <w:r>
        <w:rPr>
          <w:b/>
        </w:rPr>
        <w:t>1.4 Evaluación Licencias in Situ:</w:t>
      </w:r>
    </w:p>
    <w:p w:rsidR="005753FE" w:rsidRDefault="005753FE" w:rsidP="005753FE">
      <w:pPr>
        <w:jc w:val="both"/>
      </w:pPr>
    </w:p>
    <w:p w:rsidR="005540BE" w:rsidRDefault="00546EFC" w:rsidP="005753FE">
      <w:pPr>
        <w:jc w:val="both"/>
      </w:pPr>
      <w:r>
        <w:t>Debido a la emergencia generada por el Covid 19 y de acuerdo a las medidas sanitarias dictadas por el Gobierno Nacional y Distrital, en relación con el aforo máximo permitido en espacios cerrados, la Asesoría de Control Interno, realizó la inspección de los equipos del Instituto, con el fin de determinar si los software instalados se encuentran debidamente licenciados, tomando una muestra de 46 equipos, como resultado de la verificación realizada a los responsables que se encontraban en los puestos de trabajo, al momento de la inspección. Los resultados fueron los siguientes:</w:t>
      </w:r>
    </w:p>
    <w:p w:rsidR="005753FE" w:rsidRDefault="005753FE" w:rsidP="005753FE">
      <w:pPr>
        <w:jc w:val="both"/>
      </w:pPr>
    </w:p>
    <w:tbl>
      <w:tblPr>
        <w:tblStyle w:val="af7"/>
        <w:tblW w:w="94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65"/>
        <w:gridCol w:w="1275"/>
        <w:gridCol w:w="1050"/>
        <w:gridCol w:w="1155"/>
        <w:gridCol w:w="1125"/>
        <w:gridCol w:w="1035"/>
        <w:gridCol w:w="840"/>
        <w:gridCol w:w="1620"/>
      </w:tblGrid>
      <w:tr w:rsidR="005540BE" w:rsidTr="00323004">
        <w:trPr>
          <w:trHeight w:val="285"/>
          <w:tblHeader/>
          <w:jc w:val="center"/>
        </w:trPr>
        <w:tc>
          <w:tcPr>
            <w:tcW w:w="1365"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DESCRIPCIÓN</w:t>
            </w:r>
          </w:p>
        </w:tc>
        <w:tc>
          <w:tcPr>
            <w:tcW w:w="1275"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RESPONSABLE</w:t>
            </w:r>
          </w:p>
        </w:tc>
        <w:tc>
          <w:tcPr>
            <w:tcW w:w="1050"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UBICACIÓN</w:t>
            </w:r>
          </w:p>
        </w:tc>
        <w:tc>
          <w:tcPr>
            <w:tcW w:w="1155"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No. SERIAL</w:t>
            </w:r>
          </w:p>
        </w:tc>
        <w:tc>
          <w:tcPr>
            <w:tcW w:w="1125"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SOFTWARE</w:t>
            </w:r>
          </w:p>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ESPECIAL</w:t>
            </w:r>
          </w:p>
        </w:tc>
        <w:tc>
          <w:tcPr>
            <w:tcW w:w="1035"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SOFTWARE</w:t>
            </w:r>
          </w:p>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LIBRE</w:t>
            </w:r>
          </w:p>
        </w:tc>
        <w:tc>
          <w:tcPr>
            <w:tcW w:w="840"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COD.BAR.</w:t>
            </w:r>
          </w:p>
        </w:tc>
        <w:tc>
          <w:tcPr>
            <w:tcW w:w="1620" w:type="dxa"/>
            <w:shd w:val="clear" w:color="auto" w:fill="FFC000"/>
            <w:vAlign w:val="center"/>
          </w:tcPr>
          <w:p w:rsidR="005540BE" w:rsidRDefault="00546EFC" w:rsidP="005753FE">
            <w:pPr>
              <w:jc w:val="center"/>
              <w:rPr>
                <w:rFonts w:ascii="Arial Narrow" w:eastAsia="Arial Narrow" w:hAnsi="Arial Narrow" w:cs="Arial Narrow"/>
                <w:b/>
                <w:sz w:val="16"/>
                <w:szCs w:val="16"/>
              </w:rPr>
            </w:pPr>
            <w:r>
              <w:rPr>
                <w:rFonts w:ascii="Arial Narrow" w:eastAsia="Arial Narrow" w:hAnsi="Arial Narrow" w:cs="Arial Narrow"/>
                <w:b/>
                <w:sz w:val="16"/>
                <w:szCs w:val="16"/>
              </w:rPr>
              <w:t>OBSERVACIONES C.I.</w:t>
            </w:r>
          </w:p>
        </w:tc>
      </w:tr>
      <w:tr w:rsidR="005540BE">
        <w:trPr>
          <w:trHeight w:val="28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MARTHA LILIANA TRIGOS PICON</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MXL2491N7X</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LICENCIA KASPERSKY ENDPOINT SE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900909</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GINNA MICHELL SUAREZ ALARCON</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PALOMAR</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MXL62908QD</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900912</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LAURA MEJÍA TORRES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PALOMAR CONSULTA MUSEO</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7HSY8K1</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900963</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consulta de la sede.</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LINA MARIA DIAZ MELO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MUSEO 7 BALCONES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1S10HV002V00PC0BM12A</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900976</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equipo se verificó sin presencia del funcionario.</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LINA MARIA MORENO MALAGON</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1S10HV002V00PC0BM12A0</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LICENCIA KASPERSKY ENDPOINT S</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900908</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Subdirección Corporativa. 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MARIA CLAUDIA VARGAS MARTINEZ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BM0G0M2</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901037</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RONALD MORERA ESTEVES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VISIBLE</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Controladores</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De correspondencia</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901072</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oficina de correspondencia</w:t>
            </w:r>
          </w:p>
        </w:tc>
      </w:tr>
      <w:tr w:rsidR="005540BE">
        <w:trPr>
          <w:trHeight w:val="1790"/>
          <w:jc w:val="center"/>
        </w:trPr>
        <w:tc>
          <w:tcPr>
            <w:tcW w:w="136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shd w:val="clear" w:color="auto" w:fill="FFD966"/>
            <w:vAlign w:val="center"/>
          </w:tcPr>
          <w:p w:rsidR="005540BE" w:rsidRDefault="005540BE" w:rsidP="005753FE">
            <w:pPr>
              <w:jc w:val="center"/>
              <w:rPr>
                <w:rFonts w:ascii="Arial Narrow" w:eastAsia="Arial Narrow" w:hAnsi="Arial Narrow" w:cs="Arial Narrow"/>
                <w:sz w:val="16"/>
                <w:szCs w:val="16"/>
              </w:rPr>
            </w:pP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JORGE ELIECER RODRIGUEZ CASALLAS</w:t>
            </w:r>
          </w:p>
        </w:tc>
        <w:tc>
          <w:tcPr>
            <w:tcW w:w="105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w:t>
            </w:r>
          </w:p>
        </w:tc>
        <w:tc>
          <w:tcPr>
            <w:tcW w:w="1125" w:type="dxa"/>
            <w:shd w:val="clear" w:color="auto" w:fill="FFD966"/>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ADOBE PHOTOSHOP CC</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AUTODESK AUTOCAD MONO</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8"/>
                <w:szCs w:val="18"/>
              </w:rPr>
              <w:t>LICENCIA SKETCHUP GOV</w:t>
            </w:r>
          </w:p>
        </w:tc>
        <w:tc>
          <w:tcPr>
            <w:tcW w:w="103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901102</w:t>
            </w:r>
          </w:p>
        </w:tc>
        <w:tc>
          <w:tcPr>
            <w:tcW w:w="1620" w:type="dxa"/>
            <w:shd w:val="clear" w:color="auto" w:fill="FFD966"/>
            <w:vAlign w:val="center"/>
          </w:tcPr>
          <w:p w:rsidR="005540BE" w:rsidRDefault="00546EFC" w:rsidP="005753FE">
            <w:pPr>
              <w:jc w:val="center"/>
              <w:rPr>
                <w:rFonts w:ascii="Arial Narrow" w:eastAsia="Arial Narrow" w:hAnsi="Arial Narrow" w:cs="Arial Narrow"/>
                <w:color w:val="FF0000"/>
                <w:sz w:val="16"/>
                <w:szCs w:val="16"/>
              </w:rPr>
            </w:pPr>
            <w:r>
              <w:rPr>
                <w:rFonts w:ascii="Arial Narrow" w:eastAsia="Arial Narrow" w:hAnsi="Arial Narrow" w:cs="Arial Narrow"/>
                <w:color w:val="FF0000"/>
                <w:sz w:val="16"/>
                <w:szCs w:val="16"/>
              </w:rPr>
              <w:t>El funcionario responsable es de la Subdirección de Gestión Territorial, ubicado en Casas Gemelas. No aparece código del equipo en la base de datos de los equipos 2020.</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JOSE FRANCISCO RODRÍGUEZ TÉLLEZ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PC0U568F</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901323</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Oficina de Planeación.</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LUZ PATRICIA QUINTANILLA PARRA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PC0U5G7G</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901324</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Oficina de Planeación</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JENNY JOHANNA CARREÑO ARENALES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PC0U5H0A</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901326</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Oficina de Planeación</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MARIA CRISTINA FONSECA BARRIOS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PC0U5GZA</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901327</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OLGA LUCIA VERGARA ARENAS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PC0U5G8Y</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9001333</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MILDRED TATIANA MORENO CASTRO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PC0U5G6Y</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901344</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NICOLAS PACHON BUSTOS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1DXSDW2</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ADOBE</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8"/>
                <w:szCs w:val="18"/>
              </w:rPr>
              <w:t>SKETCHUP PRO</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901346</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funcionario responsable es de la Subdirección de Gestión Territorial, ubicado en Casas Gemelas.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ELEANA MARCELA PAEZ URREGO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PC0U5G8N</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901385</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ANGELA MARIA CASTRO CEPEDA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PC0U5H16</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901388</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JUAN CARLOS ALVARADO PEÑA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PC0U5G78</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8"/>
                <w:szCs w:val="18"/>
              </w:rPr>
              <w:t>SOFTWARE MÓDULO DE INVENTARIOS SIIGO</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901390</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JAIBER ALFONSO SARMIENTO RUIZ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MXL9361QB6</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KASPERSKY ENDPOINT SE</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SCHIP- Contaduría</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8"/>
                <w:szCs w:val="18"/>
              </w:rPr>
              <w:t>STOM USER-Contraloría</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901404</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ubicado en el área de sistemas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MARIA CLAUDIA VARGAS MARTINEZ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MXL9361QC1</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6"/>
                <w:szCs w:val="16"/>
              </w:rPr>
              <w:t>SAP GUT-Bogdata</w:t>
            </w:r>
          </w:p>
          <w:p w:rsidR="005540BE" w:rsidRDefault="005540BE" w:rsidP="005753FE">
            <w:pPr>
              <w:jc w:val="center"/>
              <w:rPr>
                <w:rFonts w:ascii="Arial Narrow" w:eastAsia="Arial Narrow" w:hAnsi="Arial Narrow" w:cs="Arial Narrow"/>
                <w:sz w:val="16"/>
                <w:szCs w:val="16"/>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901408</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Subdirección de Protección e Intervención</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LAURA ANGÉLICA MORENO LEMUS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MXL9361QDT</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ADOBE CREATIVE CLOUD</w:t>
            </w:r>
          </w:p>
          <w:p w:rsidR="005540BE" w:rsidRDefault="005540BE" w:rsidP="005753FE">
            <w:pPr>
              <w:jc w:val="center"/>
              <w:rPr>
                <w:rFonts w:ascii="Arial Narrow" w:eastAsia="Arial Narrow" w:hAnsi="Arial Narrow" w:cs="Arial Narrow"/>
                <w:sz w:val="16"/>
                <w:szCs w:val="16"/>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901415</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funcionario responsable es de la Subdirección de Gestión Territorial, ubicado en Casas Gemelas.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HAROLD JUSEP AGUDELO CASALLAS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MXL9361QB9</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PUTTY</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NEBEX</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901416</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ALICIA VICTORIA BELLO DURAN</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MXL9361QB5</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KASPERSKY ENDPOINT SE</w:t>
            </w:r>
          </w:p>
          <w:p w:rsidR="005540BE" w:rsidRDefault="005540BE" w:rsidP="005753FE">
            <w:pPr>
              <w:jc w:val="center"/>
              <w:rPr>
                <w:rFonts w:ascii="Arial Narrow" w:eastAsia="Arial Narrow" w:hAnsi="Arial Narrow" w:cs="Arial Narrow"/>
                <w:sz w:val="16"/>
                <w:szCs w:val="16"/>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901419</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MARY ELIZABETH ROJAS MUÑOZ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MXL9361QCM</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PUTTY</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901420</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del área de sistemas. 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NANCY ZAMORA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MXL9374VT5</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901421</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del área de Gestión documental</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FERNANDO AUGUSTO VERGARA GARCIA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MXL9374TNN</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901423</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Oficina de Planeación</w:t>
            </w:r>
          </w:p>
        </w:tc>
      </w:tr>
      <w:tr w:rsidR="005540BE">
        <w:trPr>
          <w:trHeight w:val="1550"/>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ERIKA MARIA BLANCO VARGAS</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MXL9374TJX</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KASPERSKY ENDPOINT SE</w:t>
            </w:r>
          </w:p>
          <w:p w:rsidR="005540BE" w:rsidRDefault="005540BE" w:rsidP="005753FE">
            <w:pPr>
              <w:jc w:val="center"/>
              <w:rPr>
                <w:rFonts w:ascii="Arial Narrow" w:eastAsia="Arial Narrow" w:hAnsi="Arial Narrow" w:cs="Arial Narrow"/>
                <w:sz w:val="18"/>
                <w:szCs w:val="18"/>
              </w:rPr>
            </w:pPr>
            <w:bookmarkStart w:id="66" w:name="_heading=h.gjdgxs" w:colFirst="0" w:colLast="0"/>
            <w:bookmarkEnd w:id="66"/>
          </w:p>
          <w:p w:rsidR="005540BE" w:rsidRDefault="005540BE" w:rsidP="005753FE">
            <w:pPr>
              <w:jc w:val="center"/>
              <w:rPr>
                <w:rFonts w:ascii="Arial Narrow" w:eastAsia="Arial Narrow" w:hAnsi="Arial Narrow" w:cs="Arial Narrow"/>
                <w:sz w:val="16"/>
                <w:szCs w:val="16"/>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901425</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funcionario responsable es de la Subdirección de Gestión Territorial, ubicado en Casas Gemelas.</w:t>
            </w:r>
          </w:p>
        </w:tc>
      </w:tr>
      <w:tr w:rsidR="005540BE">
        <w:trPr>
          <w:trHeight w:val="315"/>
          <w:jc w:val="center"/>
        </w:trPr>
        <w:tc>
          <w:tcPr>
            <w:tcW w:w="136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OSCAR JAVIER BECERRA MORA</w:t>
            </w:r>
          </w:p>
        </w:tc>
        <w:tc>
          <w:tcPr>
            <w:tcW w:w="105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PALOMAR</w:t>
            </w:r>
          </w:p>
        </w:tc>
        <w:tc>
          <w:tcPr>
            <w:tcW w:w="115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MXL9374TKC</w:t>
            </w:r>
          </w:p>
        </w:tc>
        <w:tc>
          <w:tcPr>
            <w:tcW w:w="1125" w:type="dxa"/>
            <w:shd w:val="clear" w:color="auto" w:fill="FFD966"/>
            <w:vAlign w:val="center"/>
          </w:tcPr>
          <w:p w:rsidR="005540BE" w:rsidRDefault="005540BE" w:rsidP="005753FE">
            <w:pPr>
              <w:jc w:val="center"/>
              <w:rPr>
                <w:rFonts w:ascii="Arial Narrow" w:eastAsia="Arial Narrow" w:hAnsi="Arial Narrow" w:cs="Arial Narrow"/>
                <w:sz w:val="16"/>
                <w:szCs w:val="16"/>
              </w:rPr>
            </w:pPr>
          </w:p>
        </w:tc>
        <w:tc>
          <w:tcPr>
            <w:tcW w:w="1035" w:type="dxa"/>
            <w:shd w:val="clear" w:color="auto" w:fill="FFD966"/>
            <w:vAlign w:val="center"/>
          </w:tcPr>
          <w:p w:rsidR="005540BE" w:rsidRDefault="005540BE" w:rsidP="005753FE">
            <w:pPr>
              <w:jc w:val="center"/>
              <w:rPr>
                <w:rFonts w:ascii="Arial Narrow" w:eastAsia="Arial Narrow" w:hAnsi="Arial Narrow" w:cs="Arial Narrow"/>
                <w:sz w:val="16"/>
                <w:szCs w:val="16"/>
              </w:rPr>
            </w:pPr>
          </w:p>
        </w:tc>
        <w:tc>
          <w:tcPr>
            <w:tcW w:w="84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901426</w:t>
            </w:r>
          </w:p>
        </w:tc>
        <w:tc>
          <w:tcPr>
            <w:tcW w:w="1620" w:type="dxa"/>
            <w:shd w:val="clear" w:color="auto" w:fill="FFD966"/>
            <w:vAlign w:val="center"/>
          </w:tcPr>
          <w:p w:rsidR="005540BE" w:rsidRDefault="00546EFC" w:rsidP="005753FE">
            <w:pPr>
              <w:jc w:val="center"/>
              <w:rPr>
                <w:rFonts w:ascii="Arial Narrow" w:eastAsia="Arial Narrow" w:hAnsi="Arial Narrow" w:cs="Arial Narrow"/>
                <w:color w:val="FF0000"/>
                <w:sz w:val="16"/>
                <w:szCs w:val="16"/>
              </w:rPr>
            </w:pPr>
            <w:r>
              <w:rPr>
                <w:rFonts w:ascii="Arial Narrow" w:eastAsia="Arial Narrow" w:hAnsi="Arial Narrow" w:cs="Arial Narrow"/>
                <w:color w:val="FF0000"/>
                <w:sz w:val="16"/>
                <w:szCs w:val="16"/>
              </w:rPr>
              <w:t>No fue posible realizar la inspección, ya que el funcionario manifestó estar enfermo</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OMAR ALEXANDER PATIÑO PINEDA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PALOMAR</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MXL9374TMH</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901435</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gestión documental ubicado en la sede Palomar</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CARLOS MARIO SANTOS PINILLA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MXL9374TNK</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ACCESS</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901438</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Oficina  de Planeación</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CAMILO ANDRES MORENO MALAGON</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MXL9374TND</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KASPERSKY ENDPOINT SE</w:t>
            </w:r>
          </w:p>
          <w:p w:rsidR="005540BE" w:rsidRDefault="005540BE" w:rsidP="005753FE">
            <w:pPr>
              <w:jc w:val="center"/>
              <w:rPr>
                <w:rFonts w:ascii="Arial Narrow" w:eastAsia="Arial Narrow" w:hAnsi="Arial Narrow" w:cs="Arial Narrow"/>
                <w:sz w:val="16"/>
                <w:szCs w:val="16"/>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901439</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del área de Gestión Documental</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JAVIER FERNANDO MATEUS TOVAR</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MXL9374TL1</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ADOBE CREATIVE</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PHOTOSHOP</w:t>
            </w:r>
          </w:p>
          <w:p w:rsidR="005540BE" w:rsidRDefault="005540BE" w:rsidP="005753FE">
            <w:pPr>
              <w:jc w:val="center"/>
              <w:rPr>
                <w:rFonts w:ascii="Arial Narrow" w:eastAsia="Arial Narrow" w:hAnsi="Arial Narrow" w:cs="Arial Narrow"/>
                <w:sz w:val="16"/>
                <w:szCs w:val="16"/>
              </w:rPr>
            </w:pPr>
          </w:p>
          <w:p w:rsidR="005540BE" w:rsidRDefault="005540BE" w:rsidP="005753FE">
            <w:pPr>
              <w:jc w:val="center"/>
              <w:rPr>
                <w:rFonts w:ascii="Arial Narrow" w:eastAsia="Arial Narrow" w:hAnsi="Arial Narrow" w:cs="Arial Narrow"/>
                <w:sz w:val="16"/>
                <w:szCs w:val="16"/>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901424</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funcionario responsable es de la Subdirección de Gestión Territorial, ubicado en Casas Gemelas.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COMPUTADOR DE ESCRITORIO JANUS CORE I5</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YESID ALEXANDER CAICEDO RINCÓN</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1,8103E+11</w:t>
            </w:r>
          </w:p>
        </w:tc>
        <w:tc>
          <w:tcPr>
            <w:tcW w:w="1125" w:type="dxa"/>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KASPERSKY ENDPOINT SE</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MICROSOFT 2013</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901217</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del área de Talento Humano</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UNIDAD DE PROCESAMIENTO CENTRAL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DEIVI OCTAVIO PINEDA PARRA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1,8103E+11</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MÓDULOS DE SISTEMA INTEGRADO SIIGO</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901207</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se encontraron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COMPUTADOR DE ESCRITORIO JANUS CORE I5</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ANA MILENA VALLEJO MEJÍA</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1,8103E+11</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ACCESS</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9001219</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funcionario responsable es de la Subdirección de Gestión Territorial, ubicado en Casa Genoveva</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CPU COMPUTADOR DE ESCRITORIO JANUS CORE I7</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ANDRES FELIPE VILLAMIL VILLAMIL</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1,81005E+11</w:t>
            </w:r>
          </w:p>
        </w:tc>
        <w:tc>
          <w:tcPr>
            <w:tcW w:w="1125" w:type="dxa"/>
            <w:vAlign w:val="center"/>
          </w:tcPr>
          <w:p w:rsidR="005540BE" w:rsidRPr="000215F3" w:rsidRDefault="00546EFC" w:rsidP="005753FE">
            <w:pPr>
              <w:jc w:val="center"/>
              <w:rPr>
                <w:rFonts w:ascii="Arial Narrow" w:eastAsia="Arial Narrow" w:hAnsi="Arial Narrow" w:cs="Arial Narrow"/>
                <w:sz w:val="16"/>
                <w:szCs w:val="16"/>
                <w:lang w:val="en-US"/>
              </w:rPr>
            </w:pPr>
            <w:r w:rsidRPr="000215F3">
              <w:rPr>
                <w:rFonts w:ascii="Arial Narrow" w:eastAsia="Arial Narrow" w:hAnsi="Arial Narrow" w:cs="Arial Narrow"/>
                <w:sz w:val="16"/>
                <w:szCs w:val="16"/>
                <w:lang w:val="en-US"/>
              </w:rPr>
              <w:t>ARGIS</w:t>
            </w:r>
          </w:p>
          <w:p w:rsidR="005540BE" w:rsidRPr="000215F3" w:rsidRDefault="00546EFC" w:rsidP="005753FE">
            <w:pPr>
              <w:jc w:val="center"/>
              <w:rPr>
                <w:rFonts w:ascii="Arial Narrow" w:eastAsia="Arial Narrow" w:hAnsi="Arial Narrow" w:cs="Arial Narrow"/>
                <w:sz w:val="16"/>
                <w:szCs w:val="16"/>
                <w:lang w:val="en-US"/>
              </w:rPr>
            </w:pPr>
            <w:r w:rsidRPr="000215F3">
              <w:rPr>
                <w:rFonts w:ascii="Arial Narrow" w:eastAsia="Arial Narrow" w:hAnsi="Arial Narrow" w:cs="Arial Narrow"/>
                <w:sz w:val="16"/>
                <w:szCs w:val="16"/>
                <w:lang w:val="en-US"/>
              </w:rPr>
              <w:t>GOOGLE EARTH</w:t>
            </w:r>
          </w:p>
          <w:p w:rsidR="005540BE" w:rsidRPr="000215F3" w:rsidRDefault="00546EFC" w:rsidP="005753FE">
            <w:pPr>
              <w:jc w:val="center"/>
              <w:rPr>
                <w:rFonts w:ascii="Arial Narrow" w:eastAsia="Arial Narrow" w:hAnsi="Arial Narrow" w:cs="Arial Narrow"/>
                <w:sz w:val="18"/>
                <w:szCs w:val="18"/>
                <w:lang w:val="en-US"/>
              </w:rPr>
            </w:pPr>
            <w:r w:rsidRPr="000215F3">
              <w:rPr>
                <w:rFonts w:ascii="Arial Narrow" w:eastAsia="Arial Narrow" w:hAnsi="Arial Narrow" w:cs="Arial Narrow"/>
                <w:sz w:val="18"/>
                <w:szCs w:val="18"/>
                <w:lang w:val="en-US"/>
              </w:rPr>
              <w:t>LICENCIA AUTOCAD MONO</w:t>
            </w:r>
          </w:p>
          <w:p w:rsidR="005540BE" w:rsidRPr="000215F3" w:rsidRDefault="005540BE" w:rsidP="005753FE">
            <w:pPr>
              <w:jc w:val="center"/>
              <w:rPr>
                <w:rFonts w:ascii="Arial Narrow" w:eastAsia="Arial Narrow" w:hAnsi="Arial Narrow" w:cs="Arial Narrow"/>
                <w:sz w:val="16"/>
                <w:szCs w:val="16"/>
                <w:lang w:val="en-US"/>
              </w:rPr>
            </w:pP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901214</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El funcionario responsable es de la Subdirección de Gestión Territorial, ubicado en Casas Gemelas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PORTATIL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ANDREA VIVIANA BRITO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YB09902146</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900895</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Dirección</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PORTATIL</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EDGAR ANDRES MONCADA RUBIO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PF0B5E1S</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901121</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del área de Gestión Documental</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MARIELA CAJAMARCA DIAZ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MXL3321QLWS</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alquiler. No se observaron novedades</w:t>
            </w:r>
          </w:p>
        </w:tc>
      </w:tr>
      <w:tr w:rsidR="005540BE">
        <w:trPr>
          <w:trHeight w:val="315"/>
          <w:jc w:val="center"/>
        </w:trPr>
        <w:tc>
          <w:tcPr>
            <w:tcW w:w="136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LINA MARIA FORERO JIMENEZ</w:t>
            </w:r>
          </w:p>
        </w:tc>
        <w:tc>
          <w:tcPr>
            <w:tcW w:w="105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MXL3321QNY</w:t>
            </w:r>
          </w:p>
        </w:tc>
        <w:tc>
          <w:tcPr>
            <w:tcW w:w="112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p w:rsidR="005540BE" w:rsidRDefault="005540BE" w:rsidP="005753FE">
            <w:pPr>
              <w:jc w:val="center"/>
              <w:rPr>
                <w:rFonts w:ascii="Arial Narrow" w:eastAsia="Arial Narrow" w:hAnsi="Arial Narrow" w:cs="Arial Narrow"/>
                <w:sz w:val="16"/>
                <w:szCs w:val="16"/>
              </w:rPr>
            </w:pPr>
          </w:p>
        </w:tc>
        <w:tc>
          <w:tcPr>
            <w:tcW w:w="103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color w:val="FF0000"/>
                <w:sz w:val="16"/>
                <w:szCs w:val="16"/>
              </w:rPr>
              <w:t>Equipo de alquiler. Está a cargo de Leydi Katherine Sierra, de la Subdirección de Divulgación. En la base de datos está a nombre de otra persona</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LUZ MARINA ZAPATA FLOREZ</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MXL4502LZT</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alquiler. No se observaron novedades</w:t>
            </w:r>
          </w:p>
        </w:tc>
      </w:tr>
      <w:tr w:rsidR="005540BE">
        <w:trPr>
          <w:trHeight w:val="315"/>
          <w:jc w:val="center"/>
        </w:trPr>
        <w:tc>
          <w:tcPr>
            <w:tcW w:w="136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INSTITUTO DISTRITAL DE PATRIMONIO CULTURAL</w:t>
            </w:r>
          </w:p>
        </w:tc>
        <w:tc>
          <w:tcPr>
            <w:tcW w:w="105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GENOVEVA</w:t>
            </w:r>
          </w:p>
        </w:tc>
        <w:tc>
          <w:tcPr>
            <w:tcW w:w="115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MXL3321QL9</w:t>
            </w:r>
          </w:p>
        </w:tc>
        <w:tc>
          <w:tcPr>
            <w:tcW w:w="112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ADOBE ILLUSTRATOR</w:t>
            </w:r>
          </w:p>
          <w:p w:rsidR="005540BE" w:rsidRDefault="00546EFC" w:rsidP="005753FE">
            <w:pPr>
              <w:jc w:val="center"/>
              <w:rPr>
                <w:rFonts w:ascii="Arial Narrow" w:eastAsia="Arial Narrow" w:hAnsi="Arial Narrow" w:cs="Arial Narrow"/>
                <w:sz w:val="18"/>
                <w:szCs w:val="18"/>
              </w:rPr>
            </w:pPr>
            <w:r>
              <w:rPr>
                <w:rFonts w:ascii="Arial Narrow" w:eastAsia="Arial Narrow" w:hAnsi="Arial Narrow" w:cs="Arial Narrow"/>
                <w:sz w:val="18"/>
                <w:szCs w:val="18"/>
              </w:rPr>
              <w:t>LICENCIA AUTOCAD MONO</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CHROME</w:t>
            </w:r>
          </w:p>
        </w:tc>
        <w:tc>
          <w:tcPr>
            <w:tcW w:w="103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color w:val="FF0000"/>
                <w:sz w:val="16"/>
                <w:szCs w:val="16"/>
              </w:rPr>
              <w:t>Equipo de alquiler. Está a cargo de Nasly Daniela Sánchez, de la Subdirección de Divulgación. En la base de datos no está registrada.</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OSCAR MARIO YUSTI TRUJILLO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MXL4502LZV</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alquiler. No se observaron novedades</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KRISTHIAM ANDRES CARRIZOSA TRUJILLO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CASAS GEMELAS</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MXL4502LZ9</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la Subdirección de Gestión Territorial ubicado en Casas Gemelas. Equipo de alquiler</w:t>
            </w:r>
          </w:p>
        </w:tc>
      </w:tr>
      <w:tr w:rsidR="005540BE">
        <w:trPr>
          <w:trHeight w:val="315"/>
          <w:jc w:val="center"/>
        </w:trPr>
        <w:tc>
          <w:tcPr>
            <w:tcW w:w="136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ORLANDO ARIAS CAICEDO</w:t>
            </w:r>
          </w:p>
        </w:tc>
        <w:tc>
          <w:tcPr>
            <w:tcW w:w="105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MXL3330JFM</w:t>
            </w:r>
          </w:p>
        </w:tc>
        <w:tc>
          <w:tcPr>
            <w:tcW w:w="112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SAP GUT-Bogdata</w:t>
            </w:r>
          </w:p>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Sistema Financiero Milenio</w:t>
            </w:r>
          </w:p>
        </w:tc>
        <w:tc>
          <w:tcPr>
            <w:tcW w:w="1035"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Equipo de alquiler. No se observaron novedades</w:t>
            </w:r>
          </w:p>
        </w:tc>
      </w:tr>
      <w:tr w:rsidR="005540BE">
        <w:trPr>
          <w:trHeight w:val="315"/>
          <w:jc w:val="center"/>
        </w:trPr>
        <w:tc>
          <w:tcPr>
            <w:tcW w:w="136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COMPUTADOR DE MESA</w:t>
            </w:r>
          </w:p>
        </w:tc>
        <w:tc>
          <w:tcPr>
            <w:tcW w:w="127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INSTITUTO DISTRITAL DE PATRIMONIO CULTURAL</w:t>
            </w:r>
          </w:p>
        </w:tc>
        <w:tc>
          <w:tcPr>
            <w:tcW w:w="105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CASA FERNANDEZ</w:t>
            </w:r>
          </w:p>
        </w:tc>
        <w:tc>
          <w:tcPr>
            <w:tcW w:w="115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MXL3321QMX</w:t>
            </w:r>
          </w:p>
        </w:tc>
        <w:tc>
          <w:tcPr>
            <w:tcW w:w="112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NO CONTIENE</w:t>
            </w:r>
          </w:p>
        </w:tc>
        <w:tc>
          <w:tcPr>
            <w:tcW w:w="1035"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TODOS</w:t>
            </w:r>
          </w:p>
        </w:tc>
        <w:tc>
          <w:tcPr>
            <w:tcW w:w="84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sz w:val="16"/>
                <w:szCs w:val="16"/>
              </w:rPr>
              <w:t>N/A</w:t>
            </w:r>
          </w:p>
        </w:tc>
        <w:tc>
          <w:tcPr>
            <w:tcW w:w="1620" w:type="dxa"/>
            <w:shd w:val="clear" w:color="auto" w:fill="FFD966"/>
            <w:vAlign w:val="center"/>
          </w:tcPr>
          <w:p w:rsidR="005540BE" w:rsidRDefault="00546EFC" w:rsidP="005753FE">
            <w:pPr>
              <w:jc w:val="center"/>
              <w:rPr>
                <w:rFonts w:ascii="Arial Narrow" w:eastAsia="Arial Narrow" w:hAnsi="Arial Narrow" w:cs="Arial Narrow"/>
                <w:sz w:val="16"/>
                <w:szCs w:val="16"/>
              </w:rPr>
            </w:pPr>
            <w:r>
              <w:rPr>
                <w:rFonts w:ascii="Arial Narrow" w:eastAsia="Arial Narrow" w:hAnsi="Arial Narrow" w:cs="Arial Narrow"/>
                <w:color w:val="FF0000"/>
                <w:sz w:val="16"/>
                <w:szCs w:val="16"/>
              </w:rPr>
              <w:t>Equipo de alquiler. Está a cargo de Edwin León González, de la Subdirección Corporativa. En la base de datos no está registrado.</w:t>
            </w:r>
          </w:p>
        </w:tc>
      </w:tr>
    </w:tbl>
    <w:p w:rsidR="005753FE" w:rsidRDefault="005753FE" w:rsidP="005753FE">
      <w:pPr>
        <w:jc w:val="both"/>
      </w:pPr>
      <w:bookmarkStart w:id="67" w:name="_heading=h.mvzxe1xsusse" w:colFirst="0" w:colLast="0"/>
      <w:bookmarkEnd w:id="67"/>
    </w:p>
    <w:p w:rsidR="005540BE" w:rsidRDefault="00546EFC" w:rsidP="005753FE">
      <w:pPr>
        <w:jc w:val="both"/>
      </w:pPr>
      <w:r>
        <w:t>Una vez realizada la verificación in-situ, la Asesoría de Control Interno, encontró las siguientes novedades:</w:t>
      </w:r>
    </w:p>
    <w:p w:rsidR="005753FE" w:rsidRDefault="005753FE" w:rsidP="005753FE">
      <w:pPr>
        <w:jc w:val="both"/>
      </w:pPr>
      <w:bookmarkStart w:id="68" w:name="_heading=h.1wv83xz7bkvh" w:colFirst="0" w:colLast="0"/>
      <w:bookmarkEnd w:id="68"/>
    </w:p>
    <w:p w:rsidR="005540BE" w:rsidRDefault="00546EFC" w:rsidP="005753FE">
      <w:pPr>
        <w:pStyle w:val="Prrafodelista"/>
        <w:numPr>
          <w:ilvl w:val="0"/>
          <w:numId w:val="7"/>
        </w:numPr>
        <w:ind w:left="426"/>
        <w:jc w:val="both"/>
      </w:pPr>
      <w:r>
        <w:t>Para el equipo con código 901102  a nombre de Jorge Eliecer Rodríguez Cazallas, en la base de datos de los equipos de cómputo 2020, no aparece registrado el número del serial.</w:t>
      </w:r>
    </w:p>
    <w:p w:rsidR="005540BE" w:rsidRDefault="00546EFC" w:rsidP="005753FE">
      <w:pPr>
        <w:pStyle w:val="Prrafodelista"/>
        <w:numPr>
          <w:ilvl w:val="0"/>
          <w:numId w:val="7"/>
        </w:numPr>
        <w:ind w:left="426"/>
        <w:jc w:val="both"/>
      </w:pPr>
      <w:bookmarkStart w:id="69" w:name="_heading=h.lz9u1tasirt9" w:colFirst="0" w:colLast="0"/>
      <w:bookmarkEnd w:id="69"/>
      <w:r>
        <w:t>En el puesto de trabajo del señor Oscar Javier Becerra Mora, ubicado en la Sede Palomar, no fue posible realizar la inspección, debido a que manifestó estar enfermo.</w:t>
      </w:r>
    </w:p>
    <w:p w:rsidR="005540BE" w:rsidRDefault="00546EFC" w:rsidP="005753FE">
      <w:pPr>
        <w:pStyle w:val="Prrafodelista"/>
        <w:numPr>
          <w:ilvl w:val="0"/>
          <w:numId w:val="7"/>
        </w:numPr>
        <w:ind w:left="426"/>
        <w:jc w:val="both"/>
      </w:pPr>
      <w:bookmarkStart w:id="70" w:name="_heading=h.76caii9i5z8e" w:colFirst="0" w:colLast="0"/>
      <w:bookmarkEnd w:id="70"/>
      <w:r>
        <w:t>El equipo de alquiler con serial MXL3321QNY, ubicado en Casa Genoveva, figura en la base de datos de los equipos de cómputo 2020 a nombre de Lina María Forero Jiménez, pero en la visita de inspección, se identificó que la persona a cargo de este equipo es Leidy Katherine Sierra de la Subdirección de Divulgación.</w:t>
      </w:r>
    </w:p>
    <w:p w:rsidR="005540BE" w:rsidRDefault="00546EFC" w:rsidP="005753FE">
      <w:pPr>
        <w:pStyle w:val="Prrafodelista"/>
        <w:numPr>
          <w:ilvl w:val="0"/>
          <w:numId w:val="7"/>
        </w:numPr>
        <w:ind w:left="426"/>
        <w:jc w:val="both"/>
      </w:pPr>
      <w:bookmarkStart w:id="71" w:name="_heading=h.ariykg9hgt" w:colFirst="0" w:colLast="0"/>
      <w:bookmarkEnd w:id="71"/>
      <w:r>
        <w:t xml:space="preserve">El equipo de alquiler con serial MXL3321QL9, ubicado en Casa Genoveva, figura en la base de datos a nombre del Instituto, sin embargo en la visita de inspección se identificó que la persona a cargo de este equipo es Nasly Daniela Sánchez de la Subdirección de Divulgación. </w:t>
      </w:r>
    </w:p>
    <w:p w:rsidR="005540BE" w:rsidRDefault="00546EFC" w:rsidP="005753FE">
      <w:pPr>
        <w:pStyle w:val="Prrafodelista"/>
        <w:numPr>
          <w:ilvl w:val="0"/>
          <w:numId w:val="7"/>
        </w:numPr>
        <w:ind w:left="426"/>
        <w:jc w:val="both"/>
      </w:pPr>
      <w:bookmarkStart w:id="72" w:name="_heading=h.15xofpc6o7le" w:colFirst="0" w:colLast="0"/>
      <w:bookmarkEnd w:id="72"/>
      <w:r>
        <w:t>El equipo de alquiler con serial MXL3321QMX, ubicado en Casa Fernández, figura en base de datos de los equipos de cómputo 2020, a nombre del Instituto, sin embargo en la visita de inspección se identificó que la persona a cargo de este equipo es Edwin León González, de la Subdirección Corporativa.</w:t>
      </w:r>
    </w:p>
    <w:p w:rsidR="00AB3DC1" w:rsidRDefault="00AB3DC1" w:rsidP="005753FE">
      <w:pPr>
        <w:jc w:val="both"/>
      </w:pPr>
    </w:p>
    <w:p w:rsidR="005753FE" w:rsidRDefault="005753FE" w:rsidP="005753FE">
      <w:pPr>
        <w:jc w:val="both"/>
      </w:pPr>
    </w:p>
    <w:p w:rsidR="005540BE" w:rsidRDefault="00546EFC" w:rsidP="005753FE">
      <w:pPr>
        <w:jc w:val="both"/>
        <w:rPr>
          <w:b/>
        </w:rPr>
      </w:pPr>
      <w:bookmarkStart w:id="73" w:name="_heading=h.cp9z6jcbp3m9" w:colFirst="0" w:colLast="0"/>
      <w:bookmarkEnd w:id="73"/>
      <w:r>
        <w:rPr>
          <w:b/>
        </w:rPr>
        <w:t>1.5 Mecanismos de Control</w:t>
      </w:r>
    </w:p>
    <w:p w:rsidR="005753FE" w:rsidRDefault="005753FE" w:rsidP="005753FE">
      <w:pPr>
        <w:jc w:val="both"/>
      </w:pPr>
      <w:bookmarkStart w:id="74" w:name="_heading=h.wmdkfiv36d0c" w:colFirst="0" w:colLast="0"/>
      <w:bookmarkEnd w:id="74"/>
    </w:p>
    <w:p w:rsidR="005540BE" w:rsidRDefault="00546EFC" w:rsidP="005753FE">
      <w:pPr>
        <w:jc w:val="both"/>
      </w:pPr>
      <w:r>
        <w:t>De acuerdo con la información reportada, por la Subdirección de Gestión Corporativa, sobre los mecanismos de control que se han implementado para evitar que los usuarios instalen programas o aplicativos que no cuenten con la licencia respectiva, la entidad cuenta con un controlador de dominio, el cual permite validar a los usuarios de la red que son parte de la plataforma de clientes del IDPC, los cuales reciben los servicios de información.</w:t>
      </w:r>
    </w:p>
    <w:p w:rsidR="005753FE" w:rsidRDefault="005753FE" w:rsidP="005753FE">
      <w:pPr>
        <w:jc w:val="both"/>
      </w:pPr>
      <w:bookmarkStart w:id="75" w:name="_heading=h.lc956eak8ozm" w:colFirst="0" w:colLast="0"/>
      <w:bookmarkEnd w:id="75"/>
    </w:p>
    <w:p w:rsidR="005540BE" w:rsidRDefault="00546EFC" w:rsidP="005753FE">
      <w:pPr>
        <w:jc w:val="both"/>
      </w:pPr>
      <w:r>
        <w:t>El Controlador de Dominio, cuenta con un repositorio centralizado de contraseñas, que están enlazados a los nombres de los usuarios de los equipos de cómputo, cuando un cliente no autorizado solicita acceso a los recursos compartidos de un servidor, este actúa y valida con el Controlador de Dominio. Si este usuario está autenticado, el Servidor establecerá una conexión de cesión con los derechos de acceso correspondientes para ese servicio y usuario.</w:t>
      </w:r>
    </w:p>
    <w:p w:rsidR="005753FE" w:rsidRDefault="005753FE" w:rsidP="005753FE">
      <w:pPr>
        <w:jc w:val="both"/>
      </w:pPr>
      <w:bookmarkStart w:id="76" w:name="_heading=h.12591gjgwudv" w:colFirst="0" w:colLast="0"/>
      <w:bookmarkEnd w:id="76"/>
    </w:p>
    <w:p w:rsidR="005540BE" w:rsidRDefault="00546EFC" w:rsidP="005753FE">
      <w:pPr>
        <w:jc w:val="both"/>
      </w:pPr>
      <w:r>
        <w:t>Actualmente el área de TI, cuenta con el usuario administrador del Controlador de Dominio, quién es, el único perfil autorizado para la creación de usuarios, instalación de software y aplicativos, entre otros.</w:t>
      </w:r>
    </w:p>
    <w:p w:rsidR="005753FE" w:rsidRDefault="005753FE" w:rsidP="005753FE">
      <w:pPr>
        <w:jc w:val="both"/>
      </w:pPr>
      <w:bookmarkStart w:id="77" w:name="_heading=h.csz4ghbaw95" w:colFirst="0" w:colLast="0"/>
      <w:bookmarkEnd w:id="77"/>
    </w:p>
    <w:p w:rsidR="005540BE" w:rsidRDefault="00546EFC" w:rsidP="005753FE">
      <w:pPr>
        <w:jc w:val="both"/>
      </w:pPr>
      <w:r>
        <w:t>El controlador de dominio de la Entidad, se denomina MORFEO.idpc.gov.co</w:t>
      </w:r>
    </w:p>
    <w:p w:rsidR="005753FE" w:rsidRDefault="005753FE" w:rsidP="005753FE">
      <w:pPr>
        <w:jc w:val="both"/>
      </w:pPr>
      <w:bookmarkStart w:id="78" w:name="_heading=h.vmvet04njyj6" w:colFirst="0" w:colLast="0"/>
      <w:bookmarkEnd w:id="78"/>
    </w:p>
    <w:p w:rsidR="005540BE" w:rsidRDefault="00546EFC" w:rsidP="005753FE">
      <w:pPr>
        <w:jc w:val="both"/>
        <w:rPr>
          <w:i/>
        </w:rPr>
      </w:pPr>
      <w:r>
        <w:t xml:space="preserve">Como observación a este numeral, la Asesoría de Control Interno, pudo verificar en la visita de inspección in-situ a los equipos, que ninguno  de estos, tenía instalados programas de software no autorizados. De igual forma, el instructivo de bienes e infraestructura, en su versión 1 del 30 de junio del 2020, relaciona como política de operación, </w:t>
      </w:r>
      <w:r>
        <w:rPr>
          <w:i/>
        </w:rPr>
        <w:t>“Ningún funcionario o contratista está autorizado para modificar o trasladar en todo o en parte los equipos a su cargo, como tampoco instalar software no autorizado por los responsables del área de sistemas”.</w:t>
      </w:r>
    </w:p>
    <w:p w:rsidR="005540BE" w:rsidRDefault="005540BE" w:rsidP="005753FE">
      <w:pPr>
        <w:jc w:val="both"/>
        <w:rPr>
          <w:b/>
        </w:rPr>
      </w:pPr>
      <w:bookmarkStart w:id="79" w:name="_heading=h.btx0jcumep0o" w:colFirst="0" w:colLast="0"/>
      <w:bookmarkEnd w:id="79"/>
    </w:p>
    <w:p w:rsidR="009258DA" w:rsidRDefault="009258DA" w:rsidP="005753FE">
      <w:pPr>
        <w:jc w:val="both"/>
        <w:rPr>
          <w:b/>
        </w:rPr>
      </w:pPr>
    </w:p>
    <w:p w:rsidR="005540BE" w:rsidRDefault="00546EFC" w:rsidP="005753FE">
      <w:pPr>
        <w:jc w:val="both"/>
        <w:rPr>
          <w:b/>
        </w:rPr>
      </w:pPr>
      <w:bookmarkStart w:id="80" w:name="_heading=h.p3j8dd587wzi" w:colFirst="0" w:colLast="0"/>
      <w:bookmarkEnd w:id="80"/>
      <w:r>
        <w:rPr>
          <w:b/>
        </w:rPr>
        <w:t>1.6 Software dado de baja:</w:t>
      </w:r>
    </w:p>
    <w:p w:rsidR="005753FE" w:rsidRDefault="005753FE" w:rsidP="005753FE">
      <w:pPr>
        <w:jc w:val="both"/>
      </w:pPr>
      <w:bookmarkStart w:id="81" w:name="_heading=h.ifhqt4dldqdf" w:colFirst="0" w:colLast="0"/>
      <w:bookmarkEnd w:id="81"/>
    </w:p>
    <w:p w:rsidR="005540BE" w:rsidRDefault="00546EFC" w:rsidP="005753FE">
      <w:pPr>
        <w:jc w:val="both"/>
      </w:pPr>
      <w:r>
        <w:t>En la respuesta enviada por la Subdirección de Gestión Corporativa, indicaron que el destino final de los intangibles es, por desapropiación, al periodo de terminación de licenciamiento o por obsolescencia.</w:t>
      </w:r>
    </w:p>
    <w:p w:rsidR="005753FE" w:rsidRDefault="005753FE" w:rsidP="005753FE">
      <w:pPr>
        <w:jc w:val="both"/>
        <w:rPr>
          <w:highlight w:val="white"/>
        </w:rPr>
      </w:pPr>
      <w:bookmarkStart w:id="82" w:name="_heading=h.gird0pelz4mw" w:colFirst="0" w:colLast="0"/>
      <w:bookmarkEnd w:id="82"/>
    </w:p>
    <w:p w:rsidR="005540BE" w:rsidRDefault="00546EFC" w:rsidP="005753FE">
      <w:pPr>
        <w:jc w:val="both"/>
      </w:pPr>
      <w:r>
        <w:rPr>
          <w:highlight w:val="white"/>
        </w:rPr>
        <w:t>Para la vigencia 2020, no se realizó baja de licenciamiento o software.</w:t>
      </w:r>
      <w:r>
        <w:t xml:space="preserve"> El procedimiento de baja para la vigencia 2020, está descrito en la Resolución 001 de 2019 y en el instructivo para la administración de bienes e infraestructura, versión 1 del 30 de junio de 2020, publicado en la intranet de la entidad.</w:t>
      </w:r>
    </w:p>
    <w:p w:rsidR="005753FE" w:rsidRDefault="005753FE" w:rsidP="005753FE">
      <w:pPr>
        <w:jc w:val="both"/>
      </w:pPr>
      <w:bookmarkStart w:id="83" w:name="_heading=h.4fxw9edq5q1k" w:colFirst="0" w:colLast="0"/>
      <w:bookmarkEnd w:id="83"/>
    </w:p>
    <w:p w:rsidR="005540BE" w:rsidRDefault="00546EFC" w:rsidP="005753FE">
      <w:pPr>
        <w:jc w:val="both"/>
        <w:rPr>
          <w:b/>
        </w:rPr>
      </w:pPr>
      <w:r>
        <w:t>Al respecto, se realizó la verificación en el instructivo de bienes e infraestructura, encontrándose el procedimiento de entrada de licencias,  entradas por renovación de licencias y salida por baja de activo.</w:t>
      </w:r>
    </w:p>
    <w:p w:rsidR="005753FE" w:rsidRDefault="005753FE" w:rsidP="005753FE">
      <w:pPr>
        <w:jc w:val="both"/>
        <w:rPr>
          <w:b/>
        </w:rPr>
      </w:pPr>
      <w:bookmarkStart w:id="84" w:name="_heading=h.kjh9esehrl87" w:colFirst="0" w:colLast="0"/>
      <w:bookmarkEnd w:id="84"/>
    </w:p>
    <w:p w:rsidR="005753FE" w:rsidRDefault="005753FE" w:rsidP="005753FE">
      <w:pPr>
        <w:jc w:val="both"/>
        <w:rPr>
          <w:b/>
        </w:rPr>
      </w:pPr>
    </w:p>
    <w:p w:rsidR="005540BE" w:rsidRDefault="00546EFC" w:rsidP="005753FE">
      <w:pPr>
        <w:jc w:val="both"/>
      </w:pPr>
      <w:r>
        <w:rPr>
          <w:b/>
        </w:rPr>
        <w:t>1.7 Hoja de vida de los equipos</w:t>
      </w:r>
      <w:r>
        <w:t xml:space="preserve">. </w:t>
      </w:r>
    </w:p>
    <w:p w:rsidR="005753FE" w:rsidRDefault="005753FE" w:rsidP="005753FE">
      <w:pPr>
        <w:jc w:val="both"/>
      </w:pPr>
      <w:bookmarkStart w:id="85" w:name="_heading=h.tyh1fk3ap96h" w:colFirst="0" w:colLast="0"/>
      <w:bookmarkEnd w:id="85"/>
    </w:p>
    <w:p w:rsidR="005540BE" w:rsidRDefault="00546EFC" w:rsidP="005753FE">
      <w:pPr>
        <w:jc w:val="both"/>
      </w:pPr>
      <w:r>
        <w:t>Sobre la existencia de las hojas de vida de los equipos de cómputo de la Entidad, la Coordinadora de sistemas manifestó, que a la fecha no se cuenta con estas.</w:t>
      </w:r>
    </w:p>
    <w:p w:rsidR="005540BE" w:rsidRDefault="005540BE" w:rsidP="005753FE">
      <w:pPr>
        <w:jc w:val="both"/>
      </w:pPr>
      <w:bookmarkStart w:id="86" w:name="_heading=h.696ou5qeetbg" w:colFirst="0" w:colLast="0"/>
      <w:bookmarkEnd w:id="86"/>
    </w:p>
    <w:p w:rsidR="005753FE" w:rsidRDefault="005753FE" w:rsidP="005753FE">
      <w:pPr>
        <w:jc w:val="both"/>
      </w:pPr>
    </w:p>
    <w:p w:rsidR="005540BE" w:rsidRDefault="00546EFC" w:rsidP="005753FE">
      <w:pPr>
        <w:numPr>
          <w:ilvl w:val="0"/>
          <w:numId w:val="4"/>
        </w:numPr>
        <w:pBdr>
          <w:top w:val="nil"/>
          <w:left w:val="nil"/>
          <w:bottom w:val="nil"/>
          <w:right w:val="nil"/>
          <w:between w:val="nil"/>
        </w:pBdr>
        <w:jc w:val="center"/>
        <w:rPr>
          <w:b/>
          <w:color w:val="000000"/>
        </w:rPr>
      </w:pPr>
      <w:r>
        <w:rPr>
          <w:b/>
          <w:color w:val="000000"/>
        </w:rPr>
        <w:t>FORTALEZAS EVIDENCIADAS</w:t>
      </w:r>
    </w:p>
    <w:p w:rsidR="005540BE" w:rsidRDefault="005540BE" w:rsidP="005753FE">
      <w:pPr>
        <w:pBdr>
          <w:top w:val="nil"/>
          <w:left w:val="nil"/>
          <w:bottom w:val="nil"/>
          <w:right w:val="nil"/>
          <w:between w:val="nil"/>
        </w:pBdr>
        <w:jc w:val="both"/>
        <w:rPr>
          <w:color w:val="000000"/>
          <w:highlight w:val="yellow"/>
        </w:rPr>
      </w:pPr>
    </w:p>
    <w:p w:rsidR="005540BE" w:rsidRDefault="00546EFC" w:rsidP="005753FE">
      <w:pPr>
        <w:numPr>
          <w:ilvl w:val="0"/>
          <w:numId w:val="3"/>
        </w:numPr>
        <w:pBdr>
          <w:top w:val="nil"/>
          <w:left w:val="nil"/>
          <w:bottom w:val="nil"/>
          <w:right w:val="nil"/>
          <w:between w:val="nil"/>
        </w:pBdr>
        <w:jc w:val="both"/>
      </w:pPr>
      <w:r>
        <w:t>Colaboración por parte del área de almacén y  el área de sistemas para atender los requerimientos relacionados con el presente informe.</w:t>
      </w:r>
    </w:p>
    <w:p w:rsidR="005540BE" w:rsidRDefault="00546EFC" w:rsidP="005753FE">
      <w:pPr>
        <w:numPr>
          <w:ilvl w:val="0"/>
          <w:numId w:val="3"/>
        </w:numPr>
        <w:pBdr>
          <w:top w:val="nil"/>
          <w:left w:val="nil"/>
          <w:bottom w:val="nil"/>
          <w:right w:val="nil"/>
          <w:between w:val="nil"/>
        </w:pBdr>
        <w:jc w:val="both"/>
      </w:pPr>
      <w:r>
        <w:t>Identificación de las licencias adquiridas tanto de software especial, como de software libre, durante la vigencia 2020.</w:t>
      </w:r>
    </w:p>
    <w:p w:rsidR="005540BE" w:rsidRDefault="00546EFC" w:rsidP="005753FE">
      <w:pPr>
        <w:numPr>
          <w:ilvl w:val="0"/>
          <w:numId w:val="3"/>
        </w:numPr>
        <w:pBdr>
          <w:top w:val="nil"/>
          <w:left w:val="nil"/>
          <w:bottom w:val="nil"/>
          <w:right w:val="nil"/>
          <w:between w:val="nil"/>
        </w:pBdr>
        <w:jc w:val="both"/>
      </w:pPr>
      <w:r>
        <w:t>La Entidad cuenta con el controlador de dominio Morfeo.idpc.gov.co, que restringe el acceso a software no autorizado, en concordancia con las políticas de seguridad  y privacidad de la información del Instituto.</w:t>
      </w:r>
    </w:p>
    <w:p w:rsidR="005540BE" w:rsidRDefault="005540BE" w:rsidP="005753FE">
      <w:pPr>
        <w:pBdr>
          <w:top w:val="nil"/>
          <w:left w:val="nil"/>
          <w:bottom w:val="nil"/>
          <w:right w:val="nil"/>
          <w:between w:val="nil"/>
        </w:pBdr>
        <w:jc w:val="both"/>
        <w:rPr>
          <w:b/>
        </w:rPr>
      </w:pPr>
    </w:p>
    <w:p w:rsidR="005540BE" w:rsidRDefault="005540BE" w:rsidP="005753FE">
      <w:pPr>
        <w:pBdr>
          <w:top w:val="nil"/>
          <w:left w:val="nil"/>
          <w:bottom w:val="nil"/>
          <w:right w:val="nil"/>
          <w:between w:val="nil"/>
        </w:pBdr>
        <w:rPr>
          <w:b/>
        </w:rPr>
      </w:pPr>
    </w:p>
    <w:p w:rsidR="005540BE" w:rsidRDefault="00546EFC" w:rsidP="005753FE">
      <w:pPr>
        <w:numPr>
          <w:ilvl w:val="0"/>
          <w:numId w:val="4"/>
        </w:numPr>
        <w:pBdr>
          <w:top w:val="nil"/>
          <w:left w:val="nil"/>
          <w:bottom w:val="nil"/>
          <w:right w:val="nil"/>
          <w:between w:val="nil"/>
        </w:pBdr>
        <w:jc w:val="center"/>
        <w:rPr>
          <w:b/>
        </w:rPr>
      </w:pPr>
      <w:r>
        <w:rPr>
          <w:b/>
          <w:color w:val="000000"/>
        </w:rPr>
        <w:t>OBSERVACIONES</w:t>
      </w:r>
    </w:p>
    <w:p w:rsidR="005540BE" w:rsidRDefault="005540BE" w:rsidP="008375F2">
      <w:pPr>
        <w:pBdr>
          <w:top w:val="nil"/>
          <w:left w:val="nil"/>
          <w:bottom w:val="nil"/>
          <w:right w:val="nil"/>
          <w:between w:val="nil"/>
        </w:pBdr>
        <w:rPr>
          <w:b/>
        </w:rPr>
      </w:pPr>
    </w:p>
    <w:p w:rsidR="005540BE" w:rsidRPr="004E425B" w:rsidRDefault="00546EFC" w:rsidP="005753FE">
      <w:pPr>
        <w:numPr>
          <w:ilvl w:val="0"/>
          <w:numId w:val="5"/>
        </w:numPr>
        <w:jc w:val="both"/>
        <w:rPr>
          <w:b/>
        </w:rPr>
      </w:pPr>
      <w:bookmarkStart w:id="87" w:name="_heading=h.8uy6e559tejb" w:colFirst="0" w:colLast="0"/>
      <w:bookmarkEnd w:id="87"/>
      <w:r w:rsidRPr="005753FE">
        <w:t>La base de datos de los equipos de cómputo dados de baja 2020, difiere de la cantidad de  equipos  de cómputo, registrados  en la Resolución 467 de 2020. Adicionalmente, se identifi</w:t>
      </w:r>
      <w:r w:rsidR="00323004" w:rsidRPr="005753FE">
        <w:t>caron equipos en la Resolución que</w:t>
      </w:r>
      <w:r w:rsidRPr="005753FE">
        <w:t xml:space="preserve"> no</w:t>
      </w:r>
      <w:r w:rsidR="00323004" w:rsidRPr="005753FE">
        <w:t xml:space="preserve"> fueron</w:t>
      </w:r>
      <w:r w:rsidRPr="005753FE">
        <w:t xml:space="preserve"> registrados en la base de datos y equipos re</w:t>
      </w:r>
      <w:r w:rsidR="00323004" w:rsidRPr="005753FE">
        <w:t>lacionados en la base de datos de bajas,</w:t>
      </w:r>
      <w:r w:rsidRPr="005753FE">
        <w:t xml:space="preserve"> </w:t>
      </w:r>
      <w:r w:rsidR="008375F2">
        <w:t xml:space="preserve">no registrados en la Resolución, situación que fue corregida por la Subdirección de Gestión Corporativa </w:t>
      </w:r>
      <w:r w:rsidR="0086590D">
        <w:t>posterior al informe preliminar, no obstante, teniendo en cuenta el alcance del informe y que es necesario tomar acciones de fondo que conlleven a mantener la base actualizada, se mantiene la observación.</w:t>
      </w:r>
    </w:p>
    <w:p w:rsidR="005540BE" w:rsidRPr="004E425B" w:rsidRDefault="00546EFC" w:rsidP="002119F9">
      <w:pPr>
        <w:numPr>
          <w:ilvl w:val="0"/>
          <w:numId w:val="5"/>
        </w:numPr>
        <w:jc w:val="both"/>
        <w:rPr>
          <w:b/>
        </w:rPr>
      </w:pPr>
      <w:r>
        <w:t>De los equipos entregados en teletrabajo, el reporte enviado, coincide con los datos registrados por la Subdirección de Gestión Corporativa, a excepción del computador portátil código inventario 900081, el cual no lo tiene el responsable en teletrabajo y está bajo llave en la Subd</w:t>
      </w:r>
      <w:r w:rsidR="0086590D">
        <w:t>irección de Gestión Territorial, situación que fue corregida por la Subdirección de Gestión Corporativa posterior al informe preliminar, no obstante, teniendo en cuenta el alcance del informe y que es necesario tomar acciones de fondo que conlleven a mantener la base actualizada, se mantiene la observación.</w:t>
      </w:r>
    </w:p>
    <w:p w:rsidR="005540BE" w:rsidRDefault="00546EFC" w:rsidP="005753FE">
      <w:pPr>
        <w:numPr>
          <w:ilvl w:val="0"/>
          <w:numId w:val="5"/>
        </w:numPr>
        <w:jc w:val="both"/>
      </w:pPr>
      <w:bookmarkStart w:id="88" w:name="_heading=h.mqoc1f4hwbs6" w:colFirst="0" w:colLast="0"/>
      <w:bookmarkStart w:id="89" w:name="_heading=h.40ul5vuafbik" w:colFirst="0" w:colLast="0"/>
      <w:bookmarkEnd w:id="88"/>
      <w:bookmarkEnd w:id="89"/>
      <w:r>
        <w:t xml:space="preserve">En la verificación in-situ, se encontró  que para el equipo con código 901102  a nombre de Jorge Eliecer Rodríguez Cazallas, en la base de datos de los equipos de cómputo 2020, no aparece registrado el número del serial. </w:t>
      </w:r>
    </w:p>
    <w:p w:rsidR="005540BE" w:rsidRDefault="00546EFC" w:rsidP="005753FE">
      <w:pPr>
        <w:numPr>
          <w:ilvl w:val="0"/>
          <w:numId w:val="5"/>
        </w:numPr>
        <w:jc w:val="both"/>
      </w:pPr>
      <w:bookmarkStart w:id="90" w:name="_heading=h.95bk1z98xkif" w:colFirst="0" w:colLast="0"/>
      <w:bookmarkEnd w:id="90"/>
      <w:r>
        <w:t>Los registros de la base de datos de los equipos de alquiler con serial MXL3321QNY, ubicado en Casa Genoveva, equipo de alquiler con serial MXL3321QL9, ubicado en Casa Genoveva, y el equipo de alquiler con serial MXL3321QMX, ubicado en Casa Fernández, figuran responsables diferentes a las personas que se encontraron en la visita de inspección.</w:t>
      </w:r>
    </w:p>
    <w:p w:rsidR="005540BE" w:rsidRDefault="00546EFC" w:rsidP="005753FE">
      <w:pPr>
        <w:numPr>
          <w:ilvl w:val="0"/>
          <w:numId w:val="5"/>
        </w:numPr>
        <w:jc w:val="both"/>
      </w:pPr>
      <w:r>
        <w:t xml:space="preserve">A la fecha, no se han implementado las hojas de vida de los equipos de cómputo de la Entidad. </w:t>
      </w:r>
    </w:p>
    <w:p w:rsidR="005540BE" w:rsidRDefault="005540BE" w:rsidP="005753FE">
      <w:pPr>
        <w:jc w:val="both"/>
      </w:pPr>
    </w:p>
    <w:p w:rsidR="005753FE" w:rsidRDefault="005753FE" w:rsidP="004E425B">
      <w:pPr>
        <w:pBdr>
          <w:top w:val="nil"/>
          <w:left w:val="nil"/>
          <w:bottom w:val="nil"/>
          <w:right w:val="nil"/>
          <w:between w:val="nil"/>
        </w:pBdr>
        <w:rPr>
          <w:b/>
        </w:rPr>
      </w:pPr>
    </w:p>
    <w:p w:rsidR="005540BE" w:rsidRDefault="00546EFC" w:rsidP="005753FE">
      <w:pPr>
        <w:numPr>
          <w:ilvl w:val="0"/>
          <w:numId w:val="4"/>
        </w:numPr>
        <w:pBdr>
          <w:top w:val="nil"/>
          <w:left w:val="nil"/>
          <w:bottom w:val="nil"/>
          <w:right w:val="nil"/>
          <w:between w:val="nil"/>
        </w:pBdr>
        <w:jc w:val="center"/>
        <w:rPr>
          <w:b/>
        </w:rPr>
      </w:pPr>
      <w:r>
        <w:rPr>
          <w:b/>
          <w:color w:val="000000"/>
        </w:rPr>
        <w:t>NO CONFORMIDADES DETECTADAS</w:t>
      </w:r>
    </w:p>
    <w:p w:rsidR="005540BE" w:rsidRDefault="005540BE" w:rsidP="005753FE">
      <w:pPr>
        <w:pBdr>
          <w:top w:val="nil"/>
          <w:left w:val="nil"/>
          <w:bottom w:val="nil"/>
          <w:right w:val="nil"/>
          <w:between w:val="nil"/>
        </w:pBdr>
        <w:ind w:left="1440"/>
        <w:jc w:val="center"/>
        <w:rPr>
          <w:b/>
        </w:rPr>
      </w:pPr>
    </w:p>
    <w:p w:rsidR="005540BE" w:rsidRDefault="00546EFC" w:rsidP="005753FE">
      <w:pPr>
        <w:numPr>
          <w:ilvl w:val="0"/>
          <w:numId w:val="6"/>
        </w:numPr>
        <w:pBdr>
          <w:top w:val="nil"/>
          <w:left w:val="nil"/>
          <w:bottom w:val="nil"/>
          <w:right w:val="nil"/>
          <w:between w:val="nil"/>
        </w:pBdr>
        <w:jc w:val="both"/>
      </w:pPr>
      <w:r>
        <w:t>No se identificó con claridad a los responsables de algunos equipos, situación que se evidenció, en la visita realizada in-situ, ya que no coincidía el funcionario a cargo, con el registrado en la base de datos de los equipos de cómputo 2020. Lo anterior, incumple el Manual de Procedimientos Administrativos y Contables  de la Secretaría Distrital de Hacienda, Versión 1 del 30 de septiembre de 2019, numeral 4.1.2 Salida de Bienes de Almacén y Bodega al servicio, que indica que la custodia, responsabilidad y el estado de los bienes, está a cargo del servidor público o área a quien se le efectúa la entrega.</w:t>
      </w:r>
    </w:p>
    <w:p w:rsidR="005540BE" w:rsidRDefault="00546EFC" w:rsidP="005753FE">
      <w:pPr>
        <w:numPr>
          <w:ilvl w:val="0"/>
          <w:numId w:val="6"/>
        </w:numPr>
        <w:pBdr>
          <w:top w:val="nil"/>
          <w:left w:val="nil"/>
          <w:bottom w:val="nil"/>
          <w:right w:val="nil"/>
          <w:between w:val="nil"/>
        </w:pBdr>
        <w:jc w:val="both"/>
      </w:pPr>
      <w:r>
        <w:t>El responsable del computador portátil con código de inventario 900081 entregado en teletrabajo, no  ha realizado el reintegro respectivo al Almacén de la Entidad, incumpliendo el numeral 4.1.3 Reintegro de bienes, los bienes en servicio al Almacén o Bodega, del Manual de Procedimientos Administrativos y Contables  de la Secretaría Distrital de Hacienda, Versión 1 del 30 de septiembre de 2019.</w:t>
      </w:r>
    </w:p>
    <w:p w:rsidR="005540BE" w:rsidRDefault="005540BE" w:rsidP="005753FE">
      <w:pPr>
        <w:pBdr>
          <w:top w:val="nil"/>
          <w:left w:val="nil"/>
          <w:bottom w:val="nil"/>
          <w:right w:val="nil"/>
          <w:between w:val="nil"/>
        </w:pBdr>
        <w:rPr>
          <w:b/>
        </w:rPr>
      </w:pPr>
    </w:p>
    <w:p w:rsidR="005540BE" w:rsidRDefault="005540BE" w:rsidP="005753FE">
      <w:pPr>
        <w:pBdr>
          <w:top w:val="nil"/>
          <w:left w:val="nil"/>
          <w:bottom w:val="nil"/>
          <w:right w:val="nil"/>
          <w:between w:val="nil"/>
        </w:pBdr>
        <w:rPr>
          <w:b/>
        </w:rPr>
      </w:pPr>
    </w:p>
    <w:p w:rsidR="005540BE" w:rsidRDefault="00546EFC" w:rsidP="005753FE">
      <w:pPr>
        <w:numPr>
          <w:ilvl w:val="0"/>
          <w:numId w:val="4"/>
        </w:numPr>
        <w:pBdr>
          <w:top w:val="nil"/>
          <w:left w:val="nil"/>
          <w:bottom w:val="nil"/>
          <w:right w:val="nil"/>
          <w:between w:val="nil"/>
        </w:pBdr>
        <w:jc w:val="center"/>
        <w:rPr>
          <w:b/>
        </w:rPr>
      </w:pPr>
      <w:r>
        <w:rPr>
          <w:b/>
          <w:color w:val="000000"/>
        </w:rPr>
        <w:t>CONCLUSIÓN GENERAL</w:t>
      </w:r>
    </w:p>
    <w:p w:rsidR="005540BE" w:rsidRDefault="005540BE" w:rsidP="005753FE">
      <w:pPr>
        <w:pBdr>
          <w:top w:val="nil"/>
          <w:left w:val="nil"/>
          <w:bottom w:val="nil"/>
          <w:right w:val="nil"/>
          <w:between w:val="nil"/>
        </w:pBdr>
        <w:ind w:left="1440"/>
        <w:rPr>
          <w:b/>
        </w:rPr>
      </w:pPr>
    </w:p>
    <w:p w:rsidR="005540BE" w:rsidRDefault="00546EFC" w:rsidP="005753FE">
      <w:pPr>
        <w:pBdr>
          <w:top w:val="nil"/>
          <w:left w:val="nil"/>
          <w:bottom w:val="nil"/>
          <w:right w:val="nil"/>
          <w:between w:val="nil"/>
        </w:pBdr>
        <w:jc w:val="both"/>
      </w:pPr>
      <w:r>
        <w:t>La Enti</w:t>
      </w:r>
      <w:r w:rsidR="0086590D">
        <w:t>dad durante la vigencia 2020, adquirió</w:t>
      </w:r>
      <w:r>
        <w:t xml:space="preserve"> las licencias de software especiales, de acuerdo con el marco normativo aplicable y como instrumentos de trabajo para cumplir con su misionalidad. Sin embargo, es importante evaluar el licenciamiento de software libre, ya que su utilización, puede generar un riesgo a la confidencialidad e integridad de la información. De otra parte, se hace necesario determinar la cantidad de equipos con que cuenta la Entidad, su distribución, ubicación y responsable, para establecer un dato real y confiable, ya que se evidenciaron diferencias puntuales en algunos registros.  </w:t>
      </w:r>
    </w:p>
    <w:p w:rsidR="005540BE" w:rsidRDefault="005540BE" w:rsidP="005753FE">
      <w:pPr>
        <w:pBdr>
          <w:top w:val="nil"/>
          <w:left w:val="nil"/>
          <w:bottom w:val="nil"/>
          <w:right w:val="nil"/>
          <w:between w:val="nil"/>
        </w:pBdr>
        <w:rPr>
          <w:b/>
        </w:rPr>
      </w:pPr>
    </w:p>
    <w:p w:rsidR="005540BE" w:rsidRDefault="005540BE" w:rsidP="005753FE">
      <w:pPr>
        <w:pBdr>
          <w:top w:val="nil"/>
          <w:left w:val="nil"/>
          <w:bottom w:val="nil"/>
          <w:right w:val="nil"/>
          <w:between w:val="nil"/>
        </w:pBdr>
        <w:rPr>
          <w:b/>
        </w:rPr>
      </w:pPr>
    </w:p>
    <w:p w:rsidR="005540BE" w:rsidRDefault="00546EFC" w:rsidP="005753FE">
      <w:pPr>
        <w:numPr>
          <w:ilvl w:val="0"/>
          <w:numId w:val="4"/>
        </w:numPr>
        <w:pBdr>
          <w:top w:val="nil"/>
          <w:left w:val="nil"/>
          <w:bottom w:val="nil"/>
          <w:right w:val="nil"/>
          <w:between w:val="nil"/>
        </w:pBdr>
        <w:jc w:val="center"/>
        <w:rPr>
          <w:b/>
        </w:rPr>
      </w:pPr>
      <w:r>
        <w:rPr>
          <w:b/>
          <w:color w:val="000000"/>
        </w:rPr>
        <w:t>RECOMENDACIONES</w:t>
      </w:r>
    </w:p>
    <w:p w:rsidR="005540BE" w:rsidRDefault="005540BE" w:rsidP="005753FE">
      <w:pPr>
        <w:pBdr>
          <w:top w:val="nil"/>
          <w:left w:val="nil"/>
          <w:bottom w:val="nil"/>
          <w:right w:val="nil"/>
          <w:between w:val="nil"/>
        </w:pBdr>
        <w:rPr>
          <w:b/>
        </w:rPr>
      </w:pPr>
    </w:p>
    <w:p w:rsidR="005540BE" w:rsidRDefault="00546EFC" w:rsidP="005753FE">
      <w:pPr>
        <w:numPr>
          <w:ilvl w:val="0"/>
          <w:numId w:val="1"/>
        </w:numPr>
        <w:jc w:val="both"/>
      </w:pPr>
      <w:bookmarkStart w:id="91" w:name="_heading=h.6z783b5iwd63" w:colFirst="0" w:colLast="0"/>
      <w:bookmarkEnd w:id="91"/>
      <w:r>
        <w:t xml:space="preserve">Depurar y actualizar la base de datos de los equipos dados de baja 2020, de conformidad con la Resolución 467 del 9 de octubre de 2020, ya que este reporte no es confiable, y no permite identificar con claridad los equipos dados de baja en la vigencia. </w:t>
      </w:r>
    </w:p>
    <w:p w:rsidR="005540BE" w:rsidRDefault="00546EFC" w:rsidP="005753FE">
      <w:pPr>
        <w:numPr>
          <w:ilvl w:val="0"/>
          <w:numId w:val="1"/>
        </w:numPr>
        <w:jc w:val="both"/>
      </w:pPr>
      <w:bookmarkStart w:id="92" w:name="_heading=h.imdbwcm34v2v" w:colFirst="0" w:colLast="0"/>
      <w:bookmarkEnd w:id="92"/>
      <w:r>
        <w:t>Revisar los equipos que se encuentran en teletrabajo y de presentarse condiciones de traslado, realizar los correspondientes reintegros.</w:t>
      </w:r>
    </w:p>
    <w:p w:rsidR="005540BE" w:rsidRDefault="00546EFC" w:rsidP="005753FE">
      <w:pPr>
        <w:numPr>
          <w:ilvl w:val="0"/>
          <w:numId w:val="1"/>
        </w:numPr>
        <w:jc w:val="both"/>
      </w:pPr>
      <w:bookmarkStart w:id="93" w:name="_heading=h.f2gh20cc5xz2" w:colFirst="0" w:colLast="0"/>
      <w:bookmarkEnd w:id="93"/>
      <w:r>
        <w:t xml:space="preserve">Mantener un registro actualizado y confiable del sistema de control de existencias de los bienes de la Entidad. </w:t>
      </w:r>
    </w:p>
    <w:p w:rsidR="005540BE" w:rsidRDefault="00546EFC" w:rsidP="005753FE">
      <w:pPr>
        <w:numPr>
          <w:ilvl w:val="0"/>
          <w:numId w:val="1"/>
        </w:numPr>
        <w:jc w:val="both"/>
        <w:rPr>
          <w:b/>
        </w:rPr>
      </w:pPr>
      <w:bookmarkStart w:id="94" w:name="_heading=h.t381coe32bbx" w:colFirst="0" w:colLast="0"/>
      <w:bookmarkEnd w:id="94"/>
      <w:r>
        <w:t>Implementar las hojas de vida de los equipos de cómputo de la Entidad, como instrumento de identificación y seguimiento organizado, y como oportunidad de mejora Institucional.</w:t>
      </w:r>
      <w:r>
        <w:rPr>
          <w:b/>
        </w:rPr>
        <w:t xml:space="preserve"> </w:t>
      </w:r>
    </w:p>
    <w:p w:rsidR="005540BE" w:rsidRDefault="005540BE" w:rsidP="005753FE">
      <w:pPr>
        <w:jc w:val="both"/>
      </w:pPr>
    </w:p>
    <w:sectPr w:rsidR="005540BE">
      <w:headerReference w:type="default" r:id="rId38"/>
      <w:footerReference w:type="default" r:id="rId39"/>
      <w:pgSz w:w="12240" w:h="15840"/>
      <w:pgMar w:top="1134" w:right="1701"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933" w:rsidRDefault="00755933">
      <w:r>
        <w:separator/>
      </w:r>
    </w:p>
  </w:endnote>
  <w:endnote w:type="continuationSeparator" w:id="0">
    <w:p w:rsidR="00755933" w:rsidRDefault="0075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de3of9">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9F9" w:rsidRDefault="002119F9">
    <w:pPr>
      <w:widowControl w:val="0"/>
      <w:pBdr>
        <w:top w:val="nil"/>
        <w:left w:val="nil"/>
        <w:bottom w:val="nil"/>
        <w:right w:val="nil"/>
        <w:between w:val="nil"/>
      </w:pBdr>
      <w:spacing w:line="276" w:lineRule="auto"/>
      <w:rPr>
        <w:color w:val="000000"/>
      </w:rPr>
    </w:pPr>
  </w:p>
  <w:tbl>
    <w:tblPr>
      <w:tblStyle w:val="af9"/>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42"/>
      <w:gridCol w:w="2943"/>
      <w:gridCol w:w="2943"/>
    </w:tblGrid>
    <w:tr w:rsidR="002119F9">
      <w:tc>
        <w:tcPr>
          <w:tcW w:w="2942" w:type="dxa"/>
        </w:tcPr>
        <w:p w:rsidR="002119F9" w:rsidRDefault="002119F9">
          <w:pPr>
            <w:pBdr>
              <w:top w:val="nil"/>
              <w:left w:val="nil"/>
              <w:bottom w:val="nil"/>
              <w:right w:val="nil"/>
              <w:between w:val="nil"/>
            </w:pBdr>
            <w:tabs>
              <w:tab w:val="center" w:pos="4419"/>
              <w:tab w:val="right" w:pos="8838"/>
            </w:tabs>
            <w:rPr>
              <w:color w:val="000000"/>
              <w:sz w:val="18"/>
              <w:szCs w:val="18"/>
            </w:rPr>
          </w:pPr>
          <w:r>
            <w:rPr>
              <w:color w:val="000000"/>
              <w:sz w:val="18"/>
              <w:szCs w:val="18"/>
            </w:rPr>
            <w:t>Versión 03   31/12/2020</w:t>
          </w:r>
        </w:p>
      </w:tc>
      <w:tc>
        <w:tcPr>
          <w:tcW w:w="2943" w:type="dxa"/>
        </w:tcPr>
        <w:p w:rsidR="002119F9" w:rsidRDefault="002119F9">
          <w:pPr>
            <w:pBdr>
              <w:top w:val="nil"/>
              <w:left w:val="nil"/>
              <w:bottom w:val="nil"/>
              <w:right w:val="nil"/>
              <w:between w:val="nil"/>
            </w:pBdr>
            <w:tabs>
              <w:tab w:val="center" w:pos="4419"/>
              <w:tab w:val="right" w:pos="8838"/>
            </w:tabs>
            <w:rPr>
              <w:color w:val="000000"/>
            </w:rPr>
          </w:pPr>
        </w:p>
      </w:tc>
      <w:tc>
        <w:tcPr>
          <w:tcW w:w="2943" w:type="dxa"/>
        </w:tcPr>
        <w:p w:rsidR="002119F9" w:rsidRDefault="002119F9">
          <w:pPr>
            <w:pBdr>
              <w:top w:val="nil"/>
              <w:left w:val="nil"/>
              <w:bottom w:val="nil"/>
              <w:right w:val="nil"/>
              <w:between w:val="nil"/>
            </w:pBdr>
            <w:tabs>
              <w:tab w:val="center" w:pos="4419"/>
              <w:tab w:val="right" w:pos="8838"/>
            </w:tabs>
            <w:rPr>
              <w:color w:val="000000"/>
            </w:rPr>
          </w:pPr>
        </w:p>
      </w:tc>
    </w:tr>
  </w:tbl>
  <w:p w:rsidR="002119F9" w:rsidRDefault="002119F9">
    <w:pPr>
      <w:pBdr>
        <w:top w:val="nil"/>
        <w:left w:val="nil"/>
        <w:bottom w:val="nil"/>
        <w:right w:val="nil"/>
        <w:between w:val="nil"/>
      </w:pBdr>
      <w:tabs>
        <w:tab w:val="center" w:pos="4419"/>
        <w:tab w:val="right" w:pos="8838"/>
      </w:tabs>
      <w:rPr>
        <w:color w:val="000000"/>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933" w:rsidRDefault="00755933">
      <w:r>
        <w:separator/>
      </w:r>
    </w:p>
  </w:footnote>
  <w:footnote w:type="continuationSeparator" w:id="0">
    <w:p w:rsidR="00755933" w:rsidRDefault="00755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9F9" w:rsidRDefault="002119F9">
    <w:pPr>
      <w:widowControl w:val="0"/>
      <w:pBdr>
        <w:top w:val="nil"/>
        <w:left w:val="nil"/>
        <w:bottom w:val="nil"/>
        <w:right w:val="nil"/>
        <w:between w:val="nil"/>
      </w:pBdr>
      <w:spacing w:line="276" w:lineRule="auto"/>
    </w:pPr>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4395"/>
      <w:gridCol w:w="3021"/>
    </w:tblGrid>
    <w:tr w:rsidR="002119F9">
      <w:trPr>
        <w:trHeight w:val="268"/>
      </w:trPr>
      <w:tc>
        <w:tcPr>
          <w:tcW w:w="1412" w:type="dxa"/>
          <w:vMerge w:val="restart"/>
          <w:vAlign w:val="center"/>
        </w:tcPr>
        <w:p w:rsidR="002119F9" w:rsidRDefault="002119F9">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extent cx="775970" cy="672465"/>
                <wp:effectExtent l="0" t="0" r="0" b="0"/>
                <wp:docPr id="48" name="image11.jpg" descr="Descripción: IDPCBYN"/>
                <wp:cNvGraphicFramePr/>
                <a:graphic xmlns:a="http://schemas.openxmlformats.org/drawingml/2006/main">
                  <a:graphicData uri="http://schemas.openxmlformats.org/drawingml/2006/picture">
                    <pic:pic xmlns:pic="http://schemas.openxmlformats.org/drawingml/2006/picture">
                      <pic:nvPicPr>
                        <pic:cNvPr id="0" name="image11.jpg" descr="Descripción: IDPCBYN"/>
                        <pic:cNvPicPr preferRelativeResize="0"/>
                      </pic:nvPicPr>
                      <pic:blipFill>
                        <a:blip r:embed="rId1"/>
                        <a:srcRect/>
                        <a:stretch>
                          <a:fillRect/>
                        </a:stretch>
                      </pic:blipFill>
                      <pic:spPr>
                        <a:xfrm>
                          <a:off x="0" y="0"/>
                          <a:ext cx="775970" cy="672465"/>
                        </a:xfrm>
                        <a:prstGeom prst="rect">
                          <a:avLst/>
                        </a:prstGeom>
                        <a:ln/>
                      </pic:spPr>
                    </pic:pic>
                  </a:graphicData>
                </a:graphic>
              </wp:inline>
            </w:drawing>
          </w:r>
        </w:p>
      </w:tc>
      <w:tc>
        <w:tcPr>
          <w:tcW w:w="4395" w:type="dxa"/>
          <w:vAlign w:val="center"/>
        </w:tcPr>
        <w:p w:rsidR="002119F9" w:rsidRDefault="002119F9">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INSTITUTO DISTRITAL DE PATRIMONIO CULTURAL</w:t>
          </w:r>
        </w:p>
      </w:tc>
      <w:tc>
        <w:tcPr>
          <w:tcW w:w="3021" w:type="dxa"/>
          <w:vMerge w:val="restart"/>
          <w:vAlign w:val="center"/>
        </w:tcPr>
        <w:p w:rsidR="002119F9" w:rsidRDefault="002119F9">
          <w:pPr>
            <w:widowControl w:val="0"/>
            <w:pBdr>
              <w:top w:val="nil"/>
              <w:left w:val="nil"/>
              <w:bottom w:val="nil"/>
              <w:right w:val="nil"/>
              <w:between w:val="nil"/>
            </w:pBdr>
            <w:tabs>
              <w:tab w:val="center" w:pos="4252"/>
              <w:tab w:val="right" w:pos="8504"/>
            </w:tabs>
            <w:jc w:val="right"/>
            <w:rPr>
              <w:rFonts w:ascii="Code3of9" w:eastAsia="Code3of9" w:hAnsi="Code3of9" w:cs="Code3of9"/>
              <w:color w:val="00000A"/>
              <w:sz w:val="28"/>
              <w:szCs w:val="28"/>
            </w:rPr>
          </w:pPr>
          <w:r>
            <w:rPr>
              <w:rFonts w:ascii="Code3of9" w:eastAsia="Code3of9" w:hAnsi="Code3of9" w:cs="Code3of9"/>
              <w:color w:val="00000A"/>
              <w:sz w:val="28"/>
              <w:szCs w:val="28"/>
            </w:rPr>
            <w:t>*20211200054983*</w:t>
          </w:r>
        </w:p>
        <w:p w:rsidR="002119F9" w:rsidRDefault="002119F9">
          <w:pPr>
            <w:pBdr>
              <w:top w:val="nil"/>
              <w:left w:val="nil"/>
              <w:bottom w:val="nil"/>
              <w:right w:val="nil"/>
              <w:between w:val="nil"/>
            </w:pBdr>
            <w:jc w:val="right"/>
            <w:rPr>
              <w:rFonts w:ascii="Times New Roman" w:eastAsia="Times New Roman" w:hAnsi="Times New Roman" w:cs="Times New Roman"/>
              <w:color w:val="00000A"/>
              <w:sz w:val="16"/>
              <w:szCs w:val="16"/>
            </w:rPr>
          </w:pPr>
          <w:r>
            <w:rPr>
              <w:color w:val="00000A"/>
              <w:sz w:val="16"/>
              <w:szCs w:val="16"/>
            </w:rPr>
            <w:t>Radicado:</w:t>
          </w:r>
          <w:r>
            <w:rPr>
              <w:rFonts w:ascii="Times New Roman" w:eastAsia="Times New Roman" w:hAnsi="Times New Roman" w:cs="Times New Roman"/>
              <w:color w:val="00000A"/>
              <w:sz w:val="16"/>
              <w:szCs w:val="16"/>
            </w:rPr>
            <w:t xml:space="preserve"> </w:t>
          </w:r>
          <w:r>
            <w:rPr>
              <w:b/>
              <w:color w:val="00000A"/>
              <w:sz w:val="20"/>
              <w:szCs w:val="20"/>
            </w:rPr>
            <w:t>20211200054983</w:t>
          </w:r>
        </w:p>
        <w:p w:rsidR="002119F9" w:rsidRDefault="002119F9">
          <w:pPr>
            <w:pBdr>
              <w:top w:val="nil"/>
              <w:left w:val="nil"/>
              <w:bottom w:val="nil"/>
              <w:right w:val="nil"/>
              <w:between w:val="nil"/>
            </w:pBdr>
            <w:jc w:val="right"/>
            <w:rPr>
              <w:color w:val="00000A"/>
              <w:sz w:val="20"/>
              <w:szCs w:val="20"/>
            </w:rPr>
          </w:pPr>
          <w:r>
            <w:rPr>
              <w:color w:val="00000A"/>
              <w:sz w:val="16"/>
              <w:szCs w:val="16"/>
            </w:rPr>
            <w:t xml:space="preserve">Fecha: </w:t>
          </w:r>
          <w:r>
            <w:rPr>
              <w:color w:val="00000A"/>
              <w:sz w:val="20"/>
              <w:szCs w:val="20"/>
            </w:rPr>
            <w:t>19-03-2021</w:t>
          </w:r>
        </w:p>
        <w:p w:rsidR="002119F9" w:rsidRDefault="002119F9">
          <w:pPr>
            <w:pBdr>
              <w:top w:val="nil"/>
              <w:left w:val="nil"/>
              <w:bottom w:val="nil"/>
              <w:right w:val="nil"/>
              <w:between w:val="nil"/>
            </w:pBdr>
            <w:tabs>
              <w:tab w:val="center" w:pos="4419"/>
              <w:tab w:val="right" w:pos="8838"/>
            </w:tabs>
            <w:jc w:val="right"/>
            <w:rPr>
              <w:color w:val="000000"/>
            </w:rPr>
          </w:pPr>
          <w:r>
            <w:rPr>
              <w:color w:val="000000"/>
              <w:sz w:val="18"/>
              <w:szCs w:val="18"/>
            </w:rPr>
            <w:t xml:space="preserve">Pág. </w:t>
          </w:r>
          <w:r>
            <w:rPr>
              <w:color w:val="000000"/>
              <w:sz w:val="18"/>
              <w:szCs w:val="18"/>
            </w:rPr>
            <w:fldChar w:fldCharType="begin"/>
          </w:r>
          <w:r>
            <w:rPr>
              <w:color w:val="000000"/>
              <w:sz w:val="18"/>
              <w:szCs w:val="18"/>
            </w:rPr>
            <w:instrText>PAGE</w:instrText>
          </w:r>
          <w:r>
            <w:rPr>
              <w:color w:val="000000"/>
              <w:sz w:val="18"/>
              <w:szCs w:val="18"/>
            </w:rPr>
            <w:fldChar w:fldCharType="separate"/>
          </w:r>
          <w:r w:rsidR="000567A9">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0567A9">
            <w:rPr>
              <w:noProof/>
              <w:color w:val="000000"/>
              <w:sz w:val="18"/>
              <w:szCs w:val="18"/>
            </w:rPr>
            <w:t>10</w:t>
          </w:r>
          <w:r>
            <w:rPr>
              <w:color w:val="000000"/>
              <w:sz w:val="18"/>
              <w:szCs w:val="18"/>
            </w:rPr>
            <w:fldChar w:fldCharType="end"/>
          </w:r>
        </w:p>
      </w:tc>
    </w:tr>
    <w:tr w:rsidR="002119F9">
      <w:trPr>
        <w:trHeight w:val="343"/>
      </w:trPr>
      <w:tc>
        <w:tcPr>
          <w:tcW w:w="1412" w:type="dxa"/>
          <w:vMerge/>
          <w:vAlign w:val="center"/>
        </w:tcPr>
        <w:p w:rsidR="002119F9" w:rsidRDefault="002119F9">
          <w:pPr>
            <w:widowControl w:val="0"/>
            <w:pBdr>
              <w:top w:val="nil"/>
              <w:left w:val="nil"/>
              <w:bottom w:val="nil"/>
              <w:right w:val="nil"/>
              <w:between w:val="nil"/>
            </w:pBdr>
            <w:spacing w:line="276" w:lineRule="auto"/>
            <w:rPr>
              <w:color w:val="000000"/>
            </w:rPr>
          </w:pPr>
        </w:p>
      </w:tc>
      <w:tc>
        <w:tcPr>
          <w:tcW w:w="4395" w:type="dxa"/>
          <w:vAlign w:val="center"/>
        </w:tcPr>
        <w:p w:rsidR="002119F9" w:rsidRDefault="002119F9">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PROCESO DE SEGUIMIENTO Y EVALUACIÓN</w:t>
          </w:r>
        </w:p>
      </w:tc>
      <w:tc>
        <w:tcPr>
          <w:tcW w:w="3021" w:type="dxa"/>
          <w:vMerge/>
          <w:vAlign w:val="center"/>
        </w:tcPr>
        <w:p w:rsidR="002119F9" w:rsidRDefault="002119F9">
          <w:pPr>
            <w:widowControl w:val="0"/>
            <w:pBdr>
              <w:top w:val="nil"/>
              <w:left w:val="nil"/>
              <w:bottom w:val="nil"/>
              <w:right w:val="nil"/>
              <w:between w:val="nil"/>
            </w:pBdr>
            <w:spacing w:line="276" w:lineRule="auto"/>
            <w:rPr>
              <w:b/>
              <w:color w:val="000000"/>
              <w:sz w:val="18"/>
              <w:szCs w:val="18"/>
            </w:rPr>
          </w:pPr>
        </w:p>
      </w:tc>
    </w:tr>
    <w:tr w:rsidR="002119F9">
      <w:tc>
        <w:tcPr>
          <w:tcW w:w="1412" w:type="dxa"/>
          <w:vMerge/>
          <w:vAlign w:val="center"/>
        </w:tcPr>
        <w:p w:rsidR="002119F9" w:rsidRDefault="002119F9">
          <w:pPr>
            <w:widowControl w:val="0"/>
            <w:pBdr>
              <w:top w:val="nil"/>
              <w:left w:val="nil"/>
              <w:bottom w:val="nil"/>
              <w:right w:val="nil"/>
              <w:between w:val="nil"/>
            </w:pBdr>
            <w:spacing w:line="276" w:lineRule="auto"/>
            <w:rPr>
              <w:b/>
              <w:color w:val="000000"/>
              <w:sz w:val="18"/>
              <w:szCs w:val="18"/>
            </w:rPr>
          </w:pPr>
        </w:p>
      </w:tc>
      <w:tc>
        <w:tcPr>
          <w:tcW w:w="4395" w:type="dxa"/>
          <w:vAlign w:val="center"/>
        </w:tcPr>
        <w:p w:rsidR="002119F9" w:rsidRDefault="002119F9">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INFORME DE SEGUIMIENTO Y/O EVALUACIÓN</w:t>
          </w:r>
        </w:p>
      </w:tc>
      <w:tc>
        <w:tcPr>
          <w:tcW w:w="3021" w:type="dxa"/>
          <w:vMerge/>
          <w:vAlign w:val="center"/>
        </w:tcPr>
        <w:p w:rsidR="002119F9" w:rsidRDefault="002119F9">
          <w:pPr>
            <w:widowControl w:val="0"/>
            <w:pBdr>
              <w:top w:val="nil"/>
              <w:left w:val="nil"/>
              <w:bottom w:val="nil"/>
              <w:right w:val="nil"/>
              <w:between w:val="nil"/>
            </w:pBdr>
            <w:spacing w:line="276" w:lineRule="auto"/>
            <w:rPr>
              <w:b/>
              <w:color w:val="000000"/>
              <w:sz w:val="18"/>
              <w:szCs w:val="18"/>
            </w:rPr>
          </w:pPr>
        </w:p>
      </w:tc>
    </w:tr>
  </w:tbl>
  <w:p w:rsidR="002119F9" w:rsidRDefault="002119F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6"/>
      </v:shape>
    </w:pict>
  </w:numPicBullet>
  <w:abstractNum w:abstractNumId="0">
    <w:nsid w:val="04CD5600"/>
    <w:multiLevelType w:val="multilevel"/>
    <w:tmpl w:val="238043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nsid w:val="142C171F"/>
    <w:multiLevelType w:val="multilevel"/>
    <w:tmpl w:val="45FE6F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nsid w:val="15E64E5B"/>
    <w:multiLevelType w:val="multilevel"/>
    <w:tmpl w:val="96FA94D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16BC5162"/>
    <w:multiLevelType w:val="multilevel"/>
    <w:tmpl w:val="D5A22C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2E3A35DB"/>
    <w:multiLevelType w:val="hybridMultilevel"/>
    <w:tmpl w:val="9626DF2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0847DE3"/>
    <w:multiLevelType w:val="hybridMultilevel"/>
    <w:tmpl w:val="94BC6378"/>
    <w:lvl w:ilvl="0" w:tplc="85743640">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1841AC0"/>
    <w:multiLevelType w:val="multilevel"/>
    <w:tmpl w:val="F6A489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4E566FF5"/>
    <w:multiLevelType w:val="multilevel"/>
    <w:tmpl w:val="C4AC7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0"/>
  </w:num>
  <w:num w:numId="4">
    <w:abstractNumId w:val="3"/>
  </w:num>
  <w:num w:numId="5">
    <w:abstractNumId w:val="1"/>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BE"/>
    <w:rsid w:val="000215F3"/>
    <w:rsid w:val="000567A9"/>
    <w:rsid w:val="0011289E"/>
    <w:rsid w:val="002119F9"/>
    <w:rsid w:val="00240111"/>
    <w:rsid w:val="002B3C27"/>
    <w:rsid w:val="00323004"/>
    <w:rsid w:val="00381B5A"/>
    <w:rsid w:val="003B6669"/>
    <w:rsid w:val="0041404B"/>
    <w:rsid w:val="00422F8B"/>
    <w:rsid w:val="00430642"/>
    <w:rsid w:val="004E425B"/>
    <w:rsid w:val="00546EFC"/>
    <w:rsid w:val="005540BE"/>
    <w:rsid w:val="005753FE"/>
    <w:rsid w:val="006861C1"/>
    <w:rsid w:val="00755933"/>
    <w:rsid w:val="008375F2"/>
    <w:rsid w:val="0086590D"/>
    <w:rsid w:val="008A0775"/>
    <w:rsid w:val="008C0F96"/>
    <w:rsid w:val="008C568D"/>
    <w:rsid w:val="009258DA"/>
    <w:rsid w:val="009767A6"/>
    <w:rsid w:val="00A5688E"/>
    <w:rsid w:val="00A86C06"/>
    <w:rsid w:val="00AB3DC1"/>
    <w:rsid w:val="00B05FE2"/>
    <w:rsid w:val="00B53879"/>
    <w:rsid w:val="00BC52F8"/>
    <w:rsid w:val="00CD7DF8"/>
    <w:rsid w:val="00CE1ED5"/>
    <w:rsid w:val="00DC13AD"/>
    <w:rsid w:val="00DD4262"/>
    <w:rsid w:val="00E127B0"/>
    <w:rsid w:val="00E63EB5"/>
    <w:rsid w:val="00E73E57"/>
    <w:rsid w:val="00F76A42"/>
    <w:rsid w:val="00FB66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511B0D-748C-40E1-A35A-235795E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b/>
      <w:bCs/>
      <w:sz w:val="24"/>
      <w:lang w:val="es-ES" w:eastAsia="es-ES" w:bidi="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rPr>
  </w:style>
  <w:style w:type="paragraph" w:styleId="Sinespaciado">
    <w:name w:val="No Spacing"/>
    <w:qFormat/>
    <w:rsid w:val="002F1F7E"/>
    <w:pPr>
      <w:suppressAutoHyphens/>
      <w:spacing w:line="100" w:lineRule="atLeast"/>
    </w:pPr>
    <w:rPr>
      <w:rFonts w:ascii="Calibri" w:eastAsia="Arial Unicode MS" w:hAnsi="Calibri" w:cs="Mangal"/>
      <w:color w:val="00000A"/>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semiHidden/>
    <w:unhideWhenUsed/>
    <w:rsid w:val="003E7D4F"/>
    <w:rPr>
      <w:color w:val="0563C1"/>
      <w:u w:val="single"/>
    </w:r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latinoamerica.autodesk.com/viewers/all-viewer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java.com/es/" TargetMode="External"/><Relationship Id="rId34" Type="http://schemas.openxmlformats.org/officeDocument/2006/relationships/hyperlink" Target="https://support.google.com/a/answer/7491144?hl=es"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putty.org/" TargetMode="External"/><Relationship Id="rId33" Type="http://schemas.openxmlformats.org/officeDocument/2006/relationships/hyperlink" Target="https://epson.com.co/Soporte/Proyectore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acrobat.adobe.com/la/es/acrobat/pdf-reader.html" TargetMode="External"/><Relationship Id="rId29" Type="http://schemas.openxmlformats.org/officeDocument/2006/relationships/hyperlink" Target="https://www.chip.gov.co/schip_rt/index.js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apple.com/co/safari/" TargetMode="External"/><Relationship Id="rId32" Type="http://schemas.openxmlformats.org/officeDocument/2006/relationships/hyperlink" Target="https://panasonic.net/cns/projector/download/application/presenter_light/" TargetMode="External"/><Relationship Id="rId37" Type="http://schemas.openxmlformats.org/officeDocument/2006/relationships/hyperlink" Target="https://ubuntu.com/downloa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mozilla.org/es-ES/firefox/features/independent/" TargetMode="External"/><Relationship Id="rId28" Type="http://schemas.openxmlformats.org/officeDocument/2006/relationships/hyperlink" Target="https://www.google.com/intl/es/earth/download/gep/agree.html" TargetMode="External"/><Relationship Id="rId36" Type="http://schemas.openxmlformats.org/officeDocument/2006/relationships/hyperlink" Target="https://support.microsoft.com/es-es/office/descargar-e-instalar-microsoft-365-access-runtime-185c5a32-8ba9-491e-ac76-91cbe3ea09c9"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p.gov.co/transparencia/informacion-interes/glosario/segpla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oogle.com/intl/es-419/chrome/" TargetMode="External"/><Relationship Id="rId27" Type="http://schemas.openxmlformats.org/officeDocument/2006/relationships/hyperlink" Target="https://www.7-zip.org/download.html" TargetMode="External"/><Relationship Id="rId30" Type="http://schemas.openxmlformats.org/officeDocument/2006/relationships/hyperlink" Target="http://sivicof.contraloriabogota.gov.co/stormWeb/" TargetMode="External"/><Relationship Id="rId35" Type="http://schemas.openxmlformats.org/officeDocument/2006/relationships/hyperlink" Target="https://www.openoffice.org/licens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UIXtEhDKoZ4TsYjD6XsHyCJMrA==">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6581</Words>
  <Characters>36196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Seguimiento y evaluación</dc:creator>
  <cp:lastModifiedBy>INES</cp:lastModifiedBy>
  <cp:revision>2</cp:revision>
  <cp:lastPrinted>2021-03-11T19:57:00Z</cp:lastPrinted>
  <dcterms:created xsi:type="dcterms:W3CDTF">2021-05-07T21:57:00Z</dcterms:created>
  <dcterms:modified xsi:type="dcterms:W3CDTF">2021-05-07T21:57:00Z</dcterms:modified>
</cp:coreProperties>
</file>