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10" w:rsidRDefault="00D94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Arial"/>
          <w:color w:val="000000"/>
          <w:szCs w:val="22"/>
        </w:rPr>
      </w:pPr>
      <w:bookmarkStart w:id="0" w:name="_GoBack"/>
      <w:bookmarkEnd w:id="0"/>
    </w:p>
    <w:tbl>
      <w:tblPr>
        <w:tblStyle w:val="a"/>
        <w:tblW w:w="88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4"/>
        <w:gridCol w:w="834"/>
        <w:gridCol w:w="833"/>
        <w:gridCol w:w="833"/>
        <w:gridCol w:w="833"/>
        <w:gridCol w:w="833"/>
        <w:gridCol w:w="837"/>
      </w:tblGrid>
      <w:tr w:rsidR="00D94710"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EMISIÓN DEL INFORME</w:t>
            </w:r>
          </w:p>
        </w:tc>
        <w:tc>
          <w:tcPr>
            <w:tcW w:w="834" w:type="dxa"/>
            <w:shd w:val="clear" w:color="auto" w:fill="F2F2F2"/>
            <w:vAlign w:val="center"/>
          </w:tcPr>
          <w:p w:rsidR="00D94710" w:rsidRDefault="00CF2B96">
            <w:pPr>
              <w:jc w:val="center"/>
              <w:rPr>
                <w:b/>
                <w:color w:val="FFFFFF"/>
              </w:rPr>
            </w:pPr>
            <w:r>
              <w:rPr>
                <w:b/>
              </w:rPr>
              <w:t>DÍA</w:t>
            </w:r>
          </w:p>
        </w:tc>
        <w:tc>
          <w:tcPr>
            <w:tcW w:w="833" w:type="dxa"/>
            <w:vAlign w:val="center"/>
          </w:tcPr>
          <w:p w:rsidR="00D94710" w:rsidRDefault="00BF4364">
            <w:pPr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10</w:t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D94710" w:rsidRDefault="00CF2B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</w:t>
            </w:r>
          </w:p>
        </w:tc>
        <w:tc>
          <w:tcPr>
            <w:tcW w:w="833" w:type="dxa"/>
            <w:vAlign w:val="center"/>
          </w:tcPr>
          <w:p w:rsidR="00D94710" w:rsidRDefault="00CF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D94710" w:rsidRDefault="00CF2B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AÑO</w:t>
            </w:r>
          </w:p>
        </w:tc>
        <w:tc>
          <w:tcPr>
            <w:tcW w:w="837" w:type="dxa"/>
            <w:vAlign w:val="center"/>
          </w:tcPr>
          <w:p w:rsidR="00D94710" w:rsidRDefault="00CF2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D94710">
        <w:trPr>
          <w:trHeight w:val="799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PROCESO, PROCEDIMIENTO O ACTIVIDAD EVALUADA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Informe Detrimentos Patrimoniales - CBN1016</w:t>
            </w:r>
          </w:p>
        </w:tc>
      </w:tr>
      <w:tr w:rsidR="00D94710">
        <w:trPr>
          <w:trHeight w:val="853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 DEL PROCESO, PROCEDIMIENTO O ACTIVIDAD EVALUADA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Subdirección de Gestión Corporativa</w:t>
            </w:r>
          </w:p>
        </w:tc>
      </w:tr>
      <w:tr w:rsidR="00D94710">
        <w:trPr>
          <w:trHeight w:val="979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GENERAL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Informar el trámite de los </w:t>
            </w:r>
            <w:r>
              <w:rPr>
                <w:rFonts w:cs="Arial"/>
                <w:color w:val="00000A"/>
                <w:sz w:val="20"/>
                <w:szCs w:val="20"/>
              </w:rPr>
              <w:t>presuntos Detrimentos Patrimoniales, hurtos y/o pérdidas detectados o adelantados en la vigencia 2020</w:t>
            </w:r>
          </w:p>
        </w:tc>
      </w:tr>
      <w:tr w:rsidR="00D94710">
        <w:trPr>
          <w:trHeight w:val="825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Presuntos Detrimentos Patrimoniales, hurtos y/o pérdidas detectados o adelantados en la vigencia 2020</w:t>
            </w:r>
          </w:p>
        </w:tc>
      </w:tr>
      <w:tr w:rsidR="00D94710">
        <w:trPr>
          <w:trHeight w:val="827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Resolución Reglamentaria 009 de 2019 de la Contraloría de Bogotá</w:t>
            </w:r>
          </w:p>
        </w:tc>
      </w:tr>
      <w:tr w:rsidR="00D94710">
        <w:trPr>
          <w:trHeight w:val="591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PRUEBAS DE AUDITORÍA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Verificación documental</w:t>
            </w:r>
          </w:p>
        </w:tc>
      </w:tr>
      <w:tr w:rsidR="00D94710">
        <w:trPr>
          <w:trHeight w:val="557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 AUDITOR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Fabio Alberto Salazar Machado</w:t>
            </w:r>
          </w:p>
        </w:tc>
      </w:tr>
      <w:tr w:rsidR="00D94710">
        <w:trPr>
          <w:trHeight w:val="834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EJECUCIÓN DE LA AUDITORÍA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Del 01 al 04 de febrero de 2021</w:t>
            </w:r>
          </w:p>
        </w:tc>
      </w:tr>
      <w:tr w:rsidR="00D94710">
        <w:trPr>
          <w:trHeight w:val="691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INSUMOS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Los resultados, se fundamentan en la información solicitada a la Subdirección de Gestión Corporativa y suministrada a través del radicado 20215500019983. </w:t>
            </w:r>
            <w:r>
              <w:rPr>
                <w:rFonts w:cs="Arial"/>
                <w:color w:val="00000A"/>
                <w:sz w:val="20"/>
                <w:szCs w:val="20"/>
              </w:rPr>
              <w:t>De igual forma, se tuvo en cuenta el radicado  20201200034371 del 21/08/2020 enviado a la Contraloría de Bogotá en el marco de la Auditoría de Regularidad realizada durante la vigencia 2020, sobre solicitud de avances detrimentos patrimoniales del IDPC.</w:t>
            </w:r>
          </w:p>
        </w:tc>
      </w:tr>
      <w:tr w:rsidR="00D94710">
        <w:trPr>
          <w:trHeight w:val="748"/>
        </w:trPr>
        <w:tc>
          <w:tcPr>
            <w:tcW w:w="3825" w:type="dxa"/>
            <w:shd w:val="clear" w:color="auto" w:fill="F2F2F2"/>
            <w:vAlign w:val="center"/>
          </w:tcPr>
          <w:p w:rsidR="00D94710" w:rsidRDefault="00CF2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LIMITACIONES DE LA EVALUACIÓN Y/O SEGUIMIENTO</w:t>
            </w:r>
          </w:p>
        </w:tc>
        <w:tc>
          <w:tcPr>
            <w:tcW w:w="5003" w:type="dxa"/>
            <w:gridSpan w:val="6"/>
            <w:vAlign w:val="center"/>
          </w:tcPr>
          <w:p w:rsidR="00D94710" w:rsidRDefault="00CF2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Ninguna.</w:t>
            </w:r>
          </w:p>
        </w:tc>
      </w:tr>
    </w:tbl>
    <w:p w:rsidR="00D94710" w:rsidRDefault="00D94710">
      <w:pPr>
        <w:rPr>
          <w:b/>
        </w:rPr>
      </w:pPr>
    </w:p>
    <w:p w:rsidR="00D94710" w:rsidRDefault="00D94710">
      <w:pPr>
        <w:rPr>
          <w:b/>
        </w:rPr>
      </w:pPr>
    </w:p>
    <w:p w:rsidR="00D94710" w:rsidRDefault="00CF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RESULTADOS DE LA EVALUACIÓN Y/O SEGUIMIENTO</w:t>
      </w:r>
    </w:p>
    <w:p w:rsidR="00D94710" w:rsidRDefault="00D94710">
      <w:pPr>
        <w:jc w:val="both"/>
        <w:rPr>
          <w:b/>
        </w:rPr>
      </w:pPr>
    </w:p>
    <w:p w:rsidR="00D94710" w:rsidRDefault="00CF2B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A"/>
          <w:szCs w:val="22"/>
        </w:rPr>
      </w:pPr>
      <w:r>
        <w:rPr>
          <w:rFonts w:cs="Arial"/>
          <w:color w:val="00000A"/>
          <w:szCs w:val="22"/>
        </w:rPr>
        <w:t>Dando cumplimiento a lo establecido en la Resolución Reglamentaria 009 de 2019 de la Contraloría de Bogotá, la Asesoría de Control Interno, presenta el informe sobre los presuntos Detrimentos Patrimoniales, hurtos y/o pérdidas detectados o tramitados en la vigencia 2020.</w:t>
      </w: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A"/>
          <w:szCs w:val="22"/>
        </w:rPr>
      </w:pPr>
    </w:p>
    <w:p w:rsidR="00D94710" w:rsidRDefault="00CF2B96">
      <w:pPr>
        <w:jc w:val="both"/>
      </w:pPr>
      <w:r>
        <w:lastRenderedPageBreak/>
        <w:t>De acuerdo con lo reportado en vigencias anteriores, se continuó con el trámite de los siguientes elementos perdidos o hurtados en las vigencias 2018 y 2019:</w:t>
      </w:r>
    </w:p>
    <w:p w:rsidR="00D94710" w:rsidRDefault="00D94710"/>
    <w:tbl>
      <w:tblPr>
        <w:tblStyle w:val="a0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19"/>
        <w:gridCol w:w="2553"/>
        <w:gridCol w:w="1119"/>
        <w:gridCol w:w="2434"/>
        <w:gridCol w:w="1984"/>
      </w:tblGrid>
      <w:tr w:rsidR="00D94710" w:rsidTr="00BF4364">
        <w:trPr>
          <w:trHeight w:val="214"/>
          <w:tblHeader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Fecha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Activo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Valor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Estado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Recuperación</w:t>
            </w:r>
          </w:p>
        </w:tc>
      </w:tr>
      <w:tr w:rsidR="00D94710">
        <w:trPr>
          <w:trHeight w:val="2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08/03/2018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Celular  Samsung Galaxy J2 Prime  800397 (Antigua placa) / 800421 (Nueva Placa) (NUC 110016102979201802229)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$679.899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r>
              <w:rPr>
                <w:rFonts w:ascii="Arial Narrow" w:eastAsia="Arial Narrow" w:hAnsi="Arial Narrow" w:cs="Arial Narrow"/>
              </w:rPr>
              <w:t>Reclamación al corredor de seguros JARGU mediante comunicado No. 20172100061341 del 23 de octubre de 2017, quedando registrado bajo número de siniestro 47826, caso 56543 y hoja de trabajo 73810.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r>
              <w:rPr>
                <w:rFonts w:ascii="Arial Narrow" w:eastAsia="Arial Narrow" w:hAnsi="Arial Narrow" w:cs="Arial Narrow"/>
              </w:rPr>
              <w:t>*Se envió aclaración de denuncia por parte de la Entidad con HCE-11-001-2021-12992 y radicado 20215500004451 del 03/01/2021.</w:t>
            </w:r>
          </w:p>
        </w:tc>
      </w:tr>
      <w:tr w:rsidR="00D94710">
        <w:trPr>
          <w:trHeight w:val="18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30/05/2019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Televisor Panasonic de 32 pulgadas con placa IDPC 800598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$1.254.016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Reclamación al corredor de seguros JARGU mediante comunicado 20195500034071 del 30/05/2019- Siniestro 53606- caso 211206- hoja de trabajo 87058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*Se envió radicado 20215500004441 del 03/01/2021, con ampliación de los documentos y concepto técnico del daño. </w:t>
            </w:r>
          </w:p>
        </w:tc>
      </w:tr>
      <w:tr w:rsidR="00D94710">
        <w:trPr>
          <w:trHeight w:val="179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17/05/2019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Televisor Kalley 43 pulgadas con placa IDPC 800761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$1.699.900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r>
              <w:rPr>
                <w:rFonts w:ascii="Arial Narrow" w:eastAsia="Arial Narrow" w:hAnsi="Arial Narrow" w:cs="Arial Narrow"/>
              </w:rPr>
              <w:t>Reclamación al corredor de seguros JARGU mediante comunicado 20195500058811 del 9/09/2019 – Siniestro 54406 – caso 213912 – hoja de trabajo 89124.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**Reclamación</w:t>
            </w:r>
          </w:p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rechazada con</w:t>
            </w:r>
          </w:p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radicado ORFEO</w:t>
            </w:r>
          </w:p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20195110074972, por deducible.</w:t>
            </w:r>
          </w:p>
        </w:tc>
      </w:tr>
      <w:tr w:rsidR="00D94710">
        <w:trPr>
          <w:trHeight w:val="198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20/06/2019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both"/>
            </w:pPr>
            <w:r>
              <w:rPr>
                <w:rFonts w:ascii="Arial Narrow" w:eastAsia="Arial Narrow" w:hAnsi="Arial Narrow" w:cs="Arial Narrow"/>
              </w:rPr>
              <w:t>Dos (2) Mesas de exterior redondas con vidrio templado y un parasol para centro de mesa exterior, con placas IDPC 602862, 602863 Y 602944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$1.087.490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r>
              <w:rPr>
                <w:rFonts w:ascii="Arial Narrow" w:eastAsia="Arial Narrow" w:hAnsi="Arial Narrow" w:cs="Arial Narrow"/>
              </w:rPr>
              <w:t>Reclamación al corredor de seguros JARGU mediante comunicado 20195500049861 del 8/08/2019 – Siniestro 54149 – caso 212981 – hoja de trabajo 88650.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**Reclamación</w:t>
            </w:r>
          </w:p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rechazada con</w:t>
            </w:r>
          </w:p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radicado ORFEO</w:t>
            </w:r>
          </w:p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20205110000652, por deducible.</w:t>
            </w:r>
          </w:p>
        </w:tc>
      </w:tr>
    </w:tbl>
    <w:p w:rsidR="00D94710" w:rsidRDefault="00CF2B96">
      <w:pPr>
        <w:rPr>
          <w:sz w:val="16"/>
          <w:szCs w:val="16"/>
        </w:rPr>
      </w:pPr>
      <w:r>
        <w:rPr>
          <w:sz w:val="16"/>
          <w:szCs w:val="16"/>
        </w:rPr>
        <w:t>*Fuente: Subdirección de Gestión Corporativa</w:t>
      </w:r>
    </w:p>
    <w:p w:rsidR="00D94710" w:rsidRDefault="00CF2B96">
      <w:pPr>
        <w:rPr>
          <w:sz w:val="16"/>
          <w:szCs w:val="16"/>
        </w:rPr>
      </w:pPr>
      <w:r>
        <w:rPr>
          <w:sz w:val="16"/>
          <w:szCs w:val="16"/>
        </w:rPr>
        <w:t xml:space="preserve">**Fuente: Respuesta Solicitud avances Detrimentos Contraloría 20201200034371 del 21/08/2020 </w:t>
      </w:r>
    </w:p>
    <w:p w:rsidR="00D94710" w:rsidRDefault="00D94710"/>
    <w:p w:rsidR="00D94710" w:rsidRDefault="00CF2B96">
      <w:pPr>
        <w:jc w:val="both"/>
      </w:pPr>
      <w:r>
        <w:t>Para la vigencia 2020 se tuvo conocimiento de los siguientes elementos dañados, perdidos o hurtados:</w:t>
      </w:r>
    </w:p>
    <w:p w:rsidR="00D94710" w:rsidRDefault="00D94710">
      <w:pPr>
        <w:jc w:val="both"/>
      </w:pPr>
    </w:p>
    <w:tbl>
      <w:tblPr>
        <w:tblStyle w:val="a1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2127"/>
        <w:gridCol w:w="1275"/>
        <w:gridCol w:w="2410"/>
        <w:gridCol w:w="2268"/>
      </w:tblGrid>
      <w:tr w:rsidR="00D94710" w:rsidTr="00BF4364">
        <w:trPr>
          <w:trHeight w:val="222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Fecha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Activo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Valor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Estado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Recuperación</w:t>
            </w:r>
          </w:p>
        </w:tc>
      </w:tr>
      <w:tr w:rsidR="00D94710">
        <w:trPr>
          <w:trHeight w:val="48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10/09/2020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Equipo servidor IBM, con placa 900758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$ 19.799.220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realizó reporte a la</w:t>
            </w:r>
          </w:p>
          <w:p w:rsidR="00D94710" w:rsidRDefault="00CF2B96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Empresa aseguradora con radicado 20205500040441 y reclamación a la compañía prestadora del </w:t>
            </w:r>
            <w:r>
              <w:rPr>
                <w:rFonts w:ascii="Arial Narrow" w:eastAsia="Arial Narrow" w:hAnsi="Arial Narrow" w:cs="Arial Narrow"/>
              </w:rPr>
              <w:lastRenderedPageBreak/>
              <w:t>servicio de energía con radicado 20205500039701.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710" w:rsidRDefault="00CF2B9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Pendiente de respuesta por parte del proveedor de servicios Enel – CODENSA. Nuevamente se envió radicado 20205500054601 del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7/12/2020 y 20215500001541 del 15/01/2021 para posible reembolso. </w:t>
            </w:r>
          </w:p>
        </w:tc>
      </w:tr>
    </w:tbl>
    <w:p w:rsidR="00D94710" w:rsidRDefault="00CF2B96">
      <w:pPr>
        <w:rPr>
          <w:sz w:val="16"/>
          <w:szCs w:val="16"/>
        </w:rPr>
      </w:pPr>
      <w:r>
        <w:rPr>
          <w:sz w:val="16"/>
          <w:szCs w:val="16"/>
        </w:rPr>
        <w:lastRenderedPageBreak/>
        <w:t>Fuente: Subdirección de Gestión Corporativa</w:t>
      </w: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color w:val="000000"/>
          <w:szCs w:val="22"/>
        </w:rPr>
      </w:pPr>
    </w:p>
    <w:p w:rsidR="00D94710" w:rsidRDefault="00CF2B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cs="Arial"/>
          <w:color w:val="000000"/>
          <w:szCs w:val="22"/>
        </w:rPr>
        <w:t>Durante la vigencia 2020, el Instituto Distrital de Patrimonio Cultural, no ha registrado fallos sobre Detrimentos Patrimoniales.</w:t>
      </w:r>
    </w:p>
    <w:p w:rsidR="00D94710" w:rsidRDefault="00D94710">
      <w:pPr>
        <w:jc w:val="both"/>
        <w:rPr>
          <w:b/>
        </w:rPr>
      </w:pPr>
    </w:p>
    <w:p w:rsidR="00D94710" w:rsidRDefault="00D94710">
      <w:pPr>
        <w:jc w:val="both"/>
        <w:rPr>
          <w:b/>
        </w:rPr>
      </w:pPr>
    </w:p>
    <w:p w:rsidR="00D94710" w:rsidRDefault="00CF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FORTALEZAS EVIDENCIADAS</w:t>
      </w: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b/>
          <w:color w:val="000000"/>
          <w:szCs w:val="22"/>
        </w:rPr>
      </w:pPr>
    </w:p>
    <w:p w:rsidR="00D94710" w:rsidRDefault="00CF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Se han adelantado los trámites correspondientes para la reposición de los bienes </w:t>
      </w:r>
      <w:r>
        <w:t>perdidos</w:t>
      </w:r>
      <w:r>
        <w:rPr>
          <w:rFonts w:cs="Arial"/>
          <w:color w:val="000000"/>
          <w:szCs w:val="22"/>
        </w:rPr>
        <w:t xml:space="preserve"> o hurtados.</w:t>
      </w: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b/>
          <w:color w:val="000000"/>
          <w:szCs w:val="22"/>
        </w:rPr>
      </w:pP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b/>
          <w:color w:val="000000"/>
          <w:szCs w:val="22"/>
        </w:rPr>
      </w:pPr>
    </w:p>
    <w:p w:rsidR="00D94710" w:rsidRDefault="00CF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OBSERVACIONES</w:t>
      </w:r>
    </w:p>
    <w:p w:rsidR="00D94710" w:rsidRDefault="00D94710">
      <w:pPr>
        <w:rPr>
          <w:b/>
        </w:rPr>
      </w:pPr>
    </w:p>
    <w:p w:rsidR="00D94710" w:rsidRDefault="00CF2B96">
      <w:pPr>
        <w:jc w:val="both"/>
      </w:pPr>
      <w:r>
        <w:t>No se evidencian</w:t>
      </w: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b/>
          <w:color w:val="000000"/>
          <w:szCs w:val="22"/>
        </w:rPr>
      </w:pP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b/>
          <w:color w:val="000000"/>
          <w:szCs w:val="22"/>
        </w:rPr>
      </w:pPr>
    </w:p>
    <w:p w:rsidR="00D94710" w:rsidRDefault="00CF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NO CONFORMIDADES DETECTADAS</w:t>
      </w: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b/>
          <w:color w:val="000000"/>
          <w:szCs w:val="22"/>
        </w:rPr>
      </w:pP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b/>
          <w:color w:val="000000"/>
          <w:szCs w:val="22"/>
        </w:rPr>
      </w:pPr>
    </w:p>
    <w:p w:rsidR="00D94710" w:rsidRDefault="00CF2B96">
      <w:pPr>
        <w:jc w:val="both"/>
      </w:pPr>
      <w:r>
        <w:t>No se evidencian</w:t>
      </w:r>
    </w:p>
    <w:p w:rsidR="00D94710" w:rsidRDefault="00D94710">
      <w:pPr>
        <w:rPr>
          <w:b/>
        </w:rPr>
      </w:pPr>
    </w:p>
    <w:p w:rsidR="00D94710" w:rsidRDefault="00CF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CONCLUSIÓN GENERAL</w:t>
      </w: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b/>
          <w:color w:val="000000"/>
          <w:szCs w:val="22"/>
        </w:rPr>
      </w:pPr>
    </w:p>
    <w:p w:rsidR="00D94710" w:rsidRDefault="00CF2B96">
      <w:pPr>
        <w:jc w:val="both"/>
      </w:pPr>
      <w:r>
        <w:t>El IDPC ha venido realizando los trámites correspondientes ante la aseguradora, en relación con los bienes perdidos o hurtados, con el fin de evitar detrimentos patrimoniales a la Entidad.</w:t>
      </w:r>
    </w:p>
    <w:p w:rsidR="00D94710" w:rsidRDefault="00D947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Arial"/>
          <w:b/>
          <w:color w:val="000000"/>
          <w:szCs w:val="22"/>
        </w:rPr>
      </w:pPr>
    </w:p>
    <w:p w:rsidR="00D94710" w:rsidRDefault="00CF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RECOMENDACIONES</w:t>
      </w:r>
    </w:p>
    <w:p w:rsidR="00D94710" w:rsidRDefault="00D94710">
      <w:pPr>
        <w:jc w:val="both"/>
        <w:rPr>
          <w:b/>
        </w:rPr>
      </w:pPr>
    </w:p>
    <w:p w:rsidR="00D94710" w:rsidRDefault="00D94710">
      <w:pPr>
        <w:jc w:val="both"/>
        <w:rPr>
          <w:b/>
        </w:rPr>
      </w:pPr>
    </w:p>
    <w:p w:rsidR="00D94710" w:rsidRDefault="00CF2B96">
      <w:pPr>
        <w:jc w:val="both"/>
      </w:pPr>
      <w:r>
        <w:t>Mantener un adecuado seguimiento a los trámites realizados ante la aseguradora en relación con los bienes perdidos o hurtados.</w:t>
      </w:r>
    </w:p>
    <w:p w:rsidR="00D94710" w:rsidRDefault="00D94710">
      <w:pPr>
        <w:jc w:val="both"/>
      </w:pPr>
    </w:p>
    <w:p w:rsidR="00D94710" w:rsidRDefault="00D94710"/>
    <w:sectPr w:rsidR="00D94710">
      <w:headerReference w:type="default" r:id="rId8"/>
      <w:footerReference w:type="default" r:id="rId9"/>
      <w:pgSz w:w="12240" w:h="15840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B6" w:rsidRDefault="00F634B6">
      <w:r>
        <w:separator/>
      </w:r>
    </w:p>
  </w:endnote>
  <w:endnote w:type="continuationSeparator" w:id="0">
    <w:p w:rsidR="00F634B6" w:rsidRDefault="00F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10" w:rsidRDefault="00D947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Arial"/>
        <w:color w:val="000000"/>
        <w:szCs w:val="22"/>
      </w:rPr>
    </w:pPr>
  </w:p>
  <w:tbl>
    <w:tblPr>
      <w:tblStyle w:val="a3"/>
      <w:tblW w:w="88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2"/>
      <w:gridCol w:w="2943"/>
      <w:gridCol w:w="2943"/>
    </w:tblGrid>
    <w:tr w:rsidR="00D94710">
      <w:tc>
        <w:tcPr>
          <w:tcW w:w="2942" w:type="dxa"/>
        </w:tcPr>
        <w:p w:rsidR="00D94710" w:rsidRDefault="00CF2B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cs="Arial"/>
              <w:color w:val="000000"/>
              <w:sz w:val="18"/>
              <w:szCs w:val="18"/>
            </w:rPr>
          </w:pPr>
          <w:r>
            <w:rPr>
              <w:rFonts w:cs="Arial"/>
              <w:color w:val="000000"/>
              <w:sz w:val="18"/>
              <w:szCs w:val="18"/>
            </w:rPr>
            <w:t>Versión 03   31/12/2020</w:t>
          </w:r>
        </w:p>
      </w:tc>
      <w:tc>
        <w:tcPr>
          <w:tcW w:w="2943" w:type="dxa"/>
        </w:tcPr>
        <w:p w:rsidR="00D94710" w:rsidRDefault="00D947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cs="Arial"/>
              <w:color w:val="000000"/>
              <w:szCs w:val="22"/>
            </w:rPr>
          </w:pPr>
        </w:p>
      </w:tc>
      <w:tc>
        <w:tcPr>
          <w:tcW w:w="2943" w:type="dxa"/>
        </w:tcPr>
        <w:p w:rsidR="00D94710" w:rsidRDefault="00D947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cs="Arial"/>
              <w:color w:val="000000"/>
              <w:szCs w:val="22"/>
            </w:rPr>
          </w:pPr>
        </w:p>
      </w:tc>
    </w:tr>
  </w:tbl>
  <w:p w:rsidR="00D94710" w:rsidRDefault="00D947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Arial"/>
        <w:color w:val="00000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B6" w:rsidRDefault="00F634B6">
      <w:r>
        <w:separator/>
      </w:r>
    </w:p>
  </w:footnote>
  <w:footnote w:type="continuationSeparator" w:id="0">
    <w:p w:rsidR="00F634B6" w:rsidRDefault="00F6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10" w:rsidRDefault="00D947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2"/>
      <w:gridCol w:w="4395"/>
      <w:gridCol w:w="3021"/>
    </w:tblGrid>
    <w:tr w:rsidR="00D94710">
      <w:trPr>
        <w:trHeight w:val="268"/>
      </w:trPr>
      <w:tc>
        <w:tcPr>
          <w:tcW w:w="1412" w:type="dxa"/>
          <w:vMerge w:val="restart"/>
          <w:vAlign w:val="center"/>
        </w:tcPr>
        <w:p w:rsidR="00D94710" w:rsidRDefault="00CF2B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cs="Arial"/>
              <w:color w:val="000000"/>
              <w:szCs w:val="22"/>
            </w:rPr>
          </w:pPr>
          <w:r>
            <w:rPr>
              <w:rFonts w:cs="Arial"/>
              <w:noProof/>
              <w:color w:val="000000"/>
              <w:szCs w:val="22"/>
            </w:rPr>
            <w:drawing>
              <wp:inline distT="0" distB="0" distL="0" distR="0">
                <wp:extent cx="775970" cy="672465"/>
                <wp:effectExtent l="0" t="0" r="0" b="0"/>
                <wp:docPr id="7" name="image1.jpg" descr="Descripción: IDPCBY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ción: IDPCBY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D94710" w:rsidRDefault="00CF2B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cs="Arial"/>
              <w:b/>
              <w:color w:val="000000"/>
              <w:sz w:val="18"/>
              <w:szCs w:val="18"/>
            </w:rPr>
          </w:pPr>
          <w:r>
            <w:rPr>
              <w:rFonts w:cs="Arial"/>
              <w:b/>
              <w:color w:val="000000"/>
              <w:sz w:val="18"/>
              <w:szCs w:val="18"/>
            </w:rPr>
            <w:t>INSTITUTO DISTRITAL DE PATRIMONIO CULTURAL</w:t>
          </w:r>
        </w:p>
      </w:tc>
      <w:tc>
        <w:tcPr>
          <w:tcW w:w="3021" w:type="dxa"/>
          <w:vMerge w:val="restart"/>
          <w:vAlign w:val="center"/>
        </w:tcPr>
        <w:p w:rsidR="00D94710" w:rsidRDefault="00CF2B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ode3of9" w:eastAsia="Code3of9" w:hAnsi="Code3of9" w:cs="Code3of9"/>
              <w:color w:val="00000A"/>
              <w:sz w:val="28"/>
              <w:szCs w:val="28"/>
            </w:rPr>
          </w:pPr>
          <w:r>
            <w:rPr>
              <w:rFonts w:ascii="Code3of9" w:eastAsia="Code3of9" w:hAnsi="Code3of9" w:cs="Code3of9"/>
              <w:color w:val="00000A"/>
              <w:sz w:val="28"/>
              <w:szCs w:val="28"/>
            </w:rPr>
            <w:t>*20211200027743*</w:t>
          </w:r>
        </w:p>
        <w:p w:rsidR="00D94710" w:rsidRDefault="00CF2B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jc w:val="right"/>
            <w:rPr>
              <w:rFonts w:ascii="Times New Roman" w:eastAsia="Times New Roman" w:hAnsi="Times New Roman" w:cs="Times New Roman"/>
              <w:color w:val="00000A"/>
              <w:sz w:val="16"/>
              <w:szCs w:val="16"/>
            </w:rPr>
          </w:pPr>
          <w:r>
            <w:rPr>
              <w:rFonts w:cs="Arial"/>
              <w:color w:val="00000A"/>
              <w:sz w:val="16"/>
              <w:szCs w:val="16"/>
            </w:rPr>
            <w:t>Radicado:</w:t>
          </w:r>
          <w:r>
            <w:rPr>
              <w:rFonts w:ascii="Times New Roman" w:eastAsia="Times New Roman" w:hAnsi="Times New Roman" w:cs="Times New Roman"/>
              <w:color w:val="00000A"/>
              <w:sz w:val="16"/>
              <w:szCs w:val="16"/>
            </w:rPr>
            <w:t xml:space="preserve"> </w:t>
          </w:r>
          <w:r>
            <w:rPr>
              <w:rFonts w:cs="Arial"/>
              <w:b/>
              <w:color w:val="00000A"/>
              <w:sz w:val="20"/>
              <w:szCs w:val="20"/>
            </w:rPr>
            <w:t>20211200027743</w:t>
          </w:r>
        </w:p>
        <w:p w:rsidR="00D94710" w:rsidRDefault="00CF2B9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jc w:val="right"/>
            <w:rPr>
              <w:rFonts w:cs="Arial"/>
              <w:color w:val="00000A"/>
              <w:sz w:val="20"/>
              <w:szCs w:val="20"/>
            </w:rPr>
          </w:pPr>
          <w:r>
            <w:rPr>
              <w:rFonts w:cs="Arial"/>
              <w:color w:val="00000A"/>
              <w:sz w:val="16"/>
              <w:szCs w:val="16"/>
            </w:rPr>
            <w:t xml:space="preserve">Fecha: </w:t>
          </w:r>
          <w:r>
            <w:rPr>
              <w:rFonts w:cs="Arial"/>
              <w:color w:val="00000A"/>
              <w:sz w:val="20"/>
              <w:szCs w:val="20"/>
            </w:rPr>
            <w:t>10-02-2021</w:t>
          </w:r>
        </w:p>
        <w:p w:rsidR="00D94710" w:rsidRDefault="00CF2B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cs="Arial"/>
              <w:color w:val="000000"/>
              <w:szCs w:val="22"/>
            </w:rPr>
          </w:pPr>
          <w:r>
            <w:rPr>
              <w:rFonts w:cs="Arial"/>
              <w:color w:val="000000"/>
              <w:sz w:val="18"/>
              <w:szCs w:val="18"/>
            </w:rPr>
            <w:t xml:space="preserve">Pág. </w:t>
          </w:r>
          <w:r>
            <w:rPr>
              <w:rFonts w:cs="Arial"/>
              <w:color w:val="000000"/>
              <w:sz w:val="18"/>
              <w:szCs w:val="18"/>
            </w:rPr>
            <w:fldChar w:fldCharType="begin"/>
          </w:r>
          <w:r>
            <w:rPr>
              <w:rFonts w:cs="Arial"/>
              <w:color w:val="000000"/>
              <w:sz w:val="18"/>
              <w:szCs w:val="18"/>
            </w:rPr>
            <w:instrText>PAGE</w:instrText>
          </w:r>
          <w:r>
            <w:rPr>
              <w:rFonts w:cs="Arial"/>
              <w:color w:val="000000"/>
              <w:sz w:val="18"/>
              <w:szCs w:val="18"/>
            </w:rPr>
            <w:fldChar w:fldCharType="separate"/>
          </w:r>
          <w:r w:rsidR="002E5FEE">
            <w:rPr>
              <w:rFonts w:cs="Arial"/>
              <w:noProof/>
              <w:color w:val="000000"/>
              <w:sz w:val="18"/>
              <w:szCs w:val="18"/>
            </w:rPr>
            <w:t>1</w:t>
          </w:r>
          <w:r>
            <w:rPr>
              <w:rFonts w:cs="Arial"/>
              <w:color w:val="000000"/>
              <w:sz w:val="18"/>
              <w:szCs w:val="18"/>
            </w:rPr>
            <w:fldChar w:fldCharType="end"/>
          </w:r>
          <w:r>
            <w:rPr>
              <w:rFonts w:cs="Arial"/>
              <w:color w:val="000000"/>
              <w:sz w:val="18"/>
              <w:szCs w:val="18"/>
            </w:rPr>
            <w:t xml:space="preserve"> de </w:t>
          </w:r>
          <w:r>
            <w:rPr>
              <w:rFonts w:cs="Arial"/>
              <w:color w:val="000000"/>
              <w:sz w:val="18"/>
              <w:szCs w:val="18"/>
            </w:rPr>
            <w:fldChar w:fldCharType="begin"/>
          </w:r>
          <w:r>
            <w:rPr>
              <w:rFonts w:cs="Arial"/>
              <w:color w:val="000000"/>
              <w:sz w:val="18"/>
              <w:szCs w:val="18"/>
            </w:rPr>
            <w:instrText>NUMPAGES</w:instrText>
          </w:r>
          <w:r>
            <w:rPr>
              <w:rFonts w:cs="Arial"/>
              <w:color w:val="000000"/>
              <w:sz w:val="18"/>
              <w:szCs w:val="18"/>
            </w:rPr>
            <w:fldChar w:fldCharType="separate"/>
          </w:r>
          <w:r w:rsidR="002E5FEE">
            <w:rPr>
              <w:rFonts w:cs="Arial"/>
              <w:noProof/>
              <w:color w:val="000000"/>
              <w:sz w:val="18"/>
              <w:szCs w:val="18"/>
            </w:rPr>
            <w:t>3</w:t>
          </w:r>
          <w:r>
            <w:rPr>
              <w:rFonts w:cs="Arial"/>
              <w:color w:val="000000"/>
              <w:sz w:val="18"/>
              <w:szCs w:val="18"/>
            </w:rPr>
            <w:fldChar w:fldCharType="end"/>
          </w:r>
        </w:p>
      </w:tc>
    </w:tr>
    <w:tr w:rsidR="00D94710">
      <w:trPr>
        <w:trHeight w:val="343"/>
      </w:trPr>
      <w:tc>
        <w:tcPr>
          <w:tcW w:w="1412" w:type="dxa"/>
          <w:vMerge/>
          <w:vAlign w:val="center"/>
        </w:tcPr>
        <w:p w:rsidR="00D94710" w:rsidRDefault="00D947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Arial"/>
              <w:color w:val="000000"/>
              <w:szCs w:val="22"/>
            </w:rPr>
          </w:pPr>
        </w:p>
      </w:tc>
      <w:tc>
        <w:tcPr>
          <w:tcW w:w="4395" w:type="dxa"/>
          <w:vAlign w:val="center"/>
        </w:tcPr>
        <w:p w:rsidR="00D94710" w:rsidRDefault="00CF2B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cs="Arial"/>
              <w:b/>
              <w:color w:val="000000"/>
              <w:sz w:val="18"/>
              <w:szCs w:val="18"/>
            </w:rPr>
          </w:pPr>
          <w:r>
            <w:rPr>
              <w:rFonts w:cs="Arial"/>
              <w:b/>
              <w:color w:val="000000"/>
              <w:sz w:val="18"/>
              <w:szCs w:val="18"/>
            </w:rPr>
            <w:t>PROCESO DE SEGUIMIENTO Y EVALUACIÓN</w:t>
          </w:r>
        </w:p>
      </w:tc>
      <w:tc>
        <w:tcPr>
          <w:tcW w:w="3021" w:type="dxa"/>
          <w:vMerge/>
          <w:vAlign w:val="center"/>
        </w:tcPr>
        <w:p w:rsidR="00D94710" w:rsidRDefault="00D947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Arial"/>
              <w:b/>
              <w:color w:val="000000"/>
              <w:sz w:val="18"/>
              <w:szCs w:val="18"/>
            </w:rPr>
          </w:pPr>
        </w:p>
      </w:tc>
    </w:tr>
    <w:tr w:rsidR="00D94710">
      <w:tc>
        <w:tcPr>
          <w:tcW w:w="1412" w:type="dxa"/>
          <w:vMerge/>
          <w:vAlign w:val="center"/>
        </w:tcPr>
        <w:p w:rsidR="00D94710" w:rsidRDefault="00D947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Arial"/>
              <w:b/>
              <w:color w:val="000000"/>
              <w:sz w:val="18"/>
              <w:szCs w:val="18"/>
            </w:rPr>
          </w:pPr>
        </w:p>
      </w:tc>
      <w:tc>
        <w:tcPr>
          <w:tcW w:w="4395" w:type="dxa"/>
          <w:vAlign w:val="center"/>
        </w:tcPr>
        <w:p w:rsidR="00D94710" w:rsidRDefault="00CF2B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cs="Arial"/>
              <w:b/>
              <w:color w:val="000000"/>
              <w:sz w:val="18"/>
              <w:szCs w:val="18"/>
            </w:rPr>
          </w:pPr>
          <w:r>
            <w:rPr>
              <w:rFonts w:cs="Arial"/>
              <w:b/>
              <w:color w:val="000000"/>
              <w:sz w:val="18"/>
              <w:szCs w:val="18"/>
            </w:rPr>
            <w:t>INFORME DE SEGUIMIENTO Y/O EVALUACIÓN</w:t>
          </w:r>
        </w:p>
      </w:tc>
      <w:tc>
        <w:tcPr>
          <w:tcW w:w="3021" w:type="dxa"/>
          <w:vMerge/>
          <w:vAlign w:val="center"/>
        </w:tcPr>
        <w:p w:rsidR="00D94710" w:rsidRDefault="00D947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cs="Arial"/>
              <w:b/>
              <w:color w:val="000000"/>
              <w:sz w:val="18"/>
              <w:szCs w:val="18"/>
            </w:rPr>
          </w:pPr>
        </w:p>
      </w:tc>
    </w:tr>
  </w:tbl>
  <w:p w:rsidR="00D94710" w:rsidRDefault="00D947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33D78"/>
    <w:multiLevelType w:val="multilevel"/>
    <w:tmpl w:val="CA54B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2D41"/>
    <w:multiLevelType w:val="multilevel"/>
    <w:tmpl w:val="97CC0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0"/>
    <w:rsid w:val="002E5FEE"/>
    <w:rsid w:val="00BF4364"/>
    <w:rsid w:val="00CF2B96"/>
    <w:rsid w:val="00D94710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8BA4C1-E1CE-4A5D-9A94-CEA4954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09"/>
    <w:rPr>
      <w:rFonts w:cs="Times New Roman (Cuerpo en alfa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260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26009"/>
    <w:rPr>
      <w:rFonts w:ascii="Arial" w:hAnsi="Arial" w:cs="Times New Roman (Cuerpo en alfa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260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009"/>
    <w:rPr>
      <w:rFonts w:ascii="Arial" w:hAnsi="Arial" w:cs="Times New Roman (Cuerpo en alfa"/>
      <w:szCs w:val="24"/>
    </w:rPr>
  </w:style>
  <w:style w:type="table" w:styleId="Tablaconcuadrcula">
    <w:name w:val="Table Grid"/>
    <w:basedOn w:val="Tablanormal"/>
    <w:uiPriority w:val="39"/>
    <w:rsid w:val="00926009"/>
    <w:rPr>
      <w:rFonts w:cs="Times New Roman (Cuerpo en alf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miento">
    <w:name w:val="Encabezamiento"/>
    <w:basedOn w:val="Normal"/>
    <w:qFormat/>
    <w:rsid w:val="00926009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/>
    </w:rPr>
  </w:style>
  <w:style w:type="paragraph" w:styleId="Sinespaciado">
    <w:name w:val="No Spacing"/>
    <w:qFormat/>
    <w:rsid w:val="00926009"/>
    <w:pPr>
      <w:suppressAutoHyphens/>
      <w:spacing w:line="100" w:lineRule="atLeast"/>
    </w:pPr>
    <w:rPr>
      <w:rFonts w:ascii="Calibri" w:eastAsia="Arial Unicode MS" w:hAnsi="Calibri" w:cs="Mangal"/>
      <w:color w:val="00000A"/>
    </w:rPr>
  </w:style>
  <w:style w:type="paragraph" w:styleId="Prrafodelista">
    <w:name w:val="List Paragraph"/>
    <w:basedOn w:val="Normal"/>
    <w:uiPriority w:val="34"/>
    <w:qFormat/>
    <w:rsid w:val="00926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0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gT5P7/bU3tisohF+pnOFTWmmhQ==">AMUW2mX14P/o/LVLVJBzyFfr8I48p9Aa/U1c9sv7r4r7/wvUYI7EWm6QYGiph8P795ylwF3leyPpcLqBPdwbR8YysTi/yZ6/YOjRovP+n90AkswhGv/HgjMrOgWg1LmMsNZ51C9EoZsj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2021-03-16T21:46:00Z</dcterms:created>
  <dcterms:modified xsi:type="dcterms:W3CDTF">2021-03-16T21:46:00Z</dcterms:modified>
</cp:coreProperties>
</file>