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45782D" w14:paraId="0A3D8AC3" w14:textId="77777777" w:rsidTr="00F31EF5">
        <w:tc>
          <w:tcPr>
            <w:tcW w:w="2166" w:type="pct"/>
            <w:shd w:val="clear" w:color="auto" w:fill="F2F2F2" w:themeFill="background1" w:themeFillShade="F2"/>
            <w:vAlign w:val="center"/>
          </w:tcPr>
          <w:p w14:paraId="12923681" w14:textId="558DB7A2"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45782D" w:rsidRDefault="0045782D" w:rsidP="00B036B5">
            <w:pPr>
              <w:jc w:val="center"/>
              <w:rPr>
                <w:b/>
                <w:color w:val="FFFFFF" w:themeColor="background1"/>
              </w:rPr>
            </w:pPr>
            <w:r w:rsidRPr="0045782D">
              <w:rPr>
                <w:b/>
              </w:rPr>
              <w:t>DÍA</w:t>
            </w:r>
          </w:p>
        </w:tc>
        <w:tc>
          <w:tcPr>
            <w:tcW w:w="472" w:type="pct"/>
            <w:vAlign w:val="center"/>
          </w:tcPr>
          <w:p w14:paraId="7F3EAFB0" w14:textId="317DA38D" w:rsidR="0045782D" w:rsidRPr="0045782D" w:rsidRDefault="0074180D" w:rsidP="00B036B5">
            <w:pPr>
              <w:jc w:val="center"/>
              <w:rPr>
                <w:bCs/>
                <w:color w:val="FFFFFF" w:themeColor="background1"/>
              </w:rPr>
            </w:pPr>
            <w:r>
              <w:rPr>
                <w:bCs/>
              </w:rPr>
              <w:t>22</w:t>
            </w:r>
          </w:p>
        </w:tc>
        <w:tc>
          <w:tcPr>
            <w:tcW w:w="472" w:type="pct"/>
            <w:shd w:val="clear" w:color="auto" w:fill="F2F2F2" w:themeFill="background1" w:themeFillShade="F2"/>
            <w:vAlign w:val="center"/>
          </w:tcPr>
          <w:p w14:paraId="22E6F444" w14:textId="06ABE94D" w:rsidR="0045782D" w:rsidRPr="0045782D" w:rsidRDefault="0045782D" w:rsidP="00B036B5">
            <w:pPr>
              <w:jc w:val="center"/>
              <w:rPr>
                <w:b/>
                <w:color w:val="FFFFFF" w:themeColor="background1"/>
              </w:rPr>
            </w:pPr>
            <w:r w:rsidRPr="0045782D">
              <w:rPr>
                <w:b/>
              </w:rPr>
              <w:t>MES</w:t>
            </w:r>
          </w:p>
        </w:tc>
        <w:tc>
          <w:tcPr>
            <w:tcW w:w="472" w:type="pct"/>
            <w:vAlign w:val="center"/>
          </w:tcPr>
          <w:p w14:paraId="11359BF7" w14:textId="3AD690A0" w:rsidR="0045782D" w:rsidRPr="0045782D" w:rsidRDefault="00D7425C" w:rsidP="00B036B5">
            <w:pPr>
              <w:jc w:val="center"/>
              <w:rPr>
                <w:bCs/>
                <w:color w:val="FFFFFF" w:themeColor="background1"/>
              </w:rPr>
            </w:pPr>
            <w:r w:rsidRPr="00D7425C">
              <w:rPr>
                <w:bCs/>
              </w:rPr>
              <w:t>02</w:t>
            </w:r>
          </w:p>
        </w:tc>
        <w:tc>
          <w:tcPr>
            <w:tcW w:w="472" w:type="pct"/>
            <w:shd w:val="clear" w:color="auto" w:fill="F2F2F2" w:themeFill="background1" w:themeFillShade="F2"/>
            <w:vAlign w:val="center"/>
          </w:tcPr>
          <w:p w14:paraId="50ACFC3D" w14:textId="553771D2" w:rsidR="0045782D" w:rsidRPr="0045782D" w:rsidRDefault="0045782D" w:rsidP="00B036B5">
            <w:pPr>
              <w:jc w:val="center"/>
              <w:rPr>
                <w:b/>
                <w:color w:val="FFFFFF" w:themeColor="background1"/>
              </w:rPr>
            </w:pPr>
            <w:r w:rsidRPr="0045782D">
              <w:rPr>
                <w:b/>
              </w:rPr>
              <w:t>AÑO</w:t>
            </w:r>
          </w:p>
        </w:tc>
        <w:tc>
          <w:tcPr>
            <w:tcW w:w="474" w:type="pct"/>
            <w:vAlign w:val="center"/>
          </w:tcPr>
          <w:p w14:paraId="0E41B807" w14:textId="3C8A7B5F" w:rsidR="0045782D" w:rsidRPr="00B036B5" w:rsidRDefault="00D7425C" w:rsidP="00B036B5">
            <w:pPr>
              <w:jc w:val="center"/>
            </w:pPr>
            <w:r>
              <w:t>2021</w:t>
            </w:r>
          </w:p>
        </w:tc>
      </w:tr>
      <w:tr w:rsidR="0045782D" w14:paraId="149B1566" w14:textId="77777777" w:rsidTr="00F31EF5">
        <w:trPr>
          <w:trHeight w:val="941"/>
        </w:trPr>
        <w:tc>
          <w:tcPr>
            <w:tcW w:w="2166" w:type="pct"/>
            <w:shd w:val="clear" w:color="auto" w:fill="F2F2F2" w:themeFill="background1" w:themeFillShade="F2"/>
            <w:vAlign w:val="center"/>
          </w:tcPr>
          <w:p w14:paraId="2AB28578" w14:textId="53990E23" w:rsidR="0045782D" w:rsidRPr="00AD5687" w:rsidRDefault="0045782D" w:rsidP="0045782D">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5E5107D8" w:rsidR="0045782D" w:rsidRDefault="00D7425C" w:rsidP="00D7425C">
            <w:pPr>
              <w:jc w:val="both"/>
            </w:pPr>
            <w:r w:rsidRPr="00D7425C">
              <w:rPr>
                <w:rFonts w:cs="Arial"/>
                <w:szCs w:val="22"/>
                <w:lang w:val="es-MX"/>
              </w:rPr>
              <w:t>Seguimiento Peticiones, Quejas, Reclamos, Sugerencias y Solicitudes.</w:t>
            </w:r>
          </w:p>
        </w:tc>
      </w:tr>
      <w:tr w:rsidR="0045782D" w14:paraId="1E7326F9" w14:textId="77777777" w:rsidTr="00F31EF5">
        <w:trPr>
          <w:trHeight w:val="840"/>
        </w:trPr>
        <w:tc>
          <w:tcPr>
            <w:tcW w:w="2166" w:type="pct"/>
            <w:shd w:val="clear" w:color="auto" w:fill="F2F2F2" w:themeFill="background1" w:themeFillShade="F2"/>
            <w:vAlign w:val="center"/>
          </w:tcPr>
          <w:p w14:paraId="1C90A16E" w14:textId="33653F2A" w:rsidR="0045782D" w:rsidRPr="00AD5687" w:rsidRDefault="0045782D" w:rsidP="0045782D">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15936AE0" w:rsidR="0045782D" w:rsidRDefault="00D7425C" w:rsidP="00D7425C">
            <w:pPr>
              <w:jc w:val="both"/>
            </w:pPr>
            <w:r w:rsidRPr="00D7425C">
              <w:rPr>
                <w:rFonts w:cs="Arial"/>
                <w:szCs w:val="22"/>
                <w:lang w:val="es-MX"/>
              </w:rPr>
              <w:t>Atención a la Ciudadanía</w:t>
            </w:r>
          </w:p>
        </w:tc>
      </w:tr>
      <w:tr w:rsidR="0045782D" w14:paraId="4069ACF0" w14:textId="77777777" w:rsidTr="00F31EF5">
        <w:trPr>
          <w:trHeight w:val="697"/>
        </w:trPr>
        <w:tc>
          <w:tcPr>
            <w:tcW w:w="2166" w:type="pct"/>
            <w:shd w:val="clear" w:color="auto" w:fill="F2F2F2" w:themeFill="background1" w:themeFillShade="F2"/>
            <w:vAlign w:val="center"/>
          </w:tcPr>
          <w:p w14:paraId="42AAD9E0" w14:textId="64AC8B6E" w:rsidR="0045782D" w:rsidRPr="00AD5687" w:rsidRDefault="0045782D" w:rsidP="0045782D">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7999A78D" w:rsidR="0045782D" w:rsidRDefault="00D7425C" w:rsidP="00E310D6">
            <w:pPr>
              <w:jc w:val="both"/>
            </w:pPr>
            <w:r w:rsidRPr="00870AA3">
              <w:rPr>
                <w:rFonts w:cs="Arial"/>
                <w:szCs w:val="22"/>
                <w:lang w:val="es-MX"/>
              </w:rPr>
              <w:t>Realizar</w:t>
            </w:r>
            <w:r w:rsidRPr="00870AA3">
              <w:rPr>
                <w:rFonts w:cs="Arial"/>
                <w:szCs w:val="22"/>
              </w:rPr>
              <w:t xml:space="preserve"> seguimiento al cumplimiento </w:t>
            </w:r>
            <w:r w:rsidR="00E310D6" w:rsidRPr="00870AA3">
              <w:rPr>
                <w:rFonts w:cs="Arial"/>
                <w:szCs w:val="22"/>
              </w:rPr>
              <w:t xml:space="preserve">del Decreto 371 de 2010, incluido el seguimiento a </w:t>
            </w:r>
            <w:r w:rsidRPr="00870AA3">
              <w:rPr>
                <w:rFonts w:cs="Arial"/>
                <w:szCs w:val="22"/>
              </w:rPr>
              <w:t xml:space="preserve"> las PQRS</w:t>
            </w:r>
          </w:p>
        </w:tc>
      </w:tr>
      <w:tr w:rsidR="0045782D" w14:paraId="61758759" w14:textId="77777777" w:rsidTr="00F31EF5">
        <w:trPr>
          <w:trHeight w:val="423"/>
        </w:trPr>
        <w:tc>
          <w:tcPr>
            <w:tcW w:w="2166" w:type="pct"/>
            <w:shd w:val="clear" w:color="auto" w:fill="F2F2F2" w:themeFill="background1" w:themeFillShade="F2"/>
            <w:vAlign w:val="center"/>
          </w:tcPr>
          <w:p w14:paraId="311C42C3" w14:textId="77D930F8" w:rsidR="0045782D" w:rsidRPr="00AD5687" w:rsidRDefault="0045782D" w:rsidP="0045782D">
            <w:pPr>
              <w:jc w:val="both"/>
              <w:rPr>
                <w:b/>
                <w:sz w:val="20"/>
                <w:szCs w:val="22"/>
              </w:rPr>
            </w:pPr>
            <w:r w:rsidRPr="00AD5687">
              <w:rPr>
                <w:rFonts w:cs="Arial"/>
                <w:b/>
                <w:sz w:val="20"/>
                <w:szCs w:val="22"/>
              </w:rPr>
              <w:t>ALCANCE</w:t>
            </w:r>
          </w:p>
        </w:tc>
        <w:tc>
          <w:tcPr>
            <w:tcW w:w="2834" w:type="pct"/>
            <w:gridSpan w:val="6"/>
            <w:vAlign w:val="center"/>
          </w:tcPr>
          <w:p w14:paraId="243A08EF" w14:textId="0193CCE4" w:rsidR="0045782D" w:rsidRDefault="00D7425C" w:rsidP="00D7425C">
            <w:pPr>
              <w:jc w:val="both"/>
            </w:pPr>
            <w:r w:rsidRPr="00D7425C">
              <w:rPr>
                <w:rFonts w:cs="Arial"/>
                <w:szCs w:val="22"/>
                <w:lang w:val="es-MX"/>
              </w:rPr>
              <w:t xml:space="preserve">Del 1 de </w:t>
            </w:r>
            <w:r>
              <w:rPr>
                <w:rFonts w:cs="Arial"/>
                <w:szCs w:val="22"/>
                <w:lang w:val="es-MX"/>
              </w:rPr>
              <w:t>julio</w:t>
            </w:r>
            <w:r w:rsidRPr="00D7425C">
              <w:rPr>
                <w:rFonts w:cs="Arial"/>
                <w:szCs w:val="22"/>
                <w:lang w:val="es-MX"/>
              </w:rPr>
              <w:t xml:space="preserve"> al 3</w:t>
            </w:r>
            <w:r>
              <w:rPr>
                <w:rFonts w:cs="Arial"/>
                <w:szCs w:val="22"/>
                <w:lang w:val="es-MX"/>
              </w:rPr>
              <w:t>1</w:t>
            </w:r>
            <w:r w:rsidRPr="00D7425C">
              <w:rPr>
                <w:rFonts w:cs="Arial"/>
                <w:szCs w:val="22"/>
                <w:lang w:val="es-MX"/>
              </w:rPr>
              <w:t xml:space="preserve"> de </w:t>
            </w:r>
            <w:r>
              <w:rPr>
                <w:rFonts w:cs="Arial"/>
                <w:szCs w:val="22"/>
                <w:lang w:val="es-MX"/>
              </w:rPr>
              <w:t>diciembre</w:t>
            </w:r>
            <w:r w:rsidRPr="00D7425C">
              <w:rPr>
                <w:rFonts w:cs="Arial"/>
                <w:szCs w:val="22"/>
                <w:lang w:val="es-MX"/>
              </w:rPr>
              <w:t xml:space="preserve"> de 2020</w:t>
            </w:r>
          </w:p>
        </w:tc>
      </w:tr>
      <w:tr w:rsidR="00D7425C" w14:paraId="00289A75" w14:textId="77777777" w:rsidTr="00F31EF5">
        <w:trPr>
          <w:trHeight w:val="1134"/>
        </w:trPr>
        <w:tc>
          <w:tcPr>
            <w:tcW w:w="2166" w:type="pct"/>
            <w:shd w:val="clear" w:color="auto" w:fill="F2F2F2" w:themeFill="background1" w:themeFillShade="F2"/>
            <w:vAlign w:val="center"/>
          </w:tcPr>
          <w:p w14:paraId="74D648F4" w14:textId="3189BBAA" w:rsidR="00D7425C" w:rsidRPr="00AD5687" w:rsidRDefault="00D7425C" w:rsidP="00D7425C">
            <w:pPr>
              <w:jc w:val="both"/>
              <w:rPr>
                <w:b/>
                <w:sz w:val="20"/>
                <w:szCs w:val="22"/>
              </w:rPr>
            </w:pPr>
            <w:r w:rsidRPr="00AD5687">
              <w:rPr>
                <w:rFonts w:cs="Arial"/>
                <w:b/>
                <w:sz w:val="20"/>
                <w:szCs w:val="22"/>
                <w:lang w:val="es-MX"/>
              </w:rPr>
              <w:t>CRITERIOS</w:t>
            </w:r>
          </w:p>
        </w:tc>
        <w:tc>
          <w:tcPr>
            <w:tcW w:w="2834" w:type="pct"/>
            <w:gridSpan w:val="6"/>
            <w:vAlign w:val="center"/>
          </w:tcPr>
          <w:p w14:paraId="4C6C6387" w14:textId="77777777" w:rsidR="00D7425C" w:rsidRPr="00A26FEE" w:rsidRDefault="00D7425C" w:rsidP="00D7425C">
            <w:pPr>
              <w:pStyle w:val="Textoindependiente"/>
              <w:numPr>
                <w:ilvl w:val="0"/>
                <w:numId w:val="9"/>
              </w:numPr>
              <w:ind w:left="167" w:hanging="283"/>
              <w:rPr>
                <w:rFonts w:cs="Arial"/>
                <w:sz w:val="22"/>
                <w:szCs w:val="22"/>
                <w:lang w:val="es-CO"/>
              </w:rPr>
            </w:pPr>
            <w:r w:rsidRPr="00A26FEE">
              <w:rPr>
                <w:rFonts w:cs="Arial"/>
                <w:sz w:val="22"/>
                <w:szCs w:val="22"/>
                <w:lang w:val="es-CO"/>
              </w:rPr>
              <w:t>Ley 734 de 2002. Por la cual se expide el Código Disciplinario Único</w:t>
            </w:r>
            <w:r>
              <w:rPr>
                <w:rFonts w:cs="Arial"/>
                <w:sz w:val="22"/>
                <w:szCs w:val="22"/>
                <w:lang w:val="es-CO"/>
              </w:rPr>
              <w:t xml:space="preserve"> -</w:t>
            </w:r>
            <w:r w:rsidRPr="00A26FEE">
              <w:rPr>
                <w:rFonts w:cs="Arial"/>
                <w:sz w:val="22"/>
                <w:szCs w:val="22"/>
                <w:lang w:val="es-CO"/>
              </w:rPr>
              <w:t>Ley derogada, a partir del 1 de julio de 2021, por el artículo </w:t>
            </w:r>
            <w:hyperlink r:id="rId7" w:anchor="265" w:history="1">
              <w:r w:rsidRPr="00A26FEE">
                <w:rPr>
                  <w:sz w:val="22"/>
                  <w:szCs w:val="22"/>
                  <w:lang w:val="es-CO"/>
                </w:rPr>
                <w:t>265</w:t>
              </w:r>
            </w:hyperlink>
            <w:r w:rsidRPr="00A26FEE">
              <w:rPr>
                <w:rFonts w:cs="Arial"/>
                <w:sz w:val="22"/>
                <w:szCs w:val="22"/>
                <w:lang w:val="es-CO"/>
              </w:rPr>
              <w:t> de la Ley 1952 de 2019</w:t>
            </w:r>
            <w:r>
              <w:rPr>
                <w:rFonts w:cs="Arial"/>
                <w:sz w:val="22"/>
                <w:szCs w:val="22"/>
                <w:lang w:val="es-CO"/>
              </w:rPr>
              <w:t>-</w:t>
            </w:r>
          </w:p>
          <w:p w14:paraId="7533000A" w14:textId="77777777" w:rsidR="00D7425C" w:rsidRPr="00A26FEE" w:rsidRDefault="00D7425C" w:rsidP="00D7425C">
            <w:pPr>
              <w:pStyle w:val="Textoindependiente"/>
              <w:numPr>
                <w:ilvl w:val="0"/>
                <w:numId w:val="9"/>
              </w:numPr>
              <w:ind w:left="167" w:hanging="283"/>
              <w:rPr>
                <w:rFonts w:cs="Arial"/>
                <w:sz w:val="22"/>
                <w:szCs w:val="22"/>
                <w:lang w:val="es-CO"/>
              </w:rPr>
            </w:pPr>
            <w:r w:rsidRPr="00A26FEE">
              <w:rPr>
                <w:rFonts w:cs="Arial"/>
                <w:bCs/>
                <w:color w:val="000000"/>
                <w:sz w:val="22"/>
                <w:szCs w:val="22"/>
              </w:rPr>
              <w:t xml:space="preserve">Ley 1474 de 2011. Se dictan normas orientadas a fortalecer los mecanismos de prevención, Investigación y sanción de actos de corrupción y la efectividad del control de la gestión pública. </w:t>
            </w:r>
          </w:p>
          <w:p w14:paraId="40958335" w14:textId="77777777" w:rsidR="00D7425C" w:rsidRPr="00F51176" w:rsidRDefault="00D7425C" w:rsidP="00D7425C">
            <w:pPr>
              <w:pStyle w:val="Textoindependiente"/>
              <w:numPr>
                <w:ilvl w:val="0"/>
                <w:numId w:val="9"/>
              </w:numPr>
              <w:ind w:left="167" w:hanging="283"/>
              <w:rPr>
                <w:rFonts w:cs="Arial"/>
                <w:sz w:val="22"/>
                <w:szCs w:val="22"/>
                <w:lang w:val="es-CO"/>
              </w:rPr>
            </w:pPr>
            <w:r w:rsidRPr="00541F66">
              <w:rPr>
                <w:rFonts w:cs="Arial"/>
                <w:sz w:val="22"/>
                <w:szCs w:val="22"/>
                <w:lang w:val="es-MX"/>
              </w:rPr>
              <w:t>Ley 1712</w:t>
            </w:r>
            <w:r>
              <w:rPr>
                <w:rFonts w:cs="Arial"/>
                <w:sz w:val="22"/>
                <w:szCs w:val="22"/>
                <w:lang w:val="es-MX"/>
              </w:rPr>
              <w:t xml:space="preserve"> de 20</w:t>
            </w:r>
            <w:r w:rsidRPr="00541F66">
              <w:rPr>
                <w:rFonts w:cs="Arial"/>
                <w:sz w:val="22"/>
                <w:szCs w:val="22"/>
                <w:lang w:val="es-MX"/>
              </w:rPr>
              <w:t xml:space="preserve">14.  </w:t>
            </w:r>
            <w:r>
              <w:rPr>
                <w:rFonts w:cs="Arial"/>
                <w:bCs/>
                <w:color w:val="000000"/>
                <w:sz w:val="22"/>
                <w:szCs w:val="22"/>
                <w:shd w:val="clear" w:color="auto" w:fill="FFFFFF"/>
              </w:rPr>
              <w:t>S</w:t>
            </w:r>
            <w:r w:rsidRPr="00541F66">
              <w:rPr>
                <w:rFonts w:cs="Arial"/>
                <w:bCs/>
                <w:color w:val="000000"/>
                <w:sz w:val="22"/>
                <w:szCs w:val="22"/>
                <w:shd w:val="clear" w:color="auto" w:fill="FFFFFF"/>
              </w:rPr>
              <w:t>e crea la Ley de Transparencia y del Derecho de Acceso a la Información Pública Nacional y se dictan otras disposiciones.</w:t>
            </w:r>
          </w:p>
          <w:p w14:paraId="42D76098" w14:textId="77777777" w:rsidR="00D7425C" w:rsidRPr="00F51176" w:rsidRDefault="00D7425C" w:rsidP="00D7425C">
            <w:pPr>
              <w:pStyle w:val="Textoindependiente"/>
              <w:numPr>
                <w:ilvl w:val="0"/>
                <w:numId w:val="9"/>
              </w:numPr>
              <w:ind w:left="167" w:hanging="283"/>
              <w:rPr>
                <w:rFonts w:cs="Arial"/>
                <w:sz w:val="22"/>
                <w:szCs w:val="22"/>
                <w:lang w:val="es-CO"/>
              </w:rPr>
            </w:pPr>
            <w:r w:rsidRPr="00541F66">
              <w:rPr>
                <w:rFonts w:cs="Arial"/>
                <w:sz w:val="22"/>
                <w:szCs w:val="22"/>
                <w:lang w:val="es-MX"/>
              </w:rPr>
              <w:t xml:space="preserve">Ley </w:t>
            </w:r>
            <w:r w:rsidRPr="00541F66">
              <w:rPr>
                <w:rFonts w:cs="Arial"/>
                <w:sz w:val="22"/>
                <w:szCs w:val="22"/>
              </w:rPr>
              <w:t>1755</w:t>
            </w:r>
            <w:r>
              <w:rPr>
                <w:rFonts w:cs="Arial"/>
                <w:sz w:val="22"/>
                <w:szCs w:val="22"/>
              </w:rPr>
              <w:t xml:space="preserve"> de 20</w:t>
            </w:r>
            <w:r w:rsidRPr="00541F66">
              <w:rPr>
                <w:rFonts w:cs="Arial"/>
                <w:sz w:val="22"/>
                <w:szCs w:val="22"/>
              </w:rPr>
              <w:t xml:space="preserve">15.  </w:t>
            </w:r>
            <w:r>
              <w:rPr>
                <w:rFonts w:cs="Arial"/>
                <w:sz w:val="22"/>
                <w:szCs w:val="22"/>
              </w:rPr>
              <w:t>S</w:t>
            </w:r>
            <w:r w:rsidRPr="00541F66">
              <w:rPr>
                <w:rFonts w:cs="Arial"/>
                <w:sz w:val="22"/>
                <w:szCs w:val="22"/>
              </w:rPr>
              <w:t>e regula el derecho fundamental de petició</w:t>
            </w:r>
            <w:r>
              <w:rPr>
                <w:rFonts w:cs="Arial"/>
                <w:sz w:val="22"/>
                <w:szCs w:val="22"/>
              </w:rPr>
              <w:t>n y se sustituye un título del Código de Procedimiento Administrativo y de lo Contencioso A</w:t>
            </w:r>
            <w:r w:rsidRPr="00541F66">
              <w:rPr>
                <w:rFonts w:cs="Arial"/>
                <w:sz w:val="22"/>
                <w:szCs w:val="22"/>
              </w:rPr>
              <w:t>dministrativo.</w:t>
            </w:r>
          </w:p>
          <w:p w14:paraId="5BA186FA" w14:textId="77777777" w:rsidR="00D7425C" w:rsidRPr="00F51176" w:rsidRDefault="00D7425C" w:rsidP="00D7425C">
            <w:pPr>
              <w:pStyle w:val="Textoindependiente"/>
              <w:numPr>
                <w:ilvl w:val="0"/>
                <w:numId w:val="9"/>
              </w:numPr>
              <w:ind w:left="167" w:hanging="283"/>
              <w:rPr>
                <w:rFonts w:cs="Arial"/>
                <w:sz w:val="22"/>
                <w:szCs w:val="22"/>
                <w:lang w:val="es-CO"/>
              </w:rPr>
            </w:pPr>
            <w:r>
              <w:rPr>
                <w:rFonts w:cs="Arial"/>
                <w:bCs/>
                <w:color w:val="000000"/>
                <w:sz w:val="22"/>
                <w:szCs w:val="22"/>
              </w:rPr>
              <w:t>Decreto 371 de 20</w:t>
            </w:r>
            <w:r w:rsidRPr="004161E1">
              <w:rPr>
                <w:rFonts w:cs="Arial"/>
                <w:bCs/>
                <w:color w:val="000000"/>
                <w:sz w:val="22"/>
                <w:szCs w:val="22"/>
              </w:rPr>
              <w:t xml:space="preserve">10. </w:t>
            </w:r>
            <w:r>
              <w:rPr>
                <w:rFonts w:cs="Arial"/>
                <w:bCs/>
                <w:color w:val="000000"/>
                <w:sz w:val="22"/>
                <w:szCs w:val="22"/>
                <w:shd w:val="clear" w:color="auto" w:fill="FFFFFF"/>
              </w:rPr>
              <w:t>S</w:t>
            </w:r>
            <w:r w:rsidRPr="004161E1">
              <w:rPr>
                <w:rFonts w:cs="Arial"/>
                <w:bCs/>
                <w:color w:val="000000"/>
                <w:sz w:val="22"/>
                <w:szCs w:val="22"/>
                <w:shd w:val="clear" w:color="auto" w:fill="FFFFFF"/>
              </w:rPr>
              <w:t>e establecen lineamientos para preservar y fortalecer la transparencia y para la prevención de la corrupción en las Entidades y Organismos del Distrito Capital.</w:t>
            </w:r>
          </w:p>
          <w:p w14:paraId="5EC403E7" w14:textId="77777777" w:rsidR="00D7425C" w:rsidRPr="00F51176" w:rsidRDefault="00D7425C" w:rsidP="00D7425C">
            <w:pPr>
              <w:pStyle w:val="Textoindependiente"/>
              <w:numPr>
                <w:ilvl w:val="0"/>
                <w:numId w:val="9"/>
              </w:numPr>
              <w:ind w:left="167" w:hanging="283"/>
              <w:rPr>
                <w:rFonts w:cs="Arial"/>
                <w:sz w:val="22"/>
                <w:szCs w:val="22"/>
                <w:lang w:val="es-CO"/>
              </w:rPr>
            </w:pPr>
            <w:r w:rsidRPr="00541F66">
              <w:rPr>
                <w:rFonts w:cs="Arial"/>
                <w:bCs/>
                <w:color w:val="000000"/>
                <w:sz w:val="22"/>
                <w:szCs w:val="22"/>
              </w:rPr>
              <w:t>Decreto 19</w:t>
            </w:r>
            <w:r>
              <w:rPr>
                <w:rFonts w:cs="Arial"/>
                <w:bCs/>
                <w:color w:val="000000"/>
                <w:sz w:val="22"/>
                <w:szCs w:val="22"/>
              </w:rPr>
              <w:t xml:space="preserve"> de 20</w:t>
            </w:r>
            <w:r w:rsidRPr="00541F66">
              <w:rPr>
                <w:rFonts w:cs="Arial"/>
                <w:bCs/>
                <w:color w:val="000000"/>
                <w:sz w:val="22"/>
                <w:szCs w:val="22"/>
              </w:rPr>
              <w:t>12.</w:t>
            </w:r>
            <w:r w:rsidRPr="00541F66">
              <w:rPr>
                <w:bCs/>
                <w:sz w:val="22"/>
                <w:szCs w:val="22"/>
              </w:rPr>
              <w:t xml:space="preserve"> </w:t>
            </w:r>
            <w:r>
              <w:rPr>
                <w:rFonts w:cs="Arial"/>
                <w:bCs/>
                <w:color w:val="000000"/>
                <w:sz w:val="22"/>
                <w:szCs w:val="22"/>
              </w:rPr>
              <w:t>S</w:t>
            </w:r>
            <w:r w:rsidRPr="00541F66">
              <w:rPr>
                <w:rFonts w:cs="Arial"/>
                <w:bCs/>
                <w:color w:val="000000"/>
                <w:sz w:val="22"/>
                <w:szCs w:val="22"/>
              </w:rPr>
              <w:t>e dictan normas para suprimir o reformar regulaciones, procedimientos y trámites innecesarios existentes en la Administración Pública.</w:t>
            </w:r>
          </w:p>
          <w:p w14:paraId="20D6A204" w14:textId="77777777" w:rsidR="00D7425C" w:rsidRPr="00F51176" w:rsidRDefault="00D7425C" w:rsidP="00D7425C">
            <w:pPr>
              <w:pStyle w:val="Textoindependiente"/>
              <w:numPr>
                <w:ilvl w:val="0"/>
                <w:numId w:val="9"/>
              </w:numPr>
              <w:ind w:left="167" w:hanging="283"/>
              <w:rPr>
                <w:rFonts w:cs="Arial"/>
                <w:sz w:val="22"/>
                <w:szCs w:val="22"/>
                <w:lang w:val="es-CO"/>
              </w:rPr>
            </w:pPr>
            <w:r>
              <w:rPr>
                <w:rFonts w:cs="Arial"/>
                <w:bCs/>
                <w:color w:val="000000"/>
                <w:sz w:val="22"/>
                <w:szCs w:val="22"/>
              </w:rPr>
              <w:t>Decreto 197 de 20</w:t>
            </w:r>
            <w:r w:rsidRPr="00541F66">
              <w:rPr>
                <w:rFonts w:cs="Arial"/>
                <w:bCs/>
                <w:color w:val="000000"/>
                <w:sz w:val="22"/>
                <w:szCs w:val="22"/>
              </w:rPr>
              <w:t xml:space="preserve">14 de la Alcaldía Mayor.  </w:t>
            </w:r>
            <w:r>
              <w:rPr>
                <w:rFonts w:cs="Arial"/>
                <w:bCs/>
                <w:color w:val="000000"/>
                <w:sz w:val="22"/>
                <w:szCs w:val="22"/>
              </w:rPr>
              <w:t>S</w:t>
            </w:r>
            <w:r w:rsidRPr="00541F66">
              <w:rPr>
                <w:rFonts w:cs="Arial"/>
                <w:bCs/>
                <w:color w:val="000000"/>
                <w:sz w:val="22"/>
                <w:szCs w:val="22"/>
              </w:rPr>
              <w:t>e adopta la Política Distrital de Servicio a la Ciudadanía.</w:t>
            </w:r>
          </w:p>
          <w:p w14:paraId="651238E9" w14:textId="77777777" w:rsidR="00D7425C" w:rsidRPr="00252C13" w:rsidRDefault="00D7425C" w:rsidP="00D7425C">
            <w:pPr>
              <w:pStyle w:val="Textoindependiente"/>
              <w:numPr>
                <w:ilvl w:val="0"/>
                <w:numId w:val="9"/>
              </w:numPr>
              <w:ind w:left="167" w:hanging="283"/>
              <w:rPr>
                <w:shd w:val="clear" w:color="auto" w:fill="FFFFFF"/>
              </w:rPr>
            </w:pPr>
            <w:r w:rsidRPr="001324C7">
              <w:rPr>
                <w:rFonts w:cs="Arial"/>
                <w:bCs/>
                <w:color w:val="000000"/>
                <w:sz w:val="22"/>
                <w:szCs w:val="22"/>
                <w:shd w:val="clear" w:color="auto" w:fill="FFFFFF"/>
              </w:rPr>
              <w:t>De</w:t>
            </w:r>
            <w:r w:rsidRPr="00E515EF">
              <w:rPr>
                <w:rFonts w:cs="Arial"/>
                <w:bCs/>
                <w:color w:val="000000"/>
                <w:sz w:val="22"/>
                <w:szCs w:val="22"/>
                <w:shd w:val="clear" w:color="auto" w:fill="FFFFFF"/>
              </w:rPr>
              <w:t>creto 103 de 2015. S</w:t>
            </w:r>
            <w:r w:rsidRPr="00E515EF">
              <w:rPr>
                <w:rStyle w:val="Textoennegrita"/>
                <w:rFonts w:cs="Arial"/>
                <w:b w:val="0"/>
                <w:color w:val="000000"/>
                <w:sz w:val="22"/>
                <w:szCs w:val="22"/>
                <w:shd w:val="clear" w:color="auto" w:fill="FFFFFF"/>
              </w:rPr>
              <w:t>e reglamenta parcialmente la Ley</w:t>
            </w:r>
            <w:r w:rsidRPr="00E515EF">
              <w:rPr>
                <w:rStyle w:val="apple-converted-space"/>
                <w:rFonts w:cs="Arial"/>
                <w:b/>
                <w:bCs/>
                <w:color w:val="000000"/>
                <w:sz w:val="22"/>
                <w:szCs w:val="22"/>
                <w:shd w:val="clear" w:color="auto" w:fill="FFFFFF"/>
              </w:rPr>
              <w:t> </w:t>
            </w:r>
            <w:hyperlink r:id="rId8" w:anchor="0" w:history="1">
              <w:r w:rsidRPr="00252C13">
                <w:rPr>
                  <w:bCs/>
                </w:rPr>
                <w:t>1712</w:t>
              </w:r>
            </w:hyperlink>
            <w:r w:rsidRPr="00252C13">
              <w:rPr>
                <w:rFonts w:cs="Arial"/>
                <w:bCs/>
                <w:color w:val="000000"/>
                <w:sz w:val="22"/>
                <w:szCs w:val="22"/>
                <w:shd w:val="clear" w:color="auto" w:fill="FFFFFF"/>
              </w:rPr>
              <w:t xml:space="preserve"> de 20</w:t>
            </w:r>
            <w:r w:rsidRPr="00252C13">
              <w:t>14 y se dictan otras disposiciones.</w:t>
            </w:r>
          </w:p>
          <w:p w14:paraId="071E2B19" w14:textId="77777777" w:rsidR="00D7425C" w:rsidRPr="00627464" w:rsidRDefault="00D7425C" w:rsidP="00D7425C">
            <w:pPr>
              <w:pStyle w:val="Textoindependiente"/>
              <w:numPr>
                <w:ilvl w:val="0"/>
                <w:numId w:val="9"/>
              </w:numPr>
              <w:ind w:left="167" w:hanging="283"/>
              <w:rPr>
                <w:rFonts w:cs="Arial"/>
                <w:sz w:val="22"/>
                <w:szCs w:val="22"/>
                <w:lang w:val="es-CO"/>
              </w:rPr>
            </w:pPr>
            <w:r w:rsidRPr="00252C13">
              <w:rPr>
                <w:rFonts w:cs="Arial"/>
                <w:bCs/>
                <w:color w:val="000000"/>
                <w:sz w:val="22"/>
                <w:szCs w:val="22"/>
                <w:shd w:val="clear" w:color="auto" w:fill="FFFFFF"/>
              </w:rPr>
              <w:t>Decreto 392 de 2015</w:t>
            </w:r>
            <w:r w:rsidRPr="00541F66">
              <w:rPr>
                <w:rFonts w:cs="Arial"/>
                <w:bCs/>
                <w:color w:val="000000"/>
                <w:sz w:val="22"/>
                <w:szCs w:val="22"/>
              </w:rPr>
              <w:t xml:space="preserve"> de la Alcaldía Mayor. </w:t>
            </w:r>
            <w:r>
              <w:rPr>
                <w:rFonts w:cs="Arial"/>
                <w:bCs/>
                <w:color w:val="000000"/>
                <w:sz w:val="22"/>
                <w:szCs w:val="22"/>
              </w:rPr>
              <w:t>S</w:t>
            </w:r>
            <w:r w:rsidRPr="00541F66">
              <w:rPr>
                <w:rFonts w:cs="Arial"/>
                <w:bCs/>
                <w:color w:val="000000"/>
                <w:sz w:val="22"/>
                <w:szCs w:val="22"/>
              </w:rPr>
              <w:t>e reglamenta la figura del Defensor de la Ciudadanía en las entidades y organismos del Distrito Capital y se dictan otras disposiciones.</w:t>
            </w:r>
          </w:p>
          <w:p w14:paraId="2B681980" w14:textId="77777777" w:rsidR="00D7425C" w:rsidRPr="00730A82" w:rsidRDefault="00D7425C" w:rsidP="00D7425C">
            <w:pPr>
              <w:pStyle w:val="Textoindependiente"/>
              <w:numPr>
                <w:ilvl w:val="0"/>
                <w:numId w:val="9"/>
              </w:numPr>
              <w:ind w:left="167" w:hanging="283"/>
              <w:rPr>
                <w:rFonts w:cs="Arial"/>
                <w:sz w:val="22"/>
                <w:szCs w:val="22"/>
                <w:lang w:val="es-CO"/>
              </w:rPr>
            </w:pPr>
            <w:r w:rsidRPr="004161E1">
              <w:rPr>
                <w:rFonts w:cs="Arial"/>
                <w:sz w:val="22"/>
                <w:szCs w:val="22"/>
                <w:lang w:val="es-MX"/>
              </w:rPr>
              <w:t>Resolución 263</w:t>
            </w:r>
            <w:r>
              <w:rPr>
                <w:rFonts w:cs="Arial"/>
                <w:sz w:val="22"/>
                <w:szCs w:val="22"/>
                <w:lang w:val="es-MX"/>
              </w:rPr>
              <w:t xml:space="preserve"> de 20</w:t>
            </w:r>
            <w:r w:rsidRPr="004161E1">
              <w:rPr>
                <w:rFonts w:cs="Arial"/>
                <w:sz w:val="22"/>
                <w:szCs w:val="22"/>
                <w:lang w:val="es-MX"/>
              </w:rPr>
              <w:t xml:space="preserve">16 IDPC. </w:t>
            </w:r>
            <w:r>
              <w:rPr>
                <w:rFonts w:cs="Arial"/>
                <w:sz w:val="22"/>
                <w:szCs w:val="22"/>
                <w:lang w:val="es-MX"/>
              </w:rPr>
              <w:t>S</w:t>
            </w:r>
            <w:r w:rsidRPr="004161E1">
              <w:rPr>
                <w:rFonts w:cs="Arial"/>
                <w:sz w:val="22"/>
                <w:szCs w:val="22"/>
                <w:lang w:val="es-MX"/>
              </w:rPr>
              <w:t>e designa el Defensor de</w:t>
            </w:r>
            <w:r>
              <w:rPr>
                <w:rFonts w:cs="Arial"/>
                <w:sz w:val="22"/>
                <w:szCs w:val="22"/>
                <w:lang w:val="es-MX"/>
              </w:rPr>
              <w:t>l</w:t>
            </w:r>
            <w:r w:rsidRPr="004161E1">
              <w:rPr>
                <w:rFonts w:cs="Arial"/>
                <w:sz w:val="22"/>
                <w:szCs w:val="22"/>
                <w:lang w:val="es-MX"/>
              </w:rPr>
              <w:t xml:space="preserve"> Ciudadano.</w:t>
            </w:r>
            <w:r w:rsidRPr="00730A82">
              <w:rPr>
                <w:rFonts w:cs="Arial"/>
                <w:sz w:val="22"/>
                <w:szCs w:val="22"/>
                <w:lang w:val="es-CO"/>
              </w:rPr>
              <w:t xml:space="preserve"> </w:t>
            </w:r>
          </w:p>
          <w:p w14:paraId="53A71EE9" w14:textId="77777777" w:rsidR="00D7425C" w:rsidRPr="00730A82" w:rsidRDefault="00D7425C" w:rsidP="00D7425C">
            <w:pPr>
              <w:pStyle w:val="Textoindependiente"/>
              <w:numPr>
                <w:ilvl w:val="0"/>
                <w:numId w:val="9"/>
              </w:numPr>
              <w:ind w:left="167" w:hanging="283"/>
              <w:rPr>
                <w:rFonts w:cs="Arial"/>
                <w:sz w:val="22"/>
                <w:szCs w:val="22"/>
                <w:lang w:val="es-CO"/>
              </w:rPr>
            </w:pPr>
            <w:r w:rsidRPr="004161E1">
              <w:rPr>
                <w:rFonts w:cs="Arial"/>
                <w:sz w:val="22"/>
                <w:szCs w:val="22"/>
                <w:lang w:val="es-MX"/>
              </w:rPr>
              <w:lastRenderedPageBreak/>
              <w:t xml:space="preserve">Circular </w:t>
            </w:r>
            <w:r>
              <w:rPr>
                <w:rFonts w:cs="Arial"/>
                <w:sz w:val="22"/>
                <w:szCs w:val="22"/>
                <w:lang w:val="es-MX"/>
              </w:rPr>
              <w:t>006 de 2017 De la Veeduría Distrital y Secretaría General de la Alcaldía Mayor de Bogotá. Implementación Formato d</w:t>
            </w:r>
            <w:r w:rsidRPr="003F4900">
              <w:rPr>
                <w:rFonts w:cs="Arial"/>
                <w:sz w:val="22"/>
                <w:szCs w:val="22"/>
                <w:lang w:val="es-MX"/>
              </w:rPr>
              <w:t>e El</w:t>
            </w:r>
            <w:r>
              <w:rPr>
                <w:rFonts w:cs="Arial"/>
                <w:sz w:val="22"/>
                <w:szCs w:val="22"/>
                <w:lang w:val="es-MX"/>
              </w:rPr>
              <w:t>aboración y Presentación de Informes de Quejas y</w:t>
            </w:r>
            <w:r w:rsidRPr="003F4900">
              <w:rPr>
                <w:rFonts w:cs="Arial"/>
                <w:sz w:val="22"/>
                <w:szCs w:val="22"/>
                <w:lang w:val="es-MX"/>
              </w:rPr>
              <w:t xml:space="preserve"> Reclamos.</w:t>
            </w:r>
          </w:p>
          <w:p w14:paraId="4D59C190" w14:textId="77777777" w:rsidR="00D7425C" w:rsidRPr="001C777A" w:rsidRDefault="00D7425C" w:rsidP="00D7425C">
            <w:pPr>
              <w:pStyle w:val="Textoindependiente"/>
              <w:numPr>
                <w:ilvl w:val="0"/>
                <w:numId w:val="9"/>
              </w:numPr>
              <w:ind w:left="167" w:hanging="283"/>
              <w:rPr>
                <w:rFonts w:cs="Arial"/>
                <w:sz w:val="22"/>
                <w:szCs w:val="22"/>
                <w:lang w:val="es-MX"/>
              </w:rPr>
            </w:pPr>
            <w:r w:rsidRPr="001C777A">
              <w:rPr>
                <w:rFonts w:cs="Arial"/>
                <w:sz w:val="22"/>
                <w:szCs w:val="22"/>
                <w:lang w:val="es-MX"/>
              </w:rPr>
              <w:t>Sentencia C-007 de 2017, por la cual declara EXEQUIBLES los artículos 74 al 82 y 161, incisos 2 y 6 de la Ley 1437 de 2011.</w:t>
            </w:r>
          </w:p>
          <w:p w14:paraId="5BB9C0DC" w14:textId="076380E4" w:rsidR="00D7425C" w:rsidRDefault="00D7425C" w:rsidP="00D7425C">
            <w:pPr>
              <w:pStyle w:val="Prrafodelista"/>
              <w:numPr>
                <w:ilvl w:val="0"/>
                <w:numId w:val="9"/>
              </w:numPr>
              <w:ind w:left="167" w:hanging="283"/>
              <w:jc w:val="both"/>
            </w:pPr>
            <w:r w:rsidRPr="00D7425C">
              <w:rPr>
                <w:rFonts w:cs="Arial"/>
                <w:szCs w:val="22"/>
                <w:lang w:val="es-MX"/>
              </w:rPr>
              <w:t>Decreto 491 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p>
        </w:tc>
      </w:tr>
      <w:tr w:rsidR="00D7425C" w14:paraId="4B60AD89" w14:textId="77777777" w:rsidTr="00F31EF5">
        <w:trPr>
          <w:trHeight w:val="729"/>
        </w:trPr>
        <w:tc>
          <w:tcPr>
            <w:tcW w:w="2166" w:type="pct"/>
            <w:shd w:val="clear" w:color="auto" w:fill="F2F2F2" w:themeFill="background1" w:themeFillShade="F2"/>
            <w:vAlign w:val="center"/>
          </w:tcPr>
          <w:p w14:paraId="07E409BC" w14:textId="3D499669" w:rsidR="00D7425C" w:rsidRPr="00AD5687" w:rsidRDefault="00D7425C" w:rsidP="00D7425C">
            <w:pPr>
              <w:jc w:val="both"/>
              <w:rPr>
                <w:rFonts w:cs="Arial"/>
                <w:b/>
                <w:sz w:val="20"/>
                <w:szCs w:val="22"/>
                <w:lang w:val="es-MX"/>
              </w:rPr>
            </w:pPr>
            <w:r w:rsidRPr="00AD5687">
              <w:rPr>
                <w:rFonts w:cs="Arial"/>
                <w:b/>
                <w:sz w:val="20"/>
                <w:szCs w:val="22"/>
                <w:lang w:val="es-MX"/>
              </w:rPr>
              <w:lastRenderedPageBreak/>
              <w:t>PRUEBAS DE AUDITORÍA</w:t>
            </w:r>
          </w:p>
        </w:tc>
        <w:tc>
          <w:tcPr>
            <w:tcW w:w="2834" w:type="pct"/>
            <w:gridSpan w:val="6"/>
            <w:vAlign w:val="center"/>
          </w:tcPr>
          <w:p w14:paraId="52561496" w14:textId="0F545A90" w:rsidR="00D7425C" w:rsidRPr="00EA6ADC" w:rsidRDefault="00D7425C" w:rsidP="00EA6ADC">
            <w:pPr>
              <w:jc w:val="both"/>
              <w:rPr>
                <w:sz w:val="20"/>
                <w:szCs w:val="22"/>
              </w:rPr>
            </w:pPr>
            <w:r w:rsidRPr="00EA6ADC">
              <w:rPr>
                <w:rFonts w:cs="Arial"/>
                <w:szCs w:val="22"/>
                <w:lang w:val="es-MX"/>
              </w:rPr>
              <w:t>Verificación documental y del Sistema Distrital de Quejas y Soluciones “Bogotá Te Escucha”</w:t>
            </w:r>
          </w:p>
        </w:tc>
      </w:tr>
      <w:tr w:rsidR="00D7425C" w14:paraId="3D795E5E" w14:textId="77777777" w:rsidTr="00F31EF5">
        <w:trPr>
          <w:trHeight w:val="555"/>
        </w:trPr>
        <w:tc>
          <w:tcPr>
            <w:tcW w:w="2166" w:type="pct"/>
            <w:shd w:val="clear" w:color="auto" w:fill="F2F2F2" w:themeFill="background1" w:themeFillShade="F2"/>
            <w:vAlign w:val="center"/>
          </w:tcPr>
          <w:p w14:paraId="757E46A4" w14:textId="4B1C1735" w:rsidR="00D7425C" w:rsidRPr="00AD5687" w:rsidRDefault="00D7425C" w:rsidP="00D7425C">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0868F486" w14:textId="3222EE7A" w:rsidR="00D7425C" w:rsidRPr="00EA6ADC" w:rsidRDefault="00D7425C" w:rsidP="00EA6ADC">
            <w:pPr>
              <w:jc w:val="both"/>
              <w:rPr>
                <w:sz w:val="20"/>
                <w:szCs w:val="22"/>
              </w:rPr>
            </w:pPr>
            <w:r w:rsidRPr="00EA6ADC">
              <w:rPr>
                <w:rFonts w:cs="Arial"/>
                <w:szCs w:val="22"/>
                <w:lang w:val="es-MX"/>
              </w:rPr>
              <w:t>Lilliana María Calle Carvajal</w:t>
            </w:r>
          </w:p>
        </w:tc>
      </w:tr>
      <w:tr w:rsidR="00D7425C" w14:paraId="022BA904" w14:textId="77777777" w:rsidTr="00F31EF5">
        <w:trPr>
          <w:trHeight w:val="1134"/>
        </w:trPr>
        <w:tc>
          <w:tcPr>
            <w:tcW w:w="2166" w:type="pct"/>
            <w:shd w:val="clear" w:color="auto" w:fill="F2F2F2" w:themeFill="background1" w:themeFillShade="F2"/>
            <w:vAlign w:val="center"/>
          </w:tcPr>
          <w:p w14:paraId="0C29F327" w14:textId="0FB316A9" w:rsidR="00D7425C" w:rsidRPr="00AD5687" w:rsidRDefault="00D7425C" w:rsidP="00D7425C">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6A376B3E" w:rsidR="00D7425C" w:rsidRPr="00EA6ADC" w:rsidRDefault="00D7425C" w:rsidP="00EA6ADC">
            <w:pPr>
              <w:jc w:val="both"/>
              <w:rPr>
                <w:sz w:val="20"/>
                <w:szCs w:val="22"/>
              </w:rPr>
            </w:pPr>
            <w:r w:rsidRPr="00EA6ADC">
              <w:rPr>
                <w:rFonts w:cs="Arial"/>
                <w:szCs w:val="22"/>
                <w:lang w:val="es-MX"/>
              </w:rPr>
              <w:t>5 al 16 de febrero de 2021</w:t>
            </w:r>
          </w:p>
        </w:tc>
      </w:tr>
      <w:tr w:rsidR="00D7425C" w14:paraId="48D3900F" w14:textId="77777777" w:rsidTr="00F31EF5">
        <w:trPr>
          <w:trHeight w:val="640"/>
        </w:trPr>
        <w:tc>
          <w:tcPr>
            <w:tcW w:w="2166" w:type="pct"/>
            <w:shd w:val="clear" w:color="auto" w:fill="F2F2F2" w:themeFill="background1" w:themeFillShade="F2"/>
            <w:vAlign w:val="center"/>
          </w:tcPr>
          <w:p w14:paraId="5FFFB5D3" w14:textId="64791308" w:rsidR="00D7425C" w:rsidRPr="00AD5687" w:rsidRDefault="00D7425C" w:rsidP="00D7425C">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0785AE8D" w:rsidR="00D7425C" w:rsidRPr="00EA6ADC" w:rsidRDefault="00D7425C" w:rsidP="00EA6ADC">
            <w:pPr>
              <w:jc w:val="both"/>
              <w:rPr>
                <w:sz w:val="20"/>
                <w:szCs w:val="22"/>
              </w:rPr>
            </w:pPr>
            <w:r w:rsidRPr="00EA6ADC">
              <w:rPr>
                <w:rFonts w:cs="Arial"/>
                <w:szCs w:val="22"/>
                <w:lang w:val="es-MX"/>
              </w:rPr>
              <w:t xml:space="preserve">Los resultados, se fundamentan en la solicitud de información efectuada el 28 de enero de 2021 a la Subdirección de Gestión Corporativa mediante radicado </w:t>
            </w:r>
            <w:r>
              <w:t>20211200015053</w:t>
            </w:r>
            <w:r w:rsidRPr="00EA6ADC">
              <w:rPr>
                <w:rFonts w:cs="Arial"/>
                <w:szCs w:val="22"/>
                <w:lang w:val="es-MX"/>
              </w:rPr>
              <w:t xml:space="preserve">; información que fue remitida con radicado </w:t>
            </w:r>
            <w:r>
              <w:t>20215100021713</w:t>
            </w:r>
            <w:r w:rsidRPr="00EA6ADC">
              <w:rPr>
                <w:rFonts w:cs="Arial"/>
                <w:szCs w:val="22"/>
                <w:lang w:val="es-MX"/>
              </w:rPr>
              <w:t xml:space="preserve"> del 4 de febrero de 2021, así como la consulta al Sistema Distrital de Quejas y Soluciones “Bogotá te Escucha” y en el módulo de correspondencia ORFEO.</w:t>
            </w:r>
          </w:p>
        </w:tc>
      </w:tr>
      <w:tr w:rsidR="00D7425C" w14:paraId="0ACC3BE1" w14:textId="77777777" w:rsidTr="00F31EF5">
        <w:trPr>
          <w:trHeight w:val="1134"/>
        </w:trPr>
        <w:tc>
          <w:tcPr>
            <w:tcW w:w="2166" w:type="pct"/>
            <w:shd w:val="clear" w:color="auto" w:fill="F2F2F2" w:themeFill="background1" w:themeFillShade="F2"/>
            <w:vAlign w:val="center"/>
          </w:tcPr>
          <w:p w14:paraId="774A6816" w14:textId="13DBF83E" w:rsidR="00D7425C" w:rsidRPr="00AD5687" w:rsidRDefault="00D7425C" w:rsidP="00D7425C">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0B7C9DEF" w:rsidR="00D7425C" w:rsidRPr="00EA6ADC" w:rsidRDefault="00D7425C" w:rsidP="00EA6ADC">
            <w:pPr>
              <w:jc w:val="both"/>
              <w:rPr>
                <w:sz w:val="20"/>
                <w:szCs w:val="22"/>
              </w:rPr>
            </w:pPr>
            <w:r w:rsidRPr="00EA6ADC">
              <w:rPr>
                <w:rFonts w:cs="Arial"/>
                <w:szCs w:val="22"/>
                <w:lang w:val="es-MX"/>
              </w:rPr>
              <w:t>Ninguna</w:t>
            </w:r>
          </w:p>
        </w:tc>
      </w:tr>
    </w:tbl>
    <w:p w14:paraId="4162D6BC" w14:textId="77777777" w:rsidR="007E187A" w:rsidRDefault="007E187A" w:rsidP="007E187A">
      <w:pPr>
        <w:pStyle w:val="Prrafodelista"/>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5642F32A" w14:textId="45EA65A4" w:rsidR="00D7425C" w:rsidRDefault="00D7425C" w:rsidP="00D7425C">
      <w:pPr>
        <w:jc w:val="both"/>
        <w:rPr>
          <w:rFonts w:cs="Arial"/>
          <w:szCs w:val="22"/>
        </w:rPr>
      </w:pPr>
      <w:r>
        <w:rPr>
          <w:rFonts w:cs="Arial"/>
          <w:szCs w:val="22"/>
        </w:rPr>
        <w:t>Atendiendo los postulados contenidos en el artículo 3° del Decreto 371 de 2010 “</w:t>
      </w:r>
      <w:r w:rsidRPr="00D7425C">
        <w:rPr>
          <w:rFonts w:cs="Arial"/>
          <w:b/>
          <w:bCs/>
          <w:i/>
          <w:color w:val="333333"/>
          <w:sz w:val="21"/>
          <w:szCs w:val="21"/>
          <w:shd w:val="clear" w:color="auto" w:fill="FFFFFF"/>
        </w:rPr>
        <w:t>DE LOS PROCESOS DE ATENCIÓN AL CIUDADANO, LOS SISTEMAS DE INFORMACIÓN Y ATENCIÓN DE LAS PETICIONES, QUEJAS, RECLAMOS Y SUGERENCIAS DE LOS CUIDADANOS, EN EL DISTRITO CAPITAL</w:t>
      </w:r>
      <w:r>
        <w:rPr>
          <w:rFonts w:cs="Arial"/>
          <w:b/>
          <w:bCs/>
          <w:color w:val="333333"/>
          <w:sz w:val="21"/>
          <w:szCs w:val="21"/>
          <w:shd w:val="clear" w:color="auto" w:fill="FFFFFF"/>
        </w:rPr>
        <w:t xml:space="preserve">”, </w:t>
      </w:r>
      <w:r w:rsidRPr="00D7425C">
        <w:rPr>
          <w:rFonts w:cs="Arial"/>
          <w:szCs w:val="22"/>
        </w:rPr>
        <w:t xml:space="preserve">se </w:t>
      </w:r>
      <w:r>
        <w:rPr>
          <w:rFonts w:cs="Arial"/>
          <w:szCs w:val="22"/>
        </w:rPr>
        <w:t>verificó su cumplimiento, con base en la información suministrada por el Equipo de Transparencia y Atención a la Ciudadanía.</w:t>
      </w:r>
    </w:p>
    <w:p w14:paraId="61777277" w14:textId="60F68C80" w:rsidR="00D7425C" w:rsidRDefault="00D7425C" w:rsidP="00D7425C">
      <w:pPr>
        <w:jc w:val="both"/>
        <w:rPr>
          <w:rFonts w:cs="Arial"/>
          <w:szCs w:val="22"/>
        </w:rPr>
      </w:pPr>
      <w:r>
        <w:rPr>
          <w:rFonts w:cs="Arial"/>
          <w:szCs w:val="22"/>
        </w:rPr>
        <w:t xml:space="preserve"> </w:t>
      </w:r>
    </w:p>
    <w:p w14:paraId="6D78E4B6" w14:textId="78D0ACFF" w:rsidR="00D7425C" w:rsidRDefault="00D7425C" w:rsidP="00D7425C">
      <w:pPr>
        <w:jc w:val="both"/>
        <w:rPr>
          <w:rFonts w:cs="Arial"/>
          <w:szCs w:val="22"/>
          <w:lang w:val="es-MX"/>
        </w:rPr>
      </w:pPr>
      <w:r>
        <w:rPr>
          <w:rFonts w:cs="Arial"/>
          <w:szCs w:val="22"/>
        </w:rPr>
        <w:lastRenderedPageBreak/>
        <w:t xml:space="preserve">Igualmente, para la confirmación del cumplimiento en los términos de respuestas se acudió a los preceptuado en el </w:t>
      </w:r>
      <w:r w:rsidRPr="00D7425C">
        <w:rPr>
          <w:rFonts w:cs="Arial"/>
          <w:szCs w:val="22"/>
          <w:lang w:val="es-MX"/>
        </w:rPr>
        <w:t xml:space="preserve">Decreto 491 de 2020 </w:t>
      </w:r>
      <w:r>
        <w:rPr>
          <w:rFonts w:cs="Arial"/>
          <w:szCs w:val="22"/>
          <w:lang w:val="es-MX"/>
        </w:rPr>
        <w:t>“</w:t>
      </w:r>
      <w:r w:rsidRPr="00D7425C">
        <w:rPr>
          <w:rFonts w:cs="Arial"/>
          <w:b/>
          <w:bCs/>
          <w:i/>
          <w:color w:val="333333"/>
          <w:sz w:val="21"/>
          <w:szCs w:val="21"/>
          <w:shd w:val="clear" w:color="auto" w:fill="FFFFFF"/>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Pr>
          <w:rFonts w:cs="Arial"/>
          <w:szCs w:val="22"/>
          <w:lang w:val="es-MX"/>
        </w:rPr>
        <w:t xml:space="preserve">”, el cual </w:t>
      </w:r>
      <w:r>
        <w:t xml:space="preserve">amplió temporalmente los plazos otorgados para los derechos de petición y </w:t>
      </w:r>
      <w:r>
        <w:rPr>
          <w:rFonts w:cs="Arial"/>
          <w:szCs w:val="22"/>
          <w:lang w:val="es-MX"/>
        </w:rPr>
        <w:t>se encuentra vigente al momento de este seguimiento.</w:t>
      </w:r>
    </w:p>
    <w:p w14:paraId="7889A460" w14:textId="7B5504CF" w:rsidR="00D34920" w:rsidRDefault="00D34920" w:rsidP="00D7425C">
      <w:pPr>
        <w:jc w:val="both"/>
        <w:rPr>
          <w:rFonts w:cs="Arial"/>
          <w:szCs w:val="22"/>
          <w:lang w:val="es-MX"/>
        </w:rPr>
      </w:pPr>
    </w:p>
    <w:p w14:paraId="07A6865E" w14:textId="71BAC04F" w:rsidR="00D34920" w:rsidRDefault="00E2504C" w:rsidP="00D7425C">
      <w:pPr>
        <w:jc w:val="both"/>
        <w:rPr>
          <w:rFonts w:cs="Arial"/>
          <w:szCs w:val="22"/>
          <w:lang w:val="es-MX"/>
        </w:rPr>
      </w:pPr>
      <w:r w:rsidRPr="00D72FAF">
        <w:rPr>
          <w:rFonts w:cs="Arial"/>
          <w:szCs w:val="22"/>
          <w:lang w:val="es-MX"/>
        </w:rPr>
        <w:t>Es</w:t>
      </w:r>
      <w:r w:rsidR="00D34920" w:rsidRPr="00D72FAF">
        <w:rPr>
          <w:rFonts w:cs="Arial"/>
          <w:szCs w:val="22"/>
          <w:lang w:val="es-MX"/>
        </w:rPr>
        <w:t xml:space="preserve"> importante mencionar que, al verificar el contenido de las respuestas otorgadas a los ciudadanos, si bien se </w:t>
      </w:r>
      <w:r w:rsidR="00D72FAF" w:rsidRPr="00D72FAF">
        <w:rPr>
          <w:rFonts w:cs="Arial"/>
          <w:szCs w:val="22"/>
          <w:lang w:val="es-MX"/>
        </w:rPr>
        <w:t>confirma</w:t>
      </w:r>
      <w:r w:rsidR="00D34920" w:rsidRPr="00D72FAF">
        <w:rPr>
          <w:rFonts w:cs="Arial"/>
          <w:szCs w:val="22"/>
          <w:lang w:val="es-MX"/>
        </w:rPr>
        <w:t xml:space="preserve"> que esta sea de fondo, hay algunos temas que son técnicos y sobre los cuales esta Asesoría por falta de personal con conocimientos en dichas disciplinas, no se puede pronunciar, por tanto, el hecho de corroborar la respuesta, no se traduce en que se esté o no de acuerdo con lo allí consagrado.</w:t>
      </w:r>
    </w:p>
    <w:p w14:paraId="6C7A7395" w14:textId="77777777" w:rsidR="00D7425C" w:rsidRDefault="00D7425C" w:rsidP="00D7425C">
      <w:pPr>
        <w:jc w:val="both"/>
        <w:rPr>
          <w:rFonts w:cs="Arial"/>
          <w:szCs w:val="22"/>
        </w:rPr>
      </w:pPr>
    </w:p>
    <w:p w14:paraId="3E6F21C3" w14:textId="5DFCD5AE" w:rsidR="00D7425C" w:rsidRDefault="00D7425C" w:rsidP="00D7425C">
      <w:pPr>
        <w:jc w:val="both"/>
        <w:rPr>
          <w:rFonts w:cs="Arial"/>
          <w:szCs w:val="22"/>
        </w:rPr>
      </w:pPr>
      <w:r>
        <w:rPr>
          <w:rFonts w:cs="Arial"/>
          <w:szCs w:val="22"/>
        </w:rPr>
        <w:t>A</w:t>
      </w:r>
      <w:r w:rsidR="00D72FAF">
        <w:rPr>
          <w:rFonts w:cs="Arial"/>
          <w:szCs w:val="22"/>
        </w:rPr>
        <w:t>sí las cosas, a</w:t>
      </w:r>
      <w:r>
        <w:rPr>
          <w:rFonts w:cs="Arial"/>
          <w:szCs w:val="22"/>
        </w:rPr>
        <w:t xml:space="preserve"> continuación, se presenta el resultado de la evaluación:</w:t>
      </w:r>
    </w:p>
    <w:p w14:paraId="486F0A35" w14:textId="77777777" w:rsidR="00D7425C" w:rsidRDefault="00D7425C" w:rsidP="00D7425C">
      <w:pPr>
        <w:jc w:val="both"/>
        <w:rPr>
          <w:rFonts w:cs="Arial"/>
          <w:szCs w:val="22"/>
        </w:rPr>
      </w:pPr>
    </w:p>
    <w:tbl>
      <w:tblPr>
        <w:tblW w:w="5000" w:type="pct"/>
        <w:tblLayout w:type="fixed"/>
        <w:tblCellMar>
          <w:left w:w="70" w:type="dxa"/>
          <w:right w:w="70" w:type="dxa"/>
        </w:tblCellMar>
        <w:tblLook w:val="04A0" w:firstRow="1" w:lastRow="0" w:firstColumn="1" w:lastColumn="0" w:noHBand="0" w:noVBand="1"/>
      </w:tblPr>
      <w:tblGrid>
        <w:gridCol w:w="2548"/>
        <w:gridCol w:w="2551"/>
        <w:gridCol w:w="3729"/>
      </w:tblGrid>
      <w:tr w:rsidR="00D7425C" w:rsidRPr="00196C34" w14:paraId="5A592079" w14:textId="77777777" w:rsidTr="00073330">
        <w:trPr>
          <w:trHeight w:val="615"/>
          <w:tblHeader/>
        </w:trPr>
        <w:tc>
          <w:tcPr>
            <w:tcW w:w="5000" w:type="pct"/>
            <w:gridSpan w:val="3"/>
            <w:tcBorders>
              <w:top w:val="single" w:sz="4" w:space="0" w:color="auto"/>
              <w:left w:val="single" w:sz="4" w:space="0" w:color="auto"/>
              <w:bottom w:val="single" w:sz="4" w:space="0" w:color="auto"/>
              <w:right w:val="single" w:sz="4" w:space="0" w:color="000000"/>
            </w:tcBorders>
            <w:shd w:val="clear" w:color="auto" w:fill="9CC2E5"/>
            <w:vAlign w:val="center"/>
            <w:hideMark/>
          </w:tcPr>
          <w:p w14:paraId="66E78152" w14:textId="77777777" w:rsidR="00D7425C" w:rsidRPr="00F64FEB" w:rsidRDefault="00D7425C" w:rsidP="00FA74EE">
            <w:pPr>
              <w:jc w:val="center"/>
              <w:rPr>
                <w:rFonts w:ascii="Arial Narrow" w:hAnsi="Arial Narrow"/>
                <w:b/>
                <w:bCs/>
                <w:sz w:val="20"/>
                <w:szCs w:val="20"/>
                <w:lang w:eastAsia="es-CO"/>
              </w:rPr>
            </w:pPr>
            <w:r w:rsidRPr="00F64FEB">
              <w:rPr>
                <w:rFonts w:ascii="Arial Narrow" w:hAnsi="Arial Narrow"/>
                <w:b/>
                <w:bCs/>
                <w:sz w:val="20"/>
                <w:szCs w:val="20"/>
                <w:lang w:eastAsia="es-CO"/>
              </w:rPr>
              <w:t>SEGUIMIENTO DECRETO 371 DE 2010</w:t>
            </w:r>
            <w:r w:rsidRPr="00F64FEB">
              <w:rPr>
                <w:rFonts w:ascii="Arial Narrow" w:hAnsi="Arial Narrow"/>
                <w:b/>
                <w:bCs/>
                <w:sz w:val="20"/>
                <w:szCs w:val="20"/>
                <w:lang w:eastAsia="es-CO"/>
              </w:rPr>
              <w:br/>
              <w:t xml:space="preserve"> ART. 3o. PROCESOS DE ATENCIÓN AL CIUDADANO, SISTEMAS DE INFORMACIÓN Y ATENCIÓN DE PETICIONES, QUEJAS, RECLAMOS Y SUGERENCIAS DE LOS CIUDADANOS EN EL DISTRITO CAPITAL</w:t>
            </w:r>
          </w:p>
        </w:tc>
      </w:tr>
      <w:tr w:rsidR="00D7425C" w:rsidRPr="00196C34" w14:paraId="2FE424F7" w14:textId="77777777" w:rsidTr="00073330">
        <w:trPr>
          <w:trHeight w:val="255"/>
          <w:tblHeader/>
        </w:trPr>
        <w:tc>
          <w:tcPr>
            <w:tcW w:w="1443" w:type="pct"/>
            <w:tcBorders>
              <w:top w:val="nil"/>
              <w:left w:val="single" w:sz="4" w:space="0" w:color="auto"/>
              <w:bottom w:val="single" w:sz="4" w:space="0" w:color="auto"/>
              <w:right w:val="single" w:sz="4" w:space="0" w:color="auto"/>
            </w:tcBorders>
            <w:shd w:val="clear" w:color="auto" w:fill="9CC2E5"/>
            <w:vAlign w:val="center"/>
            <w:hideMark/>
          </w:tcPr>
          <w:p w14:paraId="283F9B33" w14:textId="77777777" w:rsidR="00D7425C" w:rsidRPr="00196C34" w:rsidRDefault="00D7425C" w:rsidP="00FA74EE">
            <w:pPr>
              <w:jc w:val="center"/>
              <w:rPr>
                <w:rFonts w:ascii="Arial Narrow" w:hAnsi="Arial Narrow"/>
                <w:b/>
                <w:bCs/>
                <w:lang w:eastAsia="es-CO"/>
              </w:rPr>
            </w:pPr>
            <w:r w:rsidRPr="00196C34">
              <w:rPr>
                <w:rFonts w:ascii="Arial Narrow" w:hAnsi="Arial Narrow"/>
                <w:b/>
                <w:bCs/>
                <w:lang w:eastAsia="es-CO"/>
              </w:rPr>
              <w:t xml:space="preserve">QUÉ </w:t>
            </w:r>
          </w:p>
        </w:tc>
        <w:tc>
          <w:tcPr>
            <w:tcW w:w="1445" w:type="pct"/>
            <w:tcBorders>
              <w:top w:val="nil"/>
              <w:left w:val="nil"/>
              <w:bottom w:val="single" w:sz="4" w:space="0" w:color="auto"/>
              <w:right w:val="single" w:sz="4" w:space="0" w:color="auto"/>
            </w:tcBorders>
            <w:shd w:val="clear" w:color="auto" w:fill="9CC2E5"/>
            <w:vAlign w:val="center"/>
            <w:hideMark/>
          </w:tcPr>
          <w:p w14:paraId="2B31B3D1" w14:textId="77777777" w:rsidR="00D7425C" w:rsidRPr="00196C34" w:rsidRDefault="00D7425C" w:rsidP="00FA74EE">
            <w:pPr>
              <w:jc w:val="center"/>
              <w:rPr>
                <w:rFonts w:ascii="Arial Narrow" w:hAnsi="Arial Narrow"/>
                <w:b/>
                <w:bCs/>
                <w:lang w:eastAsia="es-CO"/>
              </w:rPr>
            </w:pPr>
            <w:r w:rsidRPr="00196C34">
              <w:rPr>
                <w:rFonts w:ascii="Arial Narrow" w:hAnsi="Arial Narrow"/>
                <w:b/>
                <w:bCs/>
                <w:lang w:eastAsia="es-CO"/>
              </w:rPr>
              <w:t>CÓMO</w:t>
            </w:r>
          </w:p>
        </w:tc>
        <w:tc>
          <w:tcPr>
            <w:tcW w:w="2113" w:type="pct"/>
            <w:tcBorders>
              <w:top w:val="nil"/>
              <w:left w:val="nil"/>
              <w:bottom w:val="single" w:sz="4" w:space="0" w:color="auto"/>
              <w:right w:val="single" w:sz="4" w:space="0" w:color="auto"/>
            </w:tcBorders>
            <w:shd w:val="clear" w:color="auto" w:fill="9CC2E5"/>
            <w:vAlign w:val="center"/>
            <w:hideMark/>
          </w:tcPr>
          <w:p w14:paraId="2CCC2CEC" w14:textId="77777777" w:rsidR="00D7425C" w:rsidRPr="00196C34" w:rsidRDefault="00D7425C" w:rsidP="00FA74EE">
            <w:pPr>
              <w:jc w:val="center"/>
              <w:rPr>
                <w:rFonts w:ascii="Arial Narrow" w:hAnsi="Arial Narrow"/>
                <w:b/>
                <w:bCs/>
                <w:lang w:eastAsia="es-CO"/>
              </w:rPr>
            </w:pPr>
            <w:r w:rsidRPr="00196C34">
              <w:rPr>
                <w:rFonts w:ascii="Arial Narrow" w:hAnsi="Arial Narrow"/>
                <w:b/>
                <w:bCs/>
                <w:lang w:eastAsia="es-CO"/>
              </w:rPr>
              <w:t>OBSERVACIONES</w:t>
            </w:r>
          </w:p>
        </w:tc>
      </w:tr>
      <w:tr w:rsidR="00D7425C" w:rsidRPr="00196C34" w14:paraId="7194237B" w14:textId="77777777" w:rsidTr="00073330">
        <w:trPr>
          <w:trHeight w:val="550"/>
        </w:trPr>
        <w:tc>
          <w:tcPr>
            <w:tcW w:w="1443" w:type="pct"/>
            <w:vMerge w:val="restart"/>
            <w:tcBorders>
              <w:top w:val="nil"/>
              <w:left w:val="single" w:sz="4" w:space="0" w:color="auto"/>
              <w:bottom w:val="single" w:sz="4" w:space="0" w:color="auto"/>
              <w:right w:val="single" w:sz="4" w:space="0" w:color="auto"/>
            </w:tcBorders>
            <w:shd w:val="clear" w:color="auto" w:fill="auto"/>
            <w:vAlign w:val="center"/>
            <w:hideMark/>
          </w:tcPr>
          <w:p w14:paraId="5E6AD94B" w14:textId="77777777" w:rsidR="00D7425C" w:rsidRPr="00C61378" w:rsidRDefault="00D7425C" w:rsidP="00FA74EE">
            <w:pPr>
              <w:jc w:val="both"/>
              <w:rPr>
                <w:rFonts w:ascii="Arial Narrow" w:hAnsi="Arial Narrow"/>
                <w:color w:val="000000"/>
                <w:lang w:eastAsia="es-CO"/>
              </w:rPr>
            </w:pPr>
            <w:r w:rsidRPr="00C61378">
              <w:rPr>
                <w:rFonts w:ascii="Arial Narrow" w:hAnsi="Arial Narrow"/>
                <w:color w:val="000000"/>
                <w:lang w:eastAsia="es-CO"/>
              </w:rPr>
              <w:t>1). La atención de los ciudadanos con calidez y amabilidad y el suministro de respuestas de fondo, coherentes con el objeto de la petición y dentro de los plazos legales.</w:t>
            </w:r>
          </w:p>
        </w:tc>
        <w:tc>
          <w:tcPr>
            <w:tcW w:w="1445" w:type="pct"/>
            <w:tcBorders>
              <w:top w:val="nil"/>
              <w:left w:val="nil"/>
              <w:bottom w:val="single" w:sz="4" w:space="0" w:color="auto"/>
              <w:right w:val="single" w:sz="4" w:space="0" w:color="auto"/>
            </w:tcBorders>
            <w:shd w:val="clear" w:color="auto" w:fill="auto"/>
            <w:vAlign w:val="center"/>
            <w:hideMark/>
          </w:tcPr>
          <w:p w14:paraId="441EE99D"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Verificar si los funcionarios responsables del proceso de atención al usuario son idóneos y han sido capacitados.</w:t>
            </w:r>
          </w:p>
        </w:tc>
        <w:tc>
          <w:tcPr>
            <w:tcW w:w="2113" w:type="pct"/>
            <w:tcBorders>
              <w:top w:val="nil"/>
              <w:left w:val="nil"/>
              <w:bottom w:val="single" w:sz="4" w:space="0" w:color="auto"/>
              <w:right w:val="single" w:sz="4" w:space="0" w:color="auto"/>
            </w:tcBorders>
            <w:shd w:val="clear" w:color="auto" w:fill="auto"/>
            <w:vAlign w:val="center"/>
            <w:hideMark/>
          </w:tcPr>
          <w:p w14:paraId="70F4FDEE" w14:textId="227A516A" w:rsidR="00D7425C" w:rsidRDefault="00D7425C" w:rsidP="00FA74EE">
            <w:pPr>
              <w:jc w:val="both"/>
              <w:rPr>
                <w:rFonts w:ascii="Arial Narrow" w:hAnsi="Arial Narrow"/>
                <w:lang w:eastAsia="es-CO"/>
              </w:rPr>
            </w:pPr>
            <w:r w:rsidRPr="00527096">
              <w:rPr>
                <w:rFonts w:ascii="Arial Narrow" w:hAnsi="Arial Narrow"/>
                <w:lang w:eastAsia="es-CO"/>
              </w:rPr>
              <w:t>Revisados los contratos de las personas encargadas de desarrollar sus obligaciones en el proceso de atención al usuario, se evidencia que todos cuentan con el certificado de idoneidad expedido por el ordenador del gasto correspondiente.</w:t>
            </w:r>
          </w:p>
          <w:p w14:paraId="49921C02" w14:textId="77777777" w:rsidR="0011695F" w:rsidRPr="00527096" w:rsidRDefault="0011695F" w:rsidP="00FA74EE">
            <w:pPr>
              <w:jc w:val="both"/>
              <w:rPr>
                <w:rFonts w:ascii="Arial Narrow" w:hAnsi="Arial Narrow"/>
                <w:lang w:eastAsia="es-CO"/>
              </w:rPr>
            </w:pPr>
          </w:p>
          <w:p w14:paraId="452EC023" w14:textId="62B1DBE2" w:rsidR="0011695F" w:rsidRDefault="0011695F" w:rsidP="00FA74EE">
            <w:pPr>
              <w:jc w:val="both"/>
              <w:rPr>
                <w:rFonts w:ascii="Arial Narrow" w:hAnsi="Arial Narrow"/>
                <w:lang w:eastAsia="es-CO"/>
              </w:rPr>
            </w:pPr>
            <w:r>
              <w:rPr>
                <w:rFonts w:ascii="Arial Narrow" w:hAnsi="Arial Narrow"/>
                <w:lang w:eastAsia="es-CO"/>
              </w:rPr>
              <w:t>Para el segundo semestre, se evidencia asistencia a capacitaciones por parte de algunos funcionarios de Atención al Ciudadano, así:</w:t>
            </w:r>
          </w:p>
          <w:p w14:paraId="66642E91" w14:textId="77777777" w:rsidR="0011695F" w:rsidRDefault="0011695F" w:rsidP="0011695F">
            <w:pPr>
              <w:jc w:val="both"/>
              <w:rPr>
                <w:rFonts w:ascii="Arial Narrow" w:hAnsi="Arial Narrow"/>
                <w:lang w:eastAsia="es-CO"/>
              </w:rPr>
            </w:pPr>
            <w:r>
              <w:rPr>
                <w:rFonts w:ascii="Arial Narrow" w:hAnsi="Arial Narrow"/>
                <w:lang w:eastAsia="es-CO"/>
              </w:rPr>
              <w:t xml:space="preserve">*Danilo Sánchez (NODO </w:t>
            </w:r>
            <w:r w:rsidRPr="0011695F">
              <w:rPr>
                <w:rFonts w:ascii="Arial Narrow" w:hAnsi="Arial Narrow"/>
                <w:lang w:eastAsia="es-CO"/>
              </w:rPr>
              <w:t>Articulación PQRS y Ciudadanía - Red Distrital de Quejas y Reclamos (26-11-2020)</w:t>
            </w:r>
            <w:r>
              <w:rPr>
                <w:rFonts w:ascii="Arial Narrow" w:hAnsi="Arial Narrow"/>
                <w:lang w:eastAsia="es-CO"/>
              </w:rPr>
              <w:t xml:space="preserve">) </w:t>
            </w:r>
          </w:p>
          <w:p w14:paraId="540E2241" w14:textId="77777777" w:rsidR="0011695F" w:rsidRDefault="0011695F" w:rsidP="0011695F">
            <w:pPr>
              <w:jc w:val="both"/>
              <w:rPr>
                <w:rFonts w:ascii="Arial Narrow" w:hAnsi="Arial Narrow"/>
                <w:lang w:eastAsia="es-CO"/>
              </w:rPr>
            </w:pPr>
          </w:p>
          <w:p w14:paraId="73AA6C2B" w14:textId="77777777" w:rsidR="00D7425C" w:rsidRDefault="0011695F" w:rsidP="0011695F">
            <w:pPr>
              <w:jc w:val="both"/>
              <w:rPr>
                <w:rFonts w:ascii="Arial Narrow" w:hAnsi="Arial Narrow"/>
                <w:lang w:eastAsia="es-CO"/>
              </w:rPr>
            </w:pPr>
            <w:r>
              <w:rPr>
                <w:rFonts w:ascii="Arial Narrow" w:hAnsi="Arial Narrow"/>
                <w:lang w:eastAsia="es-CO"/>
              </w:rPr>
              <w:t xml:space="preserve">*Danilo Sánchez y Michell Suárez </w:t>
            </w:r>
            <w:r w:rsidRPr="0011695F">
              <w:rPr>
                <w:rFonts w:ascii="Arial Narrow" w:hAnsi="Arial Narrow"/>
                <w:lang w:eastAsia="es-CO"/>
              </w:rPr>
              <w:t>Articulación PQRS y</w:t>
            </w:r>
            <w:r>
              <w:t xml:space="preserve"> Ciudadanía - </w:t>
            </w:r>
            <w:r w:rsidRPr="0011695F">
              <w:rPr>
                <w:rFonts w:ascii="Arial Narrow" w:hAnsi="Arial Narrow"/>
                <w:lang w:eastAsia="es-CO"/>
              </w:rPr>
              <w:t>Red Distrital de Quejas y Reclamos (26-11-2020)</w:t>
            </w:r>
            <w:r>
              <w:rPr>
                <w:rFonts w:ascii="Arial Narrow" w:hAnsi="Arial Narrow"/>
                <w:lang w:eastAsia="es-CO"/>
              </w:rPr>
              <w:t>.</w:t>
            </w:r>
          </w:p>
          <w:p w14:paraId="7D1FC893" w14:textId="77777777" w:rsidR="0011695F" w:rsidRDefault="0011695F" w:rsidP="0011695F">
            <w:pPr>
              <w:jc w:val="both"/>
              <w:rPr>
                <w:rFonts w:ascii="Arial Narrow" w:hAnsi="Arial Narrow"/>
                <w:lang w:eastAsia="es-CO"/>
              </w:rPr>
            </w:pPr>
          </w:p>
          <w:p w14:paraId="3D34FDB3" w14:textId="77777777" w:rsidR="0011695F" w:rsidRDefault="0011695F" w:rsidP="0011695F">
            <w:pPr>
              <w:jc w:val="both"/>
              <w:rPr>
                <w:rFonts w:ascii="Arial Narrow" w:hAnsi="Arial Narrow"/>
                <w:lang w:eastAsia="es-CO"/>
              </w:rPr>
            </w:pPr>
            <w:r>
              <w:rPr>
                <w:rFonts w:ascii="Arial Narrow" w:hAnsi="Arial Narrow"/>
                <w:lang w:eastAsia="es-CO"/>
              </w:rPr>
              <w:t xml:space="preserve">*Danilo Sánchez </w:t>
            </w:r>
            <w:r w:rsidRPr="0011695F">
              <w:rPr>
                <w:rFonts w:ascii="Arial Narrow" w:hAnsi="Arial Narrow"/>
                <w:lang w:eastAsia="es-CO"/>
              </w:rPr>
              <w:t>NODO SECTORIAL CULTURA, RECREACIÓN Y DEPORTE</w:t>
            </w:r>
            <w:r>
              <w:rPr>
                <w:rFonts w:ascii="Arial Narrow" w:hAnsi="Arial Narrow"/>
                <w:lang w:eastAsia="es-CO"/>
              </w:rPr>
              <w:t>.</w:t>
            </w:r>
          </w:p>
          <w:p w14:paraId="33E4D78A" w14:textId="77777777" w:rsidR="0011695F" w:rsidRDefault="0011695F" w:rsidP="0011695F">
            <w:pPr>
              <w:jc w:val="both"/>
              <w:rPr>
                <w:rFonts w:ascii="Arial Narrow" w:hAnsi="Arial Narrow"/>
                <w:lang w:eastAsia="es-CO"/>
              </w:rPr>
            </w:pPr>
          </w:p>
          <w:p w14:paraId="0484B158" w14:textId="583992DA" w:rsidR="0011695F" w:rsidRPr="0011695F" w:rsidRDefault="0011695F" w:rsidP="0011695F">
            <w:pPr>
              <w:jc w:val="both"/>
              <w:rPr>
                <w:rFonts w:ascii="Arial Narrow" w:hAnsi="Arial Narrow"/>
                <w:lang w:eastAsia="es-CO"/>
              </w:rPr>
            </w:pPr>
            <w:r>
              <w:rPr>
                <w:rFonts w:ascii="Arial Narrow" w:hAnsi="Arial Narrow"/>
                <w:lang w:eastAsia="es-CO"/>
              </w:rPr>
              <w:t xml:space="preserve">*Danilo Sánchez </w:t>
            </w:r>
            <w:r w:rsidRPr="0011695F">
              <w:rPr>
                <w:rFonts w:ascii="Arial Narrow" w:hAnsi="Arial Narrow"/>
                <w:lang w:eastAsia="es-CO"/>
              </w:rPr>
              <w:t>NODO INTERSECTORIAL ARTICULACIÓN PQRS Y CIUDADANÍA (29-09-2020)</w:t>
            </w:r>
          </w:p>
        </w:tc>
      </w:tr>
      <w:tr w:rsidR="00D7425C" w:rsidRPr="00196C34" w14:paraId="15375A8D" w14:textId="77777777" w:rsidTr="00073330">
        <w:trPr>
          <w:trHeight w:val="200"/>
        </w:trPr>
        <w:tc>
          <w:tcPr>
            <w:tcW w:w="1443" w:type="pct"/>
            <w:vMerge/>
            <w:tcBorders>
              <w:top w:val="nil"/>
              <w:left w:val="single" w:sz="4" w:space="0" w:color="auto"/>
              <w:bottom w:val="single" w:sz="4" w:space="0" w:color="auto"/>
              <w:right w:val="single" w:sz="4" w:space="0" w:color="auto"/>
            </w:tcBorders>
            <w:vAlign w:val="center"/>
            <w:hideMark/>
          </w:tcPr>
          <w:p w14:paraId="5B222474" w14:textId="77777777" w:rsidR="00D7425C" w:rsidRPr="00C61378" w:rsidRDefault="00D7425C" w:rsidP="00FA74EE">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14:paraId="47DD4DBB"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 xml:space="preserve">Verificar si se realizan encuestas de percepción de los usuarios sobre la prestación del servicio. </w:t>
            </w:r>
          </w:p>
        </w:tc>
        <w:tc>
          <w:tcPr>
            <w:tcW w:w="2113" w:type="pct"/>
            <w:tcBorders>
              <w:top w:val="nil"/>
              <w:left w:val="nil"/>
              <w:bottom w:val="single" w:sz="4" w:space="0" w:color="auto"/>
              <w:right w:val="single" w:sz="4" w:space="0" w:color="auto"/>
            </w:tcBorders>
            <w:shd w:val="clear" w:color="auto" w:fill="auto"/>
            <w:vAlign w:val="center"/>
            <w:hideMark/>
          </w:tcPr>
          <w:p w14:paraId="0FFBE5BD" w14:textId="564E7F26" w:rsidR="00D7425C" w:rsidRDefault="0011695F" w:rsidP="00FA74EE">
            <w:pPr>
              <w:jc w:val="both"/>
              <w:rPr>
                <w:rFonts w:ascii="Arial Narrow" w:hAnsi="Arial Narrow"/>
                <w:lang w:eastAsia="es-CO"/>
              </w:rPr>
            </w:pPr>
            <w:r>
              <w:rPr>
                <w:rFonts w:ascii="Arial Narrow" w:hAnsi="Arial Narrow"/>
                <w:lang w:eastAsia="es-CO"/>
              </w:rPr>
              <w:t>Se evidencian dos (2) matrices en excel en las cuales se resume</w:t>
            </w:r>
            <w:r w:rsidR="00D7425C" w:rsidRPr="00C61378">
              <w:rPr>
                <w:rFonts w:ascii="Arial Narrow" w:hAnsi="Arial Narrow"/>
                <w:lang w:eastAsia="es-CO"/>
              </w:rPr>
              <w:t xml:space="preserve"> la medición de satisfacción a través de la encuesta de servicio a la ciudadanía, aplicada </w:t>
            </w:r>
            <w:r>
              <w:rPr>
                <w:rFonts w:ascii="Arial Narrow" w:hAnsi="Arial Narrow"/>
                <w:lang w:eastAsia="es-CO"/>
              </w:rPr>
              <w:t xml:space="preserve">de manera </w:t>
            </w:r>
            <w:r>
              <w:rPr>
                <w:rFonts w:ascii="Arial Narrow" w:hAnsi="Arial Narrow"/>
                <w:lang w:eastAsia="es-CO"/>
              </w:rPr>
              <w:lastRenderedPageBreak/>
              <w:t>telefónica y virtual a</w:t>
            </w:r>
            <w:r w:rsidR="00D7425C" w:rsidRPr="001B5BE1">
              <w:rPr>
                <w:rFonts w:ascii="Arial Narrow" w:hAnsi="Arial Narrow"/>
                <w:lang w:eastAsia="es-CO"/>
              </w:rPr>
              <w:t xml:space="preserve"> </w:t>
            </w:r>
            <w:r w:rsidR="00591EA4" w:rsidRPr="00BE4B6B">
              <w:rPr>
                <w:rFonts w:ascii="Arial Narrow" w:hAnsi="Arial Narrow"/>
                <w:lang w:eastAsia="es-CO"/>
              </w:rPr>
              <w:t>505</w:t>
            </w:r>
            <w:r w:rsidR="00D7425C" w:rsidRPr="00BE4B6B">
              <w:rPr>
                <w:rFonts w:ascii="Arial Narrow" w:hAnsi="Arial Narrow"/>
                <w:lang w:eastAsia="es-CO"/>
              </w:rPr>
              <w:t xml:space="preserve"> </w:t>
            </w:r>
            <w:r w:rsidR="00D7425C" w:rsidRPr="00C61378">
              <w:rPr>
                <w:rFonts w:ascii="Arial Narrow" w:hAnsi="Arial Narrow"/>
                <w:lang w:eastAsia="es-CO"/>
              </w:rPr>
              <w:t>ciudadanos (</w:t>
            </w:r>
            <w:r w:rsidR="00591EA4">
              <w:rPr>
                <w:rFonts w:ascii="Arial Narrow" w:hAnsi="Arial Narrow"/>
                <w:lang w:eastAsia="es-CO"/>
              </w:rPr>
              <w:t>59</w:t>
            </w:r>
            <w:r w:rsidR="00D7425C" w:rsidRPr="00C61378">
              <w:rPr>
                <w:rFonts w:ascii="Arial Narrow" w:hAnsi="Arial Narrow"/>
                <w:lang w:eastAsia="es-CO"/>
              </w:rPr>
              <w:t xml:space="preserve"> </w:t>
            </w:r>
            <w:r w:rsidR="00591EA4">
              <w:rPr>
                <w:rFonts w:ascii="Arial Narrow" w:hAnsi="Arial Narrow"/>
                <w:lang w:eastAsia="es-CO"/>
              </w:rPr>
              <w:t>julio</w:t>
            </w:r>
            <w:r w:rsidR="00D7425C" w:rsidRPr="00C61378">
              <w:rPr>
                <w:rFonts w:ascii="Arial Narrow" w:hAnsi="Arial Narrow"/>
                <w:lang w:eastAsia="es-CO"/>
              </w:rPr>
              <w:t xml:space="preserve">, </w:t>
            </w:r>
            <w:r w:rsidR="00591EA4">
              <w:rPr>
                <w:rFonts w:ascii="Arial Narrow" w:hAnsi="Arial Narrow"/>
                <w:lang w:eastAsia="es-CO"/>
              </w:rPr>
              <w:t>90 agosto</w:t>
            </w:r>
            <w:r w:rsidR="00D7425C">
              <w:rPr>
                <w:rFonts w:ascii="Arial Narrow" w:hAnsi="Arial Narrow"/>
                <w:lang w:eastAsia="es-CO"/>
              </w:rPr>
              <w:t>,</w:t>
            </w:r>
            <w:r w:rsidR="00D7425C" w:rsidRPr="00C61378">
              <w:rPr>
                <w:rFonts w:ascii="Arial Narrow" w:hAnsi="Arial Narrow"/>
                <w:lang w:eastAsia="es-CO"/>
              </w:rPr>
              <w:t xml:space="preserve"> </w:t>
            </w:r>
            <w:r w:rsidR="00591EA4">
              <w:rPr>
                <w:rFonts w:ascii="Arial Narrow" w:hAnsi="Arial Narrow"/>
                <w:lang w:eastAsia="es-CO"/>
              </w:rPr>
              <w:t>98</w:t>
            </w:r>
            <w:r w:rsidR="00D7425C" w:rsidRPr="00C61378">
              <w:rPr>
                <w:rFonts w:ascii="Arial Narrow" w:hAnsi="Arial Narrow"/>
                <w:lang w:eastAsia="es-CO"/>
              </w:rPr>
              <w:t xml:space="preserve"> </w:t>
            </w:r>
            <w:r w:rsidR="00591EA4">
              <w:rPr>
                <w:rFonts w:ascii="Arial Narrow" w:hAnsi="Arial Narrow"/>
                <w:lang w:eastAsia="es-CO"/>
              </w:rPr>
              <w:t>septiembre, 108 octubre, 90 noviembre</w:t>
            </w:r>
            <w:r w:rsidR="00D7425C">
              <w:rPr>
                <w:rFonts w:ascii="Arial Narrow" w:hAnsi="Arial Narrow"/>
                <w:lang w:eastAsia="es-CO"/>
              </w:rPr>
              <w:t xml:space="preserve"> y </w:t>
            </w:r>
            <w:r w:rsidR="00591EA4">
              <w:rPr>
                <w:rFonts w:ascii="Arial Narrow" w:hAnsi="Arial Narrow"/>
                <w:lang w:eastAsia="es-CO"/>
              </w:rPr>
              <w:t xml:space="preserve">60 </w:t>
            </w:r>
            <w:r w:rsidR="00D7425C">
              <w:rPr>
                <w:rFonts w:ascii="Arial Narrow" w:hAnsi="Arial Narrow"/>
                <w:lang w:eastAsia="es-CO"/>
              </w:rPr>
              <w:t xml:space="preserve">en </w:t>
            </w:r>
            <w:r w:rsidR="00591EA4">
              <w:rPr>
                <w:rFonts w:ascii="Arial Narrow" w:hAnsi="Arial Narrow"/>
                <w:lang w:eastAsia="es-CO"/>
              </w:rPr>
              <w:t>diciembre)</w:t>
            </w:r>
          </w:p>
          <w:p w14:paraId="4DA93F3A" w14:textId="77777777" w:rsidR="00D7425C" w:rsidRDefault="00D7425C" w:rsidP="00FA74EE">
            <w:pPr>
              <w:jc w:val="both"/>
              <w:rPr>
                <w:rFonts w:ascii="Arial Narrow" w:hAnsi="Arial Narrow"/>
                <w:lang w:eastAsia="es-CO"/>
              </w:rPr>
            </w:pPr>
          </w:p>
          <w:p w14:paraId="70EB7D6B" w14:textId="77777777" w:rsidR="00D7425C" w:rsidRPr="00C61378" w:rsidRDefault="00D7425C" w:rsidP="00FA74EE">
            <w:pPr>
              <w:jc w:val="both"/>
              <w:rPr>
                <w:rFonts w:ascii="Arial Narrow" w:hAnsi="Arial Narrow"/>
                <w:lang w:eastAsia="es-CO"/>
              </w:rPr>
            </w:pPr>
            <w:r>
              <w:rPr>
                <w:rFonts w:ascii="Arial Narrow" w:hAnsi="Arial Narrow"/>
                <w:lang w:eastAsia="es-CO"/>
              </w:rPr>
              <w:t>Es importante señalar que la Asesoría de Control Interno no tuvo acceso a las encuestas, se basó en los informes y matriz consolidada por el área de atención al ciudadano.</w:t>
            </w:r>
          </w:p>
        </w:tc>
      </w:tr>
      <w:tr w:rsidR="00D7425C" w:rsidRPr="00196C34" w14:paraId="6E70B1C9" w14:textId="77777777" w:rsidTr="00073330">
        <w:trPr>
          <w:trHeight w:val="539"/>
        </w:trPr>
        <w:tc>
          <w:tcPr>
            <w:tcW w:w="1443" w:type="pct"/>
            <w:vMerge/>
            <w:tcBorders>
              <w:top w:val="nil"/>
              <w:left w:val="single" w:sz="4" w:space="0" w:color="auto"/>
              <w:bottom w:val="single" w:sz="4" w:space="0" w:color="auto"/>
              <w:right w:val="single" w:sz="4" w:space="0" w:color="auto"/>
            </w:tcBorders>
            <w:vAlign w:val="center"/>
            <w:hideMark/>
          </w:tcPr>
          <w:p w14:paraId="07997D43" w14:textId="77777777" w:rsidR="00D7425C" w:rsidRPr="00C61378" w:rsidRDefault="00D7425C" w:rsidP="00FA74EE">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14:paraId="266722FF"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Verificar si existen mecanismos para medir la satisfacción de los usuarios con las respuestas dadas a sus solicitudes.</w:t>
            </w:r>
          </w:p>
        </w:tc>
        <w:tc>
          <w:tcPr>
            <w:tcW w:w="2113" w:type="pct"/>
            <w:tcBorders>
              <w:top w:val="nil"/>
              <w:left w:val="nil"/>
              <w:bottom w:val="single" w:sz="4" w:space="0" w:color="auto"/>
              <w:right w:val="single" w:sz="4" w:space="0" w:color="auto"/>
            </w:tcBorders>
            <w:shd w:val="clear" w:color="auto" w:fill="auto"/>
            <w:vAlign w:val="center"/>
            <w:hideMark/>
          </w:tcPr>
          <w:p w14:paraId="5DB65831" w14:textId="1D9E1D9D" w:rsidR="00D7425C" w:rsidRPr="00C61378" w:rsidRDefault="00DF452A" w:rsidP="00FA74EE">
            <w:pPr>
              <w:jc w:val="both"/>
              <w:rPr>
                <w:rFonts w:ascii="Arial Narrow" w:hAnsi="Arial Narrow"/>
                <w:lang w:val="es-ES"/>
              </w:rPr>
            </w:pPr>
            <w:r>
              <w:rPr>
                <w:rFonts w:ascii="Arial Narrow" w:hAnsi="Arial Narrow"/>
                <w:lang w:val="es-ES"/>
              </w:rPr>
              <w:t>Se evidencia un formulario denominado “</w:t>
            </w:r>
            <w:r w:rsidRPr="00DF452A">
              <w:rPr>
                <w:rFonts w:ascii="Arial Narrow" w:hAnsi="Arial Narrow"/>
                <w:lang w:val="es-ES"/>
              </w:rPr>
              <w:t xml:space="preserve">ENCUESTA DE SATISFACCIÓN SERVICIO A LA CIUDADANÍA”, el cual contiene una serie de preguntas relacionadas </w:t>
            </w:r>
            <w:r>
              <w:rPr>
                <w:rFonts w:ascii="Arial Narrow" w:hAnsi="Arial Narrow"/>
                <w:lang w:val="es-ES"/>
              </w:rPr>
              <w:t>con los temas que se atienden en la entidad. Igualmente se elaboran informes</w:t>
            </w:r>
            <w:r w:rsidR="00D7425C" w:rsidRPr="00C61378">
              <w:rPr>
                <w:rFonts w:ascii="Arial Narrow" w:hAnsi="Arial Narrow"/>
                <w:lang w:val="es-ES"/>
              </w:rPr>
              <w:t xml:space="preserve"> mensuales generados desde Atención a la Ciudadanía, denominados “</w:t>
            </w:r>
            <w:r w:rsidR="00D7425C" w:rsidRPr="00296999">
              <w:rPr>
                <w:rFonts w:ascii="Arial Narrow" w:hAnsi="Arial Narrow"/>
                <w:i/>
                <w:lang w:val="es-ES"/>
              </w:rPr>
              <w:t>Informe Mensual de Resultados de la Aplicación de Encuestas de Satisfacción de Servicio a la Ciudadanía</w:t>
            </w:r>
            <w:r w:rsidR="00D7425C" w:rsidRPr="00C61378">
              <w:rPr>
                <w:rFonts w:ascii="Arial Narrow" w:hAnsi="Arial Narrow"/>
                <w:lang w:val="es-ES"/>
              </w:rPr>
              <w:t>”, se verificó que el mismo contiene un ítem denominado “Grado de Satisfacción”, el cual obedece a una pregunta del formulario de encuesta en el que se le pregunta al ciudadano: “</w:t>
            </w:r>
            <w:r w:rsidR="00591EA4" w:rsidRPr="00591EA4">
              <w:rPr>
                <w:rFonts w:ascii="Arial Narrow" w:hAnsi="Arial Narrow"/>
                <w:i/>
                <w:lang w:val="es-ES"/>
              </w:rPr>
              <w:t>Basándose en su experiencia, por favor, valore como “Excelente”,” Bueno”, “Regular”, o "Malo" o “Satisfecho” o “Insatisfecho” los siguientes aspectos de la atención recibida. Satisfacción del servicio</w:t>
            </w:r>
            <w:r w:rsidR="00D7425C" w:rsidRPr="00591EA4">
              <w:rPr>
                <w:rFonts w:ascii="Arial Narrow" w:hAnsi="Arial Narrow"/>
                <w:lang w:val="es-ES"/>
              </w:rPr>
              <w:t xml:space="preserve">” </w:t>
            </w:r>
          </w:p>
          <w:p w14:paraId="37623B8C" w14:textId="77777777" w:rsidR="00D7425C" w:rsidRPr="00C61378" w:rsidRDefault="00D7425C" w:rsidP="00FA74EE">
            <w:pPr>
              <w:jc w:val="both"/>
              <w:rPr>
                <w:rFonts w:ascii="Arial Narrow" w:hAnsi="Arial Narrow"/>
                <w:lang w:val="es-ES"/>
              </w:rPr>
            </w:pPr>
          </w:p>
          <w:p w14:paraId="4E934B57" w14:textId="51C472C8" w:rsidR="00D7425C" w:rsidRPr="00C61378" w:rsidRDefault="00D7425C" w:rsidP="00FA74EE">
            <w:pPr>
              <w:jc w:val="both"/>
              <w:rPr>
                <w:rFonts w:ascii="Arial Narrow" w:hAnsi="Arial Narrow"/>
                <w:lang w:val="es-ES" w:eastAsia="es-CO"/>
              </w:rPr>
            </w:pPr>
            <w:r w:rsidRPr="00C61378">
              <w:rPr>
                <w:rFonts w:ascii="Arial Narrow" w:hAnsi="Arial Narrow"/>
                <w:lang w:val="es-ES" w:eastAsia="es-CO"/>
              </w:rPr>
              <w:t>Verificados los citados informes, se evidencia que el grado de satisfacción</w:t>
            </w:r>
            <w:r w:rsidR="00591EA4">
              <w:rPr>
                <w:rFonts w:ascii="Arial Narrow" w:hAnsi="Arial Narrow"/>
                <w:lang w:val="es-ES" w:eastAsia="es-CO"/>
              </w:rPr>
              <w:t xml:space="preserve"> de la respuesta dada a la consulta, por </w:t>
            </w:r>
            <w:r w:rsidRPr="00C61378">
              <w:rPr>
                <w:rFonts w:ascii="Arial Narrow" w:hAnsi="Arial Narrow"/>
                <w:lang w:val="es-ES" w:eastAsia="es-CO"/>
              </w:rPr>
              <w:t>los usuarios fue el siguiente:</w:t>
            </w:r>
          </w:p>
          <w:p w14:paraId="03BE2E83" w14:textId="77777777" w:rsidR="00D7425C" w:rsidRPr="00C61378" w:rsidRDefault="00D7425C" w:rsidP="00FA74EE">
            <w:pPr>
              <w:jc w:val="both"/>
              <w:rPr>
                <w:rFonts w:ascii="Arial Narrow" w:hAnsi="Arial Narrow"/>
                <w:lang w:val="es-ES" w:eastAsia="es-CO"/>
              </w:rPr>
            </w:pPr>
          </w:p>
          <w:tbl>
            <w:tblPr>
              <w:tblStyle w:val="Tablaconcuadrcula"/>
              <w:tblW w:w="3468" w:type="dxa"/>
              <w:tblLayout w:type="fixed"/>
              <w:tblLook w:val="04A0" w:firstRow="1" w:lastRow="0" w:firstColumn="1" w:lastColumn="0" w:noHBand="0" w:noVBand="1"/>
            </w:tblPr>
            <w:tblGrid>
              <w:gridCol w:w="633"/>
              <w:gridCol w:w="851"/>
              <w:gridCol w:w="699"/>
              <w:gridCol w:w="709"/>
              <w:gridCol w:w="576"/>
            </w:tblGrid>
            <w:tr w:rsidR="00DF452A" w14:paraId="761B7C85" w14:textId="77777777" w:rsidTr="00F31EF5">
              <w:tc>
                <w:tcPr>
                  <w:tcW w:w="633" w:type="dxa"/>
                  <w:shd w:val="clear" w:color="auto" w:fill="F7CAAC" w:themeFill="accent2" w:themeFillTint="66"/>
                  <w:vAlign w:val="center"/>
                </w:tcPr>
                <w:p w14:paraId="77949081" w14:textId="29AEAECF" w:rsidR="00DF452A" w:rsidRDefault="00DF452A" w:rsidP="00EA6ADC">
                  <w:pPr>
                    <w:jc w:val="center"/>
                    <w:rPr>
                      <w:rFonts w:ascii="Arial Narrow" w:hAnsi="Arial Narrow"/>
                      <w:lang w:val="es-ES" w:eastAsia="es-CO"/>
                    </w:rPr>
                  </w:pPr>
                  <w:r>
                    <w:rPr>
                      <w:rFonts w:ascii="Arial Narrow" w:hAnsi="Arial Narrow"/>
                      <w:lang w:val="es-ES" w:eastAsia="es-CO"/>
                    </w:rPr>
                    <w:t>Mes</w:t>
                  </w:r>
                </w:p>
              </w:tc>
              <w:tc>
                <w:tcPr>
                  <w:tcW w:w="851" w:type="dxa"/>
                  <w:shd w:val="clear" w:color="auto" w:fill="F7CAAC" w:themeFill="accent2" w:themeFillTint="66"/>
                  <w:vAlign w:val="center"/>
                </w:tcPr>
                <w:p w14:paraId="19789FE6" w14:textId="7364C7C3" w:rsidR="00DF452A" w:rsidRDefault="00DF452A" w:rsidP="00EA6ADC">
                  <w:pPr>
                    <w:jc w:val="center"/>
                    <w:rPr>
                      <w:rFonts w:ascii="Arial Narrow" w:hAnsi="Arial Narrow"/>
                      <w:lang w:val="es-ES" w:eastAsia="es-CO"/>
                    </w:rPr>
                  </w:pPr>
                  <w:r>
                    <w:rPr>
                      <w:rFonts w:ascii="Arial Narrow" w:hAnsi="Arial Narrow"/>
                      <w:lang w:val="es-ES" w:eastAsia="es-CO"/>
                    </w:rPr>
                    <w:t>Exc</w:t>
                  </w:r>
                  <w:r w:rsidR="00EA6ADC">
                    <w:rPr>
                      <w:rFonts w:ascii="Arial Narrow" w:hAnsi="Arial Narrow"/>
                      <w:lang w:val="es-ES" w:eastAsia="es-CO"/>
                    </w:rPr>
                    <w:t>elente</w:t>
                  </w:r>
                </w:p>
              </w:tc>
              <w:tc>
                <w:tcPr>
                  <w:tcW w:w="699" w:type="dxa"/>
                  <w:shd w:val="clear" w:color="auto" w:fill="F7CAAC" w:themeFill="accent2" w:themeFillTint="66"/>
                  <w:vAlign w:val="center"/>
                </w:tcPr>
                <w:p w14:paraId="439AF7EC" w14:textId="545D6D15" w:rsidR="00DF452A" w:rsidRDefault="00DF452A" w:rsidP="00EA6ADC">
                  <w:pPr>
                    <w:jc w:val="center"/>
                    <w:rPr>
                      <w:rFonts w:ascii="Arial Narrow" w:hAnsi="Arial Narrow"/>
                      <w:lang w:val="es-ES" w:eastAsia="es-CO"/>
                    </w:rPr>
                  </w:pPr>
                  <w:r>
                    <w:rPr>
                      <w:rFonts w:ascii="Arial Narrow" w:hAnsi="Arial Narrow"/>
                      <w:lang w:val="es-ES" w:eastAsia="es-CO"/>
                    </w:rPr>
                    <w:t>Bueno</w:t>
                  </w:r>
                </w:p>
              </w:tc>
              <w:tc>
                <w:tcPr>
                  <w:tcW w:w="709" w:type="dxa"/>
                  <w:shd w:val="clear" w:color="auto" w:fill="F7CAAC" w:themeFill="accent2" w:themeFillTint="66"/>
                  <w:vAlign w:val="center"/>
                </w:tcPr>
                <w:p w14:paraId="2B25E982" w14:textId="4F4B40CC" w:rsidR="00DF452A" w:rsidRDefault="00DF452A" w:rsidP="00EA6ADC">
                  <w:pPr>
                    <w:jc w:val="center"/>
                    <w:rPr>
                      <w:rFonts w:ascii="Arial Narrow" w:hAnsi="Arial Narrow"/>
                      <w:lang w:val="es-ES" w:eastAsia="es-CO"/>
                    </w:rPr>
                  </w:pPr>
                  <w:r>
                    <w:rPr>
                      <w:rFonts w:ascii="Arial Narrow" w:hAnsi="Arial Narrow"/>
                      <w:lang w:val="es-ES" w:eastAsia="es-CO"/>
                    </w:rPr>
                    <w:t>Regul</w:t>
                  </w:r>
                  <w:r w:rsidR="00EA6ADC">
                    <w:rPr>
                      <w:rFonts w:ascii="Arial Narrow" w:hAnsi="Arial Narrow"/>
                      <w:lang w:val="es-ES" w:eastAsia="es-CO"/>
                    </w:rPr>
                    <w:t>ar</w:t>
                  </w:r>
                </w:p>
              </w:tc>
              <w:tc>
                <w:tcPr>
                  <w:tcW w:w="576" w:type="dxa"/>
                  <w:shd w:val="clear" w:color="auto" w:fill="F7CAAC" w:themeFill="accent2" w:themeFillTint="66"/>
                  <w:vAlign w:val="center"/>
                </w:tcPr>
                <w:p w14:paraId="687BF2B8" w14:textId="13315095" w:rsidR="00DF452A" w:rsidRDefault="00DF452A" w:rsidP="00EA6ADC">
                  <w:pPr>
                    <w:jc w:val="center"/>
                    <w:rPr>
                      <w:rFonts w:ascii="Arial Narrow" w:hAnsi="Arial Narrow"/>
                      <w:lang w:val="es-ES" w:eastAsia="es-CO"/>
                    </w:rPr>
                  </w:pPr>
                  <w:r>
                    <w:rPr>
                      <w:rFonts w:ascii="Arial Narrow" w:hAnsi="Arial Narrow"/>
                      <w:lang w:val="es-ES" w:eastAsia="es-CO"/>
                    </w:rPr>
                    <w:t>Mal</w:t>
                  </w:r>
                  <w:r w:rsidR="00EA6ADC">
                    <w:rPr>
                      <w:rFonts w:ascii="Arial Narrow" w:hAnsi="Arial Narrow"/>
                      <w:lang w:val="es-ES" w:eastAsia="es-CO"/>
                    </w:rPr>
                    <w:t>o</w:t>
                  </w:r>
                </w:p>
              </w:tc>
            </w:tr>
            <w:tr w:rsidR="00DF452A" w14:paraId="3A6794B5" w14:textId="77777777" w:rsidTr="00F31EF5">
              <w:tc>
                <w:tcPr>
                  <w:tcW w:w="633" w:type="dxa"/>
                  <w:vAlign w:val="center"/>
                </w:tcPr>
                <w:p w14:paraId="1784E7F0" w14:textId="034AD32F" w:rsidR="00DF452A" w:rsidRDefault="00DF452A" w:rsidP="00DF452A">
                  <w:pPr>
                    <w:jc w:val="center"/>
                    <w:rPr>
                      <w:rFonts w:ascii="Arial Narrow" w:hAnsi="Arial Narrow"/>
                      <w:lang w:val="es-ES" w:eastAsia="es-CO"/>
                    </w:rPr>
                  </w:pPr>
                  <w:r>
                    <w:rPr>
                      <w:rFonts w:ascii="Arial Narrow" w:hAnsi="Arial Narrow"/>
                      <w:lang w:val="es-ES" w:eastAsia="es-CO"/>
                    </w:rPr>
                    <w:t>Jul.</w:t>
                  </w:r>
                </w:p>
              </w:tc>
              <w:tc>
                <w:tcPr>
                  <w:tcW w:w="851" w:type="dxa"/>
                  <w:vAlign w:val="center"/>
                </w:tcPr>
                <w:p w14:paraId="60C2B222" w14:textId="15F25BA4" w:rsidR="00DF452A" w:rsidRDefault="00DF452A" w:rsidP="00DF452A">
                  <w:pPr>
                    <w:jc w:val="center"/>
                    <w:rPr>
                      <w:rFonts w:ascii="Arial Narrow" w:hAnsi="Arial Narrow"/>
                      <w:lang w:val="es-ES" w:eastAsia="es-CO"/>
                    </w:rPr>
                  </w:pPr>
                  <w:r>
                    <w:rPr>
                      <w:rFonts w:ascii="Arial Narrow" w:hAnsi="Arial Narrow"/>
                      <w:lang w:val="es-ES" w:eastAsia="es-CO"/>
                    </w:rPr>
                    <w:t>33</w:t>
                  </w:r>
                </w:p>
              </w:tc>
              <w:tc>
                <w:tcPr>
                  <w:tcW w:w="699" w:type="dxa"/>
                  <w:vAlign w:val="center"/>
                </w:tcPr>
                <w:p w14:paraId="2838BB4A" w14:textId="217E789B" w:rsidR="00DF452A" w:rsidRDefault="00DF452A" w:rsidP="00DF452A">
                  <w:pPr>
                    <w:jc w:val="center"/>
                    <w:rPr>
                      <w:rFonts w:ascii="Arial Narrow" w:hAnsi="Arial Narrow"/>
                      <w:lang w:val="es-ES" w:eastAsia="es-CO"/>
                    </w:rPr>
                  </w:pPr>
                  <w:r>
                    <w:rPr>
                      <w:rFonts w:ascii="Arial Narrow" w:hAnsi="Arial Narrow"/>
                      <w:lang w:val="es-ES" w:eastAsia="es-CO"/>
                    </w:rPr>
                    <w:t>23</w:t>
                  </w:r>
                </w:p>
              </w:tc>
              <w:tc>
                <w:tcPr>
                  <w:tcW w:w="709" w:type="dxa"/>
                  <w:vAlign w:val="center"/>
                </w:tcPr>
                <w:p w14:paraId="2375BFCE" w14:textId="7F4F63D8" w:rsidR="00DF452A" w:rsidRDefault="00DF452A" w:rsidP="00DF452A">
                  <w:pPr>
                    <w:jc w:val="center"/>
                    <w:rPr>
                      <w:rFonts w:ascii="Arial Narrow" w:hAnsi="Arial Narrow"/>
                      <w:lang w:val="es-ES" w:eastAsia="es-CO"/>
                    </w:rPr>
                  </w:pPr>
                  <w:r>
                    <w:rPr>
                      <w:rFonts w:ascii="Arial Narrow" w:hAnsi="Arial Narrow"/>
                      <w:lang w:val="es-ES" w:eastAsia="es-CO"/>
                    </w:rPr>
                    <w:t>3</w:t>
                  </w:r>
                </w:p>
              </w:tc>
              <w:tc>
                <w:tcPr>
                  <w:tcW w:w="576" w:type="dxa"/>
                  <w:vAlign w:val="center"/>
                </w:tcPr>
                <w:p w14:paraId="774C04F8" w14:textId="1A9F8F70" w:rsidR="00DF452A" w:rsidRDefault="00DF452A" w:rsidP="00DF452A">
                  <w:pPr>
                    <w:jc w:val="center"/>
                    <w:rPr>
                      <w:rFonts w:ascii="Arial Narrow" w:hAnsi="Arial Narrow"/>
                      <w:lang w:val="es-ES" w:eastAsia="es-CO"/>
                    </w:rPr>
                  </w:pPr>
                  <w:r>
                    <w:rPr>
                      <w:rFonts w:ascii="Arial Narrow" w:hAnsi="Arial Narrow"/>
                      <w:lang w:val="es-ES" w:eastAsia="es-CO"/>
                    </w:rPr>
                    <w:t>0</w:t>
                  </w:r>
                </w:p>
              </w:tc>
            </w:tr>
            <w:tr w:rsidR="00DF452A" w14:paraId="6CA86F33" w14:textId="77777777" w:rsidTr="00F31EF5">
              <w:tc>
                <w:tcPr>
                  <w:tcW w:w="633" w:type="dxa"/>
                  <w:vAlign w:val="center"/>
                </w:tcPr>
                <w:p w14:paraId="123D1070" w14:textId="61838A2C" w:rsidR="00DF452A" w:rsidRDefault="00DF452A" w:rsidP="00DF452A">
                  <w:pPr>
                    <w:jc w:val="center"/>
                    <w:rPr>
                      <w:rFonts w:ascii="Arial Narrow" w:hAnsi="Arial Narrow"/>
                      <w:lang w:val="es-ES" w:eastAsia="es-CO"/>
                    </w:rPr>
                  </w:pPr>
                  <w:r>
                    <w:rPr>
                      <w:rFonts w:ascii="Arial Narrow" w:hAnsi="Arial Narrow"/>
                      <w:lang w:val="es-ES" w:eastAsia="es-CO"/>
                    </w:rPr>
                    <w:t>Ag.</w:t>
                  </w:r>
                </w:p>
              </w:tc>
              <w:tc>
                <w:tcPr>
                  <w:tcW w:w="851" w:type="dxa"/>
                  <w:vAlign w:val="center"/>
                </w:tcPr>
                <w:p w14:paraId="4BAC4C9D" w14:textId="598F8D32" w:rsidR="00DF452A" w:rsidRDefault="00DF452A" w:rsidP="00DF452A">
                  <w:pPr>
                    <w:jc w:val="center"/>
                    <w:rPr>
                      <w:rFonts w:ascii="Arial Narrow" w:hAnsi="Arial Narrow"/>
                      <w:lang w:val="es-ES" w:eastAsia="es-CO"/>
                    </w:rPr>
                  </w:pPr>
                  <w:r>
                    <w:rPr>
                      <w:rFonts w:ascii="Arial Narrow" w:hAnsi="Arial Narrow"/>
                      <w:lang w:val="es-ES" w:eastAsia="es-CO"/>
                    </w:rPr>
                    <w:t>69</w:t>
                  </w:r>
                </w:p>
              </w:tc>
              <w:tc>
                <w:tcPr>
                  <w:tcW w:w="699" w:type="dxa"/>
                  <w:vAlign w:val="center"/>
                </w:tcPr>
                <w:p w14:paraId="2C03F828" w14:textId="3C9F5E13" w:rsidR="00DF452A" w:rsidRDefault="00DF452A" w:rsidP="00DF452A">
                  <w:pPr>
                    <w:jc w:val="center"/>
                    <w:rPr>
                      <w:rFonts w:ascii="Arial Narrow" w:hAnsi="Arial Narrow"/>
                      <w:lang w:val="es-ES" w:eastAsia="es-CO"/>
                    </w:rPr>
                  </w:pPr>
                  <w:r>
                    <w:rPr>
                      <w:rFonts w:ascii="Arial Narrow" w:hAnsi="Arial Narrow"/>
                      <w:lang w:val="es-ES" w:eastAsia="es-CO"/>
                    </w:rPr>
                    <w:t>18</w:t>
                  </w:r>
                </w:p>
              </w:tc>
              <w:tc>
                <w:tcPr>
                  <w:tcW w:w="709" w:type="dxa"/>
                  <w:vAlign w:val="center"/>
                </w:tcPr>
                <w:p w14:paraId="2F53D732" w14:textId="0672FA52" w:rsidR="00DF452A" w:rsidRDefault="00DF452A" w:rsidP="00DF452A">
                  <w:pPr>
                    <w:jc w:val="center"/>
                    <w:rPr>
                      <w:rFonts w:ascii="Arial Narrow" w:hAnsi="Arial Narrow"/>
                      <w:lang w:val="es-ES" w:eastAsia="es-CO"/>
                    </w:rPr>
                  </w:pPr>
                  <w:r>
                    <w:rPr>
                      <w:rFonts w:ascii="Arial Narrow" w:hAnsi="Arial Narrow"/>
                      <w:lang w:val="es-ES" w:eastAsia="es-CO"/>
                    </w:rPr>
                    <w:t>2</w:t>
                  </w:r>
                </w:p>
              </w:tc>
              <w:tc>
                <w:tcPr>
                  <w:tcW w:w="576" w:type="dxa"/>
                  <w:vAlign w:val="center"/>
                </w:tcPr>
                <w:p w14:paraId="3E7369A3" w14:textId="452C49A3" w:rsidR="00DF452A" w:rsidRDefault="00DF452A" w:rsidP="00DF452A">
                  <w:pPr>
                    <w:jc w:val="center"/>
                    <w:rPr>
                      <w:rFonts w:ascii="Arial Narrow" w:hAnsi="Arial Narrow"/>
                      <w:lang w:val="es-ES" w:eastAsia="es-CO"/>
                    </w:rPr>
                  </w:pPr>
                  <w:r>
                    <w:rPr>
                      <w:rFonts w:ascii="Arial Narrow" w:hAnsi="Arial Narrow"/>
                      <w:lang w:val="es-ES" w:eastAsia="es-CO"/>
                    </w:rPr>
                    <w:t>1</w:t>
                  </w:r>
                </w:p>
              </w:tc>
            </w:tr>
            <w:tr w:rsidR="00DF452A" w14:paraId="02E7032B" w14:textId="77777777" w:rsidTr="00F31EF5">
              <w:tc>
                <w:tcPr>
                  <w:tcW w:w="633" w:type="dxa"/>
                  <w:vAlign w:val="center"/>
                </w:tcPr>
                <w:p w14:paraId="6922EEB2" w14:textId="63755256" w:rsidR="00DF452A" w:rsidRDefault="00DF452A" w:rsidP="00DF452A">
                  <w:pPr>
                    <w:jc w:val="center"/>
                    <w:rPr>
                      <w:rFonts w:ascii="Arial Narrow" w:hAnsi="Arial Narrow"/>
                      <w:lang w:val="es-ES" w:eastAsia="es-CO"/>
                    </w:rPr>
                  </w:pPr>
                  <w:r>
                    <w:rPr>
                      <w:rFonts w:ascii="Arial Narrow" w:hAnsi="Arial Narrow"/>
                      <w:lang w:val="es-ES" w:eastAsia="es-CO"/>
                    </w:rPr>
                    <w:t>Sep.</w:t>
                  </w:r>
                </w:p>
              </w:tc>
              <w:tc>
                <w:tcPr>
                  <w:tcW w:w="851" w:type="dxa"/>
                  <w:vAlign w:val="center"/>
                </w:tcPr>
                <w:p w14:paraId="7C2C10E1" w14:textId="33CBEAB9" w:rsidR="00DF452A" w:rsidRDefault="00DF452A" w:rsidP="00DF452A">
                  <w:pPr>
                    <w:jc w:val="center"/>
                    <w:rPr>
                      <w:rFonts w:ascii="Arial Narrow" w:hAnsi="Arial Narrow"/>
                      <w:lang w:val="es-ES" w:eastAsia="es-CO"/>
                    </w:rPr>
                  </w:pPr>
                  <w:r>
                    <w:rPr>
                      <w:rFonts w:ascii="Arial Narrow" w:hAnsi="Arial Narrow"/>
                      <w:lang w:val="es-ES" w:eastAsia="es-CO"/>
                    </w:rPr>
                    <w:t>56</w:t>
                  </w:r>
                </w:p>
              </w:tc>
              <w:tc>
                <w:tcPr>
                  <w:tcW w:w="699" w:type="dxa"/>
                  <w:vAlign w:val="center"/>
                </w:tcPr>
                <w:p w14:paraId="41908F5C" w14:textId="5E993DF3" w:rsidR="00DF452A" w:rsidRDefault="00DF452A" w:rsidP="00DF452A">
                  <w:pPr>
                    <w:jc w:val="center"/>
                    <w:rPr>
                      <w:rFonts w:ascii="Arial Narrow" w:hAnsi="Arial Narrow"/>
                      <w:lang w:val="es-ES" w:eastAsia="es-CO"/>
                    </w:rPr>
                  </w:pPr>
                  <w:r>
                    <w:rPr>
                      <w:rFonts w:ascii="Arial Narrow" w:hAnsi="Arial Narrow"/>
                      <w:lang w:val="es-ES" w:eastAsia="es-CO"/>
                    </w:rPr>
                    <w:t>31</w:t>
                  </w:r>
                </w:p>
              </w:tc>
              <w:tc>
                <w:tcPr>
                  <w:tcW w:w="709" w:type="dxa"/>
                  <w:vAlign w:val="center"/>
                </w:tcPr>
                <w:p w14:paraId="61D88D91" w14:textId="110B1DCE" w:rsidR="00DF452A" w:rsidRDefault="00DF452A" w:rsidP="00DF452A">
                  <w:pPr>
                    <w:jc w:val="center"/>
                    <w:rPr>
                      <w:rFonts w:ascii="Arial Narrow" w:hAnsi="Arial Narrow"/>
                      <w:lang w:val="es-ES" w:eastAsia="es-CO"/>
                    </w:rPr>
                  </w:pPr>
                  <w:r>
                    <w:rPr>
                      <w:rFonts w:ascii="Arial Narrow" w:hAnsi="Arial Narrow"/>
                      <w:lang w:val="es-ES" w:eastAsia="es-CO"/>
                    </w:rPr>
                    <w:t>8</w:t>
                  </w:r>
                </w:p>
              </w:tc>
              <w:tc>
                <w:tcPr>
                  <w:tcW w:w="576" w:type="dxa"/>
                  <w:vAlign w:val="center"/>
                </w:tcPr>
                <w:p w14:paraId="4BBBE903" w14:textId="50EE8A41" w:rsidR="00DF452A" w:rsidRDefault="00DF452A" w:rsidP="00DF452A">
                  <w:pPr>
                    <w:jc w:val="center"/>
                    <w:rPr>
                      <w:rFonts w:ascii="Arial Narrow" w:hAnsi="Arial Narrow"/>
                      <w:lang w:val="es-ES" w:eastAsia="es-CO"/>
                    </w:rPr>
                  </w:pPr>
                  <w:r>
                    <w:rPr>
                      <w:rFonts w:ascii="Arial Narrow" w:hAnsi="Arial Narrow"/>
                      <w:lang w:val="es-ES" w:eastAsia="es-CO"/>
                    </w:rPr>
                    <w:t>3</w:t>
                  </w:r>
                </w:p>
              </w:tc>
            </w:tr>
            <w:tr w:rsidR="00DF452A" w14:paraId="132045C3" w14:textId="77777777" w:rsidTr="00F31EF5">
              <w:tc>
                <w:tcPr>
                  <w:tcW w:w="633" w:type="dxa"/>
                  <w:vAlign w:val="center"/>
                </w:tcPr>
                <w:p w14:paraId="490B5750" w14:textId="2BE5F410" w:rsidR="00DF452A" w:rsidRDefault="00DF452A" w:rsidP="00DF452A">
                  <w:pPr>
                    <w:jc w:val="center"/>
                    <w:rPr>
                      <w:rFonts w:ascii="Arial Narrow" w:hAnsi="Arial Narrow"/>
                      <w:lang w:val="es-ES" w:eastAsia="es-CO"/>
                    </w:rPr>
                  </w:pPr>
                  <w:r>
                    <w:rPr>
                      <w:rFonts w:ascii="Arial Narrow" w:hAnsi="Arial Narrow"/>
                      <w:lang w:val="es-ES" w:eastAsia="es-CO"/>
                    </w:rPr>
                    <w:t>Oct.</w:t>
                  </w:r>
                </w:p>
              </w:tc>
              <w:tc>
                <w:tcPr>
                  <w:tcW w:w="851" w:type="dxa"/>
                  <w:vAlign w:val="center"/>
                </w:tcPr>
                <w:p w14:paraId="5321787F" w14:textId="05530833" w:rsidR="00DF452A" w:rsidRDefault="00DF452A" w:rsidP="00DF452A">
                  <w:pPr>
                    <w:jc w:val="center"/>
                    <w:rPr>
                      <w:rFonts w:ascii="Arial Narrow" w:hAnsi="Arial Narrow"/>
                      <w:lang w:val="es-ES" w:eastAsia="es-CO"/>
                    </w:rPr>
                  </w:pPr>
                  <w:r>
                    <w:rPr>
                      <w:rFonts w:ascii="Arial Narrow" w:hAnsi="Arial Narrow"/>
                      <w:lang w:val="es-ES" w:eastAsia="es-CO"/>
                    </w:rPr>
                    <w:t>69</w:t>
                  </w:r>
                </w:p>
              </w:tc>
              <w:tc>
                <w:tcPr>
                  <w:tcW w:w="699" w:type="dxa"/>
                  <w:vAlign w:val="center"/>
                </w:tcPr>
                <w:p w14:paraId="46187136" w14:textId="5EB99E2E" w:rsidR="00DF452A" w:rsidRDefault="00DF452A" w:rsidP="00DF452A">
                  <w:pPr>
                    <w:jc w:val="center"/>
                    <w:rPr>
                      <w:rFonts w:ascii="Arial Narrow" w:hAnsi="Arial Narrow"/>
                      <w:lang w:val="es-ES" w:eastAsia="es-CO"/>
                    </w:rPr>
                  </w:pPr>
                  <w:r>
                    <w:rPr>
                      <w:rFonts w:ascii="Arial Narrow" w:hAnsi="Arial Narrow"/>
                      <w:lang w:val="es-ES" w:eastAsia="es-CO"/>
                    </w:rPr>
                    <w:t>34</w:t>
                  </w:r>
                </w:p>
              </w:tc>
              <w:tc>
                <w:tcPr>
                  <w:tcW w:w="709" w:type="dxa"/>
                  <w:vAlign w:val="center"/>
                </w:tcPr>
                <w:p w14:paraId="32BBECA0" w14:textId="3A298B0B" w:rsidR="00DF452A" w:rsidRDefault="00DF452A" w:rsidP="00DF452A">
                  <w:pPr>
                    <w:jc w:val="center"/>
                    <w:rPr>
                      <w:rFonts w:ascii="Arial Narrow" w:hAnsi="Arial Narrow"/>
                      <w:lang w:val="es-ES" w:eastAsia="es-CO"/>
                    </w:rPr>
                  </w:pPr>
                  <w:r>
                    <w:rPr>
                      <w:rFonts w:ascii="Arial Narrow" w:hAnsi="Arial Narrow"/>
                      <w:lang w:val="es-ES" w:eastAsia="es-CO"/>
                    </w:rPr>
                    <w:t>4</w:t>
                  </w:r>
                </w:p>
              </w:tc>
              <w:tc>
                <w:tcPr>
                  <w:tcW w:w="576" w:type="dxa"/>
                  <w:vAlign w:val="center"/>
                </w:tcPr>
                <w:p w14:paraId="6E717EF4" w14:textId="099E9197" w:rsidR="00DF452A" w:rsidRDefault="00DF452A" w:rsidP="00DF452A">
                  <w:pPr>
                    <w:jc w:val="center"/>
                    <w:rPr>
                      <w:rFonts w:ascii="Arial Narrow" w:hAnsi="Arial Narrow"/>
                      <w:lang w:val="es-ES" w:eastAsia="es-CO"/>
                    </w:rPr>
                  </w:pPr>
                  <w:r>
                    <w:rPr>
                      <w:rFonts w:ascii="Arial Narrow" w:hAnsi="Arial Narrow"/>
                      <w:lang w:val="es-ES" w:eastAsia="es-CO"/>
                    </w:rPr>
                    <w:t>1</w:t>
                  </w:r>
                </w:p>
              </w:tc>
            </w:tr>
            <w:tr w:rsidR="00DF452A" w14:paraId="32A7E2F1" w14:textId="77777777" w:rsidTr="00F31EF5">
              <w:tc>
                <w:tcPr>
                  <w:tcW w:w="633" w:type="dxa"/>
                  <w:vAlign w:val="center"/>
                </w:tcPr>
                <w:p w14:paraId="7FCD31C1" w14:textId="0AF6D36B" w:rsidR="00DF452A" w:rsidRDefault="00DF452A" w:rsidP="00DF452A">
                  <w:pPr>
                    <w:jc w:val="center"/>
                    <w:rPr>
                      <w:rFonts w:ascii="Arial Narrow" w:hAnsi="Arial Narrow"/>
                      <w:lang w:val="es-ES" w:eastAsia="es-CO"/>
                    </w:rPr>
                  </w:pPr>
                  <w:r>
                    <w:rPr>
                      <w:rFonts w:ascii="Arial Narrow" w:hAnsi="Arial Narrow"/>
                      <w:lang w:val="es-ES" w:eastAsia="es-CO"/>
                    </w:rPr>
                    <w:t>Nov.</w:t>
                  </w:r>
                </w:p>
              </w:tc>
              <w:tc>
                <w:tcPr>
                  <w:tcW w:w="851" w:type="dxa"/>
                  <w:vAlign w:val="center"/>
                </w:tcPr>
                <w:p w14:paraId="7DFABC29" w14:textId="35DB0818" w:rsidR="00DF452A" w:rsidRDefault="00DF452A" w:rsidP="00DF452A">
                  <w:pPr>
                    <w:jc w:val="center"/>
                    <w:rPr>
                      <w:rFonts w:ascii="Arial Narrow" w:hAnsi="Arial Narrow"/>
                      <w:lang w:val="es-ES" w:eastAsia="es-CO"/>
                    </w:rPr>
                  </w:pPr>
                  <w:r>
                    <w:rPr>
                      <w:rFonts w:ascii="Arial Narrow" w:hAnsi="Arial Narrow"/>
                      <w:lang w:val="es-ES" w:eastAsia="es-CO"/>
                    </w:rPr>
                    <w:t>58</w:t>
                  </w:r>
                </w:p>
              </w:tc>
              <w:tc>
                <w:tcPr>
                  <w:tcW w:w="699" w:type="dxa"/>
                  <w:vAlign w:val="center"/>
                </w:tcPr>
                <w:p w14:paraId="17116543" w14:textId="0175663F" w:rsidR="00DF452A" w:rsidRDefault="00DF452A" w:rsidP="00DF452A">
                  <w:pPr>
                    <w:jc w:val="center"/>
                    <w:rPr>
                      <w:rFonts w:ascii="Arial Narrow" w:hAnsi="Arial Narrow"/>
                      <w:lang w:val="es-ES" w:eastAsia="es-CO"/>
                    </w:rPr>
                  </w:pPr>
                  <w:r>
                    <w:rPr>
                      <w:rFonts w:ascii="Arial Narrow" w:hAnsi="Arial Narrow"/>
                      <w:lang w:val="es-ES" w:eastAsia="es-CO"/>
                    </w:rPr>
                    <w:t>31</w:t>
                  </w:r>
                </w:p>
              </w:tc>
              <w:tc>
                <w:tcPr>
                  <w:tcW w:w="709" w:type="dxa"/>
                  <w:vAlign w:val="center"/>
                </w:tcPr>
                <w:p w14:paraId="11667244" w14:textId="6D58FF9C" w:rsidR="00DF452A" w:rsidRDefault="00DF452A" w:rsidP="00DF452A">
                  <w:pPr>
                    <w:jc w:val="center"/>
                    <w:rPr>
                      <w:rFonts w:ascii="Arial Narrow" w:hAnsi="Arial Narrow"/>
                      <w:lang w:val="es-ES" w:eastAsia="es-CO"/>
                    </w:rPr>
                  </w:pPr>
                  <w:r>
                    <w:rPr>
                      <w:rFonts w:ascii="Arial Narrow" w:hAnsi="Arial Narrow"/>
                      <w:lang w:val="es-ES" w:eastAsia="es-CO"/>
                    </w:rPr>
                    <w:t>1</w:t>
                  </w:r>
                </w:p>
              </w:tc>
              <w:tc>
                <w:tcPr>
                  <w:tcW w:w="576" w:type="dxa"/>
                  <w:vAlign w:val="center"/>
                </w:tcPr>
                <w:p w14:paraId="223A53A7" w14:textId="34A26814" w:rsidR="00DF452A" w:rsidRDefault="00DF452A" w:rsidP="00DF452A">
                  <w:pPr>
                    <w:jc w:val="center"/>
                    <w:rPr>
                      <w:rFonts w:ascii="Arial Narrow" w:hAnsi="Arial Narrow"/>
                      <w:lang w:val="es-ES" w:eastAsia="es-CO"/>
                    </w:rPr>
                  </w:pPr>
                  <w:r>
                    <w:rPr>
                      <w:rFonts w:ascii="Arial Narrow" w:hAnsi="Arial Narrow"/>
                      <w:lang w:val="es-ES" w:eastAsia="es-CO"/>
                    </w:rPr>
                    <w:t>0</w:t>
                  </w:r>
                </w:p>
              </w:tc>
            </w:tr>
            <w:tr w:rsidR="00DF452A" w14:paraId="5F8ADD9F" w14:textId="77777777" w:rsidTr="00F31EF5">
              <w:tc>
                <w:tcPr>
                  <w:tcW w:w="633" w:type="dxa"/>
                  <w:vAlign w:val="center"/>
                </w:tcPr>
                <w:p w14:paraId="430A2DD2" w14:textId="648A891D" w:rsidR="00DF452A" w:rsidRDefault="00DF452A" w:rsidP="00DF452A">
                  <w:pPr>
                    <w:jc w:val="center"/>
                    <w:rPr>
                      <w:rFonts w:ascii="Arial Narrow" w:hAnsi="Arial Narrow"/>
                      <w:lang w:val="es-ES" w:eastAsia="es-CO"/>
                    </w:rPr>
                  </w:pPr>
                  <w:r>
                    <w:rPr>
                      <w:rFonts w:ascii="Arial Narrow" w:hAnsi="Arial Narrow"/>
                      <w:lang w:val="es-ES" w:eastAsia="es-CO"/>
                    </w:rPr>
                    <w:t>Dic.</w:t>
                  </w:r>
                </w:p>
              </w:tc>
              <w:tc>
                <w:tcPr>
                  <w:tcW w:w="851" w:type="dxa"/>
                  <w:vAlign w:val="center"/>
                </w:tcPr>
                <w:p w14:paraId="788C9C24" w14:textId="3836C5F2" w:rsidR="00DF452A" w:rsidRDefault="00DF452A" w:rsidP="00DF452A">
                  <w:pPr>
                    <w:jc w:val="center"/>
                    <w:rPr>
                      <w:rFonts w:ascii="Arial Narrow" w:hAnsi="Arial Narrow"/>
                      <w:lang w:val="es-ES" w:eastAsia="es-CO"/>
                    </w:rPr>
                  </w:pPr>
                  <w:r>
                    <w:rPr>
                      <w:rFonts w:ascii="Arial Narrow" w:hAnsi="Arial Narrow"/>
                      <w:lang w:val="es-ES" w:eastAsia="es-CO"/>
                    </w:rPr>
                    <w:t>36</w:t>
                  </w:r>
                </w:p>
              </w:tc>
              <w:tc>
                <w:tcPr>
                  <w:tcW w:w="699" w:type="dxa"/>
                  <w:vAlign w:val="center"/>
                </w:tcPr>
                <w:p w14:paraId="454EFC86" w14:textId="394BC93E" w:rsidR="00DF452A" w:rsidRDefault="00DF452A" w:rsidP="00DF452A">
                  <w:pPr>
                    <w:jc w:val="center"/>
                    <w:rPr>
                      <w:rFonts w:ascii="Arial Narrow" w:hAnsi="Arial Narrow"/>
                      <w:lang w:val="es-ES" w:eastAsia="es-CO"/>
                    </w:rPr>
                  </w:pPr>
                  <w:r>
                    <w:rPr>
                      <w:rFonts w:ascii="Arial Narrow" w:hAnsi="Arial Narrow"/>
                      <w:lang w:val="es-ES" w:eastAsia="es-CO"/>
                    </w:rPr>
                    <w:t>20</w:t>
                  </w:r>
                </w:p>
              </w:tc>
              <w:tc>
                <w:tcPr>
                  <w:tcW w:w="709" w:type="dxa"/>
                  <w:vAlign w:val="center"/>
                </w:tcPr>
                <w:p w14:paraId="023A8CCE" w14:textId="60AA2A88" w:rsidR="00DF452A" w:rsidRDefault="00DF452A" w:rsidP="00DF452A">
                  <w:pPr>
                    <w:jc w:val="center"/>
                    <w:rPr>
                      <w:rFonts w:ascii="Arial Narrow" w:hAnsi="Arial Narrow"/>
                      <w:lang w:val="es-ES" w:eastAsia="es-CO"/>
                    </w:rPr>
                  </w:pPr>
                  <w:r>
                    <w:rPr>
                      <w:rFonts w:ascii="Arial Narrow" w:hAnsi="Arial Narrow"/>
                      <w:lang w:val="es-ES" w:eastAsia="es-CO"/>
                    </w:rPr>
                    <w:t>3</w:t>
                  </w:r>
                </w:p>
              </w:tc>
              <w:tc>
                <w:tcPr>
                  <w:tcW w:w="576" w:type="dxa"/>
                  <w:vAlign w:val="center"/>
                </w:tcPr>
                <w:p w14:paraId="1B38726F" w14:textId="1E5AC366" w:rsidR="00DF452A" w:rsidRDefault="00DF452A" w:rsidP="00DF452A">
                  <w:pPr>
                    <w:jc w:val="center"/>
                    <w:rPr>
                      <w:rFonts w:ascii="Arial Narrow" w:hAnsi="Arial Narrow"/>
                      <w:lang w:val="es-ES" w:eastAsia="es-CO"/>
                    </w:rPr>
                  </w:pPr>
                  <w:r>
                    <w:rPr>
                      <w:rFonts w:ascii="Arial Narrow" w:hAnsi="Arial Narrow"/>
                      <w:lang w:val="es-ES" w:eastAsia="es-CO"/>
                    </w:rPr>
                    <w:t>1</w:t>
                  </w:r>
                </w:p>
              </w:tc>
            </w:tr>
          </w:tbl>
          <w:p w14:paraId="278B4272" w14:textId="77777777" w:rsidR="00DF452A" w:rsidRDefault="00DF452A" w:rsidP="00FA74EE">
            <w:pPr>
              <w:jc w:val="both"/>
              <w:rPr>
                <w:rFonts w:ascii="Arial Narrow" w:hAnsi="Arial Narrow"/>
                <w:lang w:val="es-ES" w:eastAsia="es-CO"/>
              </w:rPr>
            </w:pPr>
          </w:p>
          <w:p w14:paraId="565DFAF0" w14:textId="33057E4A" w:rsidR="00D7425C" w:rsidRPr="00C61378" w:rsidRDefault="00D7425C" w:rsidP="00FA74EE">
            <w:pPr>
              <w:jc w:val="both"/>
              <w:rPr>
                <w:rFonts w:ascii="Arial Narrow" w:hAnsi="Arial Narrow"/>
                <w:lang w:val="es-ES" w:eastAsia="es-CO"/>
              </w:rPr>
            </w:pPr>
            <w:r>
              <w:rPr>
                <w:rFonts w:ascii="Arial Narrow" w:hAnsi="Arial Narrow"/>
                <w:lang w:eastAsia="es-CO"/>
              </w:rPr>
              <w:t xml:space="preserve">Se reitera,  que la Asesoría de Control Interno no tuvo acceso a las encuestas, se basó en </w:t>
            </w:r>
            <w:r>
              <w:rPr>
                <w:rFonts w:ascii="Arial Narrow" w:hAnsi="Arial Narrow"/>
                <w:lang w:eastAsia="es-CO"/>
              </w:rPr>
              <w:lastRenderedPageBreak/>
              <w:t>los informes y matriz consolidad</w:t>
            </w:r>
            <w:r w:rsidR="00F31EF5">
              <w:rPr>
                <w:rFonts w:ascii="Arial Narrow" w:hAnsi="Arial Narrow"/>
                <w:lang w:eastAsia="es-CO"/>
              </w:rPr>
              <w:t>a</w:t>
            </w:r>
            <w:r>
              <w:rPr>
                <w:rFonts w:ascii="Arial Narrow" w:hAnsi="Arial Narrow"/>
                <w:lang w:eastAsia="es-CO"/>
              </w:rPr>
              <w:t xml:space="preserve"> por el área de atención al ciudadano.</w:t>
            </w:r>
          </w:p>
        </w:tc>
      </w:tr>
      <w:tr w:rsidR="00D7425C" w:rsidRPr="00196C34" w14:paraId="13AA118D" w14:textId="77777777" w:rsidTr="00073330">
        <w:trPr>
          <w:trHeight w:val="267"/>
        </w:trPr>
        <w:tc>
          <w:tcPr>
            <w:tcW w:w="1443" w:type="pct"/>
            <w:vMerge w:val="restart"/>
            <w:tcBorders>
              <w:top w:val="nil"/>
              <w:left w:val="single" w:sz="4" w:space="0" w:color="auto"/>
              <w:bottom w:val="single" w:sz="4" w:space="0" w:color="auto"/>
              <w:right w:val="single" w:sz="4" w:space="0" w:color="auto"/>
            </w:tcBorders>
            <w:shd w:val="clear" w:color="auto" w:fill="auto"/>
            <w:vAlign w:val="center"/>
            <w:hideMark/>
          </w:tcPr>
          <w:p w14:paraId="74615BBC" w14:textId="77777777" w:rsidR="00D7425C" w:rsidRPr="00C61378" w:rsidRDefault="00D7425C" w:rsidP="00FA74EE">
            <w:pPr>
              <w:jc w:val="both"/>
              <w:rPr>
                <w:rFonts w:ascii="Arial Narrow" w:hAnsi="Arial Narrow"/>
                <w:color w:val="000000"/>
                <w:lang w:eastAsia="es-CO"/>
              </w:rPr>
            </w:pPr>
            <w:r w:rsidRPr="00C61378">
              <w:rPr>
                <w:rFonts w:ascii="Arial Narrow" w:hAnsi="Arial Narrow"/>
                <w:color w:val="000000"/>
                <w:lang w:eastAsia="es-CO"/>
              </w:rPr>
              <w:lastRenderedPageBreak/>
              <w:t>2). El reconocimiento dentro de la entidad del proceso misional de quejas, reclamos y solicitudes, así como de quien ostenta la calidad de Defensor Ciudadano, con el fin de concientizar a todos los servidores públicos sobre la importancia de esta labor para el mejoramiento de la gestión.</w:t>
            </w:r>
          </w:p>
        </w:tc>
        <w:tc>
          <w:tcPr>
            <w:tcW w:w="1445" w:type="pct"/>
            <w:tcBorders>
              <w:top w:val="nil"/>
              <w:left w:val="nil"/>
              <w:bottom w:val="single" w:sz="4" w:space="0" w:color="auto"/>
              <w:right w:val="single" w:sz="4" w:space="0" w:color="auto"/>
            </w:tcBorders>
            <w:shd w:val="clear" w:color="auto" w:fill="auto"/>
            <w:vAlign w:val="center"/>
            <w:hideMark/>
          </w:tcPr>
          <w:p w14:paraId="560934E8"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Verificar la existencia de documentos formales relacionados con los procesos y procedimientos de atención al usuario, recursos logísticos, asignación de personal y designación del Defensor del Ciudadano.</w:t>
            </w:r>
          </w:p>
        </w:tc>
        <w:tc>
          <w:tcPr>
            <w:tcW w:w="2113" w:type="pct"/>
            <w:tcBorders>
              <w:top w:val="nil"/>
              <w:left w:val="nil"/>
              <w:bottom w:val="single" w:sz="4" w:space="0" w:color="auto"/>
              <w:right w:val="single" w:sz="4" w:space="0" w:color="auto"/>
            </w:tcBorders>
            <w:shd w:val="clear" w:color="auto" w:fill="auto"/>
            <w:vAlign w:val="center"/>
            <w:hideMark/>
          </w:tcPr>
          <w:p w14:paraId="3A3F7AA1" w14:textId="77777777" w:rsidR="00D7425C" w:rsidRDefault="00D7425C" w:rsidP="00FA74EE">
            <w:pPr>
              <w:jc w:val="both"/>
              <w:rPr>
                <w:rFonts w:ascii="Arial Narrow" w:hAnsi="Arial Narrow"/>
                <w:lang w:eastAsia="es-CO"/>
              </w:rPr>
            </w:pPr>
            <w:r w:rsidRPr="00C61378">
              <w:rPr>
                <w:rFonts w:ascii="Arial Narrow" w:hAnsi="Arial Narrow"/>
                <w:lang w:eastAsia="es-CO"/>
              </w:rPr>
              <w:t>El IDPC cuenta con los siguientes procedimientos incluidos en el proceso de Atención a la Ciudadanía:</w:t>
            </w:r>
          </w:p>
          <w:p w14:paraId="30503DDE" w14:textId="77777777" w:rsidR="00D7425C" w:rsidRDefault="00D7425C" w:rsidP="00FA74EE">
            <w:pPr>
              <w:jc w:val="both"/>
              <w:rPr>
                <w:rFonts w:ascii="Arial Narrow" w:hAnsi="Arial Narrow"/>
                <w:lang w:eastAsia="es-CO"/>
              </w:rPr>
            </w:pPr>
          </w:p>
          <w:p w14:paraId="11623D27" w14:textId="62FC12C9" w:rsidR="00D7425C" w:rsidRPr="00FF3953" w:rsidRDefault="00D7425C" w:rsidP="00FA74EE">
            <w:pPr>
              <w:jc w:val="both"/>
              <w:rPr>
                <w:rFonts w:ascii="Arial Narrow" w:hAnsi="Arial Narrow"/>
              </w:rPr>
            </w:pPr>
            <w:r w:rsidRPr="00FF3953">
              <w:t>-</w:t>
            </w:r>
            <w:r w:rsidR="00C42A8A">
              <w:t xml:space="preserve"> </w:t>
            </w:r>
            <w:r w:rsidR="00C42A8A">
              <w:rPr>
                <w:rFonts w:ascii="Arial Narrow" w:hAnsi="Arial Narrow"/>
              </w:rPr>
              <w:t xml:space="preserve">Procedimiento Atención de las </w:t>
            </w:r>
            <w:r w:rsidRPr="00FF3953">
              <w:rPr>
                <w:rFonts w:ascii="Arial Narrow" w:hAnsi="Arial Narrow"/>
              </w:rPr>
              <w:t>Peticiones Presentadas por la Ciudadanía</w:t>
            </w:r>
          </w:p>
          <w:p w14:paraId="6013E21B" w14:textId="7B69827B" w:rsidR="00D7425C" w:rsidRPr="00FF3953" w:rsidRDefault="00D7425C" w:rsidP="00FA74EE">
            <w:pPr>
              <w:jc w:val="both"/>
              <w:rPr>
                <w:rFonts w:ascii="Arial Narrow" w:hAnsi="Arial Narrow"/>
              </w:rPr>
            </w:pPr>
            <w:r w:rsidRPr="00FF3953">
              <w:rPr>
                <w:rFonts w:ascii="Arial Narrow" w:hAnsi="Arial Narrow"/>
              </w:rPr>
              <w:t>-</w:t>
            </w:r>
            <w:r w:rsidR="00C42A8A">
              <w:rPr>
                <w:rFonts w:ascii="Arial Narrow" w:hAnsi="Arial Narrow"/>
              </w:rPr>
              <w:t xml:space="preserve"> </w:t>
            </w:r>
            <w:r w:rsidRPr="00FF3953">
              <w:rPr>
                <w:rFonts w:ascii="Arial Narrow" w:hAnsi="Arial Narrow"/>
              </w:rPr>
              <w:t>Procedimiento para la Elaboración del Informe de Satisfacció</w:t>
            </w:r>
            <w:r w:rsidR="00BE4B6B" w:rsidRPr="00FF3953">
              <w:rPr>
                <w:rFonts w:ascii="Arial Narrow" w:hAnsi="Arial Narrow"/>
              </w:rPr>
              <w:t>n de Atención a la Ciudadanía –</w:t>
            </w:r>
          </w:p>
          <w:p w14:paraId="4E2D361E" w14:textId="19BFA43E" w:rsidR="00BE4B6B" w:rsidRPr="00FF3953" w:rsidRDefault="00BE4B6B" w:rsidP="00FA74EE">
            <w:pPr>
              <w:jc w:val="both"/>
              <w:rPr>
                <w:rFonts w:ascii="Arial Narrow" w:hAnsi="Arial Narrow"/>
              </w:rPr>
            </w:pPr>
            <w:r w:rsidRPr="00FF3953">
              <w:rPr>
                <w:rFonts w:ascii="Arial Narrow" w:hAnsi="Arial Narrow"/>
              </w:rPr>
              <w:t>-</w:t>
            </w:r>
            <w:r w:rsidR="00C42A8A">
              <w:rPr>
                <w:rFonts w:ascii="Arial Narrow" w:hAnsi="Arial Narrow"/>
              </w:rPr>
              <w:t xml:space="preserve"> </w:t>
            </w:r>
            <w:r w:rsidRPr="00FF3953">
              <w:rPr>
                <w:rFonts w:ascii="Arial Narrow" w:hAnsi="Arial Narrow"/>
              </w:rPr>
              <w:t>Elaboración del Informe de Satisfacción de Atención a la Ciudadanía.</w:t>
            </w:r>
          </w:p>
          <w:p w14:paraId="7A277516" w14:textId="680CA63A" w:rsidR="00BE4B6B" w:rsidRPr="00FF3953" w:rsidRDefault="00BE4B6B" w:rsidP="00FA74EE">
            <w:pPr>
              <w:jc w:val="both"/>
              <w:rPr>
                <w:rFonts w:ascii="Arial Narrow" w:hAnsi="Arial Narrow"/>
              </w:rPr>
            </w:pPr>
            <w:r w:rsidRPr="00FF3953">
              <w:rPr>
                <w:rFonts w:ascii="Arial Narrow" w:hAnsi="Arial Narrow"/>
              </w:rPr>
              <w:t>-</w:t>
            </w:r>
            <w:r w:rsidR="00C42A8A">
              <w:rPr>
                <w:rFonts w:ascii="Arial Narrow" w:hAnsi="Arial Narrow"/>
              </w:rPr>
              <w:t xml:space="preserve"> </w:t>
            </w:r>
            <w:r w:rsidRPr="00FF3953">
              <w:rPr>
                <w:rFonts w:ascii="Arial Narrow" w:hAnsi="Arial Narrow"/>
              </w:rPr>
              <w:t>Lineamiento de Atención a la Ciudadanía.</w:t>
            </w:r>
          </w:p>
          <w:p w14:paraId="75D60D0F" w14:textId="77777777" w:rsidR="00D7425C" w:rsidRPr="00FF3953" w:rsidRDefault="00D7425C" w:rsidP="00FA74EE">
            <w:pPr>
              <w:jc w:val="both"/>
              <w:rPr>
                <w:rFonts w:ascii="Arial Narrow" w:hAnsi="Arial Narrow"/>
              </w:rPr>
            </w:pPr>
            <w:r w:rsidRPr="00FF3953">
              <w:rPr>
                <w:rFonts w:ascii="Arial Narrow" w:hAnsi="Arial Narrow"/>
              </w:rPr>
              <w:t>- Promesa de Valor</w:t>
            </w:r>
          </w:p>
          <w:p w14:paraId="2FBFE94B" w14:textId="06712E42" w:rsidR="00D7425C" w:rsidRPr="00FF3953" w:rsidRDefault="00D7425C" w:rsidP="00FA74EE">
            <w:pPr>
              <w:jc w:val="both"/>
              <w:rPr>
                <w:rFonts w:ascii="Arial Narrow" w:hAnsi="Arial Narrow"/>
              </w:rPr>
            </w:pPr>
            <w:r w:rsidRPr="003635B6">
              <w:rPr>
                <w:rFonts w:ascii="Arial Narrow" w:hAnsi="Arial Narrow"/>
              </w:rPr>
              <w:t xml:space="preserve">- </w:t>
            </w:r>
            <w:r w:rsidRPr="00FF3953">
              <w:rPr>
                <w:rFonts w:ascii="Arial Narrow" w:hAnsi="Arial Narrow"/>
              </w:rPr>
              <w:t>Carta de Trato Digno</w:t>
            </w:r>
          </w:p>
          <w:p w14:paraId="3F083F5E" w14:textId="59942649" w:rsidR="00BE4B6B" w:rsidRPr="00FF3953" w:rsidRDefault="00BE4B6B" w:rsidP="00BE4B6B">
            <w:pPr>
              <w:rPr>
                <w:rFonts w:ascii="Arial Narrow" w:hAnsi="Arial Narrow"/>
              </w:rPr>
            </w:pPr>
            <w:r w:rsidRPr="00FF3953">
              <w:rPr>
                <w:rFonts w:ascii="Arial Narrow" w:hAnsi="Arial Narrow"/>
              </w:rPr>
              <w:t>-</w:t>
            </w:r>
            <w:r w:rsidRPr="00FF3953">
              <w:rPr>
                <w:b/>
                <w:szCs w:val="22"/>
                <w:lang w:bidi="es-ES"/>
              </w:rPr>
              <w:t xml:space="preserve"> </w:t>
            </w:r>
            <w:r w:rsidRPr="00FF3953">
              <w:rPr>
                <w:rFonts w:ascii="Arial Narrow" w:hAnsi="Arial Narrow"/>
              </w:rPr>
              <w:t>Modelo de Atención a la Ciudadanía y Grupos de Interés en Lenguaje Ciudadano</w:t>
            </w:r>
          </w:p>
          <w:p w14:paraId="7065AB00" w14:textId="4851F8C1" w:rsidR="00D7425C" w:rsidRPr="00FF3953" w:rsidRDefault="00FF3953" w:rsidP="00FA74EE">
            <w:pPr>
              <w:jc w:val="both"/>
              <w:rPr>
                <w:rFonts w:ascii="Arial Narrow" w:hAnsi="Arial Narrow"/>
              </w:rPr>
            </w:pPr>
            <w:r>
              <w:rPr>
                <w:rFonts w:ascii="Arial Narrow" w:hAnsi="Arial Narrow"/>
              </w:rPr>
              <w:t>-</w:t>
            </w:r>
            <w:r w:rsidR="00C42A8A">
              <w:rPr>
                <w:rFonts w:ascii="Arial Narrow" w:hAnsi="Arial Narrow"/>
              </w:rPr>
              <w:t xml:space="preserve"> </w:t>
            </w:r>
            <w:r w:rsidR="00D7425C" w:rsidRPr="00FF3953">
              <w:rPr>
                <w:rFonts w:ascii="Arial Narrow" w:hAnsi="Arial Narrow"/>
              </w:rPr>
              <w:t>Protocolo para la Atención Presencial</w:t>
            </w:r>
          </w:p>
          <w:p w14:paraId="075E0727" w14:textId="0BC0DD5B" w:rsidR="00D7425C" w:rsidRPr="00FF3953" w:rsidRDefault="00D7425C" w:rsidP="00FA74EE">
            <w:pPr>
              <w:jc w:val="both"/>
              <w:rPr>
                <w:rFonts w:ascii="Arial Narrow" w:hAnsi="Arial Narrow"/>
              </w:rPr>
            </w:pPr>
            <w:r w:rsidRPr="00FF3953">
              <w:rPr>
                <w:rFonts w:ascii="Arial Narrow" w:hAnsi="Arial Narrow"/>
              </w:rPr>
              <w:t>-</w:t>
            </w:r>
            <w:r w:rsidR="00C42A8A">
              <w:rPr>
                <w:rFonts w:ascii="Arial Narrow" w:hAnsi="Arial Narrow"/>
              </w:rPr>
              <w:t xml:space="preserve"> </w:t>
            </w:r>
            <w:r w:rsidRPr="00FF3953">
              <w:rPr>
                <w:rFonts w:ascii="Arial Narrow" w:hAnsi="Arial Narrow"/>
              </w:rPr>
              <w:t>Protocolo para la Atención Virtual</w:t>
            </w:r>
          </w:p>
          <w:p w14:paraId="3D45293A" w14:textId="00F8AC5A" w:rsidR="00D7425C" w:rsidRPr="00FF3953" w:rsidRDefault="00D7425C" w:rsidP="00FA74EE">
            <w:pPr>
              <w:jc w:val="both"/>
              <w:rPr>
                <w:rFonts w:ascii="Arial Narrow" w:hAnsi="Arial Narrow"/>
              </w:rPr>
            </w:pPr>
            <w:r w:rsidRPr="00FF3953">
              <w:rPr>
                <w:rFonts w:ascii="Arial Narrow" w:hAnsi="Arial Narrow"/>
              </w:rPr>
              <w:t>-</w:t>
            </w:r>
            <w:r w:rsidR="00C42A8A">
              <w:rPr>
                <w:rFonts w:ascii="Arial Narrow" w:hAnsi="Arial Narrow"/>
              </w:rPr>
              <w:t xml:space="preserve"> </w:t>
            </w:r>
            <w:r w:rsidRPr="00FF3953">
              <w:rPr>
                <w:rFonts w:ascii="Arial Narrow" w:hAnsi="Arial Narrow"/>
              </w:rPr>
              <w:t>Protocolo para la Atención Telefónica</w:t>
            </w:r>
          </w:p>
          <w:p w14:paraId="214B698B" w14:textId="5EF8A653" w:rsidR="00D7425C" w:rsidRPr="00FF3953" w:rsidRDefault="00D7425C" w:rsidP="00FA74EE">
            <w:pPr>
              <w:jc w:val="both"/>
              <w:rPr>
                <w:rFonts w:ascii="Arial Narrow" w:hAnsi="Arial Narrow"/>
              </w:rPr>
            </w:pPr>
            <w:r w:rsidRPr="00FF3953">
              <w:rPr>
                <w:rFonts w:ascii="Arial Narrow" w:hAnsi="Arial Narrow"/>
              </w:rPr>
              <w:t>-</w:t>
            </w:r>
            <w:r w:rsidR="00C42A8A">
              <w:rPr>
                <w:rFonts w:ascii="Arial Narrow" w:hAnsi="Arial Narrow"/>
              </w:rPr>
              <w:t xml:space="preserve"> </w:t>
            </w:r>
            <w:r w:rsidRPr="00FF3953">
              <w:rPr>
                <w:rFonts w:ascii="Arial Narrow" w:hAnsi="Arial Narrow"/>
              </w:rPr>
              <w:t>Protocolo para la Atención por Correspondencia</w:t>
            </w:r>
          </w:p>
          <w:p w14:paraId="651CBA4F" w14:textId="0411AFC0" w:rsidR="00D7425C" w:rsidRPr="00FF3953" w:rsidRDefault="00D7425C" w:rsidP="00FA74EE">
            <w:pPr>
              <w:jc w:val="both"/>
              <w:rPr>
                <w:rFonts w:ascii="Arial Narrow" w:hAnsi="Arial Narrow"/>
              </w:rPr>
            </w:pPr>
            <w:r w:rsidRPr="00FF3953">
              <w:rPr>
                <w:rFonts w:ascii="Arial Narrow" w:hAnsi="Arial Narrow"/>
              </w:rPr>
              <w:t>-</w:t>
            </w:r>
            <w:r w:rsidR="00C42A8A">
              <w:rPr>
                <w:rFonts w:ascii="Arial Narrow" w:hAnsi="Arial Narrow"/>
              </w:rPr>
              <w:t xml:space="preserve"> </w:t>
            </w:r>
            <w:r w:rsidRPr="00FF3953">
              <w:rPr>
                <w:rFonts w:ascii="Arial Narrow" w:hAnsi="Arial Narrow"/>
              </w:rPr>
              <w:t>Protocolo para la Atención de Denuncias de Actos de Corrupción</w:t>
            </w:r>
          </w:p>
          <w:p w14:paraId="1A24471D" w14:textId="358FFF6A" w:rsidR="00D7425C" w:rsidRPr="00FF3953" w:rsidRDefault="00D7425C" w:rsidP="00FA74EE">
            <w:pPr>
              <w:jc w:val="both"/>
              <w:rPr>
                <w:rFonts w:ascii="Arial Narrow" w:hAnsi="Arial Narrow"/>
              </w:rPr>
            </w:pPr>
            <w:r w:rsidRPr="00FF3953">
              <w:rPr>
                <w:rFonts w:ascii="Arial Narrow" w:hAnsi="Arial Narrow"/>
              </w:rPr>
              <w:t>-</w:t>
            </w:r>
            <w:r w:rsidR="00C42A8A">
              <w:rPr>
                <w:rFonts w:ascii="Arial Narrow" w:hAnsi="Arial Narrow"/>
              </w:rPr>
              <w:t xml:space="preserve"> </w:t>
            </w:r>
            <w:r w:rsidRPr="00FF3953">
              <w:rPr>
                <w:rFonts w:ascii="Arial Narrow" w:hAnsi="Arial Narrow"/>
              </w:rPr>
              <w:t>Caracterización de Ámbitos de Interacción con la Ciudadanía, Actores, Usuarios y Grupos de Interés</w:t>
            </w:r>
          </w:p>
          <w:p w14:paraId="7CC8D1EA" w14:textId="704654DB" w:rsidR="00D7425C" w:rsidRPr="003635B6" w:rsidRDefault="00D7425C" w:rsidP="00FA74EE">
            <w:pPr>
              <w:jc w:val="both"/>
              <w:rPr>
                <w:rFonts w:ascii="Arial Narrow" w:hAnsi="Arial Narrow"/>
              </w:rPr>
            </w:pPr>
            <w:r w:rsidRPr="003635B6">
              <w:rPr>
                <w:rFonts w:ascii="Arial Narrow" w:hAnsi="Arial Narrow"/>
              </w:rPr>
              <w:t>-</w:t>
            </w:r>
            <w:r w:rsidR="00C42A8A">
              <w:rPr>
                <w:rFonts w:ascii="Arial Narrow" w:hAnsi="Arial Narrow"/>
              </w:rPr>
              <w:t xml:space="preserve"> </w:t>
            </w:r>
            <w:r w:rsidRPr="003635B6">
              <w:rPr>
                <w:rFonts w:ascii="Arial Narrow" w:hAnsi="Arial Narrow"/>
              </w:rPr>
              <w:t>Resolución 373 de 2018: «Por la cual se reglamenta el trámite interno para los derechos de petición ante el Instituto Distrital de Patrimonio Cultural y se dictan otras disposiciones»</w:t>
            </w:r>
          </w:p>
          <w:p w14:paraId="3F29E88E" w14:textId="55323D1C" w:rsidR="00D7425C" w:rsidRPr="003635B6" w:rsidRDefault="00D7425C" w:rsidP="00FA74EE">
            <w:pPr>
              <w:jc w:val="both"/>
              <w:rPr>
                <w:rFonts w:ascii="Arial Narrow" w:hAnsi="Arial Narrow"/>
              </w:rPr>
            </w:pPr>
            <w:r w:rsidRPr="003635B6">
              <w:rPr>
                <w:rFonts w:ascii="Arial Narrow" w:hAnsi="Arial Narrow"/>
              </w:rPr>
              <w:t>-</w:t>
            </w:r>
            <w:r w:rsidR="00C42A8A">
              <w:rPr>
                <w:rFonts w:ascii="Arial Narrow" w:hAnsi="Arial Narrow"/>
              </w:rPr>
              <w:t xml:space="preserve"> </w:t>
            </w:r>
            <w:r w:rsidRPr="003635B6">
              <w:rPr>
                <w:rFonts w:ascii="Arial Narrow" w:hAnsi="Arial Narrow"/>
              </w:rPr>
              <w:t>Resolución 263 de 2016: «Por medio de la cual se delega a un servidor público del nivel Directivo como Defensor del Ciudadano en el Instituto Distrital de Patrimonio Cultural y se dictan otras disposiciones».</w:t>
            </w:r>
          </w:p>
          <w:p w14:paraId="45CB74D0" w14:textId="76AF83B1" w:rsidR="00D7425C" w:rsidRDefault="00D7425C" w:rsidP="00FA74EE">
            <w:pPr>
              <w:jc w:val="both"/>
              <w:rPr>
                <w:rFonts w:ascii="Arial Narrow" w:hAnsi="Arial Narrow"/>
              </w:rPr>
            </w:pPr>
            <w:r w:rsidRPr="003635B6">
              <w:rPr>
                <w:rFonts w:ascii="Arial Narrow" w:hAnsi="Arial Narrow"/>
              </w:rPr>
              <w:t>-</w:t>
            </w:r>
            <w:r w:rsidR="00C42A8A">
              <w:rPr>
                <w:rFonts w:ascii="Arial Narrow" w:hAnsi="Arial Narrow"/>
              </w:rPr>
              <w:t xml:space="preserve"> </w:t>
            </w:r>
            <w:r w:rsidRPr="003635B6">
              <w:rPr>
                <w:rFonts w:ascii="Arial Narrow" w:hAnsi="Arial Narrow"/>
              </w:rPr>
              <w:t>Informe Defensor del Ciudadano II semestre de 2019.</w:t>
            </w:r>
          </w:p>
          <w:p w14:paraId="294D389D" w14:textId="77777777" w:rsidR="00D7425C" w:rsidRPr="003635B6" w:rsidRDefault="00D7425C" w:rsidP="00FA74EE">
            <w:pPr>
              <w:jc w:val="both"/>
              <w:rPr>
                <w:rFonts w:ascii="Arial Narrow" w:hAnsi="Arial Narrow"/>
              </w:rPr>
            </w:pPr>
          </w:p>
          <w:p w14:paraId="1281ABD7"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Se mantiene la misma designación del Defensor del Ciudadano de la vigencia anterior</w:t>
            </w:r>
            <w:r>
              <w:rPr>
                <w:rFonts w:ascii="Arial Narrow" w:hAnsi="Arial Narrow"/>
                <w:lang w:eastAsia="es-CO"/>
              </w:rPr>
              <w:t>, esto es, el Subdirector de Gestión Corporativa, Dr. Juan Fernando Acosta Mirkow.</w:t>
            </w:r>
          </w:p>
        </w:tc>
      </w:tr>
      <w:tr w:rsidR="00D7425C" w:rsidRPr="00196C34" w14:paraId="15FCE267" w14:textId="77777777" w:rsidTr="00073330">
        <w:trPr>
          <w:trHeight w:val="976"/>
        </w:trPr>
        <w:tc>
          <w:tcPr>
            <w:tcW w:w="1443" w:type="pct"/>
            <w:vMerge/>
            <w:tcBorders>
              <w:top w:val="nil"/>
              <w:left w:val="single" w:sz="4" w:space="0" w:color="auto"/>
              <w:bottom w:val="single" w:sz="4" w:space="0" w:color="auto"/>
              <w:right w:val="single" w:sz="4" w:space="0" w:color="auto"/>
            </w:tcBorders>
            <w:vAlign w:val="center"/>
            <w:hideMark/>
          </w:tcPr>
          <w:p w14:paraId="7E701BC5" w14:textId="77777777" w:rsidR="00D7425C" w:rsidRPr="00C61378" w:rsidRDefault="00D7425C" w:rsidP="00FA74EE">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14:paraId="2DE654B2"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Verificar mecanismos de despliegue al cliente interno, sobre las funciones y competencias del Defensor del Ciudadano y su interacción con los procesos y las personas de la institución.</w:t>
            </w:r>
          </w:p>
        </w:tc>
        <w:tc>
          <w:tcPr>
            <w:tcW w:w="2113" w:type="pct"/>
            <w:tcBorders>
              <w:top w:val="nil"/>
              <w:left w:val="nil"/>
              <w:bottom w:val="single" w:sz="4" w:space="0" w:color="auto"/>
              <w:right w:val="single" w:sz="4" w:space="0" w:color="auto"/>
            </w:tcBorders>
            <w:shd w:val="clear" w:color="auto" w:fill="auto"/>
            <w:vAlign w:val="center"/>
            <w:hideMark/>
          </w:tcPr>
          <w:p w14:paraId="784BFB84" w14:textId="52B19FFA" w:rsidR="00D7425C" w:rsidRPr="00C61378" w:rsidRDefault="00D7425C" w:rsidP="00FF3953">
            <w:pPr>
              <w:shd w:val="clear" w:color="auto" w:fill="FFFFFF"/>
              <w:spacing w:before="100" w:beforeAutospacing="1" w:after="100" w:afterAutospacing="1"/>
              <w:jc w:val="both"/>
              <w:rPr>
                <w:rFonts w:ascii="Arial Narrow" w:hAnsi="Arial Narrow"/>
                <w:lang w:eastAsia="es-CO"/>
              </w:rPr>
            </w:pPr>
            <w:r w:rsidRPr="005E564F">
              <w:rPr>
                <w:rFonts w:ascii="Arial Narrow" w:hAnsi="Arial Narrow"/>
                <w:lang w:eastAsia="es-CO"/>
              </w:rPr>
              <w:t xml:space="preserve">El link </w:t>
            </w:r>
            <w:hyperlink r:id="rId9" w:history="1">
              <w:r w:rsidRPr="005E564F">
                <w:rPr>
                  <w:rStyle w:val="Hipervnculo"/>
                  <w:rFonts w:ascii="Arial Narrow" w:hAnsi="Arial Narrow"/>
                </w:rPr>
                <w:t>https://idpc.gov.co/10-11-informes-del-defensor-del-ciudadano/</w:t>
              </w:r>
            </w:hyperlink>
            <w:r w:rsidRPr="005E564F">
              <w:rPr>
                <w:rFonts w:ascii="Arial Narrow" w:hAnsi="Arial Narrow"/>
              </w:rPr>
              <w:t xml:space="preserve"> de la página web de la entidad, contiene información amplia y detallada sobre el Defensor del Ciudadano, página que puede ser consultada por cualquier ciudadano.</w:t>
            </w:r>
            <w:r>
              <w:rPr>
                <w:rFonts w:ascii="Arial Narrow" w:hAnsi="Arial Narrow"/>
              </w:rPr>
              <w:t xml:space="preserve"> Allí se describe quién es el defensor, cuáles son sus funciones, en qué caso se debe acudir a él y los informes que </w:t>
            </w:r>
            <w:r w:rsidRPr="00B057BF">
              <w:rPr>
                <w:rFonts w:ascii="Arial Narrow" w:hAnsi="Arial Narrow"/>
                <w:color w:val="000000"/>
              </w:rPr>
              <w:t xml:space="preserve">hasta la fecha ha elaborado, </w:t>
            </w:r>
            <w:r w:rsidR="00FF3953">
              <w:rPr>
                <w:rFonts w:ascii="Arial Narrow" w:hAnsi="Arial Narrow"/>
                <w:color w:val="000000"/>
              </w:rPr>
              <w:t xml:space="preserve">incluyendo el denominado </w:t>
            </w:r>
            <w:r w:rsidR="00FF3953" w:rsidRPr="00FF3953">
              <w:rPr>
                <w:rFonts w:ascii="Arial Narrow" w:hAnsi="Arial Narrow"/>
              </w:rPr>
              <w:t>“</w:t>
            </w:r>
            <w:hyperlink r:id="rId10" w:tgtFrame="_blank" w:history="1">
              <w:r w:rsidR="00FF3953" w:rsidRPr="00FF3953">
                <w:rPr>
                  <w:rFonts w:ascii="Arial Narrow" w:hAnsi="Arial Narrow"/>
                  <w:i/>
                  <w:lang w:eastAsia="es-CO"/>
                </w:rPr>
                <w:t>Informe de Gestión del Defensor del Ciudadano II semestre 2020</w:t>
              </w:r>
            </w:hyperlink>
            <w:r w:rsidR="00FF3953" w:rsidRPr="00FF3953">
              <w:rPr>
                <w:rFonts w:ascii="Arial Narrow" w:hAnsi="Arial Narrow"/>
                <w:lang w:eastAsia="es-CO"/>
              </w:rPr>
              <w:t xml:space="preserve">”, </w:t>
            </w:r>
            <w:r w:rsidR="00FF3953" w:rsidRPr="00C42A8A">
              <w:rPr>
                <w:rFonts w:ascii="Arial Narrow" w:hAnsi="Arial Narrow"/>
                <w:color w:val="FF0000"/>
                <w:lang w:eastAsia="es-CO"/>
              </w:rPr>
              <w:t>sin embargo se evidencia que en el mismo no está incluido el mes de diciembre</w:t>
            </w:r>
            <w:r w:rsidR="00C42A8A">
              <w:rPr>
                <w:rFonts w:ascii="Arial Narrow" w:hAnsi="Arial Narrow"/>
                <w:lang w:eastAsia="es-CO"/>
              </w:rPr>
              <w:t>.</w:t>
            </w:r>
          </w:p>
        </w:tc>
      </w:tr>
      <w:tr w:rsidR="00D7425C" w:rsidRPr="00196C34" w14:paraId="3B8BA3BC" w14:textId="77777777" w:rsidTr="00073330">
        <w:trPr>
          <w:trHeight w:val="1542"/>
        </w:trPr>
        <w:tc>
          <w:tcPr>
            <w:tcW w:w="1443" w:type="pct"/>
            <w:vMerge/>
            <w:tcBorders>
              <w:top w:val="nil"/>
              <w:left w:val="single" w:sz="4" w:space="0" w:color="auto"/>
              <w:bottom w:val="single" w:sz="4" w:space="0" w:color="auto"/>
              <w:right w:val="single" w:sz="4" w:space="0" w:color="auto"/>
            </w:tcBorders>
            <w:vAlign w:val="center"/>
            <w:hideMark/>
          </w:tcPr>
          <w:p w14:paraId="21864F2E" w14:textId="77777777" w:rsidR="00D7425C" w:rsidRPr="00C61378" w:rsidRDefault="00D7425C" w:rsidP="00FA74EE">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14:paraId="38984F4F"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Verificar mecanismos de despliegue a los clientes externos, usuarios y ciudadanía en general, sobre las funciones y competencias del Defensor del Ciudadano, como garante de sus derechos, su ubicación y formas de contacto.</w:t>
            </w:r>
          </w:p>
        </w:tc>
        <w:tc>
          <w:tcPr>
            <w:tcW w:w="2113" w:type="pct"/>
            <w:tcBorders>
              <w:top w:val="nil"/>
              <w:left w:val="nil"/>
              <w:bottom w:val="single" w:sz="4" w:space="0" w:color="auto"/>
              <w:right w:val="single" w:sz="4" w:space="0" w:color="auto"/>
            </w:tcBorders>
            <w:shd w:val="clear" w:color="auto" w:fill="auto"/>
            <w:vAlign w:val="center"/>
            <w:hideMark/>
          </w:tcPr>
          <w:p w14:paraId="46275AFF"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 xml:space="preserve">En el link </w:t>
            </w:r>
            <w:hyperlink r:id="rId11" w:history="1">
              <w:r w:rsidRPr="00C61378">
                <w:rPr>
                  <w:rFonts w:ascii="Arial Narrow" w:hAnsi="Arial Narrow"/>
                  <w:lang w:eastAsia="es-CO"/>
                </w:rPr>
                <w:t>https://idpc.gov.co/10-11-informes-del-defensor-del-ciudadano/</w:t>
              </w:r>
            </w:hyperlink>
            <w:r w:rsidRPr="00C61378">
              <w:rPr>
                <w:rFonts w:ascii="Arial Narrow" w:hAnsi="Arial Narrow"/>
                <w:lang w:eastAsia="es-CO"/>
              </w:rPr>
              <w:t xml:space="preserve"> de Transparencia y Acceso a la Información Pública, el cual fue Delegado mediante Resolución 263 del 26 de abril del 2016, entre sus funciones están:</w:t>
            </w:r>
          </w:p>
          <w:p w14:paraId="6EDAC58C" w14:textId="77777777" w:rsidR="00D7425C" w:rsidRPr="00766714" w:rsidRDefault="00D7425C" w:rsidP="00D7425C">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cs="Arial"/>
                <w:lang w:val="es-ES"/>
              </w:rPr>
            </w:pPr>
            <w:r w:rsidRPr="00766714">
              <w:rPr>
                <w:rFonts w:ascii="Arial Narrow" w:hAnsi="Arial Narrow" w:cs="Arial"/>
                <w:lang w:val="es-ES"/>
              </w:rPr>
              <w:t>Garantizar la implementación de la Política Pública Distrital de Servicio a la Ciudadanía en la entidad u organismo distrital, así como el cumplimiento de la normatividad en relación con la atención y prestación del servicio a la ciudadanía, haciendo seguimiento y verificando su cumplimiento.</w:t>
            </w:r>
          </w:p>
          <w:p w14:paraId="59D96EB0" w14:textId="77777777" w:rsidR="00D7425C" w:rsidRPr="00766714" w:rsidRDefault="00D7425C" w:rsidP="00D7425C">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cs="Arial"/>
                <w:lang w:val="es-ES"/>
              </w:rPr>
            </w:pPr>
            <w:r w:rsidRPr="00766714">
              <w:rPr>
                <w:rFonts w:ascii="Arial Narrow" w:hAnsi="Arial Narrow" w:cs="Arial"/>
                <w:lang w:val="es-ES"/>
              </w:rPr>
              <w:t>Velar por la disposición de los recursos necesarios para la prestación del servicio y atención a la ciudadanía de acuerdo con lo establecido en la Política Pública Distrital de Servicio a la Ciudadanía, que permitan el posicionamiento estratégico de la dependencia de atención a la ciudadanía en su entidad.</w:t>
            </w:r>
          </w:p>
          <w:p w14:paraId="05784642" w14:textId="77777777" w:rsidR="00D7425C" w:rsidRPr="00766714" w:rsidRDefault="00D7425C" w:rsidP="00D7425C">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cs="Arial"/>
                <w:lang w:val="es-ES"/>
              </w:rPr>
            </w:pPr>
            <w:r w:rsidRPr="00766714">
              <w:rPr>
                <w:rFonts w:ascii="Arial Narrow" w:hAnsi="Arial Narrow" w:cs="Arial"/>
                <w:lang w:val="es-ES"/>
              </w:rPr>
              <w:t>Proponer y adoptar las medidas necesarias para garantizar que la ciudadanía obtenga respuestas a los requerimientos interpuestos a través de los diferentes canales de interacción, en el marco de lo establecido para el Sistema Distrital de Quejas y Soluciones – SDQS.</w:t>
            </w:r>
          </w:p>
          <w:p w14:paraId="722C102A" w14:textId="77777777" w:rsidR="00D7425C" w:rsidRPr="00766714" w:rsidRDefault="00D7425C" w:rsidP="00D7425C">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cs="Arial"/>
                <w:lang w:val="es-ES"/>
              </w:rPr>
            </w:pPr>
            <w:r w:rsidRPr="00766714">
              <w:rPr>
                <w:rFonts w:ascii="Arial Narrow" w:hAnsi="Arial Narrow" w:cs="Arial"/>
                <w:lang w:val="es-ES"/>
              </w:rPr>
              <w:t xml:space="preserve">Realizar el seguimiento estratégico al componente de atención a la ciudadanía y a los planes de mejoramiento y acciones </w:t>
            </w:r>
            <w:r w:rsidRPr="00766714">
              <w:rPr>
                <w:rFonts w:ascii="Arial Narrow" w:hAnsi="Arial Narrow" w:cs="Arial"/>
                <w:lang w:val="es-ES"/>
              </w:rPr>
              <w:lastRenderedPageBreak/>
              <w:t>formuladas para fortalecer el servicio a la ciudadanía en su entidad.</w:t>
            </w:r>
          </w:p>
          <w:p w14:paraId="1F751252" w14:textId="77777777" w:rsidR="00D7425C" w:rsidRPr="00C61378" w:rsidRDefault="00D7425C" w:rsidP="00D7425C">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lang w:val="es-ES" w:eastAsia="es-CO"/>
              </w:rPr>
            </w:pPr>
            <w:r w:rsidRPr="00766714">
              <w:rPr>
                <w:rFonts w:ascii="Arial Narrow" w:hAnsi="Arial Narrow" w:cs="Arial"/>
                <w:lang w:val="es-ES"/>
              </w:rPr>
              <w:t>Velar por el cumplimiento de las normas legales o internas que rigen el desarrollo de los trámites o servicios que ofrece o presta la entidad, para dar una respuesta de fondo, lo cual no quiere decir que siempre será en concordancia a las expectativas de los ciudadanos.</w:t>
            </w:r>
            <w:r w:rsidRPr="00C61378">
              <w:rPr>
                <w:rFonts w:ascii="Arial Narrow" w:hAnsi="Arial Narrow" w:cs="Arial"/>
                <w:lang w:val="es-ES"/>
              </w:rPr>
              <w:t xml:space="preserve"> </w:t>
            </w:r>
          </w:p>
          <w:p w14:paraId="694C9F64" w14:textId="77777777" w:rsidR="00D7425C" w:rsidRPr="00C61378" w:rsidRDefault="00D7425C" w:rsidP="00FA74EE">
            <w:pPr>
              <w:shd w:val="clear" w:color="auto" w:fill="FFFFFF"/>
              <w:spacing w:before="100" w:beforeAutospacing="1" w:after="100" w:afterAutospacing="1"/>
              <w:ind w:left="-51"/>
              <w:jc w:val="both"/>
              <w:rPr>
                <w:rFonts w:ascii="Arial Narrow" w:hAnsi="Arial Narrow"/>
                <w:lang w:val="es-ES" w:eastAsia="es-CO"/>
              </w:rPr>
            </w:pPr>
            <w:r w:rsidRPr="00C61378">
              <w:rPr>
                <w:rFonts w:ascii="Arial Narrow" w:hAnsi="Arial Narrow" w:cs="Arial"/>
                <w:lang w:val="es-ES"/>
              </w:rPr>
              <w:t>Igualmente se encuentra definido en qué casos se debe acudir al Defensor al Ciudadano</w:t>
            </w:r>
            <w:r>
              <w:rPr>
                <w:rFonts w:ascii="Arial Narrow" w:hAnsi="Arial Narrow" w:cs="Arial"/>
                <w:lang w:val="es-ES"/>
              </w:rPr>
              <w:t>, su ubicación y cómo contactarlo.</w:t>
            </w:r>
          </w:p>
        </w:tc>
      </w:tr>
      <w:tr w:rsidR="00D7425C" w:rsidRPr="00196C34" w14:paraId="13D9D803" w14:textId="77777777" w:rsidTr="00073330">
        <w:trPr>
          <w:trHeight w:val="487"/>
        </w:trPr>
        <w:tc>
          <w:tcPr>
            <w:tcW w:w="1443" w:type="pct"/>
            <w:vMerge w:val="restart"/>
            <w:tcBorders>
              <w:top w:val="nil"/>
              <w:left w:val="single" w:sz="4" w:space="0" w:color="auto"/>
              <w:bottom w:val="single" w:sz="4" w:space="0" w:color="auto"/>
              <w:right w:val="single" w:sz="4" w:space="0" w:color="auto"/>
            </w:tcBorders>
            <w:shd w:val="clear" w:color="auto" w:fill="auto"/>
            <w:vAlign w:val="center"/>
            <w:hideMark/>
          </w:tcPr>
          <w:p w14:paraId="7715260E" w14:textId="77777777" w:rsidR="00D7425C" w:rsidRPr="00C61378" w:rsidRDefault="00D7425C" w:rsidP="00FA74EE">
            <w:pPr>
              <w:jc w:val="both"/>
              <w:rPr>
                <w:rFonts w:ascii="Arial Narrow" w:hAnsi="Arial Narrow"/>
                <w:color w:val="000000"/>
                <w:lang w:eastAsia="es-CO"/>
              </w:rPr>
            </w:pPr>
            <w:r w:rsidRPr="00C61378">
              <w:rPr>
                <w:rFonts w:ascii="Arial Narrow" w:hAnsi="Arial Narrow"/>
                <w:color w:val="000000"/>
                <w:lang w:eastAsia="es-CO"/>
              </w:rPr>
              <w:lastRenderedPageBreak/>
              <w:t xml:space="preserve">3). El registro de la totalidad de las quejas, reclamos, sugerencias y solicitudes de información que reciba cada Entidad, por los diferentes canales, en el Sistema Distrital de Quejas y Soluciones, así como también la elaboración de un informe estadístico mensual de estos requerimientos, a partir de los reportes generados por el mismo, </w:t>
            </w:r>
            <w:r w:rsidRPr="009B3C19">
              <w:rPr>
                <w:rFonts w:ascii="Arial Narrow" w:hAnsi="Arial Narrow"/>
                <w:lang w:eastAsia="es-CO"/>
              </w:rPr>
              <w:t>el cual deberá ser remitido a la Secretaría General de la Alcaldía Mayor de Bogotá, D.C., y a la Veeduría Distrital, con el fin de obtener una información estadística precisa, correspondiente a cada entidad.</w:t>
            </w:r>
          </w:p>
        </w:tc>
        <w:tc>
          <w:tcPr>
            <w:tcW w:w="1445" w:type="pct"/>
            <w:tcBorders>
              <w:top w:val="nil"/>
              <w:left w:val="nil"/>
              <w:bottom w:val="single" w:sz="4" w:space="0" w:color="auto"/>
              <w:right w:val="single" w:sz="4" w:space="0" w:color="auto"/>
            </w:tcBorders>
            <w:shd w:val="clear" w:color="auto" w:fill="auto"/>
            <w:vAlign w:val="center"/>
            <w:hideMark/>
          </w:tcPr>
          <w:p w14:paraId="0161E139"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Realizar una revisión aleatoria de un número de peticiones, quejas o solicitudes recibidas por la entidad a través de diferentes medios y compararlas con su registro en el Sistema Distrital de Quejas y Soluciones.</w:t>
            </w:r>
          </w:p>
        </w:tc>
        <w:tc>
          <w:tcPr>
            <w:tcW w:w="2113" w:type="pct"/>
            <w:tcBorders>
              <w:top w:val="nil"/>
              <w:left w:val="nil"/>
              <w:bottom w:val="single" w:sz="4" w:space="0" w:color="auto"/>
              <w:right w:val="single" w:sz="4" w:space="0" w:color="auto"/>
            </w:tcBorders>
            <w:shd w:val="clear" w:color="auto" w:fill="auto"/>
            <w:vAlign w:val="center"/>
            <w:hideMark/>
          </w:tcPr>
          <w:p w14:paraId="2309FE2F" w14:textId="77777777" w:rsidR="00D7425C" w:rsidRPr="00D54360" w:rsidRDefault="00D7425C" w:rsidP="00FA74EE">
            <w:pPr>
              <w:jc w:val="both"/>
              <w:rPr>
                <w:rFonts w:ascii="Arial Narrow" w:hAnsi="Arial Narrow"/>
                <w:lang w:eastAsia="es-CO"/>
              </w:rPr>
            </w:pPr>
            <w:r w:rsidRPr="00D54360">
              <w:rPr>
                <w:rFonts w:ascii="Arial Narrow" w:hAnsi="Arial Narrow"/>
                <w:lang w:eastAsia="es-CO"/>
              </w:rPr>
              <w:t xml:space="preserve">El equipo de Transparencia y Atención al Ciudadano realiza informes mensuales estadísticos de los requerimientos recibidos por la ciudadanía, se evidencia en detalle las PQRS incluidas en el SDQS, así mismo se identifican y presentan las diferencias existentes entre lo registrado en el sistema con el cuadro de control que lleva y alimenta el IDPC. </w:t>
            </w:r>
          </w:p>
          <w:p w14:paraId="51690693" w14:textId="77777777" w:rsidR="00D7425C" w:rsidRPr="00D54360" w:rsidRDefault="00D7425C" w:rsidP="00FA74EE">
            <w:pPr>
              <w:jc w:val="both"/>
              <w:rPr>
                <w:rFonts w:ascii="Arial Narrow" w:hAnsi="Arial Narrow"/>
                <w:lang w:eastAsia="es-CO"/>
              </w:rPr>
            </w:pPr>
          </w:p>
          <w:p w14:paraId="452E0EE7" w14:textId="06966F49" w:rsidR="00D7425C" w:rsidRDefault="00D7425C" w:rsidP="00FA74EE">
            <w:pPr>
              <w:jc w:val="both"/>
              <w:rPr>
                <w:rFonts w:ascii="Arial Narrow" w:hAnsi="Arial Narrow"/>
                <w:lang w:eastAsia="es-CO"/>
              </w:rPr>
            </w:pPr>
            <w:r w:rsidRPr="00D54360">
              <w:rPr>
                <w:rFonts w:ascii="Arial Narrow" w:hAnsi="Arial Narrow"/>
                <w:lang w:eastAsia="es-CO"/>
              </w:rPr>
              <w:t xml:space="preserve">Se realizó revisión aleatoria de </w:t>
            </w:r>
            <w:r w:rsidR="00CA70EF">
              <w:rPr>
                <w:rFonts w:ascii="Arial Narrow" w:hAnsi="Arial Narrow"/>
                <w:lang w:eastAsia="es-CO"/>
              </w:rPr>
              <w:t>11</w:t>
            </w:r>
            <w:r w:rsidR="00260A18">
              <w:rPr>
                <w:rFonts w:ascii="Arial Narrow" w:hAnsi="Arial Narrow"/>
                <w:lang w:eastAsia="es-CO"/>
              </w:rPr>
              <w:t>4</w:t>
            </w:r>
            <w:r w:rsidRPr="00D54360">
              <w:rPr>
                <w:rFonts w:ascii="Arial Narrow" w:hAnsi="Arial Narrow"/>
                <w:lang w:eastAsia="es-CO"/>
              </w:rPr>
              <w:t xml:space="preserve"> peticiones, quejas y solicitudes recibidas por la Entidad de un total de </w:t>
            </w:r>
            <w:r w:rsidR="00CA70EF">
              <w:rPr>
                <w:rFonts w:ascii="Arial Narrow" w:hAnsi="Arial Narrow"/>
                <w:lang w:eastAsia="es-CO"/>
              </w:rPr>
              <w:t>652</w:t>
            </w:r>
            <w:r w:rsidRPr="00D54360">
              <w:rPr>
                <w:rFonts w:ascii="Arial Narrow" w:hAnsi="Arial Narrow"/>
                <w:lang w:eastAsia="es-CO"/>
              </w:rPr>
              <w:t xml:space="preserve"> presentadas por la ciudadanía durante el </w:t>
            </w:r>
            <w:r w:rsidR="00CA70EF">
              <w:rPr>
                <w:rFonts w:ascii="Arial Narrow" w:hAnsi="Arial Narrow"/>
                <w:lang w:eastAsia="es-CO"/>
              </w:rPr>
              <w:t>segundo</w:t>
            </w:r>
            <w:r w:rsidRPr="00D54360">
              <w:rPr>
                <w:rFonts w:ascii="Arial Narrow" w:hAnsi="Arial Narrow"/>
                <w:lang w:eastAsia="es-CO"/>
              </w:rPr>
              <w:t xml:space="preserve"> semestre de 2020, de dicha revisión se pudo evidenciar </w:t>
            </w:r>
            <w:r w:rsidR="00260A18">
              <w:rPr>
                <w:rFonts w:ascii="Arial Narrow" w:hAnsi="Arial Narrow"/>
                <w:lang w:eastAsia="es-CO"/>
              </w:rPr>
              <w:t>lo siguiente:</w:t>
            </w:r>
          </w:p>
          <w:p w14:paraId="5437F4D2" w14:textId="0F62DAD8" w:rsidR="00260A18" w:rsidRDefault="00260A18" w:rsidP="00FA74EE">
            <w:pPr>
              <w:jc w:val="both"/>
              <w:rPr>
                <w:rFonts w:ascii="Arial Narrow" w:hAnsi="Arial Narrow"/>
                <w:lang w:eastAsia="es-CO"/>
              </w:rPr>
            </w:pPr>
          </w:p>
          <w:p w14:paraId="12FE9FD1" w14:textId="5A1302FB" w:rsidR="00D7425C" w:rsidRPr="00C42A8A" w:rsidRDefault="00C42A8A" w:rsidP="00C42A8A">
            <w:pPr>
              <w:jc w:val="both"/>
              <w:rPr>
                <w:rFonts w:ascii="Arial Narrow" w:hAnsi="Arial Narrow"/>
                <w:lang w:eastAsia="es-CO"/>
              </w:rPr>
            </w:pPr>
            <w:r w:rsidRPr="00C42A8A">
              <w:rPr>
                <w:rFonts w:ascii="Arial Narrow" w:hAnsi="Arial Narrow"/>
                <w:lang w:eastAsia="es-CO"/>
              </w:rPr>
              <w:t>-</w:t>
            </w:r>
            <w:r>
              <w:rPr>
                <w:rFonts w:ascii="Arial Narrow" w:hAnsi="Arial Narrow"/>
                <w:lang w:eastAsia="es-CO"/>
              </w:rPr>
              <w:t xml:space="preserve"> </w:t>
            </w:r>
            <w:r w:rsidR="006E08FD" w:rsidRPr="00C42A8A">
              <w:rPr>
                <w:rFonts w:ascii="Arial Narrow" w:hAnsi="Arial Narrow"/>
                <w:lang w:eastAsia="es-CO"/>
              </w:rPr>
              <w:t>107 se respondieron dentro del término</w:t>
            </w:r>
            <w:r w:rsidR="00F64FEB" w:rsidRPr="00C42A8A">
              <w:rPr>
                <w:rFonts w:ascii="Arial Narrow" w:hAnsi="Arial Narrow"/>
                <w:lang w:eastAsia="es-CO"/>
              </w:rPr>
              <w:t>, lo que corresponde a un 94%.</w:t>
            </w:r>
          </w:p>
          <w:p w14:paraId="54123CD5" w14:textId="77777777" w:rsidR="00F64FEB" w:rsidRDefault="00F64FEB" w:rsidP="00FA74EE">
            <w:pPr>
              <w:jc w:val="both"/>
              <w:rPr>
                <w:rFonts w:ascii="Arial Narrow" w:hAnsi="Arial Narrow"/>
                <w:lang w:eastAsia="es-CO"/>
              </w:rPr>
            </w:pPr>
          </w:p>
          <w:p w14:paraId="469D3206" w14:textId="3FB7EFE3" w:rsidR="00260A18" w:rsidRPr="00C42A8A" w:rsidRDefault="00C42A8A" w:rsidP="00C42A8A">
            <w:pPr>
              <w:jc w:val="both"/>
              <w:rPr>
                <w:rFonts w:ascii="Arial Narrow" w:hAnsi="Arial Narrow"/>
                <w:lang w:eastAsia="es-CO"/>
              </w:rPr>
            </w:pPr>
            <w:r w:rsidRPr="00C42A8A">
              <w:rPr>
                <w:rFonts w:ascii="Arial Narrow" w:hAnsi="Arial Narrow"/>
                <w:lang w:eastAsia="es-CO"/>
              </w:rPr>
              <w:t>-</w:t>
            </w:r>
            <w:r>
              <w:rPr>
                <w:rFonts w:ascii="Arial Narrow" w:hAnsi="Arial Narrow"/>
                <w:lang w:eastAsia="es-CO"/>
              </w:rPr>
              <w:t xml:space="preserve"> </w:t>
            </w:r>
            <w:r w:rsidR="00260A18" w:rsidRPr="00C42A8A">
              <w:rPr>
                <w:rFonts w:ascii="Arial Narrow" w:hAnsi="Arial Narrow"/>
                <w:lang w:eastAsia="es-CO"/>
              </w:rPr>
              <w:t xml:space="preserve">4 </w:t>
            </w:r>
            <w:r w:rsidR="006E08FD" w:rsidRPr="00C42A8A">
              <w:rPr>
                <w:rFonts w:ascii="Arial Narrow" w:hAnsi="Arial Narrow"/>
                <w:lang w:eastAsia="es-CO"/>
              </w:rPr>
              <w:t>S</w:t>
            </w:r>
            <w:r w:rsidR="00260A18" w:rsidRPr="00C42A8A">
              <w:rPr>
                <w:rFonts w:ascii="Arial Narrow" w:hAnsi="Arial Narrow"/>
                <w:lang w:eastAsia="es-CO"/>
              </w:rPr>
              <w:t>e respondieron por fuera de término.</w:t>
            </w:r>
          </w:p>
          <w:p w14:paraId="0A4AD00F" w14:textId="77777777" w:rsidR="00F64FEB" w:rsidRPr="00111401" w:rsidRDefault="00F64FEB" w:rsidP="00FA74EE">
            <w:pPr>
              <w:jc w:val="both"/>
              <w:rPr>
                <w:rFonts w:ascii="Arial Narrow" w:hAnsi="Arial Narrow"/>
                <w:lang w:eastAsia="es-CO"/>
              </w:rPr>
            </w:pPr>
          </w:p>
          <w:p w14:paraId="5BBA448A" w14:textId="26999EDB" w:rsidR="00260A18" w:rsidRPr="00C42A8A" w:rsidRDefault="00C42A8A" w:rsidP="00C42A8A">
            <w:pPr>
              <w:jc w:val="both"/>
              <w:rPr>
                <w:rFonts w:ascii="Arial Narrow" w:hAnsi="Arial Narrow"/>
                <w:lang w:eastAsia="es-CO"/>
              </w:rPr>
            </w:pPr>
            <w:r w:rsidRPr="00C42A8A">
              <w:rPr>
                <w:rFonts w:ascii="Arial Narrow" w:hAnsi="Arial Narrow"/>
                <w:lang w:eastAsia="es-CO"/>
              </w:rPr>
              <w:t>-</w:t>
            </w:r>
            <w:r>
              <w:rPr>
                <w:rFonts w:ascii="Arial Narrow" w:hAnsi="Arial Narrow"/>
                <w:lang w:eastAsia="es-CO"/>
              </w:rPr>
              <w:t xml:space="preserve"> </w:t>
            </w:r>
            <w:r w:rsidR="00260A18" w:rsidRPr="00C42A8A">
              <w:rPr>
                <w:rFonts w:ascii="Arial Narrow" w:hAnsi="Arial Narrow"/>
                <w:lang w:eastAsia="es-CO"/>
              </w:rPr>
              <w:t>3</w:t>
            </w:r>
            <w:r w:rsidR="006E08FD" w:rsidRPr="00C42A8A">
              <w:rPr>
                <w:rFonts w:ascii="Arial Narrow" w:hAnsi="Arial Narrow"/>
                <w:lang w:eastAsia="es-CO"/>
              </w:rPr>
              <w:t xml:space="preserve"> S</w:t>
            </w:r>
            <w:r w:rsidR="00260A18" w:rsidRPr="00C42A8A">
              <w:rPr>
                <w:rFonts w:ascii="Arial Narrow" w:hAnsi="Arial Narrow"/>
                <w:lang w:eastAsia="es-CO"/>
              </w:rPr>
              <w:t>e trasladaron por fuera de término</w:t>
            </w:r>
          </w:p>
          <w:p w14:paraId="33E4D417" w14:textId="6F594C60" w:rsidR="006E08FD" w:rsidRPr="00111401" w:rsidRDefault="006E08FD" w:rsidP="00FA74EE">
            <w:pPr>
              <w:jc w:val="both"/>
              <w:rPr>
                <w:rFonts w:ascii="Arial Narrow" w:hAnsi="Arial Narrow"/>
                <w:lang w:eastAsia="es-CO"/>
              </w:rPr>
            </w:pPr>
          </w:p>
          <w:p w14:paraId="417071EF" w14:textId="615D1BE8" w:rsidR="00D7425C" w:rsidRPr="00111401" w:rsidRDefault="006E08FD" w:rsidP="00F64FEB">
            <w:pPr>
              <w:jc w:val="both"/>
              <w:rPr>
                <w:rFonts w:ascii="Arial Narrow" w:hAnsi="Arial Narrow"/>
                <w:lang w:eastAsia="es-CO"/>
              </w:rPr>
            </w:pPr>
            <w:r w:rsidRPr="00111401">
              <w:rPr>
                <w:rFonts w:ascii="Arial Narrow" w:hAnsi="Arial Narrow"/>
                <w:lang w:eastAsia="es-CO"/>
              </w:rPr>
              <w:t>S</w:t>
            </w:r>
            <w:r w:rsidR="00D7425C" w:rsidRPr="00111401">
              <w:rPr>
                <w:rFonts w:ascii="Arial Narrow" w:hAnsi="Arial Narrow"/>
                <w:lang w:eastAsia="es-CO"/>
              </w:rPr>
              <w:t xml:space="preserve">e evidencia además que </w:t>
            </w:r>
            <w:r w:rsidR="00EE70D4">
              <w:rPr>
                <w:rFonts w:ascii="Arial Narrow" w:hAnsi="Arial Narrow"/>
                <w:lang w:eastAsia="es-CO"/>
              </w:rPr>
              <w:t>21</w:t>
            </w:r>
            <w:r w:rsidRPr="00111401">
              <w:rPr>
                <w:rFonts w:ascii="Arial Narrow" w:hAnsi="Arial Narrow"/>
                <w:lang w:eastAsia="es-CO"/>
              </w:rPr>
              <w:t xml:space="preserve"> peticiones </w:t>
            </w:r>
            <w:r w:rsidR="00F64FEB" w:rsidRPr="00111401">
              <w:rPr>
                <w:rFonts w:ascii="Arial Narrow" w:hAnsi="Arial Narrow"/>
                <w:lang w:eastAsia="es-CO"/>
              </w:rPr>
              <w:t xml:space="preserve">fueron objeto de algún tipo </w:t>
            </w:r>
            <w:r w:rsidR="004C2117" w:rsidRPr="00111401">
              <w:rPr>
                <w:rFonts w:ascii="Arial Narrow" w:hAnsi="Arial Narrow"/>
                <w:lang w:eastAsia="es-CO"/>
              </w:rPr>
              <w:t>de observación</w:t>
            </w:r>
            <w:r w:rsidRPr="00111401">
              <w:rPr>
                <w:rFonts w:ascii="Arial Narrow" w:hAnsi="Arial Narrow"/>
                <w:lang w:eastAsia="es-CO"/>
              </w:rPr>
              <w:t>, las que podrán ser verificadas en el Anexo</w:t>
            </w:r>
            <w:r w:rsidR="00F64FEB" w:rsidRPr="00111401">
              <w:rPr>
                <w:rFonts w:ascii="Arial Narrow" w:hAnsi="Arial Narrow"/>
                <w:lang w:eastAsia="es-CO"/>
              </w:rPr>
              <w:t xml:space="preserve"> a este informe.</w:t>
            </w:r>
          </w:p>
          <w:p w14:paraId="50BD358D" w14:textId="77777777" w:rsidR="009B3C19" w:rsidRDefault="009B3C19" w:rsidP="00F64FEB">
            <w:pPr>
              <w:jc w:val="both"/>
              <w:rPr>
                <w:rFonts w:ascii="Arial Narrow" w:hAnsi="Arial Narrow"/>
                <w:color w:val="FF0000"/>
                <w:lang w:eastAsia="es-CO"/>
              </w:rPr>
            </w:pPr>
          </w:p>
          <w:p w14:paraId="1DA31142" w14:textId="40AC4F2B" w:rsidR="009B3C19" w:rsidRPr="004E6482" w:rsidRDefault="009B3C19" w:rsidP="00F64FEB">
            <w:pPr>
              <w:jc w:val="both"/>
              <w:rPr>
                <w:rFonts w:ascii="Arial Narrow" w:hAnsi="Arial Narrow"/>
                <w:b/>
                <w:lang w:eastAsia="es-CO"/>
              </w:rPr>
            </w:pPr>
            <w:r w:rsidRPr="009B3C19">
              <w:rPr>
                <w:rFonts w:ascii="Arial Narrow" w:hAnsi="Arial Narrow"/>
                <w:lang w:eastAsia="es-CO"/>
              </w:rPr>
              <w:t xml:space="preserve">Se evidencian pantallazos del cargue de publicación de los informes </w:t>
            </w:r>
            <w:r>
              <w:rPr>
                <w:rFonts w:ascii="Arial Narrow" w:hAnsi="Arial Narrow"/>
                <w:lang w:eastAsia="es-CO"/>
              </w:rPr>
              <w:t xml:space="preserve">de julio a diciembre </w:t>
            </w:r>
            <w:r w:rsidRPr="009B3C19">
              <w:rPr>
                <w:rFonts w:ascii="Arial Narrow" w:hAnsi="Arial Narrow"/>
                <w:lang w:eastAsia="es-CO"/>
              </w:rPr>
              <w:t>en la página de la Red de la Veeduría</w:t>
            </w:r>
            <w:r>
              <w:rPr>
                <w:rFonts w:ascii="Arial Narrow" w:hAnsi="Arial Narrow"/>
                <w:lang w:eastAsia="es-CO"/>
              </w:rPr>
              <w:t xml:space="preserve">, evidenciándose inconvenientes en </w:t>
            </w:r>
            <w:r>
              <w:rPr>
                <w:rFonts w:ascii="Arial Narrow" w:hAnsi="Arial Narrow"/>
                <w:lang w:eastAsia="es-CO"/>
              </w:rPr>
              <w:lastRenderedPageBreak/>
              <w:t>los meses de julio y noviembre, los cuales fueron solucionados.</w:t>
            </w:r>
          </w:p>
        </w:tc>
      </w:tr>
      <w:tr w:rsidR="00D7425C" w:rsidRPr="00196C34" w14:paraId="7667C9C6" w14:textId="77777777" w:rsidTr="00073330">
        <w:trPr>
          <w:trHeight w:val="70"/>
        </w:trPr>
        <w:tc>
          <w:tcPr>
            <w:tcW w:w="1443" w:type="pct"/>
            <w:vMerge/>
            <w:tcBorders>
              <w:top w:val="nil"/>
              <w:left w:val="single" w:sz="4" w:space="0" w:color="auto"/>
              <w:bottom w:val="single" w:sz="4" w:space="0" w:color="auto"/>
              <w:right w:val="single" w:sz="4" w:space="0" w:color="auto"/>
            </w:tcBorders>
            <w:vAlign w:val="center"/>
            <w:hideMark/>
          </w:tcPr>
          <w:p w14:paraId="2740A60F" w14:textId="77777777" w:rsidR="00D7425C" w:rsidRPr="00C61378" w:rsidRDefault="00D7425C" w:rsidP="00FA74EE">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14:paraId="762F6569"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Evidenciar que los informes de resultados de peticiones, sean presentados y analizados en los comités institucionales, para identificar oportunidades de mejoramiento en la prestación de los servicios a los ciudadanos.</w:t>
            </w:r>
          </w:p>
        </w:tc>
        <w:tc>
          <w:tcPr>
            <w:tcW w:w="2113" w:type="pct"/>
            <w:tcBorders>
              <w:top w:val="nil"/>
              <w:left w:val="nil"/>
              <w:bottom w:val="single" w:sz="4" w:space="0" w:color="auto"/>
              <w:right w:val="single" w:sz="4" w:space="0" w:color="auto"/>
            </w:tcBorders>
            <w:shd w:val="clear" w:color="auto" w:fill="auto"/>
            <w:vAlign w:val="center"/>
            <w:hideMark/>
          </w:tcPr>
          <w:p w14:paraId="135276CA" w14:textId="35DBE539" w:rsidR="00D7425C" w:rsidRPr="00C61378" w:rsidRDefault="00D7425C" w:rsidP="00FA74EE">
            <w:pPr>
              <w:jc w:val="both"/>
              <w:rPr>
                <w:rFonts w:ascii="Arial Narrow" w:hAnsi="Arial Narrow"/>
                <w:lang w:eastAsia="es-CO"/>
              </w:rPr>
            </w:pPr>
            <w:r w:rsidRPr="00C61378">
              <w:rPr>
                <w:rFonts w:ascii="Arial Narrow" w:hAnsi="Arial Narrow"/>
                <w:lang w:eastAsia="es-CO"/>
              </w:rPr>
              <w:t xml:space="preserve">Durante el </w:t>
            </w:r>
            <w:r w:rsidR="00643D6F">
              <w:rPr>
                <w:rFonts w:ascii="Arial Narrow" w:hAnsi="Arial Narrow"/>
                <w:lang w:eastAsia="es-CO"/>
              </w:rPr>
              <w:t>segundo</w:t>
            </w:r>
            <w:r w:rsidRPr="00C61378">
              <w:rPr>
                <w:rFonts w:ascii="Arial Narrow" w:hAnsi="Arial Narrow"/>
                <w:lang w:eastAsia="es-CO"/>
              </w:rPr>
              <w:t xml:space="preserve"> semestre de 20</w:t>
            </w:r>
            <w:r>
              <w:rPr>
                <w:rFonts w:ascii="Arial Narrow" w:hAnsi="Arial Narrow"/>
                <w:lang w:eastAsia="es-CO"/>
              </w:rPr>
              <w:t>20</w:t>
            </w:r>
            <w:r w:rsidRPr="00C61378">
              <w:rPr>
                <w:rFonts w:ascii="Arial Narrow" w:hAnsi="Arial Narrow"/>
                <w:lang w:eastAsia="es-CO"/>
              </w:rPr>
              <w:t xml:space="preserve"> el equipo de Transparencia y Atención al ciudadano presenta los informes mensuales de los resultados de las peticiones al Subdirector de Gestión Corporativa quien los avala para que sean publicados en la página web institucional y en la página de la Red de Distrital de Quejas y Reclamos –Veeduría Distrital.</w:t>
            </w:r>
          </w:p>
          <w:p w14:paraId="5DA3F0C8" w14:textId="77777777" w:rsidR="00D7425C" w:rsidRPr="00C61378" w:rsidRDefault="00D7425C" w:rsidP="00FA74EE">
            <w:pPr>
              <w:jc w:val="both"/>
              <w:rPr>
                <w:rFonts w:ascii="Arial Narrow" w:hAnsi="Arial Narrow"/>
                <w:lang w:eastAsia="es-CO"/>
              </w:rPr>
            </w:pPr>
          </w:p>
          <w:p w14:paraId="75591AD8" w14:textId="018BC0B9" w:rsidR="00D7425C" w:rsidRPr="00B057BF" w:rsidRDefault="00643D6F" w:rsidP="004B57ED">
            <w:pPr>
              <w:jc w:val="both"/>
              <w:rPr>
                <w:rFonts w:ascii="Arial Narrow" w:hAnsi="Arial Narrow"/>
                <w:color w:val="000000"/>
                <w:lang w:eastAsia="es-CO"/>
              </w:rPr>
            </w:pPr>
            <w:r>
              <w:rPr>
                <w:rFonts w:ascii="Arial Narrow" w:hAnsi="Arial Narrow"/>
                <w:color w:val="000000"/>
                <w:lang w:eastAsia="es-CO"/>
              </w:rPr>
              <w:t xml:space="preserve">Asimismo </w:t>
            </w:r>
            <w:r w:rsidR="00D7425C" w:rsidRPr="00B057BF">
              <w:rPr>
                <w:rFonts w:ascii="Arial Narrow" w:hAnsi="Arial Narrow"/>
                <w:color w:val="000000"/>
                <w:lang w:eastAsia="es-CO"/>
              </w:rPr>
              <w:t xml:space="preserve"> se observa que </w:t>
            </w:r>
            <w:r w:rsidR="00C42A8A">
              <w:rPr>
                <w:rFonts w:ascii="Arial Narrow" w:hAnsi="Arial Narrow"/>
                <w:color w:val="000000"/>
                <w:lang w:eastAsia="es-CO"/>
              </w:rPr>
              <w:t>en el C</w:t>
            </w:r>
            <w:r>
              <w:rPr>
                <w:rFonts w:ascii="Arial Narrow" w:hAnsi="Arial Narrow"/>
                <w:color w:val="000000"/>
                <w:lang w:eastAsia="es-CO"/>
              </w:rPr>
              <w:t xml:space="preserve">omité Institucional de Gestión y Desempeño llevado a cabo el </w:t>
            </w:r>
            <w:r w:rsidR="004B57ED">
              <w:rPr>
                <w:rFonts w:ascii="Arial Narrow" w:hAnsi="Arial Narrow"/>
                <w:color w:val="000000"/>
                <w:lang w:eastAsia="es-CO"/>
              </w:rPr>
              <w:t>14/12/2020, el Defensor del Ciudadano</w:t>
            </w:r>
            <w:r w:rsidR="00D7425C" w:rsidRPr="00B057BF">
              <w:rPr>
                <w:rFonts w:ascii="Arial Narrow" w:hAnsi="Arial Narrow"/>
                <w:color w:val="000000"/>
                <w:lang w:eastAsia="es-CO"/>
              </w:rPr>
              <w:t xml:space="preserve"> socializ</w:t>
            </w:r>
            <w:r w:rsidR="004B57ED">
              <w:rPr>
                <w:rFonts w:ascii="Arial Narrow" w:hAnsi="Arial Narrow"/>
                <w:color w:val="000000"/>
                <w:lang w:eastAsia="es-CO"/>
              </w:rPr>
              <w:t xml:space="preserve">ó </w:t>
            </w:r>
            <w:r w:rsidR="00D7425C" w:rsidRPr="00B057BF">
              <w:rPr>
                <w:rFonts w:ascii="Arial Narrow" w:hAnsi="Arial Narrow"/>
                <w:color w:val="000000"/>
                <w:lang w:eastAsia="es-CO"/>
              </w:rPr>
              <w:t>los inf</w:t>
            </w:r>
            <w:r w:rsidR="004B57ED">
              <w:rPr>
                <w:rFonts w:ascii="Arial Narrow" w:hAnsi="Arial Narrow"/>
                <w:color w:val="000000"/>
                <w:lang w:eastAsia="es-CO"/>
              </w:rPr>
              <w:t>ormes de resultados de las PQRS.</w:t>
            </w:r>
          </w:p>
        </w:tc>
      </w:tr>
      <w:tr w:rsidR="00D7425C" w:rsidRPr="00196C34" w14:paraId="7521E11C" w14:textId="77777777" w:rsidTr="00073330">
        <w:trPr>
          <w:trHeight w:val="767"/>
        </w:trPr>
        <w:tc>
          <w:tcPr>
            <w:tcW w:w="1443" w:type="pct"/>
            <w:vMerge w:val="restart"/>
            <w:tcBorders>
              <w:top w:val="nil"/>
              <w:left w:val="single" w:sz="4" w:space="0" w:color="auto"/>
              <w:bottom w:val="single" w:sz="4" w:space="0" w:color="auto"/>
              <w:right w:val="single" w:sz="4" w:space="0" w:color="auto"/>
            </w:tcBorders>
            <w:shd w:val="clear" w:color="auto" w:fill="auto"/>
            <w:vAlign w:val="center"/>
            <w:hideMark/>
          </w:tcPr>
          <w:p w14:paraId="06B4B422" w14:textId="77777777" w:rsidR="00D7425C" w:rsidRPr="00C61378" w:rsidRDefault="00D7425C" w:rsidP="00FA74EE">
            <w:pPr>
              <w:jc w:val="both"/>
              <w:rPr>
                <w:rFonts w:ascii="Arial Narrow" w:hAnsi="Arial Narrow"/>
                <w:color w:val="000000"/>
                <w:lang w:eastAsia="es-CO"/>
              </w:rPr>
            </w:pPr>
            <w:r w:rsidRPr="00C61378">
              <w:rPr>
                <w:rFonts w:ascii="Arial Narrow" w:hAnsi="Arial Narrow"/>
                <w:color w:val="000000"/>
                <w:lang w:eastAsia="es-CO"/>
              </w:rPr>
              <w:t>4). El diseño e implementación de los mecanismos de interacción efectiva entre los servidores públicos responsables del proceso misional de quejas, reclamos y solicitudes, el Defensor del Ciudadano y todas las dependencias de cada Entidad, con el fin de lograr mayor eficacia en la solución de los requerimientos ciudadanos y prevenir los riesgos que pueden generarse en desarrollo de dichos procesos.</w:t>
            </w:r>
          </w:p>
        </w:tc>
        <w:tc>
          <w:tcPr>
            <w:tcW w:w="1445" w:type="pct"/>
            <w:tcBorders>
              <w:top w:val="nil"/>
              <w:left w:val="nil"/>
              <w:bottom w:val="single" w:sz="4" w:space="0" w:color="auto"/>
              <w:right w:val="single" w:sz="4" w:space="0" w:color="auto"/>
            </w:tcBorders>
            <w:shd w:val="clear" w:color="auto" w:fill="auto"/>
            <w:vAlign w:val="center"/>
            <w:hideMark/>
          </w:tcPr>
          <w:p w14:paraId="5D6F31EC"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Verificar la coordinación existente entre los procesos institucionales y el encargado de quejas y reclamos para dar respuesta a los requerimientos de los usuarios.</w:t>
            </w:r>
          </w:p>
        </w:tc>
        <w:tc>
          <w:tcPr>
            <w:tcW w:w="2113" w:type="pct"/>
            <w:tcBorders>
              <w:top w:val="nil"/>
              <w:left w:val="nil"/>
              <w:bottom w:val="single" w:sz="4" w:space="0" w:color="auto"/>
              <w:right w:val="single" w:sz="4" w:space="0" w:color="auto"/>
            </w:tcBorders>
            <w:shd w:val="clear" w:color="auto" w:fill="auto"/>
            <w:vAlign w:val="center"/>
            <w:hideMark/>
          </w:tcPr>
          <w:p w14:paraId="0DDB2612" w14:textId="77777777" w:rsidR="00D7425C" w:rsidRDefault="00D7425C" w:rsidP="00FA74EE">
            <w:pPr>
              <w:jc w:val="both"/>
              <w:rPr>
                <w:rFonts w:ascii="Arial Narrow" w:hAnsi="Arial Narrow"/>
                <w:lang w:eastAsia="es-CO"/>
              </w:rPr>
            </w:pPr>
            <w:r w:rsidRPr="00C61378">
              <w:rPr>
                <w:rFonts w:ascii="Arial Narrow" w:hAnsi="Arial Narrow"/>
                <w:lang w:eastAsia="es-CO"/>
              </w:rPr>
              <w:t>Se evidencia que el equipo de Transparencia y Atención al Ciudadano es quien realiza la coordinación de los procesos institucionales para la respuesta a los requerimientos de la ciudadanía; para ello, cuenta con un administrador central del SQDS y con operadores laterales en cada área encargada de dar respuesta a los requerimientos, el administrador central se encarga de realizar la recepción, la clasificación y el direccionamiento de las PQRS, así mismo lleva un control semanal en los tiempos de respuesta, el cual es informado a los operadores laterales como también a los respectivos Subdirectores y Asesores, según sea el caso.</w:t>
            </w:r>
          </w:p>
          <w:p w14:paraId="2B503344" w14:textId="77777777" w:rsidR="00D7425C" w:rsidRDefault="00D7425C" w:rsidP="00FA74EE">
            <w:pPr>
              <w:jc w:val="both"/>
              <w:rPr>
                <w:rFonts w:ascii="Arial Narrow" w:hAnsi="Arial Narrow"/>
                <w:lang w:eastAsia="es-CO"/>
              </w:rPr>
            </w:pPr>
          </w:p>
          <w:p w14:paraId="5EF4EC80" w14:textId="1CC82235" w:rsidR="00D7425C" w:rsidRPr="00C61378" w:rsidRDefault="00C42A8A" w:rsidP="00B66941">
            <w:pPr>
              <w:jc w:val="both"/>
              <w:rPr>
                <w:rFonts w:ascii="Arial Narrow" w:hAnsi="Arial Narrow"/>
                <w:lang w:eastAsia="es-CO"/>
              </w:rPr>
            </w:pPr>
            <w:r>
              <w:rPr>
                <w:rFonts w:ascii="Arial Narrow" w:hAnsi="Arial Narrow"/>
                <w:lang w:eastAsia="es-CO"/>
              </w:rPr>
              <w:t>Se evidencia</w:t>
            </w:r>
            <w:r w:rsidR="00B66941">
              <w:rPr>
                <w:rFonts w:ascii="Arial Narrow" w:hAnsi="Arial Narrow"/>
                <w:lang w:eastAsia="es-CO"/>
              </w:rPr>
              <w:t xml:space="preserve"> la designación del operador para cada Subdirección y/u Oficina</w:t>
            </w:r>
            <w:r w:rsidR="00D7425C">
              <w:rPr>
                <w:rFonts w:ascii="Arial Narrow" w:hAnsi="Arial Narrow"/>
                <w:lang w:eastAsia="es-CO"/>
              </w:rPr>
              <w:t>s</w:t>
            </w:r>
            <w:r w:rsidR="00B66941">
              <w:rPr>
                <w:rFonts w:ascii="Arial Narrow" w:hAnsi="Arial Narrow"/>
                <w:lang w:eastAsia="es-CO"/>
              </w:rPr>
              <w:t>, como también el procedimiento de atención de las peticiones presentadas por la ciudadanía.</w:t>
            </w:r>
          </w:p>
        </w:tc>
      </w:tr>
      <w:tr w:rsidR="00D7425C" w:rsidRPr="00196C34" w14:paraId="6624521C" w14:textId="77777777" w:rsidTr="00073330">
        <w:trPr>
          <w:trHeight w:val="625"/>
        </w:trPr>
        <w:tc>
          <w:tcPr>
            <w:tcW w:w="1443" w:type="pct"/>
            <w:vMerge/>
            <w:tcBorders>
              <w:top w:val="nil"/>
              <w:left w:val="single" w:sz="4" w:space="0" w:color="auto"/>
              <w:bottom w:val="single" w:sz="4" w:space="0" w:color="auto"/>
              <w:right w:val="single" w:sz="4" w:space="0" w:color="auto"/>
            </w:tcBorders>
            <w:vAlign w:val="center"/>
            <w:hideMark/>
          </w:tcPr>
          <w:p w14:paraId="2FC5DD9E" w14:textId="77777777" w:rsidR="00D7425C" w:rsidRPr="00C61378" w:rsidRDefault="00D7425C" w:rsidP="00FA74EE">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14:paraId="54D3C659"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 xml:space="preserve">Verificar la existencia de procedimientos formales para la atención de los ciudadanos y la solución de sus requerimientos, donde se incluyan las acciones de coordinación entre las diferentes dependencias y las </w:t>
            </w:r>
            <w:r w:rsidRPr="00C61378">
              <w:rPr>
                <w:rFonts w:ascii="Arial Narrow" w:hAnsi="Arial Narrow"/>
                <w:lang w:eastAsia="es-CO"/>
              </w:rPr>
              <w:lastRenderedPageBreak/>
              <w:t>actividades de socialización de resultados.</w:t>
            </w:r>
          </w:p>
        </w:tc>
        <w:tc>
          <w:tcPr>
            <w:tcW w:w="2113" w:type="pct"/>
            <w:tcBorders>
              <w:top w:val="nil"/>
              <w:left w:val="nil"/>
              <w:bottom w:val="single" w:sz="4" w:space="0" w:color="auto"/>
              <w:right w:val="single" w:sz="4" w:space="0" w:color="auto"/>
            </w:tcBorders>
            <w:shd w:val="clear" w:color="auto" w:fill="auto"/>
            <w:vAlign w:val="center"/>
            <w:hideMark/>
          </w:tcPr>
          <w:p w14:paraId="5B6D16E7" w14:textId="77777777" w:rsidR="00D7425C" w:rsidRPr="00340507" w:rsidRDefault="00D7425C" w:rsidP="00FA74EE">
            <w:pPr>
              <w:jc w:val="both"/>
              <w:rPr>
                <w:rFonts w:ascii="Arial Narrow" w:hAnsi="Arial Narrow"/>
                <w:color w:val="FF0000"/>
                <w:lang w:eastAsia="es-CO"/>
              </w:rPr>
            </w:pPr>
            <w:r w:rsidRPr="00C61378">
              <w:rPr>
                <w:rFonts w:ascii="Arial Narrow" w:hAnsi="Arial Narrow"/>
                <w:lang w:eastAsia="es-CO"/>
              </w:rPr>
              <w:lastRenderedPageBreak/>
              <w:t xml:space="preserve">Se evidencia que dentro del SIG, el Procedimiento Atención de las Peticiones presentados por la Ciudadanía. Versión 4 </w:t>
            </w:r>
            <w:r>
              <w:rPr>
                <w:rFonts w:ascii="Arial Narrow" w:hAnsi="Arial Narrow"/>
                <w:lang w:eastAsia="es-CO"/>
              </w:rPr>
              <w:t>0</w:t>
            </w:r>
            <w:r w:rsidRPr="00C61378">
              <w:rPr>
                <w:rFonts w:ascii="Arial Narrow" w:hAnsi="Arial Narrow"/>
                <w:lang w:eastAsia="es-CO"/>
              </w:rPr>
              <w:t xml:space="preserve">2/08/2019 y Procedimiento Elaboración del Informe de Satisfacción de Atención a la Ciudadanía </w:t>
            </w:r>
            <w:r>
              <w:rPr>
                <w:rFonts w:ascii="Arial Narrow" w:hAnsi="Arial Narrow"/>
                <w:lang w:eastAsia="es-CO"/>
              </w:rPr>
              <w:t>0</w:t>
            </w:r>
            <w:r w:rsidRPr="00C61378">
              <w:rPr>
                <w:rFonts w:ascii="Arial Narrow" w:hAnsi="Arial Narrow"/>
                <w:lang w:eastAsia="es-CO"/>
              </w:rPr>
              <w:t xml:space="preserve">2/08/2019, el cual en el numeral 5.3 del Capítulo 5 “Políticas de </w:t>
            </w:r>
            <w:r w:rsidRPr="00B057BF">
              <w:rPr>
                <w:rFonts w:ascii="Arial Narrow" w:hAnsi="Arial Narrow"/>
                <w:color w:val="000000"/>
                <w:lang w:eastAsia="es-CO"/>
              </w:rPr>
              <w:t xml:space="preserve">Operación” contempla que los resultados de la medición </w:t>
            </w:r>
            <w:r w:rsidRPr="00B057BF">
              <w:rPr>
                <w:rFonts w:ascii="Arial Narrow" w:hAnsi="Arial Narrow"/>
                <w:color w:val="000000"/>
                <w:lang w:eastAsia="es-CO"/>
              </w:rPr>
              <w:lastRenderedPageBreak/>
              <w:t>de satisfacción, deberán ser socializados al Comité Institucional de Gestión y Desempeño, con el fin de que se tomen decisiones o se realicen los aportes respectivos como línea estratégica del Sistema de Gestión del Instituto Distrital de Patrimonio Cultural.</w:t>
            </w:r>
          </w:p>
          <w:p w14:paraId="03147C34" w14:textId="77777777" w:rsidR="00D7425C" w:rsidRDefault="00D7425C" w:rsidP="00FA74EE">
            <w:pPr>
              <w:jc w:val="both"/>
              <w:rPr>
                <w:rFonts w:ascii="Arial Narrow" w:hAnsi="Arial Narrow"/>
                <w:lang w:eastAsia="es-CO"/>
              </w:rPr>
            </w:pPr>
          </w:p>
          <w:p w14:paraId="43ED9A07" w14:textId="77777777" w:rsidR="00D7425C" w:rsidRDefault="00D7425C" w:rsidP="00FA74EE">
            <w:pPr>
              <w:jc w:val="both"/>
              <w:rPr>
                <w:rFonts w:ascii="Arial Narrow" w:hAnsi="Arial Narrow"/>
                <w:lang w:eastAsia="es-CO"/>
              </w:rPr>
            </w:pPr>
            <w:r>
              <w:rPr>
                <w:rFonts w:ascii="Arial Narrow" w:hAnsi="Arial Narrow"/>
                <w:lang w:eastAsia="es-CO"/>
              </w:rPr>
              <w:t xml:space="preserve">También existen protocolos de atención al público de manera presencial, telefónica, virtual y a través de correspondencia, los cuales son de conocimiento de los operadores laterales; con las demás dependencias se interactúa a través de correos electrónicos, mediante los cuales se hace seguimiento a los requerimientos de la ciudadanía, para que estos se cumplan dentro de los términos señalados por la Ley. </w:t>
            </w:r>
          </w:p>
          <w:p w14:paraId="0D3ACECC" w14:textId="77777777" w:rsidR="00D7425C" w:rsidRDefault="00D7425C" w:rsidP="00FA74EE">
            <w:pPr>
              <w:jc w:val="both"/>
              <w:rPr>
                <w:rFonts w:ascii="Arial Narrow" w:hAnsi="Arial Narrow"/>
                <w:lang w:eastAsia="es-CO"/>
              </w:rPr>
            </w:pPr>
          </w:p>
          <w:p w14:paraId="241C20D5" w14:textId="77777777" w:rsidR="00D7425C" w:rsidRPr="00C61378" w:rsidRDefault="00D7425C" w:rsidP="00FA74EE">
            <w:pPr>
              <w:jc w:val="both"/>
              <w:rPr>
                <w:rFonts w:ascii="Arial Narrow" w:hAnsi="Arial Narrow"/>
                <w:lang w:eastAsia="es-CO"/>
              </w:rPr>
            </w:pPr>
            <w:r>
              <w:rPr>
                <w:rFonts w:ascii="Arial Narrow" w:hAnsi="Arial Narrow"/>
                <w:lang w:eastAsia="es-CO"/>
              </w:rPr>
              <w:t>En lo que respecta a la socialización de resultados, los informes son publicados en la página web de la entidad.</w:t>
            </w:r>
          </w:p>
        </w:tc>
      </w:tr>
      <w:tr w:rsidR="00D7425C" w:rsidRPr="00196C34" w14:paraId="1444C633" w14:textId="77777777" w:rsidTr="00073330">
        <w:trPr>
          <w:trHeight w:val="1292"/>
        </w:trPr>
        <w:tc>
          <w:tcPr>
            <w:tcW w:w="1443" w:type="pct"/>
            <w:vMerge/>
            <w:tcBorders>
              <w:top w:val="nil"/>
              <w:left w:val="single" w:sz="4" w:space="0" w:color="auto"/>
              <w:bottom w:val="single" w:sz="4" w:space="0" w:color="auto"/>
              <w:right w:val="single" w:sz="4" w:space="0" w:color="auto"/>
            </w:tcBorders>
            <w:vAlign w:val="center"/>
            <w:hideMark/>
          </w:tcPr>
          <w:p w14:paraId="1A6EE7FF" w14:textId="77777777" w:rsidR="00D7425C" w:rsidRPr="00C61378" w:rsidRDefault="00D7425C" w:rsidP="00FA74EE">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14:paraId="2BC6E3BA"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Verificar la existencia de mecanismos que permitan el mejoramiento continuo del proceso (autoevaluaciones y evaluaciones independientes).</w:t>
            </w:r>
          </w:p>
        </w:tc>
        <w:tc>
          <w:tcPr>
            <w:tcW w:w="2113" w:type="pct"/>
            <w:tcBorders>
              <w:top w:val="nil"/>
              <w:left w:val="nil"/>
              <w:bottom w:val="single" w:sz="4" w:space="0" w:color="auto"/>
              <w:right w:val="single" w:sz="4" w:space="0" w:color="auto"/>
            </w:tcBorders>
            <w:shd w:val="clear" w:color="auto" w:fill="auto"/>
            <w:vAlign w:val="center"/>
            <w:hideMark/>
          </w:tcPr>
          <w:p w14:paraId="118DF253" w14:textId="3ACCD724" w:rsidR="00D7425C" w:rsidRDefault="00C42A8A" w:rsidP="00FA74EE">
            <w:pPr>
              <w:jc w:val="both"/>
              <w:rPr>
                <w:rFonts w:ascii="Arial Narrow" w:hAnsi="Arial Narrow"/>
                <w:color w:val="000000"/>
                <w:lang w:eastAsia="es-CO"/>
              </w:rPr>
            </w:pPr>
            <w:r>
              <w:rPr>
                <w:rFonts w:ascii="Arial Narrow" w:hAnsi="Arial Narrow"/>
                <w:color w:val="000000"/>
                <w:lang w:eastAsia="es-CO"/>
              </w:rPr>
              <w:t>Se evidencian dos actas de auto</w:t>
            </w:r>
            <w:r w:rsidR="00B66941">
              <w:rPr>
                <w:rFonts w:ascii="Arial Narrow" w:hAnsi="Arial Narrow"/>
                <w:color w:val="000000"/>
                <w:lang w:eastAsia="es-CO"/>
              </w:rPr>
              <w:t>evaluación del proceso así:</w:t>
            </w:r>
          </w:p>
          <w:p w14:paraId="3864F67A" w14:textId="20B2E566" w:rsidR="00B66941" w:rsidRDefault="00B66941" w:rsidP="00FA74EE">
            <w:pPr>
              <w:jc w:val="both"/>
              <w:rPr>
                <w:rFonts w:ascii="Arial Narrow" w:hAnsi="Arial Narrow"/>
                <w:color w:val="000000"/>
                <w:lang w:eastAsia="es-CO"/>
              </w:rPr>
            </w:pPr>
          </w:p>
          <w:p w14:paraId="0A172F55" w14:textId="56DC3C1A" w:rsidR="00B66941" w:rsidRDefault="00B66941" w:rsidP="00FA74EE">
            <w:pPr>
              <w:jc w:val="both"/>
              <w:rPr>
                <w:rFonts w:ascii="Arial Narrow" w:hAnsi="Arial Narrow"/>
                <w:color w:val="000000"/>
                <w:lang w:eastAsia="es-CO"/>
              </w:rPr>
            </w:pPr>
            <w:r>
              <w:rPr>
                <w:rFonts w:ascii="Arial Narrow" w:hAnsi="Arial Narrow"/>
                <w:color w:val="000000"/>
                <w:lang w:eastAsia="es-CO"/>
              </w:rPr>
              <w:t>Acta número 2 del 14/09/2020</w:t>
            </w:r>
          </w:p>
          <w:p w14:paraId="458B839C" w14:textId="0F1AF3E5" w:rsidR="00D7425C" w:rsidRPr="00851A96" w:rsidRDefault="00B66941" w:rsidP="009B3C19">
            <w:pPr>
              <w:jc w:val="both"/>
              <w:rPr>
                <w:rFonts w:ascii="Arial Narrow" w:hAnsi="Arial Narrow"/>
                <w:color w:val="FF0000"/>
                <w:lang w:eastAsia="es-CO"/>
              </w:rPr>
            </w:pPr>
            <w:r>
              <w:rPr>
                <w:rFonts w:ascii="Arial Narrow" w:hAnsi="Arial Narrow"/>
                <w:color w:val="000000"/>
                <w:lang w:eastAsia="es-CO"/>
              </w:rPr>
              <w:t>Acta número 6 del 9/11/2020</w:t>
            </w:r>
          </w:p>
        </w:tc>
      </w:tr>
      <w:tr w:rsidR="00D7425C" w:rsidRPr="00196C34" w14:paraId="38421F4F" w14:textId="77777777" w:rsidTr="00073330">
        <w:trPr>
          <w:trHeight w:val="267"/>
        </w:trPr>
        <w:tc>
          <w:tcPr>
            <w:tcW w:w="1443" w:type="pct"/>
            <w:tcBorders>
              <w:top w:val="nil"/>
              <w:left w:val="single" w:sz="4" w:space="0" w:color="auto"/>
              <w:bottom w:val="single" w:sz="4" w:space="0" w:color="auto"/>
              <w:right w:val="single" w:sz="4" w:space="0" w:color="auto"/>
            </w:tcBorders>
            <w:shd w:val="clear" w:color="auto" w:fill="auto"/>
            <w:vAlign w:val="center"/>
            <w:hideMark/>
          </w:tcPr>
          <w:p w14:paraId="2D7453CB" w14:textId="77777777" w:rsidR="00D7425C" w:rsidRPr="00C61378" w:rsidRDefault="00D7425C" w:rsidP="00FA74EE">
            <w:pPr>
              <w:jc w:val="both"/>
              <w:rPr>
                <w:rFonts w:ascii="Arial Narrow" w:hAnsi="Arial Narrow"/>
                <w:color w:val="000000"/>
                <w:lang w:eastAsia="es-CO"/>
              </w:rPr>
            </w:pPr>
            <w:r w:rsidRPr="00C61378">
              <w:rPr>
                <w:rFonts w:ascii="Arial Narrow" w:hAnsi="Arial Narrow"/>
                <w:color w:val="000000"/>
                <w:lang w:eastAsia="es-CO"/>
              </w:rPr>
              <w:t>5). La ubicación estratégica de la dependencia encargada del trámite de atención de quejas, reclamos y solicitudes y la señalización visible para que se facilite el acceso a la comunidad.</w:t>
            </w:r>
          </w:p>
        </w:tc>
        <w:tc>
          <w:tcPr>
            <w:tcW w:w="1445" w:type="pct"/>
            <w:tcBorders>
              <w:top w:val="nil"/>
              <w:left w:val="nil"/>
              <w:bottom w:val="single" w:sz="4" w:space="0" w:color="auto"/>
              <w:right w:val="single" w:sz="4" w:space="0" w:color="auto"/>
            </w:tcBorders>
            <w:shd w:val="clear" w:color="auto" w:fill="auto"/>
            <w:vAlign w:val="center"/>
            <w:hideMark/>
          </w:tcPr>
          <w:p w14:paraId="62BF4E3D"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 xml:space="preserve">Verificar de manera directa o a través de medios audiovisuales, que las instalaciones del área de atención al ciudadano estén ubicadas estratégicamente. Para el caso de las entidades donde no existe una ventanilla única de atención a ciudadanía, es importante colocar avisos o señalización donde se indique en qué sitio pueden registrar sus requerimientos. </w:t>
            </w:r>
          </w:p>
        </w:tc>
        <w:tc>
          <w:tcPr>
            <w:tcW w:w="2113" w:type="pct"/>
            <w:tcBorders>
              <w:top w:val="nil"/>
              <w:left w:val="nil"/>
              <w:bottom w:val="single" w:sz="4" w:space="0" w:color="auto"/>
              <w:right w:val="single" w:sz="4" w:space="0" w:color="auto"/>
            </w:tcBorders>
            <w:shd w:val="clear" w:color="auto" w:fill="auto"/>
            <w:vAlign w:val="center"/>
            <w:hideMark/>
          </w:tcPr>
          <w:p w14:paraId="48E75EA1" w14:textId="77777777" w:rsidR="00B66941" w:rsidRDefault="00D7425C" w:rsidP="00B66941">
            <w:pPr>
              <w:jc w:val="both"/>
              <w:rPr>
                <w:rFonts w:ascii="Arial Narrow" w:hAnsi="Arial Narrow"/>
                <w:lang w:eastAsia="es-CO"/>
              </w:rPr>
            </w:pPr>
            <w:r w:rsidRPr="00C61378">
              <w:rPr>
                <w:rFonts w:ascii="Arial Narrow" w:hAnsi="Arial Narrow"/>
                <w:lang w:eastAsia="es-CO"/>
              </w:rPr>
              <w:t xml:space="preserve">Las instalaciones para la atención a la ciudadanía se encuentran ubicadas estratégicamente en la Sede </w:t>
            </w:r>
            <w:r>
              <w:rPr>
                <w:rFonts w:ascii="Arial Narrow" w:hAnsi="Arial Narrow"/>
                <w:lang w:eastAsia="es-CO"/>
              </w:rPr>
              <w:t>Casa Fernández</w:t>
            </w:r>
            <w:r w:rsidRPr="00C61378">
              <w:rPr>
                <w:rFonts w:ascii="Arial Narrow" w:hAnsi="Arial Narrow"/>
                <w:lang w:eastAsia="es-CO"/>
              </w:rPr>
              <w:t xml:space="preserve"> y la Sede Palomar. Su ubicación se encuentra en la página Web de la Entidad, así como los medios de contacto</w:t>
            </w:r>
            <w:r w:rsidR="00B66941">
              <w:rPr>
                <w:rFonts w:ascii="Arial Narrow" w:hAnsi="Arial Narrow"/>
                <w:lang w:eastAsia="es-CO"/>
              </w:rPr>
              <w:t xml:space="preserve"> disponibles para la atención. </w:t>
            </w:r>
          </w:p>
          <w:p w14:paraId="7CB85729" w14:textId="77777777" w:rsidR="00B66941" w:rsidRDefault="00B66941" w:rsidP="00B66941">
            <w:pPr>
              <w:jc w:val="both"/>
              <w:rPr>
                <w:rFonts w:cs="Arial"/>
                <w:color w:val="7A7A7A"/>
                <w:sz w:val="21"/>
                <w:szCs w:val="21"/>
              </w:rPr>
            </w:pPr>
          </w:p>
          <w:p w14:paraId="1DB1A315" w14:textId="3D7BBD0A" w:rsidR="00B66941" w:rsidRPr="00B66941" w:rsidRDefault="00B66941" w:rsidP="00B66941">
            <w:pPr>
              <w:jc w:val="both"/>
              <w:rPr>
                <w:rFonts w:ascii="Arial Narrow" w:hAnsi="Arial Narrow"/>
                <w:lang w:eastAsia="es-CO"/>
              </w:rPr>
            </w:pPr>
            <w:r w:rsidRPr="00B66941">
              <w:rPr>
                <w:rFonts w:ascii="Arial Narrow" w:hAnsi="Arial Narrow"/>
                <w:lang w:eastAsia="es-CO"/>
              </w:rPr>
              <w:t>Sede Principal calle 12b # 2-58 (Casa Genoveva) // Carrera 9 # 8-30/42 (Casas Gemelas) – Calle 8 # 8-52 (Casa Fernández)</w:t>
            </w:r>
            <w:r w:rsidRPr="00B66941">
              <w:rPr>
                <w:rFonts w:ascii="Arial Narrow" w:hAnsi="Arial Narrow"/>
                <w:lang w:eastAsia="es-CO"/>
              </w:rPr>
              <w:br/>
              <w:t>Celular para atención a la ciudadanía: 3158695159</w:t>
            </w:r>
            <w:r w:rsidRPr="00B66941">
              <w:rPr>
                <w:rFonts w:ascii="Arial Narrow" w:hAnsi="Arial Narrow"/>
                <w:lang w:eastAsia="es-CO"/>
              </w:rPr>
              <w:br/>
              <w:t>Línea Gratuita: 195</w:t>
            </w:r>
            <w:r w:rsidRPr="00B66941">
              <w:rPr>
                <w:rFonts w:ascii="Arial Narrow" w:hAnsi="Arial Narrow"/>
                <w:lang w:eastAsia="es-CO"/>
              </w:rPr>
              <w:br/>
              <w:t>Línea de Atención a la Ciudadanía 3550800 ext. 5020-5026</w:t>
            </w:r>
            <w:r w:rsidRPr="00B66941">
              <w:rPr>
                <w:rFonts w:ascii="Arial Narrow" w:hAnsi="Arial Narrow"/>
                <w:lang w:eastAsia="es-CO"/>
              </w:rPr>
              <w:br/>
              <w:t xml:space="preserve">Correo </w:t>
            </w:r>
            <w:r w:rsidRPr="00B66941">
              <w:rPr>
                <w:rFonts w:ascii="Arial Narrow" w:hAnsi="Arial Narrow"/>
                <w:lang w:eastAsia="es-CO"/>
              </w:rPr>
              <w:lastRenderedPageBreak/>
              <w:t>Institucional: </w:t>
            </w:r>
            <w:hyperlink r:id="rId12" w:history="1">
              <w:r w:rsidRPr="00B66941">
                <w:rPr>
                  <w:rFonts w:ascii="Arial Narrow" w:hAnsi="Arial Narrow"/>
                  <w:lang w:eastAsia="es-CO"/>
                </w:rPr>
                <w:t>atencionciudadania@idpc.gov.co</w:t>
              </w:r>
            </w:hyperlink>
          </w:p>
          <w:p w14:paraId="42CA2ED3" w14:textId="77777777" w:rsidR="00B66941" w:rsidRPr="00B66941" w:rsidRDefault="00B66941" w:rsidP="00B66941">
            <w:pPr>
              <w:pStyle w:val="NormalWeb"/>
              <w:shd w:val="clear" w:color="auto" w:fill="FFFFFF"/>
              <w:spacing w:before="0" w:beforeAutospacing="0" w:after="240" w:afterAutospacing="0"/>
              <w:rPr>
                <w:rFonts w:ascii="Arial Narrow" w:eastAsiaTheme="minorHAnsi" w:hAnsi="Arial Narrow" w:cs="Times New Roman (Cuerpo en alfa"/>
                <w:sz w:val="22"/>
              </w:rPr>
            </w:pPr>
            <w:r w:rsidRPr="00B66941">
              <w:rPr>
                <w:rFonts w:ascii="Arial Narrow" w:eastAsiaTheme="minorHAnsi" w:hAnsi="Arial Narrow" w:cs="Times New Roman (Cuerpo en alfa"/>
                <w:sz w:val="22"/>
              </w:rPr>
              <w:t>Correo Defensor de Atención Ciudadanía: </w:t>
            </w:r>
            <w:r w:rsidRPr="00B66941">
              <w:rPr>
                <w:rFonts w:ascii="Arial Narrow" w:eastAsiaTheme="minorHAnsi" w:hAnsi="Arial Narrow" w:cs="Times New Roman (Cuerpo en alfa"/>
                <w:b/>
                <w:bCs/>
                <w:sz w:val="22"/>
              </w:rPr>
              <w:t>defensorciudadania@idpc.gov.co </w:t>
            </w:r>
          </w:p>
          <w:p w14:paraId="61733875" w14:textId="76A14997" w:rsidR="00B66941" w:rsidRPr="00B66941" w:rsidRDefault="00B66941" w:rsidP="00B66941">
            <w:pPr>
              <w:pStyle w:val="NormalWeb"/>
              <w:shd w:val="clear" w:color="auto" w:fill="FFFFFF"/>
              <w:spacing w:before="0" w:beforeAutospacing="0" w:after="240" w:afterAutospacing="0"/>
              <w:rPr>
                <w:rFonts w:ascii="Arial Narrow" w:eastAsiaTheme="minorHAnsi" w:hAnsi="Arial Narrow" w:cs="Times New Roman (Cuerpo en alfa"/>
                <w:sz w:val="22"/>
              </w:rPr>
            </w:pPr>
            <w:r w:rsidRPr="00B66941">
              <w:rPr>
                <w:rFonts w:ascii="Arial Narrow" w:eastAsiaTheme="minorHAnsi" w:hAnsi="Arial Narrow" w:cs="Times New Roman (Cuerpo en alfa"/>
                <w:sz w:val="22"/>
              </w:rPr>
              <w:t>Correo fomento: </w:t>
            </w:r>
            <w:r w:rsidRPr="00B66941">
              <w:rPr>
                <w:rFonts w:ascii="Arial Narrow" w:eastAsiaTheme="minorHAnsi" w:hAnsi="Arial Narrow" w:cs="Times New Roman (Cuerpo en alfa"/>
                <w:b/>
                <w:bCs/>
                <w:sz w:val="22"/>
              </w:rPr>
              <w:t>fomento@idpc.gov.co</w:t>
            </w:r>
            <w:r w:rsidRPr="00B66941">
              <w:rPr>
                <w:rFonts w:ascii="Arial Narrow" w:eastAsiaTheme="minorHAnsi" w:hAnsi="Arial Narrow" w:cs="Times New Roman (Cuerpo en alfa"/>
                <w:sz w:val="22"/>
              </w:rPr>
              <w:br/>
              <w:t>Correo electrónico notificaciones judiciales: </w:t>
            </w:r>
            <w:hyperlink r:id="rId13" w:history="1">
              <w:r w:rsidRPr="00B66941">
                <w:rPr>
                  <w:rFonts w:ascii="Arial Narrow" w:eastAsiaTheme="minorHAnsi" w:hAnsi="Arial Narrow" w:cs="Times New Roman (Cuerpo en alfa"/>
                  <w:b/>
                  <w:bCs/>
                  <w:sz w:val="22"/>
                </w:rPr>
                <w:t>notificacionjudicial@idpc.gov.co</w:t>
              </w:r>
            </w:hyperlink>
          </w:p>
          <w:p w14:paraId="1C49B83F" w14:textId="77777777" w:rsidR="00B66941" w:rsidRPr="00B66941" w:rsidRDefault="00B66941" w:rsidP="00B66941">
            <w:pPr>
              <w:pStyle w:val="NormalWeb"/>
              <w:shd w:val="clear" w:color="auto" w:fill="FFFFFF"/>
              <w:spacing w:before="0" w:beforeAutospacing="0" w:after="240" w:afterAutospacing="0"/>
              <w:rPr>
                <w:rFonts w:ascii="Arial Narrow" w:eastAsiaTheme="minorHAnsi" w:hAnsi="Arial Narrow" w:cs="Times New Roman (Cuerpo en alfa"/>
                <w:sz w:val="22"/>
              </w:rPr>
            </w:pPr>
            <w:r w:rsidRPr="00B66941">
              <w:rPr>
                <w:rFonts w:ascii="Arial Narrow" w:eastAsiaTheme="minorHAnsi" w:hAnsi="Arial Narrow" w:cs="Times New Roman (Cuerpo en alfa"/>
                <w:sz w:val="22"/>
              </w:rPr>
              <w:t>Denuncias de Actos de Corrupción: </w:t>
            </w:r>
            <w:r w:rsidRPr="00B66941">
              <w:rPr>
                <w:rFonts w:ascii="Arial Narrow" w:eastAsiaTheme="minorHAnsi" w:hAnsi="Arial Narrow" w:cs="Times New Roman (Cuerpo en alfa"/>
                <w:b/>
                <w:bCs/>
                <w:sz w:val="22"/>
              </w:rPr>
              <w:t>disciplinarios@idpc.gov.co </w:t>
            </w:r>
            <w:r w:rsidRPr="00B66941">
              <w:rPr>
                <w:rFonts w:ascii="Arial Narrow" w:eastAsiaTheme="minorHAnsi" w:hAnsi="Arial Narrow" w:cs="Times New Roman (Cuerpo en alfa"/>
                <w:sz w:val="22"/>
              </w:rPr>
              <w:br/>
              <w:t>Horario de Atención: Lunes a Viernes de 8:00 a.m. a 5:00 p.m.</w:t>
            </w:r>
            <w:r w:rsidRPr="00B66941">
              <w:rPr>
                <w:rFonts w:ascii="Arial Narrow" w:eastAsiaTheme="minorHAnsi" w:hAnsi="Arial Narrow" w:cs="Times New Roman (Cuerpo en alfa"/>
                <w:sz w:val="22"/>
              </w:rPr>
              <w:br/>
              <w:t>Departamento: Bogotá D.C.</w:t>
            </w:r>
            <w:r w:rsidRPr="00B66941">
              <w:rPr>
                <w:rFonts w:ascii="Arial Narrow" w:eastAsiaTheme="minorHAnsi" w:hAnsi="Arial Narrow" w:cs="Times New Roman (Cuerpo en alfa"/>
                <w:sz w:val="22"/>
              </w:rPr>
              <w:br/>
              <w:t>Ciudad: Bogotá D.C.</w:t>
            </w:r>
            <w:r w:rsidRPr="00B66941">
              <w:rPr>
                <w:rFonts w:ascii="Arial Narrow" w:eastAsiaTheme="minorHAnsi" w:hAnsi="Arial Narrow" w:cs="Times New Roman (Cuerpo en alfa"/>
                <w:sz w:val="22"/>
              </w:rPr>
              <w:br/>
              <w:t>Código Postal: 111711183</w:t>
            </w:r>
          </w:p>
          <w:p w14:paraId="532E1743" w14:textId="503E8FDE" w:rsidR="00B66941" w:rsidRPr="00B66941" w:rsidRDefault="00B66941" w:rsidP="00B66941">
            <w:pPr>
              <w:pStyle w:val="NormalWeb"/>
              <w:shd w:val="clear" w:color="auto" w:fill="FFFFFF"/>
              <w:spacing w:before="0" w:beforeAutospacing="0" w:after="240" w:afterAutospacing="0"/>
              <w:rPr>
                <w:rFonts w:ascii="Arial Narrow" w:eastAsiaTheme="minorHAnsi" w:hAnsi="Arial Narrow" w:cs="Times New Roman (Cuerpo en alfa"/>
                <w:sz w:val="22"/>
              </w:rPr>
            </w:pPr>
            <w:r w:rsidRPr="00B66941">
              <w:rPr>
                <w:rFonts w:ascii="Arial Narrow" w:eastAsiaTheme="minorHAnsi" w:hAnsi="Arial Narrow" w:cs="Times New Roman (Cuerpo en alfa"/>
                <w:sz w:val="22"/>
              </w:rPr>
              <w:t>Durante la emergencia sanitaria decretada por el Covid-19 las sedes</w:t>
            </w:r>
            <w:r>
              <w:rPr>
                <w:rFonts w:ascii="Arial" w:hAnsi="Arial" w:cs="Arial"/>
                <w:color w:val="7A7A7A"/>
                <w:sz w:val="21"/>
                <w:szCs w:val="21"/>
              </w:rPr>
              <w:t xml:space="preserve"> </w:t>
            </w:r>
            <w:r w:rsidRPr="00B66941">
              <w:rPr>
                <w:rFonts w:ascii="Arial Narrow" w:eastAsiaTheme="minorHAnsi" w:hAnsi="Arial Narrow" w:cs="Times New Roman (Cuerpo en alfa"/>
                <w:sz w:val="22"/>
              </w:rPr>
              <w:t>del Instituto</w:t>
            </w:r>
            <w:r>
              <w:rPr>
                <w:rFonts w:ascii="Arial" w:hAnsi="Arial" w:cs="Arial"/>
                <w:color w:val="7A7A7A"/>
                <w:sz w:val="21"/>
                <w:szCs w:val="21"/>
              </w:rPr>
              <w:t xml:space="preserve"> </w:t>
            </w:r>
            <w:r w:rsidRPr="00B66941">
              <w:rPr>
                <w:rFonts w:ascii="Arial Narrow" w:eastAsiaTheme="minorHAnsi" w:hAnsi="Arial Narrow" w:cs="Times New Roman (Cuerpo en alfa"/>
                <w:sz w:val="22"/>
              </w:rPr>
              <w:t>se cerraron, sin embargo, para recibir información sobre trámites, servicios y otros procesos administrativos se habilitó el </w:t>
            </w:r>
            <w:r w:rsidRPr="00B66941">
              <w:rPr>
                <w:rFonts w:ascii="Arial Narrow" w:eastAsiaTheme="minorHAnsi" w:hAnsi="Arial Narrow" w:cs="Times New Roman (Cuerpo en alfa"/>
                <w:b/>
                <w:bCs/>
                <w:sz w:val="22"/>
              </w:rPr>
              <w:t>celular 3158695159 </w:t>
            </w:r>
            <w:r w:rsidRPr="00B66941">
              <w:rPr>
                <w:rFonts w:ascii="Arial Narrow" w:eastAsiaTheme="minorHAnsi" w:hAnsi="Arial Narrow" w:cs="Times New Roman (Cuerpo en alfa"/>
                <w:sz w:val="22"/>
              </w:rPr>
              <w:t>y el correo </w:t>
            </w:r>
            <w:r w:rsidRPr="00B66941">
              <w:rPr>
                <w:rFonts w:ascii="Arial Narrow" w:eastAsiaTheme="minorHAnsi" w:hAnsi="Arial Narrow" w:cs="Times New Roman (Cuerpo en alfa"/>
                <w:b/>
                <w:bCs/>
                <w:sz w:val="22"/>
              </w:rPr>
              <w:t>atencionciudadania@idpc.gov.co</w:t>
            </w:r>
          </w:p>
          <w:p w14:paraId="2A3F3F08" w14:textId="4B205079" w:rsidR="00B66941" w:rsidRPr="00B66941" w:rsidRDefault="00B66941" w:rsidP="00B66941">
            <w:pPr>
              <w:pStyle w:val="NormalWeb"/>
              <w:shd w:val="clear" w:color="auto" w:fill="FFFFFF"/>
              <w:spacing w:before="0" w:beforeAutospacing="0" w:after="0" w:afterAutospacing="0"/>
              <w:rPr>
                <w:rFonts w:ascii="Arial Narrow" w:eastAsiaTheme="minorHAnsi" w:hAnsi="Arial Narrow" w:cs="Times New Roman (Cuerpo en alfa"/>
                <w:sz w:val="22"/>
              </w:rPr>
            </w:pPr>
            <w:r w:rsidRPr="00B66941">
              <w:rPr>
                <w:rFonts w:ascii="Arial Narrow" w:eastAsiaTheme="minorHAnsi" w:hAnsi="Arial Narrow" w:cs="Times New Roman (Cuerpo en alfa"/>
                <w:sz w:val="22"/>
              </w:rPr>
              <w:t>También a través de la plataforma </w:t>
            </w:r>
            <w:r w:rsidRPr="00B66941">
              <w:rPr>
                <w:rFonts w:ascii="Arial Narrow" w:eastAsiaTheme="minorHAnsi" w:hAnsi="Arial Narrow" w:cs="Times New Roman (Cuerpo en alfa"/>
                <w:i/>
                <w:iCs/>
                <w:sz w:val="22"/>
              </w:rPr>
              <w:t>«A un Clic del Patrimonio»</w:t>
            </w:r>
          </w:p>
          <w:p w14:paraId="39E8CFE8" w14:textId="77777777" w:rsidR="00D7425C" w:rsidRPr="00C61378" w:rsidRDefault="00D7425C" w:rsidP="00FA74EE">
            <w:pPr>
              <w:jc w:val="both"/>
              <w:rPr>
                <w:rFonts w:ascii="Arial Narrow" w:hAnsi="Arial Narrow"/>
                <w:lang w:eastAsia="es-CO"/>
              </w:rPr>
            </w:pPr>
          </w:p>
          <w:p w14:paraId="337CBAA5"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Con el fin de implementar mecanismos de atención a los ciudadanos con discapacidad auditiva, el IDPC cuenta desde el segundo semestre de 2018 con contratistas registrados en el Centro de Relevo; quienes son los encargados de atender a la población con discapacidad auditiva.</w:t>
            </w:r>
          </w:p>
          <w:p w14:paraId="4E1C8C60" w14:textId="19298187" w:rsidR="00D7425C" w:rsidRPr="00C61378" w:rsidRDefault="00D7425C" w:rsidP="00B66941">
            <w:pPr>
              <w:jc w:val="both"/>
              <w:rPr>
                <w:rFonts w:ascii="Arial Narrow" w:hAnsi="Arial Narrow"/>
                <w:lang w:eastAsia="es-CO"/>
              </w:rPr>
            </w:pPr>
            <w:r w:rsidRPr="00C61378">
              <w:rPr>
                <w:rFonts w:ascii="Arial Narrow" w:hAnsi="Arial Narrow"/>
                <w:lang w:eastAsia="es-CO"/>
              </w:rPr>
              <w:br/>
              <w:t xml:space="preserve">Así mismo, se cuenta con link </w:t>
            </w:r>
            <w:hyperlink r:id="rId14" w:history="1">
              <w:r w:rsidRPr="00C61378">
                <w:rPr>
                  <w:rFonts w:ascii="Arial Narrow" w:hAnsi="Arial Narrow"/>
                  <w:lang w:eastAsia="es-CO"/>
                </w:rPr>
                <w:t>https://bogota.gov.co/sdqs/</w:t>
              </w:r>
            </w:hyperlink>
            <w:r w:rsidRPr="00C61378">
              <w:rPr>
                <w:rFonts w:ascii="Arial Narrow" w:hAnsi="Arial Narrow"/>
                <w:lang w:eastAsia="es-CO"/>
              </w:rPr>
              <w:t xml:space="preserve"> que direcciona al SDQS – “Bogotá te Escucha”.</w:t>
            </w:r>
          </w:p>
        </w:tc>
      </w:tr>
      <w:tr w:rsidR="00D7425C" w:rsidRPr="00196C34" w14:paraId="54E01EA6" w14:textId="77777777" w:rsidTr="00073330">
        <w:trPr>
          <w:trHeight w:val="1440"/>
        </w:trPr>
        <w:tc>
          <w:tcPr>
            <w:tcW w:w="1443" w:type="pct"/>
            <w:tcBorders>
              <w:top w:val="nil"/>
              <w:left w:val="single" w:sz="4" w:space="0" w:color="auto"/>
              <w:bottom w:val="single" w:sz="4" w:space="0" w:color="auto"/>
              <w:right w:val="single" w:sz="4" w:space="0" w:color="auto"/>
            </w:tcBorders>
            <w:shd w:val="clear" w:color="auto" w:fill="auto"/>
            <w:vAlign w:val="center"/>
            <w:hideMark/>
          </w:tcPr>
          <w:p w14:paraId="5BB7EAC5"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lastRenderedPageBreak/>
              <w:t>6). La operación continua, eficiente y efectiva del Sistema Distrital de Quejas y Soluciones que garantice oportunidad y calidad en la respuesta, en términos de coherencia entre lo pedido y lo respondido.</w:t>
            </w:r>
          </w:p>
        </w:tc>
        <w:tc>
          <w:tcPr>
            <w:tcW w:w="1445" w:type="pct"/>
            <w:tcBorders>
              <w:top w:val="nil"/>
              <w:left w:val="nil"/>
              <w:bottom w:val="single" w:sz="4" w:space="0" w:color="auto"/>
              <w:right w:val="single" w:sz="4" w:space="0" w:color="auto"/>
            </w:tcBorders>
            <w:shd w:val="clear" w:color="auto" w:fill="auto"/>
            <w:vAlign w:val="center"/>
            <w:hideMark/>
          </w:tcPr>
          <w:p w14:paraId="39B675F0" w14:textId="77777777" w:rsidR="00D7425C" w:rsidRPr="00C61378" w:rsidRDefault="00D7425C" w:rsidP="00FA74EE">
            <w:pPr>
              <w:jc w:val="both"/>
              <w:rPr>
                <w:rFonts w:ascii="Arial Narrow" w:hAnsi="Arial Narrow"/>
                <w:lang w:eastAsia="es-CO"/>
              </w:rPr>
            </w:pPr>
            <w:r w:rsidRPr="00C61378">
              <w:rPr>
                <w:rFonts w:ascii="Arial Narrow" w:hAnsi="Arial Narrow"/>
                <w:lang w:eastAsia="es-CO"/>
              </w:rPr>
              <w:t>Revisar los indicadores a través de los cuales se mide la gestión del proceso de atención al usuario.</w:t>
            </w:r>
          </w:p>
        </w:tc>
        <w:tc>
          <w:tcPr>
            <w:tcW w:w="2113" w:type="pct"/>
            <w:tcBorders>
              <w:top w:val="nil"/>
              <w:left w:val="nil"/>
              <w:bottom w:val="single" w:sz="4" w:space="0" w:color="auto"/>
              <w:right w:val="single" w:sz="4" w:space="0" w:color="auto"/>
            </w:tcBorders>
            <w:shd w:val="clear" w:color="auto" w:fill="auto"/>
            <w:vAlign w:val="center"/>
            <w:hideMark/>
          </w:tcPr>
          <w:p w14:paraId="27D74105" w14:textId="77777777" w:rsidR="00D7425C" w:rsidRDefault="00D7425C" w:rsidP="00FA74EE">
            <w:pPr>
              <w:jc w:val="both"/>
              <w:rPr>
                <w:rFonts w:ascii="Arial Narrow" w:hAnsi="Arial Narrow"/>
                <w:lang w:eastAsia="es-CO"/>
              </w:rPr>
            </w:pPr>
            <w:r w:rsidRPr="00C61378">
              <w:rPr>
                <w:rFonts w:ascii="Arial Narrow" w:hAnsi="Arial Narrow"/>
                <w:lang w:eastAsia="es-CO"/>
              </w:rPr>
              <w:t xml:space="preserve">El proceso de atención al ciudadano cuenta con dos indicadores de medición trimestral, los cuales </w:t>
            </w:r>
            <w:r>
              <w:rPr>
                <w:rFonts w:ascii="Arial Narrow" w:hAnsi="Arial Narrow"/>
                <w:lang w:eastAsia="es-CO"/>
              </w:rPr>
              <w:t>evidencian</w:t>
            </w:r>
            <w:r w:rsidRPr="00C61378">
              <w:rPr>
                <w:rFonts w:ascii="Arial Narrow" w:hAnsi="Arial Narrow"/>
                <w:lang w:eastAsia="es-CO"/>
              </w:rPr>
              <w:t xml:space="preserve"> la satisfacción ciudadana en la atención recibida y de las solicitudes y requerimientos resueltos en término</w:t>
            </w:r>
            <w:r>
              <w:rPr>
                <w:rFonts w:ascii="Arial Narrow" w:hAnsi="Arial Narrow"/>
                <w:lang w:eastAsia="es-CO"/>
              </w:rPr>
              <w:t xml:space="preserve"> y son:</w:t>
            </w:r>
          </w:p>
          <w:p w14:paraId="07E62593" w14:textId="77777777" w:rsidR="00D7425C" w:rsidRPr="00C61378" w:rsidRDefault="00D7425C" w:rsidP="00FA74EE">
            <w:pPr>
              <w:jc w:val="both"/>
              <w:rPr>
                <w:rFonts w:ascii="Arial Narrow" w:hAnsi="Arial Narrow"/>
                <w:lang w:eastAsia="es-CO"/>
              </w:rPr>
            </w:pPr>
          </w:p>
          <w:p w14:paraId="6CB08D70" w14:textId="2207FB63" w:rsidR="00D7425C" w:rsidRDefault="00D7425C" w:rsidP="00FA74EE">
            <w:pPr>
              <w:jc w:val="both"/>
              <w:rPr>
                <w:rFonts w:ascii="Arial Narrow" w:hAnsi="Arial Narrow"/>
                <w:lang w:eastAsia="es-CO"/>
              </w:rPr>
            </w:pPr>
            <w:r w:rsidRPr="00C61378">
              <w:rPr>
                <w:rFonts w:ascii="Arial Narrow" w:hAnsi="Arial Narrow"/>
                <w:lang w:eastAsia="es-CO"/>
              </w:rPr>
              <w:t>-</w:t>
            </w:r>
            <w:r w:rsidR="00C5037B">
              <w:rPr>
                <w:rFonts w:ascii="Arial Narrow" w:hAnsi="Arial Narrow"/>
                <w:lang w:eastAsia="es-CO"/>
              </w:rPr>
              <w:t xml:space="preserve"> </w:t>
            </w:r>
            <w:r w:rsidR="00B66941" w:rsidRPr="00B66941">
              <w:rPr>
                <w:rFonts w:ascii="Arial Narrow" w:hAnsi="Arial Narrow"/>
                <w:lang w:eastAsia="es-CO"/>
              </w:rPr>
              <w:t>MEDICIÓN DE LA SATISFACCIÓN CIUDADANA - ATENCIÓN A LA CIUDADANÍA</w:t>
            </w:r>
          </w:p>
          <w:p w14:paraId="58912FB5" w14:textId="2743BD17" w:rsidR="00B66941" w:rsidRPr="00C61378" w:rsidRDefault="00B66941" w:rsidP="00FA74EE">
            <w:pPr>
              <w:jc w:val="both"/>
              <w:rPr>
                <w:rFonts w:ascii="Arial Narrow" w:hAnsi="Arial Narrow"/>
                <w:lang w:eastAsia="es-CO"/>
              </w:rPr>
            </w:pPr>
            <w:r>
              <w:rPr>
                <w:rFonts w:ascii="Arial Narrow" w:hAnsi="Arial Narrow"/>
                <w:lang w:eastAsia="es-CO"/>
              </w:rPr>
              <w:t>-</w:t>
            </w:r>
            <w:r w:rsidR="00C5037B">
              <w:rPr>
                <w:rFonts w:ascii="Arial Narrow" w:hAnsi="Arial Narrow"/>
                <w:lang w:eastAsia="es-CO"/>
              </w:rPr>
              <w:t xml:space="preserve"> </w:t>
            </w:r>
            <w:r w:rsidRPr="00B66941">
              <w:rPr>
                <w:rFonts w:ascii="Arial Narrow" w:hAnsi="Arial Narrow"/>
                <w:lang w:eastAsia="es-CO"/>
              </w:rPr>
              <w:t>SOLICITUDES Y REQUERIMIENTOS RESUELTOS EN TÉRMINO</w:t>
            </w:r>
            <w:r>
              <w:rPr>
                <w:rFonts w:ascii="Arial Narrow" w:hAnsi="Arial Narrow"/>
                <w:lang w:eastAsia="es-CO"/>
              </w:rPr>
              <w:t>.</w:t>
            </w:r>
          </w:p>
        </w:tc>
      </w:tr>
      <w:tr w:rsidR="009B3C19" w:rsidRPr="00196C34" w14:paraId="0025AF31" w14:textId="77777777" w:rsidTr="00073330">
        <w:trPr>
          <w:trHeight w:val="1051"/>
        </w:trPr>
        <w:tc>
          <w:tcPr>
            <w:tcW w:w="1443" w:type="pct"/>
            <w:tcBorders>
              <w:top w:val="nil"/>
              <w:left w:val="single" w:sz="4" w:space="0" w:color="auto"/>
              <w:bottom w:val="single" w:sz="4" w:space="0" w:color="auto"/>
              <w:right w:val="single" w:sz="4" w:space="0" w:color="auto"/>
            </w:tcBorders>
            <w:shd w:val="clear" w:color="auto" w:fill="auto"/>
            <w:vAlign w:val="center"/>
            <w:hideMark/>
          </w:tcPr>
          <w:p w14:paraId="3504B5B9" w14:textId="77777777" w:rsidR="009B3C19" w:rsidRPr="00C61378" w:rsidRDefault="009B3C19" w:rsidP="009B3C19">
            <w:pPr>
              <w:jc w:val="both"/>
              <w:rPr>
                <w:rFonts w:ascii="Arial Narrow" w:hAnsi="Arial Narrow"/>
                <w:color w:val="000000"/>
                <w:lang w:eastAsia="es-CO"/>
              </w:rPr>
            </w:pPr>
            <w:r w:rsidRPr="00C61378">
              <w:rPr>
                <w:rFonts w:ascii="Arial Narrow" w:hAnsi="Arial Narrow"/>
                <w:color w:val="000000"/>
                <w:lang w:eastAsia="es-CO"/>
              </w:rPr>
              <w:t>7). La participación del funcionario del más alto nivel encargado del proceso misional de atención a quejas, reclamos y solicitudes en la Red Distrital de Quejas y Reclamos liderada por la Veeduría Distrital y la adopción de medidas tendientes a acoger las recomendaciones que en el seno de dicha instancia se formulen.</w:t>
            </w:r>
          </w:p>
        </w:tc>
        <w:tc>
          <w:tcPr>
            <w:tcW w:w="1445" w:type="pct"/>
            <w:tcBorders>
              <w:top w:val="nil"/>
              <w:left w:val="nil"/>
              <w:bottom w:val="single" w:sz="4" w:space="0" w:color="auto"/>
              <w:right w:val="single" w:sz="4" w:space="0" w:color="auto"/>
            </w:tcBorders>
            <w:shd w:val="clear" w:color="auto" w:fill="auto"/>
            <w:vAlign w:val="center"/>
            <w:hideMark/>
          </w:tcPr>
          <w:p w14:paraId="10BC57DF" w14:textId="77777777" w:rsidR="009B3C19" w:rsidRPr="00C61378" w:rsidRDefault="009B3C19" w:rsidP="009B3C19">
            <w:pPr>
              <w:jc w:val="both"/>
              <w:rPr>
                <w:rFonts w:ascii="Arial Narrow" w:hAnsi="Arial Narrow"/>
                <w:lang w:eastAsia="es-CO"/>
              </w:rPr>
            </w:pPr>
            <w:r w:rsidRPr="00C61378">
              <w:rPr>
                <w:rFonts w:ascii="Arial Narrow" w:hAnsi="Arial Narrow"/>
                <w:lang w:eastAsia="es-CO"/>
              </w:rPr>
              <w:t xml:space="preserve">Verificar la asistencia y participación del funcionario encargado del proceso de atención al usuario en las reuniones, actividades y eventos programados por la Delegada para la Atención de Quejas y Reclamos de la Veeduría Distrital, así como la adopción de medidas sugeridas por esta red. </w:t>
            </w:r>
          </w:p>
        </w:tc>
        <w:tc>
          <w:tcPr>
            <w:tcW w:w="2113" w:type="pct"/>
            <w:tcBorders>
              <w:top w:val="nil"/>
              <w:left w:val="nil"/>
              <w:bottom w:val="single" w:sz="4" w:space="0" w:color="auto"/>
              <w:right w:val="single" w:sz="4" w:space="0" w:color="auto"/>
            </w:tcBorders>
            <w:shd w:val="clear" w:color="auto" w:fill="auto"/>
            <w:vAlign w:val="center"/>
            <w:hideMark/>
          </w:tcPr>
          <w:p w14:paraId="5C934E4C" w14:textId="77777777" w:rsidR="009B3C19" w:rsidRDefault="009B3C19" w:rsidP="009B3C19">
            <w:pPr>
              <w:jc w:val="both"/>
              <w:rPr>
                <w:rFonts w:ascii="Arial Narrow" w:hAnsi="Arial Narrow"/>
                <w:lang w:eastAsia="es-CO"/>
              </w:rPr>
            </w:pPr>
            <w:r>
              <w:rPr>
                <w:rFonts w:ascii="Arial Narrow" w:hAnsi="Arial Narrow"/>
                <w:lang w:eastAsia="es-CO"/>
              </w:rPr>
              <w:t>Para el segundo semestre, se evidencia asistencia a capacitaciones por parte de algunos funcionarios de Atención al Ciudadano, así:</w:t>
            </w:r>
          </w:p>
          <w:p w14:paraId="1A2F922D" w14:textId="77777777" w:rsidR="009B3C19" w:rsidRDefault="009B3C19" w:rsidP="009B3C19">
            <w:pPr>
              <w:jc w:val="both"/>
              <w:rPr>
                <w:rFonts w:ascii="Arial Narrow" w:hAnsi="Arial Narrow"/>
                <w:lang w:eastAsia="es-CO"/>
              </w:rPr>
            </w:pPr>
            <w:r>
              <w:rPr>
                <w:rFonts w:ascii="Arial Narrow" w:hAnsi="Arial Narrow"/>
                <w:lang w:eastAsia="es-CO"/>
              </w:rPr>
              <w:t xml:space="preserve">*Danilo Sánchez (NODO </w:t>
            </w:r>
            <w:r w:rsidRPr="0011695F">
              <w:rPr>
                <w:rFonts w:ascii="Arial Narrow" w:hAnsi="Arial Narrow"/>
                <w:lang w:eastAsia="es-CO"/>
              </w:rPr>
              <w:t>Articulación PQRS y Ciudadanía - Red Distrital de Quejas y Reclamos (26-11-2020)</w:t>
            </w:r>
            <w:r>
              <w:rPr>
                <w:rFonts w:ascii="Arial Narrow" w:hAnsi="Arial Narrow"/>
                <w:lang w:eastAsia="es-CO"/>
              </w:rPr>
              <w:t xml:space="preserve">) </w:t>
            </w:r>
          </w:p>
          <w:p w14:paraId="2E0796A6" w14:textId="77777777" w:rsidR="009B3C19" w:rsidRDefault="009B3C19" w:rsidP="009B3C19">
            <w:pPr>
              <w:jc w:val="both"/>
              <w:rPr>
                <w:rFonts w:ascii="Arial Narrow" w:hAnsi="Arial Narrow"/>
                <w:lang w:eastAsia="es-CO"/>
              </w:rPr>
            </w:pPr>
          </w:p>
          <w:p w14:paraId="742B3106" w14:textId="77777777" w:rsidR="009B3C19" w:rsidRDefault="009B3C19" w:rsidP="009B3C19">
            <w:pPr>
              <w:jc w:val="both"/>
              <w:rPr>
                <w:rFonts w:ascii="Arial Narrow" w:hAnsi="Arial Narrow"/>
                <w:lang w:eastAsia="es-CO"/>
              </w:rPr>
            </w:pPr>
            <w:r>
              <w:rPr>
                <w:rFonts w:ascii="Arial Narrow" w:hAnsi="Arial Narrow"/>
                <w:lang w:eastAsia="es-CO"/>
              </w:rPr>
              <w:t xml:space="preserve">*Danilo Sánchez y Michell Suárez </w:t>
            </w:r>
            <w:r w:rsidRPr="0011695F">
              <w:rPr>
                <w:rFonts w:ascii="Arial Narrow" w:hAnsi="Arial Narrow"/>
                <w:lang w:eastAsia="es-CO"/>
              </w:rPr>
              <w:t>Articulación PQRS y</w:t>
            </w:r>
            <w:r>
              <w:t xml:space="preserve"> Ciudadanía - </w:t>
            </w:r>
            <w:r w:rsidRPr="0011695F">
              <w:rPr>
                <w:rFonts w:ascii="Arial Narrow" w:hAnsi="Arial Narrow"/>
                <w:lang w:eastAsia="es-CO"/>
              </w:rPr>
              <w:t>Red Distrital de Quejas y Reclamos (26-11-2020)</w:t>
            </w:r>
            <w:r>
              <w:rPr>
                <w:rFonts w:ascii="Arial Narrow" w:hAnsi="Arial Narrow"/>
                <w:lang w:eastAsia="es-CO"/>
              </w:rPr>
              <w:t>.</w:t>
            </w:r>
          </w:p>
          <w:p w14:paraId="3804A166" w14:textId="77777777" w:rsidR="009B3C19" w:rsidRDefault="009B3C19" w:rsidP="009B3C19">
            <w:pPr>
              <w:jc w:val="both"/>
              <w:rPr>
                <w:rFonts w:ascii="Arial Narrow" w:hAnsi="Arial Narrow"/>
                <w:lang w:eastAsia="es-CO"/>
              </w:rPr>
            </w:pPr>
          </w:p>
          <w:p w14:paraId="24B0A763" w14:textId="77777777" w:rsidR="009B3C19" w:rsidRDefault="009B3C19" w:rsidP="009B3C19">
            <w:pPr>
              <w:jc w:val="both"/>
              <w:rPr>
                <w:rFonts w:ascii="Arial Narrow" w:hAnsi="Arial Narrow"/>
                <w:lang w:eastAsia="es-CO"/>
              </w:rPr>
            </w:pPr>
            <w:r>
              <w:rPr>
                <w:rFonts w:ascii="Arial Narrow" w:hAnsi="Arial Narrow"/>
                <w:lang w:eastAsia="es-CO"/>
              </w:rPr>
              <w:t xml:space="preserve">*Danilo Sánchez </w:t>
            </w:r>
            <w:r w:rsidRPr="0011695F">
              <w:rPr>
                <w:rFonts w:ascii="Arial Narrow" w:hAnsi="Arial Narrow"/>
                <w:lang w:eastAsia="es-CO"/>
              </w:rPr>
              <w:t>NODO SECTORIAL CULTURA, RECREACIÓN Y DEPORTE</w:t>
            </w:r>
            <w:r>
              <w:rPr>
                <w:rFonts w:ascii="Arial Narrow" w:hAnsi="Arial Narrow"/>
                <w:lang w:eastAsia="es-CO"/>
              </w:rPr>
              <w:t>.</w:t>
            </w:r>
          </w:p>
          <w:p w14:paraId="281258EF" w14:textId="77777777" w:rsidR="009B3C19" w:rsidRDefault="009B3C19" w:rsidP="009B3C19">
            <w:pPr>
              <w:jc w:val="both"/>
              <w:rPr>
                <w:rFonts w:ascii="Arial Narrow" w:hAnsi="Arial Narrow"/>
                <w:lang w:eastAsia="es-CO"/>
              </w:rPr>
            </w:pPr>
          </w:p>
          <w:p w14:paraId="41F8C837" w14:textId="62EA85BD" w:rsidR="009B3C19" w:rsidRPr="00B057BF" w:rsidRDefault="009B3C19" w:rsidP="009B3C19">
            <w:pPr>
              <w:jc w:val="both"/>
              <w:rPr>
                <w:rFonts w:ascii="Arial Narrow" w:hAnsi="Arial Narrow"/>
                <w:color w:val="000000"/>
                <w:lang w:eastAsia="es-CO"/>
              </w:rPr>
            </w:pPr>
            <w:r>
              <w:rPr>
                <w:rFonts w:ascii="Arial Narrow" w:hAnsi="Arial Narrow"/>
                <w:lang w:eastAsia="es-CO"/>
              </w:rPr>
              <w:t xml:space="preserve">*Danilo Sánchez </w:t>
            </w:r>
            <w:r w:rsidRPr="0011695F">
              <w:rPr>
                <w:rFonts w:ascii="Arial Narrow" w:hAnsi="Arial Narrow"/>
                <w:lang w:eastAsia="es-CO"/>
              </w:rPr>
              <w:t>NODO INTERSECTORIAL ARTICULACIÓN PQRS Y CIUDADANÍA (29-09-2020)</w:t>
            </w:r>
          </w:p>
        </w:tc>
      </w:tr>
    </w:tbl>
    <w:p w14:paraId="0C9DE659" w14:textId="078596BD" w:rsidR="007E187A" w:rsidRDefault="007E187A" w:rsidP="007E187A">
      <w:pPr>
        <w:jc w:val="both"/>
        <w:rPr>
          <w:rFonts w:cs="Arial"/>
          <w:b/>
        </w:rPr>
      </w:pPr>
    </w:p>
    <w:p w14:paraId="2AF47D18" w14:textId="17F253D7" w:rsidR="00D320B2" w:rsidRDefault="00E310D6" w:rsidP="007E187A">
      <w:pPr>
        <w:jc w:val="both"/>
        <w:rPr>
          <w:rFonts w:cs="Arial"/>
        </w:rPr>
      </w:pPr>
      <w:r>
        <w:rPr>
          <w:rFonts w:cs="Arial"/>
        </w:rPr>
        <w:t>Con el propósito de ser más ilustrativos, se realiza una comparación de las PQRS ingresadas en el primer semestre vs el segundo semestre del 2020, arrojando como resultado lo siguiente:</w:t>
      </w:r>
    </w:p>
    <w:p w14:paraId="46871C8C" w14:textId="77777777" w:rsidR="00E310D6" w:rsidRPr="00E310D6" w:rsidRDefault="00E310D6" w:rsidP="007E187A">
      <w:pPr>
        <w:jc w:val="both"/>
        <w:rPr>
          <w:rFonts w:cs="Arial"/>
        </w:rPr>
      </w:pPr>
    </w:p>
    <w:tbl>
      <w:tblPr>
        <w:tblStyle w:val="Tablaconcuadrcula"/>
        <w:tblW w:w="0" w:type="auto"/>
        <w:tblLook w:val="04A0" w:firstRow="1" w:lastRow="0" w:firstColumn="1" w:lastColumn="0" w:noHBand="0" w:noVBand="1"/>
      </w:tblPr>
      <w:tblGrid>
        <w:gridCol w:w="2101"/>
        <w:gridCol w:w="2397"/>
        <w:gridCol w:w="2422"/>
        <w:gridCol w:w="1908"/>
      </w:tblGrid>
      <w:tr w:rsidR="00E310D6" w14:paraId="30AF1BC2" w14:textId="0346A424" w:rsidTr="00C5037B">
        <w:tc>
          <w:tcPr>
            <w:tcW w:w="8828" w:type="dxa"/>
            <w:gridSpan w:val="4"/>
            <w:shd w:val="clear" w:color="auto" w:fill="FFF2CC" w:themeFill="accent4" w:themeFillTint="33"/>
            <w:vAlign w:val="center"/>
          </w:tcPr>
          <w:p w14:paraId="4813BE63" w14:textId="323C9C6F" w:rsidR="00E310D6" w:rsidRDefault="00E310D6" w:rsidP="00D320B2">
            <w:pPr>
              <w:jc w:val="center"/>
              <w:rPr>
                <w:rFonts w:cs="Arial"/>
                <w:b/>
              </w:rPr>
            </w:pPr>
            <w:r>
              <w:rPr>
                <w:rFonts w:cs="Arial"/>
                <w:b/>
              </w:rPr>
              <w:t>COMPARATIVO PQRS 2020</w:t>
            </w:r>
          </w:p>
        </w:tc>
      </w:tr>
      <w:tr w:rsidR="00E310D6" w14:paraId="620D36AB" w14:textId="387BB67B" w:rsidTr="00C5037B">
        <w:tc>
          <w:tcPr>
            <w:tcW w:w="2101" w:type="dxa"/>
            <w:vAlign w:val="center"/>
          </w:tcPr>
          <w:p w14:paraId="48C8AD74" w14:textId="61B02E45" w:rsidR="00E310D6" w:rsidRPr="00E310D6" w:rsidRDefault="00E310D6" w:rsidP="00D320B2">
            <w:pPr>
              <w:jc w:val="both"/>
              <w:rPr>
                <w:rFonts w:cs="Arial"/>
                <w:b/>
                <w:sz w:val="20"/>
                <w:szCs w:val="20"/>
              </w:rPr>
            </w:pPr>
          </w:p>
        </w:tc>
        <w:tc>
          <w:tcPr>
            <w:tcW w:w="2397" w:type="dxa"/>
            <w:vAlign w:val="center"/>
          </w:tcPr>
          <w:p w14:paraId="55B31C06" w14:textId="47AAD709" w:rsidR="00E310D6" w:rsidRPr="00E310D6" w:rsidRDefault="00E310D6" w:rsidP="00D320B2">
            <w:pPr>
              <w:jc w:val="center"/>
              <w:rPr>
                <w:rFonts w:cs="Arial"/>
                <w:b/>
                <w:sz w:val="20"/>
                <w:szCs w:val="20"/>
              </w:rPr>
            </w:pPr>
            <w:r w:rsidRPr="00E310D6">
              <w:rPr>
                <w:rFonts w:cs="Arial"/>
                <w:b/>
                <w:sz w:val="20"/>
                <w:szCs w:val="20"/>
              </w:rPr>
              <w:t>PRIMER SEMESTRE 2020</w:t>
            </w:r>
          </w:p>
        </w:tc>
        <w:tc>
          <w:tcPr>
            <w:tcW w:w="2422" w:type="dxa"/>
            <w:vAlign w:val="center"/>
          </w:tcPr>
          <w:p w14:paraId="5346E6B3" w14:textId="0BF914AE" w:rsidR="00E310D6" w:rsidRPr="00E310D6" w:rsidRDefault="00E310D6" w:rsidP="00D320B2">
            <w:pPr>
              <w:jc w:val="center"/>
              <w:rPr>
                <w:rFonts w:cs="Arial"/>
                <w:b/>
                <w:sz w:val="20"/>
                <w:szCs w:val="20"/>
              </w:rPr>
            </w:pPr>
            <w:r w:rsidRPr="00E310D6">
              <w:rPr>
                <w:rFonts w:cs="Arial"/>
                <w:b/>
                <w:sz w:val="20"/>
                <w:szCs w:val="20"/>
              </w:rPr>
              <w:t>SEGUNDO SEMESTRE 2020</w:t>
            </w:r>
          </w:p>
        </w:tc>
        <w:tc>
          <w:tcPr>
            <w:tcW w:w="1908" w:type="dxa"/>
            <w:shd w:val="clear" w:color="auto" w:fill="FBE4D5" w:themeFill="accent2" w:themeFillTint="33"/>
            <w:vAlign w:val="center"/>
          </w:tcPr>
          <w:p w14:paraId="7D146758" w14:textId="6DCFB7C7" w:rsidR="00E310D6" w:rsidRPr="00C5037B" w:rsidRDefault="00E310D6" w:rsidP="00D320B2">
            <w:pPr>
              <w:jc w:val="center"/>
              <w:rPr>
                <w:rFonts w:cs="Arial"/>
                <w:b/>
                <w:sz w:val="20"/>
              </w:rPr>
            </w:pPr>
            <w:r w:rsidRPr="00C5037B">
              <w:rPr>
                <w:rFonts w:cs="Arial"/>
                <w:b/>
                <w:sz w:val="20"/>
              </w:rPr>
              <w:t>VARIACIÓN PORCENTUAL</w:t>
            </w:r>
          </w:p>
        </w:tc>
      </w:tr>
      <w:tr w:rsidR="00E310D6" w14:paraId="20173B1C" w14:textId="12CD92EF" w:rsidTr="00C5037B">
        <w:tc>
          <w:tcPr>
            <w:tcW w:w="2101" w:type="dxa"/>
            <w:vAlign w:val="center"/>
          </w:tcPr>
          <w:p w14:paraId="4B157C30" w14:textId="0DB2FADB" w:rsidR="00E310D6" w:rsidRPr="00E310D6" w:rsidRDefault="00E310D6" w:rsidP="00D320B2">
            <w:pPr>
              <w:jc w:val="both"/>
              <w:rPr>
                <w:rFonts w:cs="Arial"/>
                <w:b/>
                <w:sz w:val="20"/>
                <w:szCs w:val="20"/>
              </w:rPr>
            </w:pPr>
            <w:r w:rsidRPr="00E310D6">
              <w:rPr>
                <w:rFonts w:cs="Arial"/>
                <w:b/>
                <w:sz w:val="20"/>
                <w:szCs w:val="20"/>
              </w:rPr>
              <w:t>NÚMERO DE PQRS RECIBIDAS</w:t>
            </w:r>
          </w:p>
        </w:tc>
        <w:tc>
          <w:tcPr>
            <w:tcW w:w="2397" w:type="dxa"/>
            <w:vAlign w:val="center"/>
          </w:tcPr>
          <w:p w14:paraId="124A1DCC" w14:textId="493287C5" w:rsidR="00E310D6" w:rsidRPr="00E310D6" w:rsidRDefault="00E310D6" w:rsidP="00D320B2">
            <w:pPr>
              <w:jc w:val="center"/>
              <w:rPr>
                <w:rFonts w:cs="Arial"/>
                <w:sz w:val="20"/>
                <w:szCs w:val="20"/>
              </w:rPr>
            </w:pPr>
            <w:r w:rsidRPr="00E310D6">
              <w:rPr>
                <w:rFonts w:cs="Arial"/>
                <w:sz w:val="20"/>
                <w:szCs w:val="20"/>
              </w:rPr>
              <w:t>430</w:t>
            </w:r>
          </w:p>
        </w:tc>
        <w:tc>
          <w:tcPr>
            <w:tcW w:w="2422" w:type="dxa"/>
            <w:vAlign w:val="center"/>
          </w:tcPr>
          <w:p w14:paraId="4065E537" w14:textId="680667F9" w:rsidR="00E310D6" w:rsidRPr="00E310D6" w:rsidRDefault="00E310D6" w:rsidP="00D320B2">
            <w:pPr>
              <w:jc w:val="center"/>
              <w:rPr>
                <w:rFonts w:cs="Arial"/>
                <w:sz w:val="20"/>
                <w:szCs w:val="20"/>
              </w:rPr>
            </w:pPr>
            <w:r w:rsidRPr="00E310D6">
              <w:rPr>
                <w:rFonts w:cs="Arial"/>
                <w:sz w:val="20"/>
                <w:szCs w:val="20"/>
              </w:rPr>
              <w:t>652</w:t>
            </w:r>
          </w:p>
        </w:tc>
        <w:tc>
          <w:tcPr>
            <w:tcW w:w="1908" w:type="dxa"/>
            <w:shd w:val="clear" w:color="auto" w:fill="FBE4D5" w:themeFill="accent2" w:themeFillTint="33"/>
            <w:vAlign w:val="center"/>
          </w:tcPr>
          <w:p w14:paraId="738A86F4" w14:textId="77594FB4" w:rsidR="00E310D6" w:rsidRPr="00C5037B" w:rsidRDefault="00C5037B" w:rsidP="00C5037B">
            <w:pPr>
              <w:jc w:val="center"/>
              <w:rPr>
                <w:rFonts w:cs="Arial"/>
                <w:sz w:val="20"/>
              </w:rPr>
            </w:pPr>
            <w:r w:rsidRPr="00C5037B">
              <w:rPr>
                <w:rFonts w:cs="Arial"/>
                <w:sz w:val="20"/>
              </w:rPr>
              <w:t xml:space="preserve"> 51,63</w:t>
            </w:r>
            <w:r w:rsidR="00E310D6" w:rsidRPr="00C5037B">
              <w:rPr>
                <w:rFonts w:cs="Arial"/>
                <w:sz w:val="20"/>
              </w:rPr>
              <w:t xml:space="preserve"> </w:t>
            </w:r>
          </w:p>
        </w:tc>
      </w:tr>
      <w:tr w:rsidR="00E310D6" w14:paraId="3351993B" w14:textId="24683E52" w:rsidTr="00C5037B">
        <w:tc>
          <w:tcPr>
            <w:tcW w:w="2101" w:type="dxa"/>
            <w:vAlign w:val="center"/>
          </w:tcPr>
          <w:p w14:paraId="52CBBAD2" w14:textId="00B085A9" w:rsidR="00E310D6" w:rsidRPr="00E310D6" w:rsidRDefault="00E310D6" w:rsidP="00D320B2">
            <w:pPr>
              <w:jc w:val="both"/>
              <w:rPr>
                <w:rFonts w:cs="Arial"/>
                <w:b/>
                <w:sz w:val="20"/>
                <w:szCs w:val="20"/>
              </w:rPr>
            </w:pPr>
            <w:r w:rsidRPr="00E310D6">
              <w:rPr>
                <w:rFonts w:cs="Arial"/>
                <w:b/>
                <w:sz w:val="20"/>
                <w:szCs w:val="20"/>
              </w:rPr>
              <w:t>QUEJAS Y/O RECLAMOS</w:t>
            </w:r>
          </w:p>
        </w:tc>
        <w:tc>
          <w:tcPr>
            <w:tcW w:w="2397" w:type="dxa"/>
            <w:vAlign w:val="center"/>
          </w:tcPr>
          <w:p w14:paraId="6CCAFD3A" w14:textId="0DD9AD28" w:rsidR="00E310D6" w:rsidRPr="00E310D6" w:rsidRDefault="00E310D6" w:rsidP="00D320B2">
            <w:pPr>
              <w:jc w:val="center"/>
              <w:rPr>
                <w:rFonts w:cs="Arial"/>
                <w:sz w:val="20"/>
                <w:szCs w:val="20"/>
              </w:rPr>
            </w:pPr>
            <w:r w:rsidRPr="00E310D6">
              <w:rPr>
                <w:rFonts w:cs="Arial"/>
                <w:sz w:val="20"/>
                <w:szCs w:val="20"/>
              </w:rPr>
              <w:t>16</w:t>
            </w:r>
          </w:p>
        </w:tc>
        <w:tc>
          <w:tcPr>
            <w:tcW w:w="2422" w:type="dxa"/>
            <w:vAlign w:val="center"/>
          </w:tcPr>
          <w:p w14:paraId="42618C56" w14:textId="1D5020BE" w:rsidR="00E310D6" w:rsidRPr="00E310D6" w:rsidRDefault="00E310D6" w:rsidP="00D320B2">
            <w:pPr>
              <w:jc w:val="center"/>
              <w:rPr>
                <w:rFonts w:cs="Arial"/>
                <w:sz w:val="20"/>
                <w:szCs w:val="20"/>
              </w:rPr>
            </w:pPr>
            <w:r w:rsidRPr="00E310D6">
              <w:rPr>
                <w:rFonts w:cs="Arial"/>
                <w:sz w:val="20"/>
                <w:szCs w:val="20"/>
              </w:rPr>
              <w:t>17</w:t>
            </w:r>
          </w:p>
        </w:tc>
        <w:tc>
          <w:tcPr>
            <w:tcW w:w="1908" w:type="dxa"/>
            <w:shd w:val="clear" w:color="auto" w:fill="FBE4D5" w:themeFill="accent2" w:themeFillTint="33"/>
            <w:vAlign w:val="center"/>
          </w:tcPr>
          <w:p w14:paraId="4E2B970C" w14:textId="7E55E646" w:rsidR="00E310D6" w:rsidRPr="00C5037B" w:rsidRDefault="00C5037B" w:rsidP="00D320B2">
            <w:pPr>
              <w:jc w:val="center"/>
              <w:rPr>
                <w:rFonts w:cs="Arial"/>
                <w:sz w:val="20"/>
              </w:rPr>
            </w:pPr>
            <w:r>
              <w:rPr>
                <w:rFonts w:cs="Arial"/>
                <w:sz w:val="20"/>
              </w:rPr>
              <w:t>6,25</w:t>
            </w:r>
          </w:p>
        </w:tc>
      </w:tr>
      <w:tr w:rsidR="00E310D6" w14:paraId="2ABA13EA" w14:textId="794E773B" w:rsidTr="00C5037B">
        <w:tc>
          <w:tcPr>
            <w:tcW w:w="2101" w:type="dxa"/>
            <w:vAlign w:val="center"/>
          </w:tcPr>
          <w:p w14:paraId="1694A1B8" w14:textId="5FA265B2" w:rsidR="00E310D6" w:rsidRPr="00E310D6" w:rsidRDefault="00E310D6" w:rsidP="00D320B2">
            <w:pPr>
              <w:jc w:val="both"/>
              <w:rPr>
                <w:rFonts w:cs="Arial"/>
                <w:b/>
                <w:sz w:val="20"/>
                <w:szCs w:val="20"/>
              </w:rPr>
            </w:pPr>
            <w:r w:rsidRPr="00E310D6">
              <w:rPr>
                <w:rFonts w:cs="Arial"/>
                <w:b/>
                <w:sz w:val="20"/>
                <w:szCs w:val="20"/>
              </w:rPr>
              <w:t>PQRS ATENDIDAS POR FUERA DE TÉRMINO</w:t>
            </w:r>
          </w:p>
        </w:tc>
        <w:tc>
          <w:tcPr>
            <w:tcW w:w="2397" w:type="dxa"/>
            <w:vAlign w:val="center"/>
          </w:tcPr>
          <w:p w14:paraId="5F0CDEF7" w14:textId="47CC196F" w:rsidR="00E310D6" w:rsidRPr="00E310D6" w:rsidRDefault="00E310D6" w:rsidP="00D320B2">
            <w:pPr>
              <w:jc w:val="center"/>
              <w:rPr>
                <w:rFonts w:cs="Arial"/>
                <w:sz w:val="20"/>
                <w:szCs w:val="20"/>
              </w:rPr>
            </w:pPr>
            <w:r w:rsidRPr="00E310D6">
              <w:rPr>
                <w:rFonts w:cs="Arial"/>
                <w:sz w:val="20"/>
                <w:szCs w:val="20"/>
              </w:rPr>
              <w:t>1</w:t>
            </w:r>
          </w:p>
        </w:tc>
        <w:tc>
          <w:tcPr>
            <w:tcW w:w="2422" w:type="dxa"/>
            <w:vAlign w:val="center"/>
          </w:tcPr>
          <w:p w14:paraId="0BD2A2BE" w14:textId="5A459E5C" w:rsidR="00E310D6" w:rsidRPr="00E310D6" w:rsidRDefault="00E310D6" w:rsidP="00D320B2">
            <w:pPr>
              <w:jc w:val="center"/>
              <w:rPr>
                <w:rFonts w:cs="Arial"/>
                <w:sz w:val="20"/>
                <w:szCs w:val="20"/>
              </w:rPr>
            </w:pPr>
            <w:r w:rsidRPr="00E310D6">
              <w:rPr>
                <w:rFonts w:cs="Arial"/>
                <w:sz w:val="20"/>
                <w:szCs w:val="20"/>
              </w:rPr>
              <w:t>4</w:t>
            </w:r>
          </w:p>
        </w:tc>
        <w:tc>
          <w:tcPr>
            <w:tcW w:w="1908" w:type="dxa"/>
            <w:shd w:val="clear" w:color="auto" w:fill="FBE4D5" w:themeFill="accent2" w:themeFillTint="33"/>
            <w:vAlign w:val="center"/>
          </w:tcPr>
          <w:p w14:paraId="52410466" w14:textId="407005DD" w:rsidR="00E310D6" w:rsidRPr="00C5037B" w:rsidRDefault="00C5037B" w:rsidP="00D320B2">
            <w:pPr>
              <w:jc w:val="center"/>
              <w:rPr>
                <w:rFonts w:cs="Arial"/>
                <w:sz w:val="20"/>
              </w:rPr>
            </w:pPr>
            <w:r>
              <w:rPr>
                <w:rFonts w:cs="Arial"/>
                <w:sz w:val="20"/>
              </w:rPr>
              <w:t>300</w:t>
            </w:r>
          </w:p>
        </w:tc>
      </w:tr>
    </w:tbl>
    <w:p w14:paraId="66F819C0" w14:textId="39ADA098" w:rsidR="00D320B2" w:rsidRDefault="00D320B2" w:rsidP="007E187A">
      <w:pPr>
        <w:jc w:val="both"/>
        <w:rPr>
          <w:rFonts w:cs="Arial"/>
          <w:b/>
        </w:rPr>
      </w:pPr>
    </w:p>
    <w:p w14:paraId="54F6AC9A" w14:textId="3C64D69A" w:rsidR="00D320B2" w:rsidRDefault="00D320B2" w:rsidP="007E187A">
      <w:pPr>
        <w:jc w:val="both"/>
        <w:rPr>
          <w:rFonts w:cs="Arial"/>
          <w:b/>
        </w:rPr>
      </w:pPr>
    </w:p>
    <w:p w14:paraId="0389ABB7" w14:textId="06FFB2E7" w:rsidR="00D320B2" w:rsidRPr="007E187A" w:rsidRDefault="0082055C" w:rsidP="0082055C">
      <w:pPr>
        <w:jc w:val="center"/>
        <w:rPr>
          <w:rFonts w:cs="Arial"/>
          <w:b/>
        </w:rPr>
      </w:pPr>
      <w:r>
        <w:rPr>
          <w:noProof/>
          <w:lang w:eastAsia="es-CO"/>
        </w:rPr>
        <w:drawing>
          <wp:inline distT="0" distB="0" distL="0" distR="0" wp14:anchorId="1A7F0D87" wp14:editId="4F0F2CD5">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9CE66C" w14:textId="0EB46A35" w:rsidR="0082055C" w:rsidRDefault="0082055C" w:rsidP="0082055C">
      <w:pPr>
        <w:pStyle w:val="Prrafodelista"/>
        <w:rPr>
          <w:rFonts w:cs="Arial"/>
          <w:b/>
        </w:rPr>
      </w:pPr>
    </w:p>
    <w:p w14:paraId="66E104CF" w14:textId="4D693180" w:rsidR="007E187A" w:rsidRPr="007E187A" w:rsidRDefault="007E187A" w:rsidP="007E187A">
      <w:pPr>
        <w:pStyle w:val="Prrafodelista"/>
        <w:numPr>
          <w:ilvl w:val="0"/>
          <w:numId w:val="8"/>
        </w:numPr>
        <w:jc w:val="center"/>
        <w:rPr>
          <w:rFonts w:cs="Arial"/>
          <w:b/>
        </w:rPr>
      </w:pPr>
      <w:r w:rsidRPr="007E187A">
        <w:rPr>
          <w:rFonts w:cs="Arial"/>
          <w:b/>
        </w:rPr>
        <w:t>FORTALEZAS EVIDENCIADAS</w:t>
      </w:r>
    </w:p>
    <w:p w14:paraId="60848F1F" w14:textId="166AD397" w:rsidR="007E187A" w:rsidRDefault="007E187A" w:rsidP="007E187A">
      <w:pPr>
        <w:pStyle w:val="Prrafodelista"/>
        <w:rPr>
          <w:rFonts w:cs="Arial"/>
          <w:b/>
        </w:rPr>
      </w:pPr>
    </w:p>
    <w:p w14:paraId="1B43FCAF" w14:textId="3C6663BC" w:rsidR="007E187A" w:rsidRDefault="006135CE" w:rsidP="006135CE">
      <w:pPr>
        <w:pStyle w:val="Prrafodelista"/>
        <w:numPr>
          <w:ilvl w:val="0"/>
          <w:numId w:val="17"/>
        </w:numPr>
        <w:jc w:val="both"/>
        <w:rPr>
          <w:rFonts w:cs="Arial"/>
        </w:rPr>
      </w:pPr>
      <w:r>
        <w:t>Se resaltan d</w:t>
      </w:r>
      <w:r w:rsidR="00111401" w:rsidRPr="00111401">
        <w:rPr>
          <w:rFonts w:cs="Arial"/>
        </w:rPr>
        <w:t>os (2) Felicitaciones recibidas en el semestre</w:t>
      </w:r>
    </w:p>
    <w:p w14:paraId="616D1D79" w14:textId="57F96147" w:rsidR="00111401" w:rsidRDefault="00111401" w:rsidP="006135CE">
      <w:pPr>
        <w:pStyle w:val="Prrafodelista"/>
        <w:numPr>
          <w:ilvl w:val="0"/>
          <w:numId w:val="17"/>
        </w:numPr>
        <w:jc w:val="both"/>
        <w:rPr>
          <w:rFonts w:cs="Arial"/>
        </w:rPr>
      </w:pPr>
      <w:r>
        <w:rPr>
          <w:rFonts w:cs="Arial"/>
        </w:rPr>
        <w:t>La intervención del Defensor del Ciudadano en una petición</w:t>
      </w:r>
    </w:p>
    <w:p w14:paraId="1515C653" w14:textId="5D5E5C7D" w:rsidR="00111401" w:rsidRPr="006135CE" w:rsidRDefault="006135CE" w:rsidP="006135CE">
      <w:pPr>
        <w:pStyle w:val="Prrafodelista"/>
        <w:numPr>
          <w:ilvl w:val="0"/>
          <w:numId w:val="17"/>
        </w:numPr>
        <w:jc w:val="both"/>
        <w:rPr>
          <w:rFonts w:cs="Arial"/>
        </w:rPr>
      </w:pPr>
      <w:r>
        <w:t>Radicación oportuna de las solicitudes en SDQS y en el ORFEO</w:t>
      </w:r>
    </w:p>
    <w:p w14:paraId="080F0167" w14:textId="78875C7F" w:rsidR="006135CE" w:rsidRPr="008B445A" w:rsidRDefault="006135CE" w:rsidP="006135CE">
      <w:pPr>
        <w:pStyle w:val="Prrafodelista"/>
        <w:numPr>
          <w:ilvl w:val="0"/>
          <w:numId w:val="17"/>
        </w:numPr>
        <w:jc w:val="both"/>
        <w:rPr>
          <w:rFonts w:cs="Arial"/>
        </w:rPr>
      </w:pPr>
      <w:r>
        <w:t xml:space="preserve">Líneas de atención virtual apropiadas para atender </w:t>
      </w:r>
      <w:r w:rsidR="00E310D6">
        <w:t>a la ciudadanía</w:t>
      </w:r>
    </w:p>
    <w:p w14:paraId="4D7E36BF" w14:textId="289A16B0" w:rsidR="00111401" w:rsidRPr="00111401" w:rsidRDefault="008B445A" w:rsidP="00BC1889">
      <w:pPr>
        <w:pStyle w:val="Prrafodelista"/>
        <w:numPr>
          <w:ilvl w:val="0"/>
          <w:numId w:val="17"/>
        </w:numPr>
        <w:jc w:val="both"/>
        <w:rPr>
          <w:rFonts w:cs="Arial"/>
        </w:rPr>
      </w:pPr>
      <w:r>
        <w:t xml:space="preserve">Observancia </w:t>
      </w:r>
      <w:r w:rsidR="00BC1889">
        <w:t>a lo preceptuado en</w:t>
      </w:r>
      <w:r>
        <w:t xml:space="preserve"> </w:t>
      </w:r>
      <w:r w:rsidR="00E310D6">
        <w:t>el Decreto 371 de 2010</w:t>
      </w:r>
    </w:p>
    <w:p w14:paraId="5D2115A5" w14:textId="77777777" w:rsidR="007E187A" w:rsidRPr="007E187A" w:rsidRDefault="007E187A" w:rsidP="007E187A">
      <w:pPr>
        <w:pStyle w:val="Prrafodelista"/>
        <w:rPr>
          <w:rFonts w:cs="Arial"/>
          <w:b/>
        </w:rPr>
      </w:pPr>
    </w:p>
    <w:p w14:paraId="58737FF6" w14:textId="6D57B0B4" w:rsidR="007E187A" w:rsidRDefault="007E187A" w:rsidP="007E187A">
      <w:pPr>
        <w:pStyle w:val="Prrafodelista"/>
        <w:numPr>
          <w:ilvl w:val="0"/>
          <w:numId w:val="8"/>
        </w:numPr>
        <w:jc w:val="center"/>
        <w:rPr>
          <w:rFonts w:cs="Arial"/>
          <w:b/>
        </w:rPr>
      </w:pPr>
      <w:r w:rsidRPr="007E187A">
        <w:rPr>
          <w:rFonts w:cs="Arial"/>
          <w:b/>
        </w:rPr>
        <w:t>OBSERVACIONES</w:t>
      </w:r>
    </w:p>
    <w:p w14:paraId="5822CF5E" w14:textId="77777777" w:rsidR="007B76E6" w:rsidRDefault="007B76E6" w:rsidP="007B76E6">
      <w:pPr>
        <w:pStyle w:val="Prrafodelista"/>
        <w:rPr>
          <w:rFonts w:cs="Arial"/>
          <w:b/>
        </w:rPr>
      </w:pPr>
    </w:p>
    <w:p w14:paraId="2E2AB13E" w14:textId="5D004D5B" w:rsidR="004C2117" w:rsidRDefault="004C2117" w:rsidP="007B76E6">
      <w:pPr>
        <w:jc w:val="both"/>
        <w:rPr>
          <w:rFonts w:cs="Arial"/>
        </w:rPr>
      </w:pPr>
      <w:r>
        <w:rPr>
          <w:rFonts w:cs="Arial"/>
        </w:rPr>
        <w:t xml:space="preserve">Se </w:t>
      </w:r>
      <w:r w:rsidR="00BC1889">
        <w:rPr>
          <w:rFonts w:cs="Arial"/>
        </w:rPr>
        <w:t>relaciona</w:t>
      </w:r>
      <w:r>
        <w:rPr>
          <w:rFonts w:cs="Arial"/>
        </w:rPr>
        <w:t xml:space="preserve"> un resumen de las observaciones evidenciadas a las PQRS, las cuales podrán ser analizadas en su totalidad a través del Anexo.</w:t>
      </w:r>
    </w:p>
    <w:p w14:paraId="1879C588" w14:textId="77777777" w:rsidR="004C2117" w:rsidRDefault="004C2117" w:rsidP="007B76E6">
      <w:pPr>
        <w:jc w:val="both"/>
        <w:rPr>
          <w:rFonts w:cs="Arial"/>
        </w:rPr>
      </w:pPr>
    </w:p>
    <w:p w14:paraId="62B04721" w14:textId="3838FE31" w:rsidR="006135CE" w:rsidRDefault="006135CE" w:rsidP="004C2117">
      <w:pPr>
        <w:pStyle w:val="Prrafodelista"/>
        <w:numPr>
          <w:ilvl w:val="0"/>
          <w:numId w:val="14"/>
        </w:numPr>
        <w:jc w:val="both"/>
        <w:rPr>
          <w:rFonts w:cs="Arial"/>
        </w:rPr>
      </w:pPr>
      <w:r>
        <w:rPr>
          <w:rFonts w:cs="Arial"/>
        </w:rPr>
        <w:t xml:space="preserve">Demoras injustificadas </w:t>
      </w:r>
      <w:r w:rsidR="00073330">
        <w:rPr>
          <w:rFonts w:cs="Arial"/>
        </w:rPr>
        <w:t>en los</w:t>
      </w:r>
      <w:r>
        <w:rPr>
          <w:rFonts w:cs="Arial"/>
        </w:rPr>
        <w:t xml:space="preserve"> términos de respuesta al ciudadano independiente del tipo de solicitud.</w:t>
      </w:r>
    </w:p>
    <w:p w14:paraId="24353996" w14:textId="32059129" w:rsidR="004C2117" w:rsidRDefault="004C2117" w:rsidP="004C2117">
      <w:pPr>
        <w:pStyle w:val="Prrafodelista"/>
        <w:numPr>
          <w:ilvl w:val="0"/>
          <w:numId w:val="14"/>
        </w:numPr>
        <w:jc w:val="both"/>
        <w:rPr>
          <w:rFonts w:cs="Arial"/>
        </w:rPr>
      </w:pPr>
      <w:r>
        <w:rPr>
          <w:rFonts w:cs="Arial"/>
        </w:rPr>
        <w:t xml:space="preserve">Respuestas que no solucionan de fondo las solicitudes o no son claras en cuanto a los términos que tiene la entidad para solucionar trámites, lo que </w:t>
      </w:r>
      <w:r w:rsidR="006135CE">
        <w:rPr>
          <w:rFonts w:cs="Arial"/>
        </w:rPr>
        <w:t>acrecienta</w:t>
      </w:r>
      <w:r>
        <w:rPr>
          <w:rFonts w:cs="Arial"/>
        </w:rPr>
        <w:t xml:space="preserve"> los reclamos.</w:t>
      </w:r>
    </w:p>
    <w:p w14:paraId="5407AD4B" w14:textId="3568F534" w:rsidR="004C2117" w:rsidRDefault="004C2117" w:rsidP="004C2117">
      <w:pPr>
        <w:pStyle w:val="Prrafodelista"/>
        <w:numPr>
          <w:ilvl w:val="0"/>
          <w:numId w:val="14"/>
        </w:numPr>
        <w:jc w:val="both"/>
        <w:rPr>
          <w:rFonts w:cs="Arial"/>
        </w:rPr>
      </w:pPr>
      <w:r>
        <w:rPr>
          <w:rFonts w:cs="Arial"/>
        </w:rPr>
        <w:t xml:space="preserve">Ausencia de archivo de respuesta dentro del aplicativo para la SDQS </w:t>
      </w:r>
      <w:r w:rsidRPr="004C2117">
        <w:rPr>
          <w:rFonts w:cs="Arial"/>
        </w:rPr>
        <w:t>1197852020</w:t>
      </w:r>
    </w:p>
    <w:p w14:paraId="6AB66BCA" w14:textId="250C8EB4" w:rsidR="004C2117" w:rsidRDefault="004C2117" w:rsidP="004C2117">
      <w:pPr>
        <w:pStyle w:val="Prrafodelista"/>
        <w:numPr>
          <w:ilvl w:val="0"/>
          <w:numId w:val="14"/>
        </w:numPr>
        <w:jc w:val="both"/>
        <w:rPr>
          <w:rFonts w:cs="Arial"/>
        </w:rPr>
      </w:pPr>
      <w:r>
        <w:rPr>
          <w:rFonts w:cs="Arial"/>
        </w:rPr>
        <w:t xml:space="preserve">La falta de procedimiento para la atención de certificaciones de contratos, </w:t>
      </w:r>
      <w:r w:rsidR="00E310D6">
        <w:rPr>
          <w:rFonts w:cs="Arial"/>
        </w:rPr>
        <w:t xml:space="preserve">lo que </w:t>
      </w:r>
      <w:r>
        <w:rPr>
          <w:rFonts w:cs="Arial"/>
        </w:rPr>
        <w:t>se traduce en peticiones recurrentes exigiendo su expedición.</w:t>
      </w:r>
    </w:p>
    <w:p w14:paraId="1D87D78D" w14:textId="77777777" w:rsidR="004C2117" w:rsidRDefault="004C2117" w:rsidP="00111401">
      <w:pPr>
        <w:pStyle w:val="Prrafodelista"/>
        <w:numPr>
          <w:ilvl w:val="0"/>
          <w:numId w:val="14"/>
        </w:numPr>
        <w:jc w:val="both"/>
        <w:rPr>
          <w:rFonts w:cs="Arial"/>
        </w:rPr>
      </w:pPr>
      <w:r w:rsidRPr="004C2117">
        <w:rPr>
          <w:rFonts w:cs="Arial"/>
        </w:rPr>
        <w:t>Omisión de soporte</w:t>
      </w:r>
      <w:r>
        <w:rPr>
          <w:rFonts w:cs="Arial"/>
        </w:rPr>
        <w:t>s</w:t>
      </w:r>
    </w:p>
    <w:p w14:paraId="45163A51" w14:textId="249DC1A2" w:rsidR="004C2117" w:rsidRDefault="004C2117" w:rsidP="00111401">
      <w:pPr>
        <w:pStyle w:val="Prrafodelista"/>
        <w:numPr>
          <w:ilvl w:val="0"/>
          <w:numId w:val="14"/>
        </w:numPr>
        <w:jc w:val="both"/>
        <w:rPr>
          <w:rFonts w:cs="Arial"/>
        </w:rPr>
      </w:pPr>
      <w:r>
        <w:rPr>
          <w:rFonts w:cs="Arial"/>
        </w:rPr>
        <w:t xml:space="preserve">Indebida clasificación de </w:t>
      </w:r>
      <w:r w:rsidR="00111401">
        <w:rPr>
          <w:rFonts w:cs="Arial"/>
        </w:rPr>
        <w:t xml:space="preserve">la solución a las </w:t>
      </w:r>
      <w:r>
        <w:rPr>
          <w:rFonts w:cs="Arial"/>
        </w:rPr>
        <w:t>peticiones para aquellos casos en los que se solicita ampliación al peticionario</w:t>
      </w:r>
      <w:r w:rsidR="00111401">
        <w:rPr>
          <w:rFonts w:cs="Arial"/>
        </w:rPr>
        <w:t>, esto debido a que se finaliza como terminada por solución definitiva.</w:t>
      </w:r>
    </w:p>
    <w:p w14:paraId="046EEFEA" w14:textId="1E48B497" w:rsidR="004C2117" w:rsidRDefault="004C2117" w:rsidP="00111401">
      <w:pPr>
        <w:pStyle w:val="Prrafodelista"/>
        <w:numPr>
          <w:ilvl w:val="0"/>
          <w:numId w:val="14"/>
        </w:numPr>
        <w:jc w:val="both"/>
        <w:rPr>
          <w:rFonts w:cs="Arial"/>
        </w:rPr>
      </w:pPr>
      <w:r w:rsidRPr="00111401">
        <w:rPr>
          <w:rFonts w:cs="Arial"/>
        </w:rPr>
        <w:t>Errores en nombres y/o correos al momento de expedir la respuesta</w:t>
      </w:r>
    </w:p>
    <w:p w14:paraId="6644B8BE" w14:textId="1F2A9B19" w:rsidR="00111401" w:rsidRDefault="00111401" w:rsidP="00111401">
      <w:pPr>
        <w:pStyle w:val="Prrafodelista"/>
        <w:numPr>
          <w:ilvl w:val="0"/>
          <w:numId w:val="14"/>
        </w:numPr>
        <w:jc w:val="both"/>
        <w:rPr>
          <w:rFonts w:cs="Arial"/>
        </w:rPr>
      </w:pPr>
      <w:r>
        <w:rPr>
          <w:rFonts w:cs="Arial"/>
        </w:rPr>
        <w:t>Traslados por fuera de la plataforma SDQS</w:t>
      </w:r>
    </w:p>
    <w:p w14:paraId="6726BB9E" w14:textId="1F8C9341" w:rsidR="007E187A" w:rsidRPr="006135CE" w:rsidRDefault="00111401" w:rsidP="00111401">
      <w:pPr>
        <w:pStyle w:val="Prrafodelista"/>
        <w:numPr>
          <w:ilvl w:val="0"/>
          <w:numId w:val="14"/>
        </w:numPr>
        <w:jc w:val="both"/>
        <w:rPr>
          <w:rFonts w:cs="Arial"/>
          <w:b/>
        </w:rPr>
      </w:pPr>
      <w:r w:rsidRPr="00111401">
        <w:rPr>
          <w:rFonts w:cs="Arial"/>
        </w:rPr>
        <w:t>Clasificación de un reclamo como queja</w:t>
      </w:r>
    </w:p>
    <w:p w14:paraId="6EF9F502" w14:textId="0C9258C2" w:rsidR="006135CE" w:rsidRPr="00D85C64" w:rsidRDefault="006135CE" w:rsidP="00111401">
      <w:pPr>
        <w:pStyle w:val="Prrafodelista"/>
        <w:numPr>
          <w:ilvl w:val="0"/>
          <w:numId w:val="14"/>
        </w:numPr>
        <w:jc w:val="both"/>
        <w:rPr>
          <w:rFonts w:cs="Arial"/>
          <w:b/>
        </w:rPr>
      </w:pPr>
      <w:r>
        <w:rPr>
          <w:rFonts w:cs="Arial"/>
        </w:rPr>
        <w:t>Radicación extemporánea de una solicitud</w:t>
      </w:r>
    </w:p>
    <w:p w14:paraId="3048CFC1" w14:textId="03D05432" w:rsidR="00D85C64" w:rsidRPr="00E310D6" w:rsidRDefault="00D85C64" w:rsidP="00F31EF5">
      <w:pPr>
        <w:pStyle w:val="Prrafodelista"/>
        <w:numPr>
          <w:ilvl w:val="0"/>
          <w:numId w:val="14"/>
        </w:numPr>
        <w:jc w:val="both"/>
        <w:rPr>
          <w:rFonts w:cs="Arial"/>
          <w:b/>
        </w:rPr>
      </w:pPr>
      <w:r w:rsidRPr="00E310D6">
        <w:rPr>
          <w:rFonts w:cs="Arial"/>
        </w:rPr>
        <w:lastRenderedPageBreak/>
        <w:t>En el contenido de la respuesta a la petición 2494602020 se dirigió a otro peticionario y a un correo diferente al señalado en SDQS.</w:t>
      </w:r>
    </w:p>
    <w:p w14:paraId="1B2BC66F" w14:textId="2E92B9EF" w:rsidR="00111401" w:rsidRPr="00BC1889" w:rsidRDefault="00111401" w:rsidP="00BC1889">
      <w:pPr>
        <w:pStyle w:val="Prrafodelista"/>
        <w:numPr>
          <w:ilvl w:val="0"/>
          <w:numId w:val="14"/>
        </w:numPr>
        <w:jc w:val="both"/>
        <w:rPr>
          <w:rFonts w:cs="Arial"/>
        </w:rPr>
      </w:pPr>
      <w:r w:rsidRPr="00BC1889">
        <w:rPr>
          <w:rFonts w:cs="Arial"/>
        </w:rPr>
        <w:t>En lo que respecta</w:t>
      </w:r>
      <w:r w:rsidR="00C5037B">
        <w:rPr>
          <w:rFonts w:cs="Arial"/>
        </w:rPr>
        <w:t xml:space="preserve"> al</w:t>
      </w:r>
      <w:r w:rsidRPr="00BC1889">
        <w:rPr>
          <w:rFonts w:cs="Arial"/>
        </w:rPr>
        <w:t xml:space="preserve"> informe denominado “</w:t>
      </w:r>
      <w:hyperlink r:id="rId16" w:tgtFrame="_blank" w:history="1">
        <w:r w:rsidRPr="00BC1889">
          <w:rPr>
            <w:rFonts w:cs="Arial"/>
          </w:rPr>
          <w:t>Informe de Gestión del Defensor del Ciudadano II semestre 2020</w:t>
        </w:r>
      </w:hyperlink>
      <w:r w:rsidRPr="00BC1889">
        <w:rPr>
          <w:rFonts w:cs="Arial"/>
        </w:rPr>
        <w:t>”, no se evidencia la inclusión del mes de diciembre de 2020.</w:t>
      </w:r>
    </w:p>
    <w:p w14:paraId="73202A0B" w14:textId="33F9CCED" w:rsidR="007E187A" w:rsidRDefault="007E187A" w:rsidP="007E187A">
      <w:pPr>
        <w:pStyle w:val="Prrafodelista"/>
        <w:rPr>
          <w:rFonts w:cs="Arial"/>
          <w:b/>
        </w:rPr>
      </w:pPr>
    </w:p>
    <w:p w14:paraId="53F88F30" w14:textId="77777777" w:rsidR="007E187A" w:rsidRPr="007E187A" w:rsidRDefault="007E187A" w:rsidP="007E187A">
      <w:pPr>
        <w:pStyle w:val="Prrafodelista"/>
        <w:numPr>
          <w:ilvl w:val="0"/>
          <w:numId w:val="8"/>
        </w:numPr>
        <w:jc w:val="center"/>
        <w:rPr>
          <w:rFonts w:cs="Arial"/>
          <w:b/>
        </w:rPr>
      </w:pPr>
      <w:r w:rsidRPr="007E187A">
        <w:rPr>
          <w:rFonts w:cs="Arial"/>
          <w:b/>
        </w:rPr>
        <w:t>NO CONFORMIDADES DETECTADAS</w:t>
      </w:r>
    </w:p>
    <w:p w14:paraId="19E7F649" w14:textId="77777777" w:rsidR="004C2117" w:rsidRDefault="004C2117" w:rsidP="004C2117">
      <w:pPr>
        <w:pStyle w:val="Prrafodelista"/>
        <w:rPr>
          <w:rFonts w:cs="Arial"/>
        </w:rPr>
      </w:pPr>
    </w:p>
    <w:p w14:paraId="4E38EEB0" w14:textId="502589B6" w:rsidR="007E187A" w:rsidRPr="00A43493" w:rsidRDefault="004C2117" w:rsidP="006135CE">
      <w:pPr>
        <w:pStyle w:val="Prrafodelista"/>
        <w:numPr>
          <w:ilvl w:val="0"/>
          <w:numId w:val="15"/>
        </w:numPr>
        <w:jc w:val="both"/>
        <w:rPr>
          <w:rFonts w:cs="Arial"/>
          <w:b/>
        </w:rPr>
      </w:pPr>
      <w:r w:rsidRPr="006135CE">
        <w:rPr>
          <w:rFonts w:cs="Arial"/>
        </w:rPr>
        <w:t>Cuatro (4) PQRS respondidas por fuera de término</w:t>
      </w:r>
      <w:r w:rsidR="006135CE" w:rsidRPr="006135CE">
        <w:rPr>
          <w:rFonts w:cs="Arial"/>
        </w:rPr>
        <w:t xml:space="preserve">, </w:t>
      </w:r>
      <w:r w:rsidR="006135CE">
        <w:t>incumpliendo con ello el artículo 14 de la Ley 1755 de 2015 “</w:t>
      </w:r>
      <w:r w:rsidR="006135CE" w:rsidRPr="00A43493">
        <w:rPr>
          <w:i/>
        </w:rPr>
        <w:t>Términos para resolver las distintas modalidades de peticiones. Salvo norma legal especial y so pena de sanción disciplinaria, toda petición deberá resolverse dentro de los quince (15) días siguientes a su recepción…</w:t>
      </w:r>
      <w:r w:rsidR="006135CE">
        <w:t>” modificado por el artículo 5° del Decreto 491 de 2020.</w:t>
      </w:r>
    </w:p>
    <w:p w14:paraId="4B20EE06" w14:textId="77777777" w:rsidR="00A43493" w:rsidRPr="00A43493" w:rsidRDefault="00A43493" w:rsidP="00A43493">
      <w:pPr>
        <w:pStyle w:val="Prrafodelista"/>
        <w:jc w:val="both"/>
        <w:rPr>
          <w:rFonts w:cs="Arial"/>
          <w:b/>
        </w:rPr>
      </w:pPr>
    </w:p>
    <w:p w14:paraId="54500477" w14:textId="32616A2F" w:rsidR="00A43493" w:rsidRPr="00A43493" w:rsidRDefault="00E310D6" w:rsidP="00A43493">
      <w:pPr>
        <w:pStyle w:val="Prrafodelista"/>
        <w:numPr>
          <w:ilvl w:val="0"/>
          <w:numId w:val="15"/>
        </w:numPr>
        <w:jc w:val="both"/>
        <w:rPr>
          <w:rFonts w:cs="Arial"/>
        </w:rPr>
      </w:pPr>
      <w:r>
        <w:rPr>
          <w:rFonts w:cs="Arial"/>
        </w:rPr>
        <w:t>T</w:t>
      </w:r>
      <w:r w:rsidR="00A43493" w:rsidRPr="006135CE">
        <w:rPr>
          <w:rFonts w:cs="Arial"/>
        </w:rPr>
        <w:t>res (3) PQRS trasladadas por fuera de término</w:t>
      </w:r>
      <w:r w:rsidR="00A43493">
        <w:rPr>
          <w:rFonts w:cs="Arial"/>
        </w:rPr>
        <w:t xml:space="preserve">, inobservando el artículo 21 </w:t>
      </w:r>
      <w:r w:rsidR="00A43493">
        <w:t>de la Ley 1755 de 2015 “</w:t>
      </w:r>
      <w:r w:rsidR="00A43493" w:rsidRPr="00A43493">
        <w:rPr>
          <w:iCs/>
        </w:rPr>
        <w:t>Funcionario sin competencia. </w:t>
      </w:r>
      <w:r w:rsidR="00A43493" w:rsidRPr="00A43493">
        <w:rPr>
          <w:i/>
        </w:rPr>
        <w:t xml:space="preserve">Si la autoridad a quien se dirige la petición no es la competente, se informará de inmediato al interesado si este actúa verbalmente, o dentro de </w:t>
      </w:r>
      <w:r w:rsidR="00A43493" w:rsidRPr="00A43493">
        <w:rPr>
          <w:b/>
          <w:i/>
        </w:rPr>
        <w:t>los cinco (5) días siguientes</w:t>
      </w:r>
      <w:r w:rsidR="00A43493" w:rsidRPr="00A43493">
        <w:rPr>
          <w:i/>
        </w:rPr>
        <w:t xml:space="preserve">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r w:rsidR="00A43493">
        <w:rPr>
          <w:rFonts w:cs="Arial"/>
          <w:color w:val="000000"/>
          <w:sz w:val="20"/>
          <w:szCs w:val="20"/>
        </w:rPr>
        <w:t xml:space="preserve">.” </w:t>
      </w:r>
      <w:r w:rsidR="00A43493" w:rsidRPr="00A43493">
        <w:rPr>
          <w:rFonts w:cs="Arial"/>
        </w:rPr>
        <w:t xml:space="preserve">(negrita </w:t>
      </w:r>
      <w:r w:rsidR="00A43493">
        <w:rPr>
          <w:rFonts w:cs="Arial"/>
        </w:rPr>
        <w:t>fuera de texto</w:t>
      </w:r>
      <w:r w:rsidR="00A43493" w:rsidRPr="00A43493">
        <w:rPr>
          <w:rFonts w:cs="Arial"/>
        </w:rPr>
        <w:t>)</w:t>
      </w:r>
    </w:p>
    <w:p w14:paraId="4D6A34E5" w14:textId="77777777" w:rsidR="006135CE" w:rsidRPr="006135CE" w:rsidRDefault="006135CE" w:rsidP="006135CE">
      <w:pPr>
        <w:pStyle w:val="Prrafodelista"/>
        <w:jc w:val="both"/>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39AF69B5" w14:textId="5A4C2BC5" w:rsidR="00111401" w:rsidRDefault="00111401" w:rsidP="00111401">
      <w:pPr>
        <w:jc w:val="both"/>
        <w:rPr>
          <w:rFonts w:cs="Arial"/>
        </w:rPr>
      </w:pPr>
      <w:r w:rsidRPr="00111401">
        <w:rPr>
          <w:rFonts w:cs="Arial"/>
        </w:rPr>
        <w:t>S</w:t>
      </w:r>
      <w:r w:rsidR="007B4C33">
        <w:rPr>
          <w:rFonts w:cs="Arial"/>
        </w:rPr>
        <w:t>e</w:t>
      </w:r>
      <w:r w:rsidRPr="00111401">
        <w:rPr>
          <w:rFonts w:cs="Arial"/>
        </w:rPr>
        <w:t xml:space="preserve"> </w:t>
      </w:r>
      <w:r w:rsidR="00D320B2">
        <w:rPr>
          <w:rFonts w:cs="Arial"/>
        </w:rPr>
        <w:t xml:space="preserve">evidencia un </w:t>
      </w:r>
      <w:r w:rsidR="00D320B2" w:rsidRPr="00111401">
        <w:rPr>
          <w:rFonts w:cs="Arial"/>
        </w:rPr>
        <w:t>aumento</w:t>
      </w:r>
      <w:r>
        <w:rPr>
          <w:rFonts w:cs="Arial"/>
        </w:rPr>
        <w:t xml:space="preserve"> e</w:t>
      </w:r>
      <w:r w:rsidR="008B445A">
        <w:rPr>
          <w:rFonts w:cs="Arial"/>
        </w:rPr>
        <w:t>n e</w:t>
      </w:r>
      <w:r>
        <w:rPr>
          <w:rFonts w:cs="Arial"/>
        </w:rPr>
        <w:t xml:space="preserve">l número de Peticiones, Quejas, Reclamos y Sugerencias de los Ciudadanos, con respecto al semestre anterior, esto es, enero a junio de 2020, </w:t>
      </w:r>
      <w:r w:rsidR="00D320B2">
        <w:rPr>
          <w:rFonts w:cs="Arial"/>
        </w:rPr>
        <w:t xml:space="preserve">y aunque los reclamos y quejas no tuvieron un significativo </w:t>
      </w:r>
      <w:r w:rsidR="006135CE">
        <w:rPr>
          <w:rFonts w:cs="Arial"/>
        </w:rPr>
        <w:t>incremento</w:t>
      </w:r>
      <w:r w:rsidR="00D320B2">
        <w:rPr>
          <w:rFonts w:cs="Arial"/>
        </w:rPr>
        <w:t xml:space="preserve"> numérico, estos se debieron en su mayoría por</w:t>
      </w:r>
      <w:r>
        <w:rPr>
          <w:rFonts w:cs="Arial"/>
        </w:rPr>
        <w:t xml:space="preserve"> inconformidades en la atención de trámites y certificaciones contractuales, lo que sin duda repercute en la </w:t>
      </w:r>
      <w:r w:rsidR="00D320B2">
        <w:rPr>
          <w:rFonts w:cs="Arial"/>
        </w:rPr>
        <w:t xml:space="preserve">misionalidad e imagen </w:t>
      </w:r>
      <w:r>
        <w:rPr>
          <w:rFonts w:cs="Arial"/>
        </w:rPr>
        <w:t>de la entidad.</w:t>
      </w:r>
    </w:p>
    <w:p w14:paraId="2A589F94" w14:textId="77777777" w:rsidR="00111401" w:rsidRDefault="00111401" w:rsidP="00111401">
      <w:pPr>
        <w:jc w:val="both"/>
        <w:rPr>
          <w:rFonts w:cs="Arial"/>
        </w:rPr>
      </w:pPr>
    </w:p>
    <w:p w14:paraId="020F95E5" w14:textId="1F9EDE6C" w:rsidR="007E187A" w:rsidRDefault="00111401" w:rsidP="00111401">
      <w:pPr>
        <w:jc w:val="both"/>
        <w:rPr>
          <w:rFonts w:cs="Arial"/>
        </w:rPr>
      </w:pPr>
      <w:r>
        <w:rPr>
          <w:rFonts w:cs="Arial"/>
        </w:rPr>
        <w:t xml:space="preserve">Pese a que los términos de respuesta se ampliaron a través del Decreto </w:t>
      </w:r>
      <w:r>
        <w:rPr>
          <w:rFonts w:cs="Arial"/>
          <w:szCs w:val="22"/>
          <w:lang w:val="es-MX"/>
        </w:rPr>
        <w:t>491 de 2020</w:t>
      </w:r>
      <w:r w:rsidR="006135CE">
        <w:rPr>
          <w:rFonts w:cs="Arial"/>
          <w:szCs w:val="22"/>
          <w:lang w:val="es-MX"/>
        </w:rPr>
        <w:t xml:space="preserve"> al doble de lo previsto en el artículo 14 de la Ley 1755</w:t>
      </w:r>
      <w:r>
        <w:rPr>
          <w:rFonts w:cs="Arial"/>
          <w:szCs w:val="22"/>
          <w:lang w:val="es-MX"/>
        </w:rPr>
        <w:t xml:space="preserve">, </w:t>
      </w:r>
      <w:r w:rsidR="006135CE">
        <w:rPr>
          <w:rFonts w:cs="Arial"/>
          <w:szCs w:val="22"/>
          <w:lang w:val="es-MX"/>
        </w:rPr>
        <w:t>no se logró</w:t>
      </w:r>
      <w:r>
        <w:rPr>
          <w:rFonts w:cs="Arial"/>
        </w:rPr>
        <w:t xml:space="preserve"> alcanzar </w:t>
      </w:r>
      <w:r w:rsidR="00D320B2">
        <w:rPr>
          <w:rFonts w:cs="Arial"/>
        </w:rPr>
        <w:t>una cobertura del 100%</w:t>
      </w:r>
      <w:r w:rsidR="006135CE">
        <w:rPr>
          <w:rFonts w:cs="Arial"/>
        </w:rPr>
        <w:t xml:space="preserve"> de PQRS </w:t>
      </w:r>
      <w:r w:rsidR="007B4C33">
        <w:rPr>
          <w:rFonts w:cs="Arial"/>
        </w:rPr>
        <w:t>atendidas</w:t>
      </w:r>
      <w:r w:rsidR="006135CE">
        <w:rPr>
          <w:rFonts w:cs="Arial"/>
        </w:rPr>
        <w:t xml:space="preserve"> dentro del término establecido para tal fin.</w:t>
      </w:r>
    </w:p>
    <w:p w14:paraId="5A951D2C" w14:textId="08905C2E" w:rsidR="00111401" w:rsidRDefault="00111401" w:rsidP="00111401">
      <w:pPr>
        <w:jc w:val="both"/>
        <w:rPr>
          <w:rFonts w:cs="Arial"/>
        </w:rPr>
      </w:pPr>
    </w:p>
    <w:p w14:paraId="252D0098" w14:textId="1FD4C31A" w:rsidR="00111401" w:rsidRPr="00111401" w:rsidRDefault="00111401" w:rsidP="00111401">
      <w:pPr>
        <w:jc w:val="both"/>
        <w:rPr>
          <w:rFonts w:cs="Arial"/>
        </w:rPr>
      </w:pPr>
      <w:r>
        <w:rPr>
          <w:rFonts w:cs="Arial"/>
        </w:rPr>
        <w:t xml:space="preserve">Es importante además mencionar que, si bien la Ley otorga un término para responder las PQRS, es evidente que algunas solicitudes pueden ser solucionadas de manera inmediata a través del mismo canal, esto es, redes sociales, por lo que se insta a revisar este tipo de solicitudes, lo que sin duda repercutiría </w:t>
      </w:r>
      <w:r w:rsidR="008B445A">
        <w:rPr>
          <w:rFonts w:cs="Arial"/>
        </w:rPr>
        <w:t xml:space="preserve">favorablemente </w:t>
      </w:r>
      <w:r>
        <w:rPr>
          <w:rFonts w:cs="Arial"/>
        </w:rPr>
        <w:t>en la imagen de la entidad y disminuiría las inconformidades por parte de la ciudadanía.</w:t>
      </w:r>
    </w:p>
    <w:p w14:paraId="2AF629DD" w14:textId="47394EBA" w:rsidR="007E187A" w:rsidRDefault="007E187A" w:rsidP="00111401">
      <w:pPr>
        <w:rPr>
          <w:rFonts w:cs="Arial"/>
          <w:b/>
        </w:rPr>
      </w:pPr>
    </w:p>
    <w:p w14:paraId="7C8E0883" w14:textId="548FBA49" w:rsidR="00111401" w:rsidRPr="00111401" w:rsidRDefault="00111401" w:rsidP="00111401">
      <w:pPr>
        <w:rPr>
          <w:rFonts w:cs="Arial"/>
          <w:b/>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5BE3A004" w14:textId="77777777" w:rsidR="007E187A" w:rsidRPr="007E187A" w:rsidRDefault="007E187A" w:rsidP="00111401">
      <w:pPr>
        <w:jc w:val="both"/>
        <w:rPr>
          <w:rFonts w:cs="Arial"/>
          <w:b/>
        </w:rPr>
      </w:pPr>
    </w:p>
    <w:p w14:paraId="5BD31159" w14:textId="17881E14" w:rsidR="00B036B5" w:rsidRDefault="002E2721" w:rsidP="00111401">
      <w:pPr>
        <w:pStyle w:val="Prrafodelista"/>
        <w:numPr>
          <w:ilvl w:val="0"/>
          <w:numId w:val="18"/>
        </w:numPr>
        <w:jc w:val="both"/>
      </w:pPr>
      <w:r>
        <w:t>Procurar darle un orden a la página web en lo que respecta a las notificaciones a la ciudadanía,</w:t>
      </w:r>
      <w:r w:rsidR="00111401">
        <w:t xml:space="preserve"> e</w:t>
      </w:r>
      <w:r w:rsidR="008B445A">
        <w:t>n la cual</w:t>
      </w:r>
      <w:r w:rsidR="00111401">
        <w:t xml:space="preserve"> se podría</w:t>
      </w:r>
      <w:r>
        <w:t xml:space="preserve"> inclu</w:t>
      </w:r>
      <w:r w:rsidR="00111401">
        <w:t>ir</w:t>
      </w:r>
      <w:r>
        <w:t xml:space="preserve"> la fecha de publicación y el número de aviso.</w:t>
      </w:r>
    </w:p>
    <w:p w14:paraId="3B6EE5EC" w14:textId="5ED309E8" w:rsidR="00111401" w:rsidRDefault="00111401" w:rsidP="00111401">
      <w:pPr>
        <w:pStyle w:val="Prrafodelista"/>
        <w:numPr>
          <w:ilvl w:val="0"/>
          <w:numId w:val="18"/>
        </w:numPr>
        <w:jc w:val="both"/>
      </w:pPr>
      <w:r>
        <w:t>Gestionar las PQRS de fondo en el menor término posible, independiente de los términos establecidos por Ley, en especial aquell</w:t>
      </w:r>
      <w:r w:rsidR="00D320B2">
        <w:t>a</w:t>
      </w:r>
      <w:r>
        <w:t xml:space="preserve">s que no requieren </w:t>
      </w:r>
      <w:r w:rsidR="00D320B2">
        <w:t>mayor información.</w:t>
      </w:r>
    </w:p>
    <w:p w14:paraId="7CEE1F35" w14:textId="3BDE5195" w:rsidR="00111401" w:rsidRDefault="00111401" w:rsidP="00111401">
      <w:pPr>
        <w:pStyle w:val="Prrafodelista"/>
        <w:numPr>
          <w:ilvl w:val="0"/>
          <w:numId w:val="18"/>
        </w:numPr>
        <w:jc w:val="both"/>
      </w:pPr>
      <w:r>
        <w:lastRenderedPageBreak/>
        <w:t>Verificar que se adjunten todos los documentos y soportes a las respuestas</w:t>
      </w:r>
    </w:p>
    <w:p w14:paraId="5AEC9C77" w14:textId="5A258B44" w:rsidR="00111401" w:rsidRDefault="00111401" w:rsidP="00111401">
      <w:pPr>
        <w:pStyle w:val="Prrafodelista"/>
        <w:numPr>
          <w:ilvl w:val="0"/>
          <w:numId w:val="18"/>
        </w:numPr>
        <w:jc w:val="both"/>
      </w:pPr>
      <w:r>
        <w:t>Adoptar un trato o procedimiento para la atención de certificaciones contractuales, las cuales no están quedando inmersas dentro de la clasificación de PQRS, pero en la que se están tomando los términos definidos en estas.</w:t>
      </w:r>
    </w:p>
    <w:p w14:paraId="6D5C9587" w14:textId="0D750648" w:rsidR="00111401" w:rsidRDefault="00111401" w:rsidP="00111401">
      <w:pPr>
        <w:pStyle w:val="Prrafodelista"/>
        <w:numPr>
          <w:ilvl w:val="0"/>
          <w:numId w:val="18"/>
        </w:numPr>
        <w:jc w:val="both"/>
      </w:pPr>
      <w:r>
        <w:t>Evitar el cierre inmediato de aquellas peticiones en las cuales se solicita ampliación de información y continuar con su seguimiento hasta el límite del término.</w:t>
      </w:r>
    </w:p>
    <w:p w14:paraId="5D7E9F58" w14:textId="4A208D4C" w:rsidR="00111401" w:rsidRDefault="00111401" w:rsidP="00111401">
      <w:pPr>
        <w:pStyle w:val="Prrafodelista"/>
        <w:numPr>
          <w:ilvl w:val="0"/>
          <w:numId w:val="18"/>
        </w:numPr>
        <w:jc w:val="both"/>
      </w:pPr>
      <w:r>
        <w:t>Revisar los correos y nombres de los peticionarios antes de enviar la respuesta</w:t>
      </w:r>
    </w:p>
    <w:p w14:paraId="5DD987AE" w14:textId="17D5AD3F" w:rsidR="00111401" w:rsidRDefault="00111401" w:rsidP="00111401">
      <w:pPr>
        <w:pStyle w:val="Prrafodelista"/>
        <w:numPr>
          <w:ilvl w:val="0"/>
          <w:numId w:val="18"/>
        </w:numPr>
        <w:jc w:val="both"/>
      </w:pPr>
      <w:r>
        <w:t>Trasladar las PQRS dentro de los términos estipulados por Ley y a través de la plataforma SDQS según el caso.</w:t>
      </w:r>
    </w:p>
    <w:p w14:paraId="7B640441" w14:textId="7A77259F" w:rsidR="00111401" w:rsidRDefault="00111401" w:rsidP="00111401">
      <w:pPr>
        <w:pStyle w:val="Prrafodelista"/>
        <w:numPr>
          <w:ilvl w:val="0"/>
          <w:numId w:val="18"/>
        </w:numPr>
        <w:jc w:val="both"/>
      </w:pPr>
      <w:r>
        <w:t>Clasificar las PQRS</w:t>
      </w:r>
      <w:r w:rsidR="00D320B2">
        <w:t xml:space="preserve"> conforme a la solicitud</w:t>
      </w:r>
    </w:p>
    <w:p w14:paraId="3D7E04A5" w14:textId="0A8A9EFE" w:rsidR="00870AA3" w:rsidRDefault="00870AA3" w:rsidP="00870AA3">
      <w:pPr>
        <w:pStyle w:val="Prrafodelista"/>
        <w:numPr>
          <w:ilvl w:val="0"/>
          <w:numId w:val="18"/>
        </w:numPr>
        <w:jc w:val="both"/>
        <w:sectPr w:rsidR="00870AA3" w:rsidSect="00870AA3">
          <w:headerReference w:type="default" r:id="rId17"/>
          <w:footerReference w:type="default" r:id="rId18"/>
          <w:type w:val="continuous"/>
          <w:pgSz w:w="12240" w:h="15840"/>
          <w:pgMar w:top="1134" w:right="1701" w:bottom="1134" w:left="1701" w:header="709" w:footer="709" w:gutter="0"/>
          <w:cols w:space="708"/>
          <w:docGrid w:linePitch="360"/>
        </w:sectPr>
      </w:pPr>
      <w:r>
        <w:t>Radicar de forma todas las PQRS</w:t>
      </w:r>
    </w:p>
    <w:p w14:paraId="031180C4" w14:textId="74B63C4C" w:rsidR="0082055C" w:rsidRDefault="0082055C" w:rsidP="00870AA3">
      <w:pPr>
        <w:jc w:val="both"/>
      </w:pPr>
    </w:p>
    <w:sectPr w:rsidR="0082055C" w:rsidSect="00870AA3">
      <w:type w:val="continuous"/>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DD87C" w14:textId="77777777" w:rsidR="002D07E5" w:rsidRDefault="002D07E5" w:rsidP="00106E49">
      <w:r>
        <w:separator/>
      </w:r>
    </w:p>
  </w:endnote>
  <w:endnote w:type="continuationSeparator" w:id="0">
    <w:p w14:paraId="68322C27" w14:textId="77777777" w:rsidR="002D07E5" w:rsidRDefault="002D07E5"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F31EF5" w14:paraId="4649E5C5" w14:textId="77777777" w:rsidTr="00455B38">
      <w:tc>
        <w:tcPr>
          <w:tcW w:w="2942" w:type="dxa"/>
        </w:tcPr>
        <w:p w14:paraId="5B4A80BF" w14:textId="260E9B2A" w:rsidR="00F31EF5" w:rsidRPr="00455B38" w:rsidRDefault="00F31EF5"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F31EF5" w:rsidRDefault="00F31EF5">
          <w:pPr>
            <w:pStyle w:val="Piedepgina"/>
          </w:pPr>
        </w:p>
      </w:tc>
      <w:tc>
        <w:tcPr>
          <w:tcW w:w="2943" w:type="dxa"/>
        </w:tcPr>
        <w:p w14:paraId="52C40D95" w14:textId="77777777" w:rsidR="00F31EF5" w:rsidRDefault="00F31EF5">
          <w:pPr>
            <w:pStyle w:val="Piedepgina"/>
          </w:pPr>
        </w:p>
      </w:tc>
    </w:tr>
  </w:tbl>
  <w:p w14:paraId="5B4AE9E1" w14:textId="77777777" w:rsidR="00F31EF5" w:rsidRPr="00455B38" w:rsidRDefault="00F31EF5"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5447B" w14:textId="77777777" w:rsidR="002D07E5" w:rsidRDefault="002D07E5" w:rsidP="00106E49">
      <w:r>
        <w:separator/>
      </w:r>
    </w:p>
  </w:footnote>
  <w:footnote w:type="continuationSeparator" w:id="0">
    <w:p w14:paraId="206AF0B0" w14:textId="77777777" w:rsidR="002D07E5" w:rsidRDefault="002D07E5"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F31EF5" w14:paraId="17F55E8E" w14:textId="77777777" w:rsidTr="00F1402C">
      <w:trPr>
        <w:trHeight w:val="268"/>
      </w:trPr>
      <w:tc>
        <w:tcPr>
          <w:tcW w:w="800" w:type="pct"/>
          <w:vMerge w:val="restart"/>
          <w:vAlign w:val="center"/>
        </w:tcPr>
        <w:p w14:paraId="7FFF3766" w14:textId="301B7BC8" w:rsidR="00F31EF5" w:rsidRDefault="00F31EF5" w:rsidP="00455B38">
          <w:pPr>
            <w:pStyle w:val="Encabezado"/>
            <w:jc w:val="center"/>
          </w:pPr>
          <w:r>
            <w:rPr>
              <w:noProof/>
              <w:lang w:eastAsia="es-CO"/>
            </w:rPr>
            <w:drawing>
              <wp:inline distT="0" distB="0" distL="0" distR="0" wp14:anchorId="296869BF" wp14:editId="0EE6423E">
                <wp:extent cx="775970" cy="672465"/>
                <wp:effectExtent l="0" t="0" r="0" b="635"/>
                <wp:docPr id="5"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F31EF5" w:rsidRPr="002F1F7E" w:rsidRDefault="00F31EF5"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F31EF5" w:rsidRPr="00C2554A" w:rsidRDefault="00F31EF5"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*20211200033023*</w:t>
          </w:r>
        </w:p>
        <w:p w14:paraId="6A124EDA" w14:textId="375563B4" w:rsidR="00F31EF5" w:rsidRDefault="00F31EF5"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20211200033023</w:t>
          </w:r>
        </w:p>
        <w:p w14:paraId="5B67E539" w14:textId="77777777" w:rsidR="00F31EF5" w:rsidRDefault="00F31EF5"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22-02-2021</w:t>
          </w:r>
        </w:p>
        <w:p w14:paraId="19561F24" w14:textId="34512A36" w:rsidR="00F31EF5" w:rsidRDefault="00F31EF5"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435075">
            <w:rPr>
              <w:rFonts w:cs="Arial"/>
              <w:noProof/>
              <w:sz w:val="18"/>
              <w:szCs w:val="18"/>
            </w:rPr>
            <w:t>1</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435075">
            <w:rPr>
              <w:rFonts w:cs="Arial"/>
              <w:noProof/>
              <w:sz w:val="18"/>
              <w:szCs w:val="18"/>
            </w:rPr>
            <w:t>14</w:t>
          </w:r>
          <w:r w:rsidRPr="006C56C7">
            <w:rPr>
              <w:rFonts w:cs="Arial"/>
              <w:sz w:val="18"/>
              <w:szCs w:val="18"/>
            </w:rPr>
            <w:fldChar w:fldCharType="end"/>
          </w:r>
        </w:p>
      </w:tc>
    </w:tr>
    <w:tr w:rsidR="00F31EF5" w14:paraId="08F8725E" w14:textId="77777777" w:rsidTr="00F1402C">
      <w:trPr>
        <w:trHeight w:val="343"/>
      </w:trPr>
      <w:tc>
        <w:tcPr>
          <w:tcW w:w="800" w:type="pct"/>
          <w:vMerge/>
          <w:vAlign w:val="center"/>
        </w:tcPr>
        <w:p w14:paraId="657EB559" w14:textId="77777777" w:rsidR="00F31EF5" w:rsidRDefault="00F31EF5" w:rsidP="00455B38">
          <w:pPr>
            <w:pStyle w:val="Encabezado"/>
            <w:jc w:val="center"/>
          </w:pPr>
        </w:p>
      </w:tc>
      <w:tc>
        <w:tcPr>
          <w:tcW w:w="2489" w:type="pct"/>
          <w:vAlign w:val="center"/>
        </w:tcPr>
        <w:p w14:paraId="48FFF810" w14:textId="1FEBDBD4" w:rsidR="00F31EF5" w:rsidRPr="002F1F7E" w:rsidRDefault="00F31EF5"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F31EF5" w:rsidRDefault="00F31EF5" w:rsidP="00455B38">
          <w:pPr>
            <w:pStyle w:val="Encabezado"/>
            <w:jc w:val="center"/>
          </w:pPr>
        </w:p>
      </w:tc>
    </w:tr>
    <w:tr w:rsidR="00F31EF5" w14:paraId="3DC35361" w14:textId="77777777" w:rsidTr="00F1402C">
      <w:tc>
        <w:tcPr>
          <w:tcW w:w="800" w:type="pct"/>
          <w:vMerge/>
          <w:vAlign w:val="center"/>
        </w:tcPr>
        <w:p w14:paraId="581663E7" w14:textId="77777777" w:rsidR="00F31EF5" w:rsidRDefault="00F31EF5" w:rsidP="00455B38">
          <w:pPr>
            <w:pStyle w:val="Encabezado"/>
            <w:jc w:val="center"/>
          </w:pPr>
        </w:p>
      </w:tc>
      <w:tc>
        <w:tcPr>
          <w:tcW w:w="2489" w:type="pct"/>
          <w:vAlign w:val="center"/>
        </w:tcPr>
        <w:p w14:paraId="6E036EAE" w14:textId="216961A6" w:rsidR="00F31EF5" w:rsidRPr="002F1F7E" w:rsidRDefault="00F31EF5"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F31EF5" w:rsidRDefault="00F31EF5" w:rsidP="00455B38">
          <w:pPr>
            <w:pStyle w:val="Encabezado"/>
            <w:jc w:val="center"/>
          </w:pPr>
        </w:p>
      </w:tc>
    </w:tr>
  </w:tbl>
  <w:p w14:paraId="1D78BD1D" w14:textId="77777777" w:rsidR="00F31EF5" w:rsidRDefault="00F31E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EEA"/>
      </v:shape>
    </w:pict>
  </w:numPicBullet>
  <w:abstractNum w:abstractNumId="0">
    <w:nsid w:val="093E3CC7"/>
    <w:multiLevelType w:val="multilevel"/>
    <w:tmpl w:val="D0E2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F42F3"/>
    <w:multiLevelType w:val="hybridMultilevel"/>
    <w:tmpl w:val="1D1C180C"/>
    <w:lvl w:ilvl="0" w:tplc="CCCEAB10">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342F82"/>
    <w:multiLevelType w:val="hybridMultilevel"/>
    <w:tmpl w:val="8CFE817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0832A1"/>
    <w:multiLevelType w:val="hybridMultilevel"/>
    <w:tmpl w:val="8FA09AAA"/>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647EA9"/>
    <w:multiLevelType w:val="hybridMultilevel"/>
    <w:tmpl w:val="F816056C"/>
    <w:lvl w:ilvl="0" w:tplc="D99E00E0">
      <w:numFmt w:val="bullet"/>
      <w:lvlText w:val="-"/>
      <w:lvlJc w:val="left"/>
      <w:pPr>
        <w:ind w:left="720" w:hanging="360"/>
      </w:pPr>
      <w:rPr>
        <w:rFonts w:ascii="Arial Narrow" w:eastAsiaTheme="minorHAnsi" w:hAnsi="Arial Narrow" w:cs="Times New Roman (Cuerpo en alf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813BC3"/>
    <w:multiLevelType w:val="multilevel"/>
    <w:tmpl w:val="D264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D5609C"/>
    <w:multiLevelType w:val="hybridMultilevel"/>
    <w:tmpl w:val="2AA45228"/>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106DA5"/>
    <w:multiLevelType w:val="hybridMultilevel"/>
    <w:tmpl w:val="3B9EA35A"/>
    <w:lvl w:ilvl="0" w:tplc="0409000B">
      <w:start w:val="1"/>
      <w:numFmt w:val="bullet"/>
      <w:lvlText w:val=""/>
      <w:lvlJc w:val="left"/>
      <w:pPr>
        <w:ind w:left="1011" w:hanging="360"/>
      </w:pPr>
      <w:rPr>
        <w:rFonts w:ascii="Wingdings" w:hAnsi="Wingdings" w:hint="default"/>
      </w:rPr>
    </w:lvl>
    <w:lvl w:ilvl="1" w:tplc="0C0A0003" w:tentative="1">
      <w:start w:val="1"/>
      <w:numFmt w:val="bullet"/>
      <w:lvlText w:val="o"/>
      <w:lvlJc w:val="left"/>
      <w:pPr>
        <w:ind w:left="1731" w:hanging="360"/>
      </w:pPr>
      <w:rPr>
        <w:rFonts w:ascii="Courier New" w:hAnsi="Courier New" w:cs="Courier New" w:hint="default"/>
      </w:rPr>
    </w:lvl>
    <w:lvl w:ilvl="2" w:tplc="0C0A0005" w:tentative="1">
      <w:start w:val="1"/>
      <w:numFmt w:val="bullet"/>
      <w:lvlText w:val=""/>
      <w:lvlJc w:val="left"/>
      <w:pPr>
        <w:ind w:left="2451" w:hanging="360"/>
      </w:pPr>
      <w:rPr>
        <w:rFonts w:ascii="Wingdings" w:hAnsi="Wingdings" w:hint="default"/>
      </w:rPr>
    </w:lvl>
    <w:lvl w:ilvl="3" w:tplc="0C0A0001" w:tentative="1">
      <w:start w:val="1"/>
      <w:numFmt w:val="bullet"/>
      <w:lvlText w:val=""/>
      <w:lvlJc w:val="left"/>
      <w:pPr>
        <w:ind w:left="3171" w:hanging="360"/>
      </w:pPr>
      <w:rPr>
        <w:rFonts w:ascii="Symbol" w:hAnsi="Symbol" w:hint="default"/>
      </w:rPr>
    </w:lvl>
    <w:lvl w:ilvl="4" w:tplc="0C0A0003" w:tentative="1">
      <w:start w:val="1"/>
      <w:numFmt w:val="bullet"/>
      <w:lvlText w:val="o"/>
      <w:lvlJc w:val="left"/>
      <w:pPr>
        <w:ind w:left="3891" w:hanging="360"/>
      </w:pPr>
      <w:rPr>
        <w:rFonts w:ascii="Courier New" w:hAnsi="Courier New" w:cs="Courier New" w:hint="default"/>
      </w:rPr>
    </w:lvl>
    <w:lvl w:ilvl="5" w:tplc="0C0A0005" w:tentative="1">
      <w:start w:val="1"/>
      <w:numFmt w:val="bullet"/>
      <w:lvlText w:val=""/>
      <w:lvlJc w:val="left"/>
      <w:pPr>
        <w:ind w:left="4611" w:hanging="360"/>
      </w:pPr>
      <w:rPr>
        <w:rFonts w:ascii="Wingdings" w:hAnsi="Wingdings" w:hint="default"/>
      </w:rPr>
    </w:lvl>
    <w:lvl w:ilvl="6" w:tplc="0C0A0001" w:tentative="1">
      <w:start w:val="1"/>
      <w:numFmt w:val="bullet"/>
      <w:lvlText w:val=""/>
      <w:lvlJc w:val="left"/>
      <w:pPr>
        <w:ind w:left="5331" w:hanging="360"/>
      </w:pPr>
      <w:rPr>
        <w:rFonts w:ascii="Symbol" w:hAnsi="Symbol" w:hint="default"/>
      </w:rPr>
    </w:lvl>
    <w:lvl w:ilvl="7" w:tplc="0C0A0003" w:tentative="1">
      <w:start w:val="1"/>
      <w:numFmt w:val="bullet"/>
      <w:lvlText w:val="o"/>
      <w:lvlJc w:val="left"/>
      <w:pPr>
        <w:ind w:left="6051" w:hanging="360"/>
      </w:pPr>
      <w:rPr>
        <w:rFonts w:ascii="Courier New" w:hAnsi="Courier New" w:cs="Courier New" w:hint="default"/>
      </w:rPr>
    </w:lvl>
    <w:lvl w:ilvl="8" w:tplc="0C0A0005" w:tentative="1">
      <w:start w:val="1"/>
      <w:numFmt w:val="bullet"/>
      <w:lvlText w:val=""/>
      <w:lvlJc w:val="left"/>
      <w:pPr>
        <w:ind w:left="6771" w:hanging="360"/>
      </w:pPr>
      <w:rPr>
        <w:rFonts w:ascii="Wingdings" w:hAnsi="Wingdings" w:hint="default"/>
      </w:rPr>
    </w:lvl>
  </w:abstractNum>
  <w:abstractNum w:abstractNumId="11">
    <w:nsid w:val="4A8E74DB"/>
    <w:multiLevelType w:val="hybridMultilevel"/>
    <w:tmpl w:val="6C36B734"/>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410964"/>
    <w:multiLevelType w:val="hybridMultilevel"/>
    <w:tmpl w:val="2DE65A6A"/>
    <w:lvl w:ilvl="0" w:tplc="CCCEAB10">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8E34C2"/>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C9446AA"/>
    <w:multiLevelType w:val="hybridMultilevel"/>
    <w:tmpl w:val="4D2E5742"/>
    <w:lvl w:ilvl="0" w:tplc="2062D2E6">
      <w:numFmt w:val="bullet"/>
      <w:lvlText w:val="-"/>
      <w:lvlJc w:val="left"/>
      <w:pPr>
        <w:ind w:left="720" w:hanging="360"/>
      </w:pPr>
      <w:rPr>
        <w:rFonts w:ascii="Arial Narrow" w:eastAsiaTheme="minorHAnsi" w:hAnsi="Arial Narrow" w:cs="Times New Roman (Cuerpo en alf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1F62DC"/>
    <w:multiLevelType w:val="hybridMultilevel"/>
    <w:tmpl w:val="BBFA06B6"/>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E573636"/>
    <w:multiLevelType w:val="hybridMultilevel"/>
    <w:tmpl w:val="E41489AC"/>
    <w:lvl w:ilvl="0" w:tplc="DF240220">
      <w:numFmt w:val="bullet"/>
      <w:lvlText w:val="-"/>
      <w:lvlJc w:val="left"/>
      <w:pPr>
        <w:ind w:left="720" w:hanging="360"/>
      </w:pPr>
      <w:rPr>
        <w:rFonts w:ascii="Arial Narrow" w:eastAsiaTheme="minorHAnsi" w:hAnsi="Arial Narrow" w:cs="Times New Roman (Cuerpo en alf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7"/>
  </w:num>
  <w:num w:numId="5">
    <w:abstractNumId w:val="20"/>
  </w:num>
  <w:num w:numId="6">
    <w:abstractNumId w:val="2"/>
  </w:num>
  <w:num w:numId="7">
    <w:abstractNumId w:val="8"/>
  </w:num>
  <w:num w:numId="8">
    <w:abstractNumId w:val="13"/>
  </w:num>
  <w:num w:numId="9">
    <w:abstractNumId w:val="1"/>
  </w:num>
  <w:num w:numId="10">
    <w:abstractNumId w:val="10"/>
  </w:num>
  <w:num w:numId="11">
    <w:abstractNumId w:val="6"/>
  </w:num>
  <w:num w:numId="12">
    <w:abstractNumId w:val="16"/>
  </w:num>
  <w:num w:numId="13">
    <w:abstractNumId w:val="0"/>
  </w:num>
  <w:num w:numId="14">
    <w:abstractNumId w:val="11"/>
  </w:num>
  <w:num w:numId="15">
    <w:abstractNumId w:val="9"/>
  </w:num>
  <w:num w:numId="16">
    <w:abstractNumId w:val="4"/>
  </w:num>
  <w:num w:numId="17">
    <w:abstractNumId w:val="3"/>
  </w:num>
  <w:num w:numId="18">
    <w:abstractNumId w:val="12"/>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71C"/>
    <w:rsid w:val="00006EBC"/>
    <w:rsid w:val="00014E3D"/>
    <w:rsid w:val="00073330"/>
    <w:rsid w:val="00097C7B"/>
    <w:rsid w:val="00106E49"/>
    <w:rsid w:val="00111401"/>
    <w:rsid w:val="0011695F"/>
    <w:rsid w:val="00127B55"/>
    <w:rsid w:val="00141F99"/>
    <w:rsid w:val="00172F30"/>
    <w:rsid w:val="001D2412"/>
    <w:rsid w:val="001F32F9"/>
    <w:rsid w:val="001F7174"/>
    <w:rsid w:val="00260A18"/>
    <w:rsid w:val="002D07E5"/>
    <w:rsid w:val="002E2721"/>
    <w:rsid w:val="002F1F7E"/>
    <w:rsid w:val="00316320"/>
    <w:rsid w:val="00351FF1"/>
    <w:rsid w:val="003B6164"/>
    <w:rsid w:val="003D474A"/>
    <w:rsid w:val="003F6D2C"/>
    <w:rsid w:val="00406C1A"/>
    <w:rsid w:val="00435075"/>
    <w:rsid w:val="00455B38"/>
    <w:rsid w:val="0045782D"/>
    <w:rsid w:val="004B57ED"/>
    <w:rsid w:val="004B703E"/>
    <w:rsid w:val="004C2117"/>
    <w:rsid w:val="005202A2"/>
    <w:rsid w:val="005238BC"/>
    <w:rsid w:val="00591EA4"/>
    <w:rsid w:val="005974DA"/>
    <w:rsid w:val="006135CE"/>
    <w:rsid w:val="006363D5"/>
    <w:rsid w:val="00643BBD"/>
    <w:rsid w:val="00643D6F"/>
    <w:rsid w:val="006D49C8"/>
    <w:rsid w:val="006D64FC"/>
    <w:rsid w:val="006E08FD"/>
    <w:rsid w:val="0074180D"/>
    <w:rsid w:val="007454F7"/>
    <w:rsid w:val="00753CE6"/>
    <w:rsid w:val="00767BD8"/>
    <w:rsid w:val="007B4C33"/>
    <w:rsid w:val="007B56AF"/>
    <w:rsid w:val="007B76E6"/>
    <w:rsid w:val="007D430F"/>
    <w:rsid w:val="007E168A"/>
    <w:rsid w:val="007E187A"/>
    <w:rsid w:val="0082055C"/>
    <w:rsid w:val="00822561"/>
    <w:rsid w:val="0083492C"/>
    <w:rsid w:val="00844A3B"/>
    <w:rsid w:val="00870AA3"/>
    <w:rsid w:val="008B445A"/>
    <w:rsid w:val="00901100"/>
    <w:rsid w:val="009543EE"/>
    <w:rsid w:val="00955685"/>
    <w:rsid w:val="009B3C19"/>
    <w:rsid w:val="009C5226"/>
    <w:rsid w:val="00A05689"/>
    <w:rsid w:val="00A17F7E"/>
    <w:rsid w:val="00A43493"/>
    <w:rsid w:val="00A83390"/>
    <w:rsid w:val="00AB39DE"/>
    <w:rsid w:val="00AD5687"/>
    <w:rsid w:val="00B036B5"/>
    <w:rsid w:val="00B66941"/>
    <w:rsid w:val="00B76519"/>
    <w:rsid w:val="00B945A0"/>
    <w:rsid w:val="00BC1889"/>
    <w:rsid w:val="00BE4B6B"/>
    <w:rsid w:val="00C028FA"/>
    <w:rsid w:val="00C42A8A"/>
    <w:rsid w:val="00C5037B"/>
    <w:rsid w:val="00CA70EF"/>
    <w:rsid w:val="00CC72AB"/>
    <w:rsid w:val="00CD530C"/>
    <w:rsid w:val="00D320B2"/>
    <w:rsid w:val="00D34920"/>
    <w:rsid w:val="00D37CDC"/>
    <w:rsid w:val="00D72FAF"/>
    <w:rsid w:val="00D7425C"/>
    <w:rsid w:val="00D85C64"/>
    <w:rsid w:val="00D932C5"/>
    <w:rsid w:val="00DF42A9"/>
    <w:rsid w:val="00DF452A"/>
    <w:rsid w:val="00E2504C"/>
    <w:rsid w:val="00E310D6"/>
    <w:rsid w:val="00E60E2A"/>
    <w:rsid w:val="00EA6ADC"/>
    <w:rsid w:val="00EE70D4"/>
    <w:rsid w:val="00F10876"/>
    <w:rsid w:val="00F1402C"/>
    <w:rsid w:val="00F31EF5"/>
    <w:rsid w:val="00F5759E"/>
    <w:rsid w:val="00F64FEB"/>
    <w:rsid w:val="00F66C98"/>
    <w:rsid w:val="00FA74EE"/>
    <w:rsid w:val="00FF39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DB88664C-BE3C-4A26-913B-6A197A07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D7425C"/>
    <w:pPr>
      <w:spacing w:before="100" w:beforeAutospacing="1" w:after="100" w:afterAutospacing="1"/>
    </w:pPr>
    <w:rPr>
      <w:rFonts w:ascii="Times New Roman" w:eastAsia="Times New Roman" w:hAnsi="Times New Roman" w:cs="Times New Roman"/>
      <w:sz w:val="24"/>
      <w:lang w:eastAsia="es-CO"/>
    </w:rPr>
  </w:style>
  <w:style w:type="character" w:styleId="Textoennegrita">
    <w:name w:val="Strong"/>
    <w:uiPriority w:val="22"/>
    <w:qFormat/>
    <w:rsid w:val="00D7425C"/>
    <w:rPr>
      <w:b/>
      <w:bCs/>
    </w:rPr>
  </w:style>
  <w:style w:type="paragraph" w:styleId="Textoindependiente">
    <w:name w:val="Body Text"/>
    <w:basedOn w:val="Normal"/>
    <w:link w:val="TextoindependienteCar"/>
    <w:rsid w:val="00D7425C"/>
    <w:pPr>
      <w:jc w:val="both"/>
    </w:pPr>
    <w:rPr>
      <w:rFonts w:eastAsia="Times New Roman" w:cs="Times New Roman"/>
      <w:sz w:val="24"/>
      <w:szCs w:val="20"/>
      <w:lang w:val="x-none" w:eastAsia="x-none"/>
    </w:rPr>
  </w:style>
  <w:style w:type="character" w:customStyle="1" w:styleId="TextoindependienteCar">
    <w:name w:val="Texto independiente Car"/>
    <w:basedOn w:val="Fuentedeprrafopredeter"/>
    <w:link w:val="Textoindependiente"/>
    <w:rsid w:val="00D7425C"/>
    <w:rPr>
      <w:rFonts w:eastAsia="Times New Roman" w:cs="Times New Roman"/>
      <w:sz w:val="24"/>
      <w:szCs w:val="20"/>
      <w:lang w:val="x-none" w:eastAsia="x-none"/>
    </w:rPr>
  </w:style>
  <w:style w:type="character" w:customStyle="1" w:styleId="apple-converted-space">
    <w:name w:val="apple-converted-space"/>
    <w:rsid w:val="00D7425C"/>
  </w:style>
  <w:style w:type="character" w:styleId="Hipervnculo">
    <w:name w:val="Hyperlink"/>
    <w:uiPriority w:val="99"/>
    <w:rsid w:val="00D7425C"/>
    <w:rPr>
      <w:color w:val="000080"/>
      <w:u w:val="single"/>
    </w:rPr>
  </w:style>
  <w:style w:type="character" w:styleId="nfasis">
    <w:name w:val="Emphasis"/>
    <w:basedOn w:val="Fuentedeprrafopredeter"/>
    <w:uiPriority w:val="20"/>
    <w:qFormat/>
    <w:rsid w:val="00B66941"/>
    <w:rPr>
      <w:i/>
      <w:iCs/>
    </w:rPr>
  </w:style>
  <w:style w:type="character" w:styleId="Hipervnculovisitado">
    <w:name w:val="FollowedHyperlink"/>
    <w:basedOn w:val="Fuentedeprrafopredeter"/>
    <w:uiPriority w:val="99"/>
    <w:semiHidden/>
    <w:unhideWhenUsed/>
    <w:rsid w:val="0082055C"/>
    <w:rPr>
      <w:color w:val="800080"/>
      <w:u w:val="single"/>
    </w:rPr>
  </w:style>
  <w:style w:type="paragraph" w:customStyle="1" w:styleId="msonormal0">
    <w:name w:val="msonormal"/>
    <w:basedOn w:val="Normal"/>
    <w:rsid w:val="0082055C"/>
    <w:pPr>
      <w:spacing w:before="100" w:beforeAutospacing="1" w:after="100" w:afterAutospacing="1"/>
    </w:pPr>
    <w:rPr>
      <w:rFonts w:ascii="Times New Roman" w:eastAsia="Times New Roman" w:hAnsi="Times New Roman" w:cs="Times New Roman"/>
      <w:sz w:val="24"/>
      <w:lang w:val="es-ES" w:eastAsia="es-ES"/>
    </w:rPr>
  </w:style>
  <w:style w:type="paragraph" w:customStyle="1" w:styleId="font5">
    <w:name w:val="font5"/>
    <w:basedOn w:val="Normal"/>
    <w:rsid w:val="0082055C"/>
    <w:pPr>
      <w:spacing w:before="100" w:beforeAutospacing="1" w:after="100" w:afterAutospacing="1"/>
    </w:pPr>
    <w:rPr>
      <w:rFonts w:ascii="Calibri" w:eastAsia="Times New Roman" w:hAnsi="Calibri" w:cs="Calibri"/>
      <w:szCs w:val="22"/>
      <w:lang w:val="es-ES" w:eastAsia="es-ES"/>
    </w:rPr>
  </w:style>
  <w:style w:type="paragraph" w:customStyle="1" w:styleId="font6">
    <w:name w:val="font6"/>
    <w:basedOn w:val="Normal"/>
    <w:rsid w:val="0082055C"/>
    <w:pPr>
      <w:spacing w:before="100" w:beforeAutospacing="1" w:after="100" w:afterAutospacing="1"/>
    </w:pPr>
    <w:rPr>
      <w:rFonts w:ascii="Calibri" w:eastAsia="Times New Roman" w:hAnsi="Calibri" w:cs="Calibri"/>
      <w:b/>
      <w:bCs/>
      <w:color w:val="FF0000"/>
      <w:szCs w:val="22"/>
      <w:lang w:val="es-ES" w:eastAsia="es-ES"/>
    </w:rPr>
  </w:style>
  <w:style w:type="paragraph" w:customStyle="1" w:styleId="font7">
    <w:name w:val="font7"/>
    <w:basedOn w:val="Normal"/>
    <w:rsid w:val="0082055C"/>
    <w:pPr>
      <w:spacing w:before="100" w:beforeAutospacing="1" w:after="100" w:afterAutospacing="1"/>
    </w:pPr>
    <w:rPr>
      <w:rFonts w:ascii="Calibri" w:eastAsia="Times New Roman" w:hAnsi="Calibri" w:cs="Calibri"/>
      <w:color w:val="FF0000"/>
      <w:szCs w:val="22"/>
      <w:lang w:val="es-ES" w:eastAsia="es-ES"/>
    </w:rPr>
  </w:style>
  <w:style w:type="paragraph" w:customStyle="1" w:styleId="font8">
    <w:name w:val="font8"/>
    <w:basedOn w:val="Normal"/>
    <w:rsid w:val="0082055C"/>
    <w:pPr>
      <w:spacing w:before="100" w:beforeAutospacing="1" w:after="100" w:afterAutospacing="1"/>
    </w:pPr>
    <w:rPr>
      <w:rFonts w:ascii="Calibri" w:eastAsia="Times New Roman" w:hAnsi="Calibri" w:cs="Calibri"/>
      <w:color w:val="366092"/>
      <w:szCs w:val="22"/>
      <w:lang w:val="es-ES" w:eastAsia="es-ES"/>
    </w:rPr>
  </w:style>
  <w:style w:type="paragraph" w:customStyle="1" w:styleId="xl66">
    <w:name w:val="xl66"/>
    <w:basedOn w:val="Normal"/>
    <w:rsid w:val="0082055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67">
    <w:name w:val="xl67"/>
    <w:basedOn w:val="Normal"/>
    <w:rsid w:val="0082055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68">
    <w:name w:val="xl68"/>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69">
    <w:name w:val="xl69"/>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70">
    <w:name w:val="xl70"/>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71">
    <w:name w:val="xl71"/>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72">
    <w:name w:val="xl72"/>
    <w:basedOn w:val="Normal"/>
    <w:rsid w:val="0082055C"/>
    <w:pP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73">
    <w:name w:val="xl73"/>
    <w:basedOn w:val="Normal"/>
    <w:rsid w:val="0082055C"/>
    <w:pP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74">
    <w:name w:val="xl74"/>
    <w:basedOn w:val="Normal"/>
    <w:rsid w:val="0082055C"/>
    <w:pPr>
      <w:spacing w:before="100" w:beforeAutospacing="1" w:after="100" w:afterAutospacing="1"/>
      <w:jc w:val="center"/>
    </w:pPr>
    <w:rPr>
      <w:rFonts w:ascii="Times New Roman" w:eastAsia="Times New Roman" w:hAnsi="Times New Roman" w:cs="Times New Roman"/>
      <w:sz w:val="24"/>
      <w:lang w:val="es-ES" w:eastAsia="es-ES"/>
    </w:rPr>
  </w:style>
  <w:style w:type="paragraph" w:customStyle="1" w:styleId="xl75">
    <w:name w:val="xl75"/>
    <w:basedOn w:val="Normal"/>
    <w:rsid w:val="0082055C"/>
    <w:pPr>
      <w:spacing w:before="100" w:beforeAutospacing="1" w:after="100" w:afterAutospacing="1"/>
    </w:pPr>
    <w:rPr>
      <w:rFonts w:ascii="Times New Roman" w:eastAsia="Times New Roman" w:hAnsi="Times New Roman" w:cs="Times New Roman"/>
      <w:sz w:val="24"/>
      <w:lang w:val="es-ES" w:eastAsia="es-ES"/>
    </w:rPr>
  </w:style>
  <w:style w:type="paragraph" w:customStyle="1" w:styleId="xl76">
    <w:name w:val="xl76"/>
    <w:basedOn w:val="Normal"/>
    <w:rsid w:val="0082055C"/>
    <w:pP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77">
    <w:name w:val="xl77"/>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lang w:val="es-ES" w:eastAsia="es-ES"/>
    </w:rPr>
  </w:style>
  <w:style w:type="paragraph" w:customStyle="1" w:styleId="xl78">
    <w:name w:val="xl78"/>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79">
    <w:name w:val="xl79"/>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80">
    <w:name w:val="xl80"/>
    <w:basedOn w:val="Normal"/>
    <w:rsid w:val="0082055C"/>
    <w:pP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1">
    <w:name w:val="xl81"/>
    <w:basedOn w:val="Normal"/>
    <w:rsid w:val="0082055C"/>
    <w:pPr>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82">
    <w:name w:val="xl82"/>
    <w:basedOn w:val="Normal"/>
    <w:rsid w:val="0082055C"/>
    <w:pPr>
      <w:spacing w:before="100" w:beforeAutospacing="1" w:after="100" w:afterAutospacing="1"/>
      <w:jc w:val="center"/>
    </w:pPr>
    <w:rPr>
      <w:rFonts w:ascii="Times New Roman" w:eastAsia="Times New Roman" w:hAnsi="Times New Roman" w:cs="Times New Roman"/>
      <w:sz w:val="24"/>
      <w:lang w:val="es-ES" w:eastAsia="es-ES"/>
    </w:rPr>
  </w:style>
  <w:style w:type="paragraph" w:customStyle="1" w:styleId="xl83">
    <w:name w:val="xl83"/>
    <w:basedOn w:val="Normal"/>
    <w:rsid w:val="0082055C"/>
    <w:pPr>
      <w:spacing w:before="100" w:beforeAutospacing="1" w:after="100" w:afterAutospacing="1"/>
      <w:jc w:val="center"/>
    </w:pPr>
    <w:rPr>
      <w:rFonts w:ascii="Times New Roman" w:eastAsia="Times New Roman" w:hAnsi="Times New Roman" w:cs="Times New Roman"/>
      <w:b/>
      <w:bCs/>
      <w:sz w:val="24"/>
      <w:lang w:val="es-ES" w:eastAsia="es-ES"/>
    </w:rPr>
  </w:style>
  <w:style w:type="paragraph" w:customStyle="1" w:styleId="xl84">
    <w:name w:val="xl84"/>
    <w:basedOn w:val="Normal"/>
    <w:rsid w:val="0082055C"/>
    <w:pPr>
      <w:spacing w:before="100" w:beforeAutospacing="1" w:after="100" w:afterAutospacing="1"/>
      <w:jc w:val="center"/>
    </w:pPr>
    <w:rPr>
      <w:rFonts w:ascii="Times New Roman" w:eastAsia="Times New Roman" w:hAnsi="Times New Roman" w:cs="Times New Roman"/>
      <w:sz w:val="24"/>
      <w:lang w:val="es-ES" w:eastAsia="es-ES"/>
    </w:rPr>
  </w:style>
  <w:style w:type="paragraph" w:customStyle="1" w:styleId="xl85">
    <w:name w:val="xl85"/>
    <w:basedOn w:val="Normal"/>
    <w:rsid w:val="0082055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6">
    <w:name w:val="xl86"/>
    <w:basedOn w:val="Normal"/>
    <w:rsid w:val="0082055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7">
    <w:name w:val="xl87"/>
    <w:basedOn w:val="Normal"/>
    <w:rsid w:val="00820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8">
    <w:name w:val="xl88"/>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9">
    <w:name w:val="xl89"/>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0">
    <w:name w:val="xl90"/>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1">
    <w:name w:val="xl91"/>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2">
    <w:name w:val="xl92"/>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3">
    <w:name w:val="xl93"/>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4">
    <w:name w:val="xl94"/>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5">
    <w:name w:val="xl95"/>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96">
    <w:name w:val="xl96"/>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7">
    <w:name w:val="xl97"/>
    <w:basedOn w:val="Normal"/>
    <w:rsid w:val="0082055C"/>
    <w:pPr>
      <w:pBdr>
        <w:top w:val="single" w:sz="4" w:space="0" w:color="auto"/>
        <w:lef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98">
    <w:name w:val="xl98"/>
    <w:basedOn w:val="Normal"/>
    <w:rsid w:val="0082055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99">
    <w:name w:val="xl99"/>
    <w:basedOn w:val="Normal"/>
    <w:rsid w:val="00820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00">
    <w:name w:val="xl100"/>
    <w:basedOn w:val="Normal"/>
    <w:rsid w:val="008205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01">
    <w:name w:val="xl101"/>
    <w:basedOn w:val="Normal"/>
    <w:rsid w:val="008205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02">
    <w:name w:val="xl102"/>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03">
    <w:name w:val="xl103"/>
    <w:basedOn w:val="Normal"/>
    <w:rsid w:val="0082055C"/>
    <w:pPr>
      <w:pBdr>
        <w:top w:val="single" w:sz="4" w:space="0" w:color="auto"/>
        <w:lef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4">
    <w:name w:val="xl104"/>
    <w:basedOn w:val="Normal"/>
    <w:rsid w:val="0082055C"/>
    <w:pPr>
      <w:pBdr>
        <w:top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5">
    <w:name w:val="xl105"/>
    <w:basedOn w:val="Normal"/>
    <w:rsid w:val="0082055C"/>
    <w:pPr>
      <w:pBdr>
        <w:top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6">
    <w:name w:val="xl106"/>
    <w:basedOn w:val="Normal"/>
    <w:rsid w:val="0082055C"/>
    <w:pPr>
      <w:pBdr>
        <w:top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color w:val="00B050"/>
      <w:sz w:val="24"/>
      <w:lang w:val="es-ES" w:eastAsia="es-ES"/>
    </w:rPr>
  </w:style>
  <w:style w:type="paragraph" w:customStyle="1" w:styleId="xl107">
    <w:name w:val="xl107"/>
    <w:basedOn w:val="Normal"/>
    <w:rsid w:val="0082055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8">
    <w:name w:val="xl108"/>
    <w:basedOn w:val="Normal"/>
    <w:rsid w:val="0082055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9">
    <w:name w:val="xl109"/>
    <w:basedOn w:val="Normal"/>
    <w:rsid w:val="008205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0">
    <w:name w:val="xl110"/>
    <w:basedOn w:val="Normal"/>
    <w:rsid w:val="008205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1">
    <w:name w:val="xl111"/>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2">
    <w:name w:val="xl112"/>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3">
    <w:name w:val="xl113"/>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4">
    <w:name w:val="xl114"/>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5">
    <w:name w:val="xl115"/>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6">
    <w:name w:val="xl116"/>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7">
    <w:name w:val="xl117"/>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8">
    <w:name w:val="xl118"/>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119">
    <w:name w:val="xl119"/>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20">
    <w:name w:val="xl120"/>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1">
    <w:name w:val="xl121"/>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2">
    <w:name w:val="xl122"/>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3">
    <w:name w:val="xl123"/>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Arial"/>
      <w:color w:val="333333"/>
      <w:sz w:val="24"/>
      <w:lang w:val="es-ES" w:eastAsia="es-ES"/>
    </w:rPr>
  </w:style>
  <w:style w:type="paragraph" w:customStyle="1" w:styleId="xl124">
    <w:name w:val="xl124"/>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FF0000"/>
      <w:sz w:val="24"/>
      <w:lang w:val="es-ES" w:eastAsia="es-ES"/>
    </w:rPr>
  </w:style>
  <w:style w:type="paragraph" w:customStyle="1" w:styleId="xl125">
    <w:name w:val="xl125"/>
    <w:basedOn w:val="Normal"/>
    <w:rsid w:val="0082055C"/>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26">
    <w:name w:val="xl126"/>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7">
    <w:name w:val="xl127"/>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8">
    <w:name w:val="xl128"/>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29">
    <w:name w:val="xl129"/>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30">
    <w:name w:val="xl130"/>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1">
    <w:name w:val="xl131"/>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2">
    <w:name w:val="xl132"/>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3">
    <w:name w:val="xl133"/>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4">
    <w:name w:val="xl134"/>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5">
    <w:name w:val="xl135"/>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6">
    <w:name w:val="xl136"/>
    <w:basedOn w:val="Normal"/>
    <w:rsid w:val="0082055C"/>
    <w:pPr>
      <w:pBdr>
        <w:top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37">
    <w:name w:val="xl137"/>
    <w:basedOn w:val="Normal"/>
    <w:rsid w:val="0082055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8">
    <w:name w:val="xl138"/>
    <w:basedOn w:val="Normal"/>
    <w:rsid w:val="0082055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9">
    <w:name w:val="xl139"/>
    <w:basedOn w:val="Normal"/>
    <w:rsid w:val="0082055C"/>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40">
    <w:name w:val="xl140"/>
    <w:basedOn w:val="Normal"/>
    <w:rsid w:val="0082055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141">
    <w:name w:val="xl141"/>
    <w:basedOn w:val="Normal"/>
    <w:rsid w:val="0082055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142">
    <w:name w:val="xl142"/>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143">
    <w:name w:val="xl143"/>
    <w:basedOn w:val="Normal"/>
    <w:rsid w:val="0082055C"/>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144">
    <w:name w:val="xl144"/>
    <w:basedOn w:val="Normal"/>
    <w:rsid w:val="0082055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45">
    <w:name w:val="xl145"/>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24"/>
      <w:lang w:val="es-ES" w:eastAsia="es-ES"/>
    </w:rPr>
  </w:style>
  <w:style w:type="paragraph" w:customStyle="1" w:styleId="xl146">
    <w:name w:val="xl146"/>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147">
    <w:name w:val="xl147"/>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366092"/>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2776">
      <w:bodyDiv w:val="1"/>
      <w:marLeft w:val="0"/>
      <w:marRight w:val="0"/>
      <w:marTop w:val="0"/>
      <w:marBottom w:val="0"/>
      <w:divBdr>
        <w:top w:val="none" w:sz="0" w:space="0" w:color="auto"/>
        <w:left w:val="none" w:sz="0" w:space="0" w:color="auto"/>
        <w:bottom w:val="none" w:sz="0" w:space="0" w:color="auto"/>
        <w:right w:val="none" w:sz="0" w:space="0" w:color="auto"/>
      </w:divBdr>
    </w:div>
    <w:div w:id="593250389">
      <w:bodyDiv w:val="1"/>
      <w:marLeft w:val="0"/>
      <w:marRight w:val="0"/>
      <w:marTop w:val="0"/>
      <w:marBottom w:val="0"/>
      <w:divBdr>
        <w:top w:val="none" w:sz="0" w:space="0" w:color="auto"/>
        <w:left w:val="none" w:sz="0" w:space="0" w:color="auto"/>
        <w:bottom w:val="none" w:sz="0" w:space="0" w:color="auto"/>
        <w:right w:val="none" w:sz="0" w:space="0" w:color="auto"/>
      </w:divBdr>
    </w:div>
    <w:div w:id="722753166">
      <w:bodyDiv w:val="1"/>
      <w:marLeft w:val="0"/>
      <w:marRight w:val="0"/>
      <w:marTop w:val="0"/>
      <w:marBottom w:val="0"/>
      <w:divBdr>
        <w:top w:val="none" w:sz="0" w:space="0" w:color="auto"/>
        <w:left w:val="none" w:sz="0" w:space="0" w:color="auto"/>
        <w:bottom w:val="none" w:sz="0" w:space="0" w:color="auto"/>
        <w:right w:val="none" w:sz="0" w:space="0" w:color="auto"/>
      </w:divBdr>
    </w:div>
    <w:div w:id="14024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6882" TargetMode="External"/><Relationship Id="rId13" Type="http://schemas.openxmlformats.org/officeDocument/2006/relationships/hyperlink" Target="mailto:notificacionjudicial@idpc.gov.c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retariasenado.gov.co/senado/basedoc/ley_1952_2019_pr006.html" TargetMode="External"/><Relationship Id="rId12" Type="http://schemas.openxmlformats.org/officeDocument/2006/relationships/hyperlink" Target="mailto:atencionciudadania@idpc.gov.c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pc.gov.co/Transparencia/Atenci%C3%B3n%20al%20Ciudadano%202019/Diciembre/Informe%20de%20Gestio%CC%81n%20del%20Defensor%20del%20Ciudadano%20II%20Semestre%2020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pc.gov.co/10-11-informes-del-defensor-del-ciudadano/"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s://idpc.gov.co/Transparencia/Atenci%C3%B3n%20al%20Ciudadano%202019/Diciembre/Informe%20de%20Gestio%CC%81n%20del%20Defensor%20del%20Ciudadano%20II%20Semestre%20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pc.gov.co/10-11-informes-del-defensor-del-ciudadano/" TargetMode="External"/><Relationship Id="rId14" Type="http://schemas.openxmlformats.org/officeDocument/2006/relationships/hyperlink" Target="https://bogota.gov.co/sd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shortcut-targets-by-id\1bbkUC1hu8-nU4T_ZjluY2kbqFKg2c5tt\2021\4.%20EVALUACI&#211;N%20Y%20SEGUIMIENTO\8.%20PQRS\PAPELES%20DE%20TRABAJO\Matriz%20de%20Registro%20A&#241;o%202020%20Rev%20Lil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COMPARATIVO PQRS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1er Semestre 2020</c:v>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Hoja1!$A$3:$A$5</c:f>
              <c:strCache>
                <c:ptCount val="3"/>
                <c:pt idx="0">
                  <c:v>NÚMERO DE PQRS RECIBIDAS</c:v>
                </c:pt>
                <c:pt idx="1">
                  <c:v>QUEJAS Y/O RECLAMOS</c:v>
                </c:pt>
                <c:pt idx="2">
                  <c:v>PQRS ATENDIDAS POR FUERA DE TÉRMINO</c:v>
                </c:pt>
              </c:strCache>
            </c:strRef>
          </c:cat>
          <c:val>
            <c:numRef>
              <c:f>Hoja1!$B$3:$B$5</c:f>
              <c:numCache>
                <c:formatCode>General</c:formatCode>
                <c:ptCount val="3"/>
                <c:pt idx="0">
                  <c:v>430</c:v>
                </c:pt>
                <c:pt idx="1">
                  <c:v>16</c:v>
                </c:pt>
                <c:pt idx="2">
                  <c:v>1</c:v>
                </c:pt>
              </c:numCache>
            </c:numRef>
          </c:val>
          <c:extLst xmlns:c16r2="http://schemas.microsoft.com/office/drawing/2015/06/chart">
            <c:ext xmlns:c16="http://schemas.microsoft.com/office/drawing/2014/chart" uri="{C3380CC4-5D6E-409C-BE32-E72D297353CC}">
              <c16:uniqueId val="{00000000-2D59-463A-8393-A8119D6A2E27}"/>
            </c:ext>
          </c:extLst>
        </c:ser>
        <c:ser>
          <c:idx val="1"/>
          <c:order val="1"/>
          <c:tx>
            <c:v>2o Semestre 2020</c:v>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Hoja1!$A$3:$A$5</c:f>
              <c:strCache>
                <c:ptCount val="3"/>
                <c:pt idx="0">
                  <c:v>NÚMERO DE PQRS RECIBIDAS</c:v>
                </c:pt>
                <c:pt idx="1">
                  <c:v>QUEJAS Y/O RECLAMOS</c:v>
                </c:pt>
                <c:pt idx="2">
                  <c:v>PQRS ATENDIDAS POR FUERA DE TÉRMINO</c:v>
                </c:pt>
              </c:strCache>
            </c:strRef>
          </c:cat>
          <c:val>
            <c:numRef>
              <c:f>Hoja1!$C$3:$C$5</c:f>
              <c:numCache>
                <c:formatCode>General</c:formatCode>
                <c:ptCount val="3"/>
                <c:pt idx="0">
                  <c:v>652</c:v>
                </c:pt>
                <c:pt idx="1">
                  <c:v>17</c:v>
                </c:pt>
                <c:pt idx="2">
                  <c:v>4</c:v>
                </c:pt>
              </c:numCache>
            </c:numRef>
          </c:val>
          <c:extLst xmlns:c16r2="http://schemas.microsoft.com/office/drawing/2015/06/chart">
            <c:ext xmlns:c16="http://schemas.microsoft.com/office/drawing/2014/chart" uri="{C3380CC4-5D6E-409C-BE32-E72D297353CC}">
              <c16:uniqueId val="{00000001-2D59-463A-8393-A8119D6A2E27}"/>
            </c:ext>
          </c:extLst>
        </c:ser>
        <c:dLbls>
          <c:showLegendKey val="0"/>
          <c:showVal val="0"/>
          <c:showCatName val="0"/>
          <c:showSerName val="0"/>
          <c:showPercent val="0"/>
          <c:showBubbleSize val="0"/>
        </c:dLbls>
        <c:gapWidth val="150"/>
        <c:axId val="306637216"/>
        <c:axId val="306637608"/>
      </c:barChart>
      <c:valAx>
        <c:axId val="306637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6637216"/>
        <c:crosses val="autoZero"/>
        <c:crossBetween val="between"/>
      </c:valAx>
      <c:catAx>
        <c:axId val="3066372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663760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4375</Words>
  <Characters>24067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28386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cp:lastPrinted>2021-02-16T00:39:00Z</cp:lastPrinted>
  <dcterms:created xsi:type="dcterms:W3CDTF">2021-02-22T16:24:00Z</dcterms:created>
  <dcterms:modified xsi:type="dcterms:W3CDTF">2021-02-22T16:24:00Z</dcterms:modified>
  <cp:category/>
  <cp:version>4</cp:version>
</cp:coreProperties>
</file>