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244" w:rsidRDefault="00762244">
      <w:pPr>
        <w:widowControl w:val="0"/>
        <w:pBdr>
          <w:top w:val="nil"/>
          <w:left w:val="nil"/>
          <w:bottom w:val="nil"/>
          <w:right w:val="nil"/>
          <w:between w:val="nil"/>
        </w:pBdr>
        <w:spacing w:line="276" w:lineRule="auto"/>
        <w:rPr>
          <w:color w:val="000000"/>
        </w:rPr>
      </w:pPr>
      <w:bookmarkStart w:id="0" w:name="_GoBack"/>
      <w:bookmarkEnd w:id="0"/>
    </w:p>
    <w:tbl>
      <w:tblPr>
        <w:tblStyle w:val="a"/>
        <w:tblW w:w="882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824"/>
        <w:gridCol w:w="834"/>
        <w:gridCol w:w="833"/>
        <w:gridCol w:w="833"/>
        <w:gridCol w:w="833"/>
        <w:gridCol w:w="833"/>
        <w:gridCol w:w="837"/>
      </w:tblGrid>
      <w:tr w:rsidR="00762244" w:rsidTr="00512A4A">
        <w:tc>
          <w:tcPr>
            <w:tcW w:w="3825" w:type="dxa"/>
            <w:shd w:val="clear" w:color="auto" w:fill="F2F2F2"/>
            <w:vAlign w:val="center"/>
          </w:tcPr>
          <w:p w:rsidR="00762244" w:rsidRDefault="00A20CD2">
            <w:pPr>
              <w:jc w:val="both"/>
              <w:rPr>
                <w:b/>
                <w:color w:val="000000"/>
                <w:sz w:val="20"/>
                <w:szCs w:val="20"/>
              </w:rPr>
            </w:pPr>
            <w:r>
              <w:rPr>
                <w:b/>
                <w:color w:val="000000"/>
                <w:sz w:val="20"/>
                <w:szCs w:val="20"/>
              </w:rPr>
              <w:t>FECHA DE EMISIÓN DEL INFORME</w:t>
            </w:r>
          </w:p>
        </w:tc>
        <w:tc>
          <w:tcPr>
            <w:tcW w:w="834" w:type="dxa"/>
            <w:shd w:val="clear" w:color="auto" w:fill="F2F2F2"/>
            <w:vAlign w:val="center"/>
          </w:tcPr>
          <w:p w:rsidR="00762244" w:rsidRDefault="00A20CD2">
            <w:pPr>
              <w:jc w:val="center"/>
              <w:rPr>
                <w:b/>
                <w:color w:val="000000"/>
              </w:rPr>
            </w:pPr>
            <w:r>
              <w:rPr>
                <w:b/>
                <w:color w:val="000000"/>
              </w:rPr>
              <w:t>DÍA</w:t>
            </w:r>
          </w:p>
        </w:tc>
        <w:tc>
          <w:tcPr>
            <w:tcW w:w="833" w:type="dxa"/>
            <w:vAlign w:val="center"/>
          </w:tcPr>
          <w:p w:rsidR="00762244" w:rsidRDefault="00C02146">
            <w:pPr>
              <w:jc w:val="center"/>
              <w:rPr>
                <w:color w:val="000000"/>
              </w:rPr>
            </w:pPr>
            <w:r>
              <w:rPr>
                <w:color w:val="000000"/>
              </w:rPr>
              <w:t>29</w:t>
            </w:r>
          </w:p>
        </w:tc>
        <w:tc>
          <w:tcPr>
            <w:tcW w:w="833" w:type="dxa"/>
            <w:shd w:val="clear" w:color="auto" w:fill="F2F2F2"/>
            <w:vAlign w:val="center"/>
          </w:tcPr>
          <w:p w:rsidR="00762244" w:rsidRDefault="00A20CD2">
            <w:pPr>
              <w:jc w:val="center"/>
              <w:rPr>
                <w:b/>
                <w:color w:val="000000"/>
              </w:rPr>
            </w:pPr>
            <w:r>
              <w:rPr>
                <w:b/>
                <w:color w:val="000000"/>
              </w:rPr>
              <w:t>MES</w:t>
            </w:r>
          </w:p>
        </w:tc>
        <w:tc>
          <w:tcPr>
            <w:tcW w:w="833" w:type="dxa"/>
            <w:vAlign w:val="center"/>
          </w:tcPr>
          <w:p w:rsidR="00762244" w:rsidRDefault="00A20CD2">
            <w:pPr>
              <w:jc w:val="center"/>
              <w:rPr>
                <w:color w:val="000000"/>
              </w:rPr>
            </w:pPr>
            <w:r>
              <w:rPr>
                <w:color w:val="000000"/>
              </w:rPr>
              <w:t>01</w:t>
            </w:r>
          </w:p>
        </w:tc>
        <w:tc>
          <w:tcPr>
            <w:tcW w:w="833" w:type="dxa"/>
            <w:shd w:val="clear" w:color="auto" w:fill="F2F2F2"/>
            <w:vAlign w:val="center"/>
          </w:tcPr>
          <w:p w:rsidR="00762244" w:rsidRDefault="00A20CD2">
            <w:pPr>
              <w:jc w:val="center"/>
              <w:rPr>
                <w:b/>
                <w:color w:val="000000"/>
              </w:rPr>
            </w:pPr>
            <w:r>
              <w:rPr>
                <w:b/>
                <w:color w:val="000000"/>
              </w:rPr>
              <w:t>AÑO</w:t>
            </w:r>
          </w:p>
        </w:tc>
        <w:tc>
          <w:tcPr>
            <w:tcW w:w="837" w:type="dxa"/>
            <w:vAlign w:val="center"/>
          </w:tcPr>
          <w:p w:rsidR="00762244" w:rsidRDefault="00A20CD2">
            <w:pPr>
              <w:jc w:val="center"/>
              <w:rPr>
                <w:color w:val="000000"/>
              </w:rPr>
            </w:pPr>
            <w:r>
              <w:rPr>
                <w:color w:val="000000"/>
              </w:rPr>
              <w:t>2021</w:t>
            </w:r>
          </w:p>
        </w:tc>
      </w:tr>
      <w:tr w:rsidR="00762244" w:rsidTr="00512A4A">
        <w:trPr>
          <w:trHeight w:val="799"/>
        </w:trPr>
        <w:tc>
          <w:tcPr>
            <w:tcW w:w="3825" w:type="dxa"/>
            <w:shd w:val="clear" w:color="auto" w:fill="F2F2F2"/>
            <w:vAlign w:val="center"/>
          </w:tcPr>
          <w:p w:rsidR="00762244" w:rsidRDefault="00A20CD2">
            <w:pPr>
              <w:jc w:val="both"/>
              <w:rPr>
                <w:b/>
                <w:sz w:val="20"/>
                <w:szCs w:val="20"/>
              </w:rPr>
            </w:pPr>
            <w:r>
              <w:rPr>
                <w:b/>
                <w:sz w:val="20"/>
                <w:szCs w:val="20"/>
              </w:rPr>
              <w:t>PROCESO, PROCEDIMIENTO O ACTIVIDAD EVALUADA</w:t>
            </w:r>
          </w:p>
        </w:tc>
        <w:tc>
          <w:tcPr>
            <w:tcW w:w="5003" w:type="dxa"/>
            <w:gridSpan w:val="6"/>
            <w:vAlign w:val="center"/>
          </w:tcPr>
          <w:p w:rsidR="00762244" w:rsidRDefault="00A20CD2">
            <w:pPr>
              <w:pBdr>
                <w:top w:val="nil"/>
                <w:left w:val="nil"/>
                <w:bottom w:val="nil"/>
                <w:right w:val="nil"/>
                <w:between w:val="nil"/>
              </w:pBdr>
              <w:ind w:left="31"/>
              <w:jc w:val="both"/>
              <w:rPr>
                <w:color w:val="000000"/>
              </w:rPr>
            </w:pPr>
            <w:r>
              <w:rPr>
                <w:color w:val="000000"/>
              </w:rPr>
              <w:t>Informe Evaluación Anual por Dependencias 2020</w:t>
            </w:r>
          </w:p>
        </w:tc>
      </w:tr>
      <w:tr w:rsidR="00762244" w:rsidTr="00512A4A">
        <w:trPr>
          <w:trHeight w:val="929"/>
        </w:trPr>
        <w:tc>
          <w:tcPr>
            <w:tcW w:w="3825" w:type="dxa"/>
            <w:shd w:val="clear" w:color="auto" w:fill="F2F2F2"/>
            <w:vAlign w:val="center"/>
          </w:tcPr>
          <w:p w:rsidR="00762244" w:rsidRDefault="00A20CD2">
            <w:pPr>
              <w:jc w:val="both"/>
              <w:rPr>
                <w:b/>
                <w:sz w:val="20"/>
                <w:szCs w:val="20"/>
              </w:rPr>
            </w:pPr>
            <w:r>
              <w:rPr>
                <w:b/>
                <w:sz w:val="20"/>
                <w:szCs w:val="20"/>
              </w:rPr>
              <w:t>RESPONSABLE DEL PROCESO, PROCEDIMIENTO O ACTIVIDAD EVALUADA</w:t>
            </w:r>
          </w:p>
        </w:tc>
        <w:tc>
          <w:tcPr>
            <w:tcW w:w="5003" w:type="dxa"/>
            <w:gridSpan w:val="6"/>
            <w:vAlign w:val="center"/>
          </w:tcPr>
          <w:p w:rsidR="00762244" w:rsidRDefault="00A20CD2">
            <w:pPr>
              <w:pBdr>
                <w:top w:val="nil"/>
                <w:left w:val="nil"/>
                <w:bottom w:val="nil"/>
                <w:right w:val="nil"/>
                <w:between w:val="nil"/>
              </w:pBdr>
              <w:ind w:left="31"/>
              <w:jc w:val="both"/>
              <w:rPr>
                <w:color w:val="000000"/>
              </w:rPr>
            </w:pPr>
            <w:r>
              <w:rPr>
                <w:color w:val="000000"/>
              </w:rPr>
              <w:t>Todas las dependencias del IDPC</w:t>
            </w:r>
          </w:p>
        </w:tc>
      </w:tr>
      <w:tr w:rsidR="00762244" w:rsidTr="00512A4A">
        <w:trPr>
          <w:trHeight w:val="1134"/>
        </w:trPr>
        <w:tc>
          <w:tcPr>
            <w:tcW w:w="3825" w:type="dxa"/>
            <w:shd w:val="clear" w:color="auto" w:fill="F2F2F2"/>
            <w:vAlign w:val="center"/>
          </w:tcPr>
          <w:p w:rsidR="00762244" w:rsidRDefault="00A20CD2">
            <w:pPr>
              <w:jc w:val="both"/>
              <w:rPr>
                <w:b/>
                <w:sz w:val="20"/>
                <w:szCs w:val="20"/>
              </w:rPr>
            </w:pPr>
            <w:r>
              <w:rPr>
                <w:b/>
                <w:sz w:val="20"/>
                <w:szCs w:val="20"/>
              </w:rPr>
              <w:t>OBJETIVO GENERAL</w:t>
            </w:r>
          </w:p>
        </w:tc>
        <w:tc>
          <w:tcPr>
            <w:tcW w:w="5003" w:type="dxa"/>
            <w:gridSpan w:val="6"/>
            <w:vAlign w:val="center"/>
          </w:tcPr>
          <w:p w:rsidR="00762244" w:rsidRDefault="00A20CD2">
            <w:pPr>
              <w:pBdr>
                <w:top w:val="nil"/>
                <w:left w:val="nil"/>
                <w:bottom w:val="nil"/>
                <w:right w:val="nil"/>
                <w:between w:val="nil"/>
              </w:pBdr>
              <w:ind w:left="31"/>
              <w:jc w:val="both"/>
              <w:rPr>
                <w:color w:val="000000"/>
              </w:rPr>
            </w:pPr>
            <w:r>
              <w:rPr>
                <w:color w:val="000000"/>
              </w:rPr>
              <w:t>Realizar Evaluación Anual a la gestión por dependencias de la vigencia 2020, en cuanto al cumplimiento de metas, proyectos, planes de acción de las dependencias y ejecución presupuestal, para lo cual verificó el cumplimiento de la normatividad vigente en la materia.</w:t>
            </w:r>
          </w:p>
        </w:tc>
      </w:tr>
      <w:tr w:rsidR="00762244" w:rsidTr="00512A4A">
        <w:trPr>
          <w:trHeight w:val="559"/>
        </w:trPr>
        <w:tc>
          <w:tcPr>
            <w:tcW w:w="3825" w:type="dxa"/>
            <w:shd w:val="clear" w:color="auto" w:fill="F2F2F2"/>
            <w:vAlign w:val="center"/>
          </w:tcPr>
          <w:p w:rsidR="00762244" w:rsidRDefault="00A20CD2">
            <w:pPr>
              <w:jc w:val="both"/>
              <w:rPr>
                <w:b/>
                <w:sz w:val="20"/>
                <w:szCs w:val="20"/>
              </w:rPr>
            </w:pPr>
            <w:r>
              <w:rPr>
                <w:b/>
                <w:sz w:val="20"/>
                <w:szCs w:val="20"/>
              </w:rPr>
              <w:t>ALCANCE</w:t>
            </w:r>
          </w:p>
        </w:tc>
        <w:tc>
          <w:tcPr>
            <w:tcW w:w="5003" w:type="dxa"/>
            <w:gridSpan w:val="6"/>
            <w:vAlign w:val="center"/>
          </w:tcPr>
          <w:p w:rsidR="00762244" w:rsidRDefault="00A20CD2">
            <w:pPr>
              <w:pBdr>
                <w:top w:val="nil"/>
                <w:left w:val="nil"/>
                <w:bottom w:val="nil"/>
                <w:right w:val="nil"/>
                <w:between w:val="nil"/>
              </w:pBdr>
              <w:ind w:left="31"/>
              <w:jc w:val="both"/>
              <w:rPr>
                <w:color w:val="000000"/>
              </w:rPr>
            </w:pPr>
            <w:r>
              <w:rPr>
                <w:color w:val="000000"/>
              </w:rPr>
              <w:t>Vigencia 2020</w:t>
            </w:r>
          </w:p>
        </w:tc>
      </w:tr>
      <w:tr w:rsidR="00762244" w:rsidTr="00512A4A">
        <w:trPr>
          <w:trHeight w:val="1134"/>
        </w:trPr>
        <w:tc>
          <w:tcPr>
            <w:tcW w:w="3825" w:type="dxa"/>
            <w:shd w:val="clear" w:color="auto" w:fill="F2F2F2"/>
            <w:vAlign w:val="center"/>
          </w:tcPr>
          <w:p w:rsidR="00762244" w:rsidRDefault="00A20CD2">
            <w:pPr>
              <w:jc w:val="both"/>
              <w:rPr>
                <w:b/>
                <w:sz w:val="20"/>
                <w:szCs w:val="20"/>
              </w:rPr>
            </w:pPr>
            <w:r>
              <w:rPr>
                <w:b/>
                <w:sz w:val="20"/>
                <w:szCs w:val="20"/>
              </w:rPr>
              <w:t>CRITERIOS</w:t>
            </w:r>
          </w:p>
        </w:tc>
        <w:tc>
          <w:tcPr>
            <w:tcW w:w="5003" w:type="dxa"/>
            <w:gridSpan w:val="6"/>
            <w:vAlign w:val="center"/>
          </w:tcPr>
          <w:p w:rsidR="00762244" w:rsidRDefault="00A20CD2">
            <w:pPr>
              <w:numPr>
                <w:ilvl w:val="0"/>
                <w:numId w:val="8"/>
              </w:numPr>
              <w:pBdr>
                <w:top w:val="nil"/>
                <w:left w:val="nil"/>
                <w:bottom w:val="nil"/>
                <w:right w:val="nil"/>
                <w:between w:val="nil"/>
              </w:pBdr>
              <w:ind w:left="361"/>
              <w:jc w:val="both"/>
              <w:rPr>
                <w:color w:val="000000"/>
              </w:rPr>
            </w:pPr>
            <w:r>
              <w:rPr>
                <w:color w:val="000000"/>
              </w:rPr>
              <w:t>Ley 909 de 2004, “Por la cual se expiden normas que regulan el empleo público, la carrera administrativa, gerencia pública y se dictan otras disposiciones”, en su artículo 39 establece: “Obligación de evaluar. Los empleados que sean responsables de evaluar el desempeño laboral del personal, entre quienes, en todo caso, habrá un funcionario de libre nombramiento y remoción, deberán hacerlo siguiendo la metodología contenida en el instrumento y en los términos que señale el reglamento que para el efecto se expida. El incumplimiento de este deber constituye falta grave y será sancionable disciplinariamente, sin perjuicio de que se cumpla con la obligación de evaluar y aplicar rigurosamente el procedimiento señalado. El Jefe de Control Interno o quien haga sus veces en las entidades u organismos a los cuales se les aplica la presente ley, tendrá la obligación de remitir las evaluaciones de gestión de cada una de las dependencias, con el fin de que sean tomadas como criterio para la evaluación de los empleados, aspecto sobre el cual hará seguimiento para verificar su estricto cumplimiento”.</w:t>
            </w:r>
          </w:p>
          <w:p w:rsidR="00762244" w:rsidRDefault="00A20CD2" w:rsidP="00226784">
            <w:pPr>
              <w:numPr>
                <w:ilvl w:val="0"/>
                <w:numId w:val="8"/>
              </w:numPr>
              <w:pBdr>
                <w:top w:val="nil"/>
                <w:left w:val="nil"/>
                <w:bottom w:val="nil"/>
                <w:right w:val="nil"/>
                <w:between w:val="nil"/>
              </w:pBdr>
              <w:ind w:left="361"/>
              <w:jc w:val="both"/>
              <w:rPr>
                <w:color w:val="000000"/>
              </w:rPr>
            </w:pPr>
            <w:r>
              <w:rPr>
                <w:color w:val="000000"/>
              </w:rPr>
              <w:t xml:space="preserve">Decreto 648 de 2017, “Por el cual se modifica y adiciona el Decreto 1083 de 2015, Reglamentario Único del Sector de la Función </w:t>
            </w:r>
            <w:r>
              <w:rPr>
                <w:color w:val="000000"/>
              </w:rPr>
              <w:lastRenderedPageBreak/>
              <w:t xml:space="preserve">Pública. Administración de personal y situaciones administrativas de los empleados públicos de las entidades de los órdenes nacional y territorial” </w:t>
            </w:r>
          </w:p>
        </w:tc>
      </w:tr>
      <w:tr w:rsidR="00762244" w:rsidTr="00512A4A">
        <w:trPr>
          <w:trHeight w:val="487"/>
        </w:trPr>
        <w:tc>
          <w:tcPr>
            <w:tcW w:w="3825" w:type="dxa"/>
            <w:shd w:val="clear" w:color="auto" w:fill="F2F2F2"/>
            <w:vAlign w:val="center"/>
          </w:tcPr>
          <w:p w:rsidR="00762244" w:rsidRDefault="00A20CD2">
            <w:pPr>
              <w:jc w:val="both"/>
              <w:rPr>
                <w:b/>
                <w:sz w:val="20"/>
                <w:szCs w:val="20"/>
              </w:rPr>
            </w:pPr>
            <w:r>
              <w:rPr>
                <w:b/>
                <w:sz w:val="20"/>
                <w:szCs w:val="20"/>
              </w:rPr>
              <w:lastRenderedPageBreak/>
              <w:t>PRUEBAS DE AUDITORÍA</w:t>
            </w:r>
          </w:p>
        </w:tc>
        <w:tc>
          <w:tcPr>
            <w:tcW w:w="5003" w:type="dxa"/>
            <w:gridSpan w:val="6"/>
            <w:vAlign w:val="center"/>
          </w:tcPr>
          <w:p w:rsidR="00762244" w:rsidRDefault="00A20CD2">
            <w:pPr>
              <w:pBdr>
                <w:top w:val="nil"/>
                <w:left w:val="nil"/>
                <w:bottom w:val="nil"/>
                <w:right w:val="nil"/>
                <w:between w:val="nil"/>
              </w:pBdr>
              <w:ind w:left="31"/>
              <w:jc w:val="both"/>
              <w:rPr>
                <w:color w:val="000000"/>
                <w:sz w:val="20"/>
                <w:szCs w:val="20"/>
              </w:rPr>
            </w:pPr>
            <w:r>
              <w:rPr>
                <w:color w:val="000000"/>
              </w:rPr>
              <w:t>Verificación documental</w:t>
            </w:r>
          </w:p>
        </w:tc>
      </w:tr>
      <w:tr w:rsidR="00762244" w:rsidTr="00512A4A">
        <w:trPr>
          <w:trHeight w:val="881"/>
        </w:trPr>
        <w:tc>
          <w:tcPr>
            <w:tcW w:w="3825" w:type="dxa"/>
            <w:shd w:val="clear" w:color="auto" w:fill="F2F2F2"/>
            <w:vAlign w:val="center"/>
          </w:tcPr>
          <w:p w:rsidR="00762244" w:rsidRDefault="00A20CD2">
            <w:pPr>
              <w:jc w:val="both"/>
              <w:rPr>
                <w:b/>
                <w:sz w:val="20"/>
                <w:szCs w:val="20"/>
              </w:rPr>
            </w:pPr>
            <w:r>
              <w:rPr>
                <w:b/>
                <w:sz w:val="20"/>
                <w:szCs w:val="20"/>
              </w:rPr>
              <w:t>EQUIPO AUDITOR</w:t>
            </w:r>
          </w:p>
        </w:tc>
        <w:tc>
          <w:tcPr>
            <w:tcW w:w="5003" w:type="dxa"/>
            <w:gridSpan w:val="6"/>
            <w:vAlign w:val="center"/>
          </w:tcPr>
          <w:p w:rsidR="00762244" w:rsidRDefault="00A20CD2">
            <w:pPr>
              <w:pBdr>
                <w:top w:val="nil"/>
                <w:left w:val="nil"/>
                <w:bottom w:val="nil"/>
                <w:right w:val="nil"/>
                <w:between w:val="nil"/>
              </w:pBdr>
              <w:jc w:val="both"/>
              <w:rPr>
                <w:color w:val="000000"/>
              </w:rPr>
            </w:pPr>
            <w:r>
              <w:rPr>
                <w:color w:val="000000"/>
              </w:rPr>
              <w:t xml:space="preserve">Eleana Marcela Páez Urrego </w:t>
            </w:r>
          </w:p>
          <w:p w:rsidR="00762244" w:rsidRDefault="00A20CD2">
            <w:pPr>
              <w:jc w:val="both"/>
            </w:pPr>
            <w:r>
              <w:t>Lilliana María Calle Carvajal</w:t>
            </w:r>
          </w:p>
          <w:p w:rsidR="00762244" w:rsidRDefault="00A20CD2">
            <w:pPr>
              <w:jc w:val="both"/>
              <w:rPr>
                <w:sz w:val="20"/>
                <w:szCs w:val="20"/>
              </w:rPr>
            </w:pPr>
            <w:r>
              <w:t>Fabio Alberto Salazar Machado</w:t>
            </w:r>
          </w:p>
        </w:tc>
      </w:tr>
      <w:tr w:rsidR="00762244" w:rsidTr="00512A4A">
        <w:trPr>
          <w:trHeight w:val="709"/>
        </w:trPr>
        <w:tc>
          <w:tcPr>
            <w:tcW w:w="3825" w:type="dxa"/>
            <w:shd w:val="clear" w:color="auto" w:fill="F2F2F2"/>
            <w:vAlign w:val="center"/>
          </w:tcPr>
          <w:p w:rsidR="00762244" w:rsidRDefault="00A20CD2">
            <w:pPr>
              <w:jc w:val="both"/>
              <w:rPr>
                <w:b/>
                <w:sz w:val="20"/>
                <w:szCs w:val="20"/>
              </w:rPr>
            </w:pPr>
            <w:r>
              <w:rPr>
                <w:b/>
                <w:sz w:val="20"/>
                <w:szCs w:val="20"/>
              </w:rPr>
              <w:t>FECHA DE EJECUCIÓN DE LA AUDITORÍA</w:t>
            </w:r>
          </w:p>
        </w:tc>
        <w:tc>
          <w:tcPr>
            <w:tcW w:w="5003" w:type="dxa"/>
            <w:gridSpan w:val="6"/>
            <w:vAlign w:val="center"/>
          </w:tcPr>
          <w:p w:rsidR="00762244" w:rsidRDefault="00A20CD2">
            <w:pPr>
              <w:pBdr>
                <w:top w:val="nil"/>
                <w:left w:val="nil"/>
                <w:bottom w:val="nil"/>
                <w:right w:val="nil"/>
                <w:between w:val="nil"/>
              </w:pBdr>
              <w:ind w:left="31"/>
              <w:jc w:val="both"/>
              <w:rPr>
                <w:color w:val="000000"/>
                <w:sz w:val="20"/>
                <w:szCs w:val="20"/>
              </w:rPr>
            </w:pPr>
            <w:r>
              <w:rPr>
                <w:color w:val="000000"/>
              </w:rPr>
              <w:t>Del 12 al 25 de enero de 2021</w:t>
            </w:r>
          </w:p>
        </w:tc>
      </w:tr>
      <w:tr w:rsidR="00762244" w:rsidTr="00512A4A">
        <w:trPr>
          <w:trHeight w:val="1134"/>
        </w:trPr>
        <w:tc>
          <w:tcPr>
            <w:tcW w:w="3825" w:type="dxa"/>
            <w:shd w:val="clear" w:color="auto" w:fill="F2F2F2"/>
            <w:vAlign w:val="center"/>
          </w:tcPr>
          <w:p w:rsidR="00762244" w:rsidRDefault="00A20CD2">
            <w:pPr>
              <w:jc w:val="both"/>
              <w:rPr>
                <w:b/>
                <w:sz w:val="20"/>
                <w:szCs w:val="20"/>
              </w:rPr>
            </w:pPr>
            <w:r>
              <w:rPr>
                <w:b/>
                <w:sz w:val="20"/>
                <w:szCs w:val="20"/>
              </w:rPr>
              <w:t>INSUMOS</w:t>
            </w:r>
          </w:p>
        </w:tc>
        <w:tc>
          <w:tcPr>
            <w:tcW w:w="5003" w:type="dxa"/>
            <w:gridSpan w:val="6"/>
            <w:vAlign w:val="center"/>
          </w:tcPr>
          <w:p w:rsidR="00762244" w:rsidRDefault="00A20CD2" w:rsidP="00A20CD2">
            <w:pPr>
              <w:pBdr>
                <w:top w:val="nil"/>
                <w:left w:val="nil"/>
                <w:bottom w:val="nil"/>
                <w:right w:val="nil"/>
                <w:between w:val="nil"/>
              </w:pBdr>
              <w:ind w:left="31"/>
              <w:jc w:val="both"/>
              <w:rPr>
                <w:color w:val="000000"/>
                <w:sz w:val="20"/>
                <w:szCs w:val="20"/>
              </w:rPr>
            </w:pPr>
            <w:r>
              <w:rPr>
                <w:color w:val="000000"/>
              </w:rPr>
              <w:t xml:space="preserve">Los resultados, se fundamentan en la información solicitada a la Subdirección de Gestión Corporativa, Subdirección de Protección e Intervención, Subdirección de Divulgación y Apropiación del Patrimonio y Apropiación, Subdirección de Gestión Territorial, Oficina Asesora de Planeación y Oficina Asesora Jurídica y suministrada a través de los radicados 20215000000803, 20213000000773, 20214000000753, 20216000000713 y 20212200001053. </w:t>
            </w:r>
            <w:r w:rsidRPr="0046395C">
              <w:t>No se recibió respuesta por parte de la Oficina Asesora Jurídica.</w:t>
            </w:r>
          </w:p>
        </w:tc>
      </w:tr>
      <w:tr w:rsidR="00762244" w:rsidTr="00512A4A">
        <w:trPr>
          <w:trHeight w:val="1134"/>
        </w:trPr>
        <w:tc>
          <w:tcPr>
            <w:tcW w:w="3825" w:type="dxa"/>
            <w:shd w:val="clear" w:color="auto" w:fill="F2F2F2"/>
            <w:vAlign w:val="center"/>
          </w:tcPr>
          <w:p w:rsidR="00762244" w:rsidRDefault="00A20CD2">
            <w:pPr>
              <w:jc w:val="both"/>
              <w:rPr>
                <w:b/>
                <w:sz w:val="20"/>
                <w:szCs w:val="20"/>
              </w:rPr>
            </w:pPr>
            <w:r>
              <w:rPr>
                <w:b/>
                <w:sz w:val="20"/>
                <w:szCs w:val="20"/>
              </w:rPr>
              <w:t>LIMITACIONES DE LA EVALUACIÓN Y/O SEGUIMIENTO</w:t>
            </w:r>
          </w:p>
        </w:tc>
        <w:tc>
          <w:tcPr>
            <w:tcW w:w="5003" w:type="dxa"/>
            <w:gridSpan w:val="6"/>
            <w:vAlign w:val="center"/>
          </w:tcPr>
          <w:p w:rsidR="00762244" w:rsidRPr="0046395C" w:rsidRDefault="004B0EAE" w:rsidP="004B0EAE">
            <w:pPr>
              <w:pBdr>
                <w:top w:val="nil"/>
                <w:left w:val="nil"/>
                <w:bottom w:val="nil"/>
                <w:right w:val="nil"/>
                <w:between w:val="nil"/>
              </w:pBdr>
              <w:ind w:left="31"/>
              <w:jc w:val="both"/>
              <w:rPr>
                <w:sz w:val="20"/>
                <w:szCs w:val="20"/>
              </w:rPr>
            </w:pPr>
            <w:r w:rsidRPr="0046395C">
              <w:t xml:space="preserve">Omisión en la entrega de soportes, es el caso de la Oficina Asesora Jurídica, adicionalmente, la </w:t>
            </w:r>
            <w:r w:rsidR="00A20CD2" w:rsidRPr="0046395C">
              <w:t xml:space="preserve">información remitida por las </w:t>
            </w:r>
            <w:r w:rsidRPr="0046395C">
              <w:t xml:space="preserve">demás </w:t>
            </w:r>
            <w:r w:rsidR="00A20CD2" w:rsidRPr="0046395C">
              <w:t>dependencias en algunos casos no se encuentra organizada o completa, lo cual dificulta la revisión.</w:t>
            </w:r>
          </w:p>
        </w:tc>
      </w:tr>
    </w:tbl>
    <w:p w:rsidR="00762244" w:rsidRDefault="00762244">
      <w:pPr>
        <w:pBdr>
          <w:top w:val="nil"/>
          <w:left w:val="nil"/>
          <w:bottom w:val="nil"/>
          <w:right w:val="nil"/>
          <w:between w:val="nil"/>
        </w:pBdr>
        <w:ind w:left="720"/>
        <w:rPr>
          <w:b/>
          <w:color w:val="000000"/>
        </w:rPr>
      </w:pPr>
    </w:p>
    <w:p w:rsidR="00762244" w:rsidRDefault="00762244" w:rsidP="00C02146">
      <w:pPr>
        <w:pBdr>
          <w:top w:val="nil"/>
          <w:left w:val="nil"/>
          <w:bottom w:val="nil"/>
          <w:right w:val="nil"/>
          <w:between w:val="nil"/>
        </w:pBdr>
        <w:rPr>
          <w:b/>
          <w:color w:val="000000"/>
        </w:rPr>
      </w:pPr>
    </w:p>
    <w:p w:rsidR="00762244" w:rsidRDefault="00A20CD2">
      <w:pPr>
        <w:numPr>
          <w:ilvl w:val="0"/>
          <w:numId w:val="5"/>
        </w:numPr>
        <w:pBdr>
          <w:top w:val="nil"/>
          <w:left w:val="nil"/>
          <w:bottom w:val="nil"/>
          <w:right w:val="nil"/>
          <w:between w:val="nil"/>
        </w:pBdr>
        <w:jc w:val="center"/>
        <w:rPr>
          <w:b/>
          <w:color w:val="000000"/>
        </w:rPr>
      </w:pPr>
      <w:r>
        <w:rPr>
          <w:b/>
          <w:color w:val="000000"/>
        </w:rPr>
        <w:t>RESULTADOS DE LA EVALUACIÓN Y/O SEGUIMIENTO</w:t>
      </w:r>
    </w:p>
    <w:p w:rsidR="00762244" w:rsidRDefault="00762244">
      <w:pPr>
        <w:tabs>
          <w:tab w:val="left" w:pos="540"/>
        </w:tabs>
        <w:jc w:val="both"/>
        <w:rPr>
          <w:b/>
        </w:rPr>
      </w:pPr>
    </w:p>
    <w:p w:rsidR="00762244" w:rsidRDefault="00A20CD2">
      <w:pPr>
        <w:numPr>
          <w:ilvl w:val="1"/>
          <w:numId w:val="5"/>
        </w:numPr>
        <w:pBdr>
          <w:top w:val="nil"/>
          <w:left w:val="nil"/>
          <w:bottom w:val="nil"/>
          <w:right w:val="nil"/>
          <w:between w:val="nil"/>
        </w:pBdr>
        <w:tabs>
          <w:tab w:val="left" w:pos="540"/>
        </w:tabs>
        <w:ind w:left="426"/>
        <w:jc w:val="both"/>
        <w:rPr>
          <w:b/>
          <w:color w:val="000000"/>
        </w:rPr>
      </w:pPr>
      <w:r>
        <w:rPr>
          <w:b/>
          <w:color w:val="000000"/>
        </w:rPr>
        <w:t xml:space="preserve">CUMPLIMIENTO DE METAS PLAN DE DESARROLLO </w:t>
      </w:r>
    </w:p>
    <w:p w:rsidR="00762244" w:rsidRDefault="00762244">
      <w:pPr>
        <w:pBdr>
          <w:top w:val="nil"/>
          <w:left w:val="nil"/>
          <w:bottom w:val="nil"/>
          <w:right w:val="nil"/>
          <w:between w:val="nil"/>
        </w:pBdr>
        <w:tabs>
          <w:tab w:val="left" w:pos="540"/>
        </w:tabs>
        <w:ind w:left="426"/>
        <w:jc w:val="both"/>
        <w:rPr>
          <w:b/>
          <w:color w:val="000000"/>
        </w:rPr>
      </w:pPr>
    </w:p>
    <w:p w:rsidR="00762244" w:rsidRDefault="00A20CD2">
      <w:pPr>
        <w:numPr>
          <w:ilvl w:val="2"/>
          <w:numId w:val="5"/>
        </w:numPr>
        <w:pBdr>
          <w:top w:val="nil"/>
          <w:left w:val="nil"/>
          <w:bottom w:val="nil"/>
          <w:right w:val="nil"/>
          <w:between w:val="nil"/>
        </w:pBdr>
        <w:tabs>
          <w:tab w:val="left" w:pos="540"/>
        </w:tabs>
        <w:ind w:left="709"/>
        <w:jc w:val="both"/>
        <w:rPr>
          <w:b/>
          <w:color w:val="000000"/>
        </w:rPr>
      </w:pPr>
      <w:r>
        <w:rPr>
          <w:b/>
          <w:color w:val="000000"/>
        </w:rPr>
        <w:t>BOGOTÁ MEJOR PARA TODOS</w:t>
      </w:r>
    </w:p>
    <w:p w:rsidR="00762244" w:rsidRDefault="00762244">
      <w:pPr>
        <w:jc w:val="both"/>
      </w:pPr>
    </w:p>
    <w:p w:rsidR="00762244" w:rsidRDefault="00A20CD2">
      <w:pPr>
        <w:jc w:val="both"/>
      </w:pPr>
      <w:r>
        <w:t xml:space="preserve">En términos del cumplimiento del </w:t>
      </w:r>
      <w:r>
        <w:rPr>
          <w:i/>
        </w:rPr>
        <w:t xml:space="preserve">Plan de Desarrollo Bogotá Mejor Para Todos, </w:t>
      </w:r>
      <w:r>
        <w:t>el Instituto Distrital de Patrimonio Cultural inscribió sus proyectos de inversión en los Pilares: Igualdad de Calidad de Vida; Democracia Urbana, Construcción de Comunidad y Cultura Ciudadana en los programas y proyectos que se detallan a continuación:</w:t>
      </w:r>
    </w:p>
    <w:p w:rsidR="00762244" w:rsidRDefault="00762244">
      <w:pPr>
        <w:jc w:val="both"/>
      </w:pPr>
    </w:p>
    <w:p w:rsidR="00762244" w:rsidRDefault="00A20CD2">
      <w:pPr>
        <w:numPr>
          <w:ilvl w:val="3"/>
          <w:numId w:val="3"/>
        </w:numPr>
        <w:ind w:left="851" w:hanging="790"/>
        <w:jc w:val="both"/>
        <w:rPr>
          <w:b/>
        </w:rPr>
      </w:pPr>
      <w:r>
        <w:rPr>
          <w:b/>
        </w:rPr>
        <w:t xml:space="preserve">PILAR O EJE TRANSVERSAL: IGUALDAD DE CALIDAD DE VIDA </w:t>
      </w:r>
    </w:p>
    <w:p w:rsidR="00762244" w:rsidRDefault="00762244">
      <w:pPr>
        <w:tabs>
          <w:tab w:val="left" w:pos="540"/>
        </w:tabs>
        <w:jc w:val="both"/>
      </w:pPr>
    </w:p>
    <w:p w:rsidR="00762244" w:rsidRDefault="00A20CD2">
      <w:pPr>
        <w:tabs>
          <w:tab w:val="left" w:pos="540"/>
        </w:tabs>
        <w:jc w:val="both"/>
      </w:pPr>
      <w:r>
        <w:rPr>
          <w:b/>
        </w:rPr>
        <w:t>Programa:</w:t>
      </w:r>
      <w:r>
        <w:t xml:space="preserve"> “Mejores oportunidades para el desarrollo a través de la cultura, la recreación y el deporte”</w:t>
      </w:r>
    </w:p>
    <w:p w:rsidR="00762244" w:rsidRDefault="00762244">
      <w:pPr>
        <w:tabs>
          <w:tab w:val="left" w:pos="540"/>
        </w:tabs>
        <w:jc w:val="both"/>
      </w:pPr>
    </w:p>
    <w:p w:rsidR="00762244" w:rsidRDefault="00A20CD2">
      <w:pPr>
        <w:tabs>
          <w:tab w:val="left" w:pos="540"/>
        </w:tabs>
        <w:spacing w:line="480" w:lineRule="auto"/>
        <w:jc w:val="both"/>
        <w:rPr>
          <w:b/>
        </w:rPr>
      </w:pPr>
      <w:r>
        <w:rPr>
          <w:b/>
        </w:rPr>
        <w:t>Proyecto de Inversión</w:t>
      </w:r>
      <w:r>
        <w:t>: Proyecto 1024 “Formación en patrimonio cultural”</w:t>
      </w:r>
    </w:p>
    <w:p w:rsidR="00762244" w:rsidRDefault="00A20CD2">
      <w:pPr>
        <w:tabs>
          <w:tab w:val="left" w:pos="540"/>
        </w:tabs>
        <w:jc w:val="both"/>
        <w:rPr>
          <w:b/>
        </w:rPr>
      </w:pPr>
      <w:r>
        <w:rPr>
          <w:b/>
        </w:rPr>
        <w:t>Metas 2016 – 2020:</w:t>
      </w:r>
    </w:p>
    <w:p w:rsidR="00762244" w:rsidRDefault="00762244">
      <w:pPr>
        <w:tabs>
          <w:tab w:val="left" w:pos="540"/>
        </w:tabs>
        <w:jc w:val="both"/>
        <w:rPr>
          <w:b/>
        </w:rPr>
      </w:pPr>
    </w:p>
    <w:p w:rsidR="00762244" w:rsidRDefault="00A20CD2">
      <w:pPr>
        <w:numPr>
          <w:ilvl w:val="0"/>
          <w:numId w:val="6"/>
        </w:numPr>
        <w:tabs>
          <w:tab w:val="left" w:pos="567"/>
        </w:tabs>
        <w:jc w:val="both"/>
      </w:pPr>
      <w:r>
        <w:t>Atender a 8.474 niños, niñas y adolescentes a través de la formación en patrimonio cultural dentro del Programa.</w:t>
      </w:r>
    </w:p>
    <w:p w:rsidR="00762244" w:rsidRDefault="00A20CD2">
      <w:pPr>
        <w:numPr>
          <w:ilvl w:val="0"/>
          <w:numId w:val="6"/>
        </w:numPr>
        <w:tabs>
          <w:tab w:val="left" w:pos="567"/>
        </w:tabs>
        <w:jc w:val="both"/>
      </w:pPr>
      <w:r>
        <w:t>Capacitar a 41 docentes como formadores de la cátedra de patrimonio, dentro del programa de la jornada única y como estrategia de uso del tiempo escolar.</w:t>
      </w:r>
    </w:p>
    <w:p w:rsidR="00762244" w:rsidRDefault="00A20CD2">
      <w:pPr>
        <w:numPr>
          <w:ilvl w:val="0"/>
          <w:numId w:val="6"/>
        </w:numPr>
        <w:tabs>
          <w:tab w:val="left" w:pos="567"/>
        </w:tabs>
        <w:jc w:val="both"/>
      </w:pPr>
      <w:r>
        <w:t>Sistematizar 4 experiencias de la formación a niños, niñas, adolescentes y docentes en patrimonio cultural.</w:t>
      </w:r>
    </w:p>
    <w:p w:rsidR="00762244" w:rsidRDefault="00762244">
      <w:pPr>
        <w:tabs>
          <w:tab w:val="left" w:pos="540"/>
        </w:tabs>
        <w:jc w:val="both"/>
      </w:pPr>
    </w:p>
    <w:p w:rsidR="00762244" w:rsidRDefault="00A20CD2">
      <w:pPr>
        <w:tabs>
          <w:tab w:val="left" w:pos="540"/>
        </w:tabs>
        <w:jc w:val="both"/>
        <w:rPr>
          <w:b/>
        </w:rPr>
      </w:pPr>
      <w:r>
        <w:rPr>
          <w:b/>
        </w:rPr>
        <w:t xml:space="preserve">Avances en 2020 de la Meta 1: </w:t>
      </w:r>
    </w:p>
    <w:p w:rsidR="00762244" w:rsidRDefault="00762244">
      <w:pPr>
        <w:tabs>
          <w:tab w:val="left" w:pos="540"/>
        </w:tabs>
        <w:jc w:val="both"/>
      </w:pPr>
    </w:p>
    <w:p w:rsidR="00762244" w:rsidRDefault="00A20CD2">
      <w:pPr>
        <w:tabs>
          <w:tab w:val="left" w:pos="540"/>
        </w:tabs>
        <w:jc w:val="both"/>
      </w:pPr>
      <w:r>
        <w:t>El porcentaje de cumplimiento de la meta física en el Plan de Desarrollo fue del 100%, con corte a mayo de 2020, atendiendo a 977 niños, niñas y adolescentes.</w:t>
      </w:r>
    </w:p>
    <w:p w:rsidR="00762244" w:rsidRDefault="00762244">
      <w:pPr>
        <w:tabs>
          <w:tab w:val="left" w:pos="540"/>
        </w:tabs>
        <w:jc w:val="both"/>
        <w:rPr>
          <w:b/>
        </w:rPr>
      </w:pPr>
    </w:p>
    <w:p w:rsidR="00762244" w:rsidRDefault="00A20CD2">
      <w:pPr>
        <w:tabs>
          <w:tab w:val="left" w:pos="540"/>
        </w:tabs>
        <w:jc w:val="both"/>
        <w:rPr>
          <w:b/>
        </w:rPr>
      </w:pPr>
      <w:r>
        <w:rPr>
          <w:b/>
        </w:rPr>
        <w:t xml:space="preserve">Avances en 2020 de la Meta 2: </w:t>
      </w:r>
    </w:p>
    <w:p w:rsidR="00762244" w:rsidRDefault="00762244">
      <w:pPr>
        <w:tabs>
          <w:tab w:val="left" w:pos="540"/>
        </w:tabs>
        <w:jc w:val="both"/>
        <w:rPr>
          <w:b/>
        </w:rPr>
      </w:pPr>
    </w:p>
    <w:p w:rsidR="00762244" w:rsidRDefault="00A20CD2">
      <w:pPr>
        <w:tabs>
          <w:tab w:val="left" w:pos="540"/>
        </w:tabs>
        <w:jc w:val="both"/>
      </w:pPr>
      <w:r>
        <w:t>La meta fue cumplida a diciembre de 2019.</w:t>
      </w:r>
    </w:p>
    <w:p w:rsidR="00762244" w:rsidRDefault="00762244">
      <w:pPr>
        <w:tabs>
          <w:tab w:val="left" w:pos="540"/>
        </w:tabs>
        <w:jc w:val="both"/>
      </w:pPr>
    </w:p>
    <w:p w:rsidR="00762244" w:rsidRDefault="00A20CD2">
      <w:pPr>
        <w:tabs>
          <w:tab w:val="left" w:pos="540"/>
        </w:tabs>
        <w:jc w:val="both"/>
        <w:rPr>
          <w:b/>
        </w:rPr>
      </w:pPr>
      <w:r>
        <w:rPr>
          <w:b/>
        </w:rPr>
        <w:t xml:space="preserve">Avances en 2020 de la Meta 3: </w:t>
      </w:r>
    </w:p>
    <w:p w:rsidR="00762244" w:rsidRDefault="00762244">
      <w:pPr>
        <w:tabs>
          <w:tab w:val="left" w:pos="540"/>
        </w:tabs>
        <w:jc w:val="both"/>
        <w:rPr>
          <w:b/>
        </w:rPr>
      </w:pPr>
    </w:p>
    <w:p w:rsidR="00762244" w:rsidRDefault="00A20CD2">
      <w:pPr>
        <w:tabs>
          <w:tab w:val="left" w:pos="540"/>
        </w:tabs>
        <w:jc w:val="both"/>
      </w:pPr>
      <w:r>
        <w:t>La meta fue cumplida a diciembre de 2019.</w:t>
      </w:r>
    </w:p>
    <w:p w:rsidR="00762244" w:rsidRDefault="00762244">
      <w:pPr>
        <w:tabs>
          <w:tab w:val="left" w:pos="1740"/>
        </w:tabs>
        <w:jc w:val="both"/>
        <w:rPr>
          <w:b/>
        </w:rPr>
      </w:pPr>
    </w:p>
    <w:p w:rsidR="00762244" w:rsidRDefault="00A20CD2">
      <w:pPr>
        <w:tabs>
          <w:tab w:val="left" w:pos="1740"/>
        </w:tabs>
        <w:jc w:val="both"/>
        <w:rPr>
          <w:b/>
        </w:rPr>
      </w:pPr>
      <w:r>
        <w:rPr>
          <w:b/>
        </w:rPr>
        <w:tab/>
      </w:r>
    </w:p>
    <w:p w:rsidR="00762244" w:rsidRDefault="00A20CD2">
      <w:pPr>
        <w:numPr>
          <w:ilvl w:val="3"/>
          <w:numId w:val="3"/>
        </w:numPr>
        <w:ind w:left="851" w:hanging="790"/>
        <w:jc w:val="both"/>
        <w:rPr>
          <w:b/>
        </w:rPr>
      </w:pPr>
      <w:r>
        <w:rPr>
          <w:b/>
        </w:rPr>
        <w:t>PILAR O EJE TRANSVERSAL: DEMOCRACIA URBANA</w:t>
      </w:r>
    </w:p>
    <w:p w:rsidR="00762244" w:rsidRDefault="00762244">
      <w:pPr>
        <w:tabs>
          <w:tab w:val="left" w:pos="540"/>
        </w:tabs>
        <w:jc w:val="both"/>
      </w:pPr>
    </w:p>
    <w:p w:rsidR="00762244" w:rsidRDefault="00A20CD2">
      <w:pPr>
        <w:tabs>
          <w:tab w:val="left" w:pos="540"/>
        </w:tabs>
        <w:jc w:val="both"/>
      </w:pPr>
      <w:r>
        <w:rPr>
          <w:b/>
        </w:rPr>
        <w:t>Programa:</w:t>
      </w:r>
      <w:r>
        <w:t xml:space="preserve"> “Espacio público, derecho de todos”</w:t>
      </w:r>
    </w:p>
    <w:p w:rsidR="00762244" w:rsidRDefault="00762244">
      <w:pPr>
        <w:tabs>
          <w:tab w:val="left" w:pos="540"/>
        </w:tabs>
        <w:jc w:val="both"/>
      </w:pPr>
    </w:p>
    <w:p w:rsidR="00762244" w:rsidRDefault="00A20CD2">
      <w:pPr>
        <w:tabs>
          <w:tab w:val="left" w:pos="540"/>
        </w:tabs>
        <w:jc w:val="both"/>
      </w:pPr>
      <w:r>
        <w:rPr>
          <w:b/>
        </w:rPr>
        <w:t xml:space="preserve">Proyecto de Inversión: </w:t>
      </w:r>
      <w:r>
        <w:t>Proyecto 1112 “Instrumentos de planeación y gestión para la preservación y sostenibilidad del patrimonio cultural”</w:t>
      </w:r>
    </w:p>
    <w:p w:rsidR="00762244" w:rsidRDefault="00762244">
      <w:pPr>
        <w:tabs>
          <w:tab w:val="left" w:pos="540"/>
        </w:tabs>
        <w:jc w:val="both"/>
      </w:pPr>
    </w:p>
    <w:p w:rsidR="00762244" w:rsidRDefault="00A20CD2">
      <w:pPr>
        <w:tabs>
          <w:tab w:val="left" w:pos="540"/>
        </w:tabs>
        <w:jc w:val="both"/>
        <w:rPr>
          <w:b/>
        </w:rPr>
      </w:pPr>
      <w:r>
        <w:rPr>
          <w:b/>
        </w:rPr>
        <w:t>Metas 2016 – 2020:</w:t>
      </w:r>
    </w:p>
    <w:p w:rsidR="00762244" w:rsidRDefault="00762244">
      <w:pPr>
        <w:tabs>
          <w:tab w:val="left" w:pos="540"/>
        </w:tabs>
        <w:jc w:val="both"/>
        <w:rPr>
          <w:b/>
        </w:rPr>
      </w:pPr>
    </w:p>
    <w:p w:rsidR="00762244" w:rsidRDefault="00A20CD2">
      <w:pPr>
        <w:numPr>
          <w:ilvl w:val="0"/>
          <w:numId w:val="10"/>
        </w:numPr>
        <w:tabs>
          <w:tab w:val="left" w:pos="567"/>
        </w:tabs>
        <w:jc w:val="both"/>
      </w:pPr>
      <w:r>
        <w:t xml:space="preserve">Formular y adoptar 1 plan especial de manejo y protección del centro histórico. </w:t>
      </w:r>
    </w:p>
    <w:p w:rsidR="00762244" w:rsidRDefault="00A20CD2">
      <w:pPr>
        <w:numPr>
          <w:ilvl w:val="0"/>
          <w:numId w:val="10"/>
        </w:numPr>
        <w:tabs>
          <w:tab w:val="left" w:pos="567"/>
        </w:tabs>
        <w:jc w:val="both"/>
      </w:pPr>
      <w:r>
        <w:t>Formular 3 planes urbanos en ámbitos patrimoniales.</w:t>
      </w:r>
    </w:p>
    <w:p w:rsidR="00762244" w:rsidRDefault="00A20CD2">
      <w:pPr>
        <w:numPr>
          <w:ilvl w:val="0"/>
          <w:numId w:val="10"/>
        </w:numPr>
        <w:tabs>
          <w:tab w:val="left" w:pos="567"/>
        </w:tabs>
        <w:jc w:val="both"/>
      </w:pPr>
      <w:r>
        <w:t>Formular y Adoptar 3 Instrumentos de Financiamiento para la Recuperación y Sostenibilidad del Patrimonio Cultural.</w:t>
      </w:r>
    </w:p>
    <w:p w:rsidR="00762244" w:rsidRDefault="00A20CD2">
      <w:pPr>
        <w:numPr>
          <w:ilvl w:val="0"/>
          <w:numId w:val="10"/>
        </w:numPr>
        <w:tabs>
          <w:tab w:val="left" w:pos="567"/>
        </w:tabs>
        <w:jc w:val="both"/>
      </w:pPr>
      <w:r>
        <w:t>Elaborar 1 Documento de Análisis y Diagnóstico, como insumo para la formulación del Plan Especial de Manejo y Protección -PEMP- del Parque Nacional Enrique Olaya Herrera</w:t>
      </w:r>
    </w:p>
    <w:p w:rsidR="00762244" w:rsidRDefault="00762244">
      <w:pPr>
        <w:tabs>
          <w:tab w:val="left" w:pos="540"/>
        </w:tabs>
        <w:jc w:val="both"/>
        <w:rPr>
          <w:b/>
          <w:highlight w:val="yellow"/>
        </w:rPr>
      </w:pPr>
    </w:p>
    <w:p w:rsidR="00762244" w:rsidRDefault="00A20CD2">
      <w:pPr>
        <w:tabs>
          <w:tab w:val="left" w:pos="540"/>
        </w:tabs>
        <w:jc w:val="both"/>
        <w:rPr>
          <w:b/>
        </w:rPr>
      </w:pPr>
      <w:r>
        <w:rPr>
          <w:b/>
        </w:rPr>
        <w:t xml:space="preserve">Avances en 2020 de la Meta 1: </w:t>
      </w:r>
    </w:p>
    <w:p w:rsidR="00762244" w:rsidRDefault="00762244">
      <w:pPr>
        <w:tabs>
          <w:tab w:val="left" w:pos="540"/>
        </w:tabs>
        <w:jc w:val="both"/>
      </w:pPr>
    </w:p>
    <w:p w:rsidR="00762244" w:rsidRDefault="00A20CD2">
      <w:pPr>
        <w:jc w:val="both"/>
      </w:pPr>
      <w:r>
        <w:t xml:space="preserve">El porcentaje de cumplimiento de la meta en el Plan de Desarrollo fue del 100%, con corte a mayo de 2020, cumpliendo con el 0.01 planeado para la vigencia 2020, que corresponde </w:t>
      </w:r>
      <w:r>
        <w:lastRenderedPageBreak/>
        <w:t>a la actualización de la documentación técnica del plan a partir de las observaciones realizadas por el Ministerio de Cultura y por el Consejo Nacional de Patrimonio Cultural.</w:t>
      </w:r>
    </w:p>
    <w:p w:rsidR="00762244" w:rsidRDefault="00762244">
      <w:pPr>
        <w:jc w:val="both"/>
      </w:pPr>
    </w:p>
    <w:p w:rsidR="00762244" w:rsidRDefault="00A20CD2">
      <w:pPr>
        <w:tabs>
          <w:tab w:val="left" w:pos="540"/>
        </w:tabs>
        <w:jc w:val="both"/>
        <w:rPr>
          <w:b/>
        </w:rPr>
      </w:pPr>
      <w:r>
        <w:rPr>
          <w:b/>
        </w:rPr>
        <w:t xml:space="preserve">Avances en 2020 de la Meta 2: </w:t>
      </w:r>
    </w:p>
    <w:p w:rsidR="00762244" w:rsidRDefault="00762244">
      <w:pPr>
        <w:tabs>
          <w:tab w:val="left" w:pos="540"/>
        </w:tabs>
        <w:jc w:val="both"/>
        <w:rPr>
          <w:b/>
        </w:rPr>
      </w:pPr>
    </w:p>
    <w:p w:rsidR="00762244" w:rsidRDefault="00A20CD2">
      <w:pPr>
        <w:tabs>
          <w:tab w:val="left" w:pos="540"/>
        </w:tabs>
        <w:jc w:val="both"/>
        <w:rPr>
          <w:b/>
        </w:rPr>
      </w:pPr>
      <w:r>
        <w:t>El porcentaje de cumplimiento de la meta en el Plan de Desarrollo fue del 100%, con corte a mayo de 2020. Esta meta se cumplió con la finalización del Plan Urbano Teusaquillo.</w:t>
      </w:r>
    </w:p>
    <w:p w:rsidR="00762244" w:rsidRDefault="00762244">
      <w:pPr>
        <w:jc w:val="both"/>
        <w:rPr>
          <w:highlight w:val="yellow"/>
        </w:rPr>
      </w:pPr>
    </w:p>
    <w:p w:rsidR="00762244" w:rsidRDefault="00A20CD2">
      <w:pPr>
        <w:tabs>
          <w:tab w:val="left" w:pos="540"/>
        </w:tabs>
        <w:jc w:val="both"/>
        <w:rPr>
          <w:b/>
        </w:rPr>
      </w:pPr>
      <w:r>
        <w:rPr>
          <w:b/>
        </w:rPr>
        <w:t xml:space="preserve">Avances en 2020 de la Meta 3: </w:t>
      </w:r>
    </w:p>
    <w:p w:rsidR="00762244" w:rsidRDefault="00762244">
      <w:pPr>
        <w:jc w:val="both"/>
      </w:pPr>
    </w:p>
    <w:p w:rsidR="00762244" w:rsidRDefault="00A20CD2">
      <w:pPr>
        <w:jc w:val="both"/>
      </w:pPr>
      <w:r>
        <w:t>El porcentaje de cumplimiento de la meta en el Plan de Desarrollo fue del 100%, con corte a mayo de 2020, que corresponde a la finalización del tercer instrumento de financiamiento orientado al "Aprovechamiento Económico en bienes fiscales" adoptado a través de la Resolución Interna N°187 de 2020.</w:t>
      </w:r>
    </w:p>
    <w:p w:rsidR="00762244" w:rsidRDefault="00762244">
      <w:pPr>
        <w:jc w:val="both"/>
      </w:pPr>
    </w:p>
    <w:p w:rsidR="00762244" w:rsidRDefault="00A20CD2">
      <w:pPr>
        <w:tabs>
          <w:tab w:val="left" w:pos="540"/>
        </w:tabs>
        <w:jc w:val="both"/>
        <w:rPr>
          <w:b/>
        </w:rPr>
      </w:pPr>
      <w:r>
        <w:rPr>
          <w:b/>
        </w:rPr>
        <w:t xml:space="preserve">Avances en 2020 de la Meta 4: </w:t>
      </w:r>
    </w:p>
    <w:p w:rsidR="00762244" w:rsidRDefault="00762244">
      <w:pPr>
        <w:jc w:val="both"/>
      </w:pPr>
    </w:p>
    <w:p w:rsidR="00762244" w:rsidRDefault="00A20CD2">
      <w:pPr>
        <w:jc w:val="both"/>
      </w:pPr>
      <w:r>
        <w:t>El porcentaje de cumplimiento de la meta en el Plan de Desarrollo fue del 100%, con corte a mayo de 2020. Esta meta se cumplió con la elaboración del documento técnico de diagnóstico que va a servir como insumo para la formulación del PEMP Parque Nacional</w:t>
      </w:r>
    </w:p>
    <w:p w:rsidR="00762244" w:rsidRDefault="00762244">
      <w:pPr>
        <w:jc w:val="both"/>
      </w:pPr>
    </w:p>
    <w:p w:rsidR="00762244" w:rsidRDefault="00762244">
      <w:pPr>
        <w:jc w:val="both"/>
      </w:pPr>
    </w:p>
    <w:p w:rsidR="00762244" w:rsidRDefault="00A20CD2">
      <w:pPr>
        <w:jc w:val="both"/>
      </w:pPr>
      <w:r>
        <w:rPr>
          <w:b/>
        </w:rPr>
        <w:t xml:space="preserve">Proyecto de Inversión: </w:t>
      </w:r>
      <w:r>
        <w:t>Proyecto 1114 “Intervención y conservación de los bienes muebles e inmuebles en sectores de interés cultural del Distrito Capital”.</w:t>
      </w:r>
    </w:p>
    <w:p w:rsidR="00762244" w:rsidRDefault="00762244">
      <w:pPr>
        <w:jc w:val="both"/>
      </w:pPr>
    </w:p>
    <w:p w:rsidR="00762244" w:rsidRDefault="00A20CD2">
      <w:pPr>
        <w:tabs>
          <w:tab w:val="left" w:pos="540"/>
        </w:tabs>
        <w:jc w:val="both"/>
        <w:rPr>
          <w:b/>
        </w:rPr>
      </w:pPr>
      <w:r>
        <w:rPr>
          <w:b/>
        </w:rPr>
        <w:t>Metas 2016 – 2020:</w:t>
      </w:r>
    </w:p>
    <w:p w:rsidR="00762244" w:rsidRDefault="00762244">
      <w:pPr>
        <w:tabs>
          <w:tab w:val="left" w:pos="567"/>
        </w:tabs>
        <w:ind w:left="585"/>
        <w:jc w:val="both"/>
      </w:pPr>
    </w:p>
    <w:p w:rsidR="00762244" w:rsidRDefault="00A20CD2">
      <w:pPr>
        <w:numPr>
          <w:ilvl w:val="0"/>
          <w:numId w:val="14"/>
        </w:numPr>
        <w:tabs>
          <w:tab w:val="left" w:pos="567"/>
        </w:tabs>
        <w:jc w:val="both"/>
      </w:pPr>
      <w:r>
        <w:t>Intervenir 1.604 bienes de interés cultural del distrito capital, a través de obras de adecuación, ampliación, conservación, consolidación estructural, rehabilitación, mantenimiento y/o restauración.</w:t>
      </w:r>
    </w:p>
    <w:p w:rsidR="00762244" w:rsidRDefault="00A20CD2">
      <w:pPr>
        <w:numPr>
          <w:ilvl w:val="0"/>
          <w:numId w:val="14"/>
        </w:numPr>
        <w:tabs>
          <w:tab w:val="left" w:pos="567"/>
        </w:tabs>
        <w:jc w:val="both"/>
      </w:pPr>
      <w:r>
        <w:t>Asesorar técnicamente el 100 por ciento de las solicitudes para la protección del patrimonio cultural material del Distrito Capital.</w:t>
      </w:r>
    </w:p>
    <w:p w:rsidR="00762244" w:rsidRDefault="00762244">
      <w:pPr>
        <w:jc w:val="both"/>
      </w:pPr>
    </w:p>
    <w:p w:rsidR="00762244" w:rsidRDefault="00A20CD2">
      <w:pPr>
        <w:tabs>
          <w:tab w:val="left" w:pos="540"/>
        </w:tabs>
        <w:jc w:val="both"/>
        <w:rPr>
          <w:b/>
        </w:rPr>
      </w:pPr>
      <w:r>
        <w:rPr>
          <w:b/>
        </w:rPr>
        <w:t xml:space="preserve">Avances en 2020 de la Meta 1: </w:t>
      </w:r>
    </w:p>
    <w:p w:rsidR="00762244" w:rsidRDefault="00762244">
      <w:pPr>
        <w:tabs>
          <w:tab w:val="left" w:pos="540"/>
        </w:tabs>
        <w:jc w:val="both"/>
        <w:rPr>
          <w:b/>
        </w:rPr>
      </w:pPr>
    </w:p>
    <w:p w:rsidR="00762244" w:rsidRDefault="00A20CD2">
      <w:pPr>
        <w:tabs>
          <w:tab w:val="left" w:pos="540"/>
        </w:tabs>
        <w:jc w:val="both"/>
      </w:pPr>
      <w:r>
        <w:t xml:space="preserve">El porcentaje de cumplimiento de la meta en el Plan de Desarrollo fue del 18,96%, con corte a mayo de 2020, para un acumulado de 92,34%. Esta meta se cumplió con el desarrollo de 1.481,12 intervenciones a Bienes de Interés Cultural del Distrito Capital (Bienes inmuebles, Enlucimiento de Fachadas y Monumentos). </w:t>
      </w:r>
    </w:p>
    <w:p w:rsidR="00762244" w:rsidRDefault="00762244">
      <w:pPr>
        <w:tabs>
          <w:tab w:val="left" w:pos="540"/>
        </w:tabs>
        <w:jc w:val="both"/>
      </w:pPr>
    </w:p>
    <w:p w:rsidR="00762244" w:rsidRDefault="00A20CD2">
      <w:pPr>
        <w:tabs>
          <w:tab w:val="left" w:pos="540"/>
        </w:tabs>
        <w:jc w:val="both"/>
        <w:rPr>
          <w:b/>
        </w:rPr>
      </w:pPr>
      <w:r>
        <w:rPr>
          <w:b/>
        </w:rPr>
        <w:t xml:space="preserve">Avances en 2020 de la Meta 2: </w:t>
      </w:r>
    </w:p>
    <w:p w:rsidR="00762244" w:rsidRDefault="00762244">
      <w:pPr>
        <w:tabs>
          <w:tab w:val="left" w:pos="540"/>
        </w:tabs>
        <w:jc w:val="both"/>
      </w:pPr>
    </w:p>
    <w:p w:rsidR="00762244" w:rsidRDefault="00A20CD2">
      <w:pPr>
        <w:jc w:val="both"/>
      </w:pPr>
      <w:r>
        <w:t>El porcentaje de cumplimiento de la meta en el Plan de Desarrollo fue del 100%, con corte a mayo de 2020. Esta meta se cumplió con la expedición de Conceptos Técnicos, dentro de los cuales se da respuesta a trámites, Asesorías técnicas, Incentivos a la permanencia del uso residencial en Bienes de Interés Cultural del Distrito Capital con declaratoria individual.</w:t>
      </w:r>
    </w:p>
    <w:p w:rsidR="00762244" w:rsidRDefault="00762244">
      <w:pPr>
        <w:jc w:val="both"/>
      </w:pPr>
    </w:p>
    <w:p w:rsidR="00762244" w:rsidRDefault="00762244">
      <w:pPr>
        <w:jc w:val="both"/>
      </w:pPr>
    </w:p>
    <w:p w:rsidR="00762244" w:rsidRDefault="00A20CD2">
      <w:pPr>
        <w:numPr>
          <w:ilvl w:val="3"/>
          <w:numId w:val="3"/>
        </w:numPr>
        <w:ind w:left="851" w:hanging="790"/>
        <w:jc w:val="both"/>
        <w:rPr>
          <w:b/>
        </w:rPr>
      </w:pPr>
      <w:r>
        <w:rPr>
          <w:b/>
        </w:rPr>
        <w:t>PILAR O EJE TRANSVERSAL: CONSTRUCCION DE COMUNIDAD Y CULTURA CIUDADANA</w:t>
      </w:r>
    </w:p>
    <w:p w:rsidR="00762244" w:rsidRDefault="00762244">
      <w:pPr>
        <w:jc w:val="both"/>
        <w:rPr>
          <w:highlight w:val="yellow"/>
        </w:rPr>
      </w:pPr>
    </w:p>
    <w:p w:rsidR="00762244" w:rsidRDefault="00A20CD2">
      <w:pPr>
        <w:tabs>
          <w:tab w:val="left" w:pos="540"/>
        </w:tabs>
        <w:jc w:val="both"/>
        <w:rPr>
          <w:highlight w:val="yellow"/>
        </w:rPr>
      </w:pPr>
      <w:r>
        <w:rPr>
          <w:b/>
        </w:rPr>
        <w:t>Programa:</w:t>
      </w:r>
      <w:r>
        <w:t xml:space="preserve"> “Cambio cultural y construcción del tejido social para la vida.”</w:t>
      </w:r>
    </w:p>
    <w:p w:rsidR="00762244" w:rsidRDefault="00762244">
      <w:pPr>
        <w:tabs>
          <w:tab w:val="left" w:pos="540"/>
        </w:tabs>
        <w:jc w:val="both"/>
        <w:rPr>
          <w:highlight w:val="yellow"/>
        </w:rPr>
      </w:pPr>
    </w:p>
    <w:p w:rsidR="00762244" w:rsidRDefault="00A20CD2">
      <w:pPr>
        <w:jc w:val="both"/>
      </w:pPr>
      <w:r>
        <w:rPr>
          <w:b/>
        </w:rPr>
        <w:t>Proyecto de Inversión</w:t>
      </w:r>
      <w:r>
        <w:t>: Proyecto 1107: “Divulgación y apropiación del patrimonio cultural del Distrito Capital”</w:t>
      </w:r>
    </w:p>
    <w:p w:rsidR="00762244" w:rsidRDefault="00762244">
      <w:pPr>
        <w:jc w:val="both"/>
      </w:pPr>
    </w:p>
    <w:p w:rsidR="00762244" w:rsidRDefault="00A20CD2">
      <w:pPr>
        <w:tabs>
          <w:tab w:val="left" w:pos="540"/>
        </w:tabs>
        <w:jc w:val="both"/>
        <w:rPr>
          <w:b/>
        </w:rPr>
      </w:pPr>
      <w:r>
        <w:rPr>
          <w:b/>
        </w:rPr>
        <w:t>Metas 2016 – 2020:</w:t>
      </w:r>
    </w:p>
    <w:p w:rsidR="00762244" w:rsidRDefault="00762244">
      <w:pPr>
        <w:jc w:val="both"/>
        <w:rPr>
          <w:b/>
          <w:highlight w:val="yellow"/>
        </w:rPr>
      </w:pPr>
    </w:p>
    <w:p w:rsidR="00762244" w:rsidRDefault="00A20CD2">
      <w:pPr>
        <w:numPr>
          <w:ilvl w:val="0"/>
          <w:numId w:val="16"/>
        </w:numPr>
        <w:tabs>
          <w:tab w:val="left" w:pos="567"/>
        </w:tabs>
        <w:jc w:val="both"/>
      </w:pPr>
      <w:r>
        <w:t>Lograr 1.700.000 asistencias a la oferta generada por el instituto en actividades de Patrimonio cultural.</w:t>
      </w:r>
    </w:p>
    <w:p w:rsidR="00762244" w:rsidRDefault="00A20CD2">
      <w:pPr>
        <w:numPr>
          <w:ilvl w:val="0"/>
          <w:numId w:val="16"/>
        </w:numPr>
        <w:tabs>
          <w:tab w:val="left" w:pos="567"/>
        </w:tabs>
        <w:jc w:val="both"/>
      </w:pPr>
      <w:r>
        <w:t>Apoyar 179 iniciativas de la ciudadanía en temas de patrimonio cultural, a través de estímulos.</w:t>
      </w:r>
    </w:p>
    <w:p w:rsidR="00762244" w:rsidRDefault="00A20CD2">
      <w:pPr>
        <w:numPr>
          <w:ilvl w:val="0"/>
          <w:numId w:val="16"/>
        </w:numPr>
        <w:tabs>
          <w:tab w:val="left" w:pos="567"/>
        </w:tabs>
        <w:jc w:val="both"/>
      </w:pPr>
      <w:r>
        <w:t>Ofrecer 6.882 actividades que contribuyan a activar el patrimonio cultural.</w:t>
      </w:r>
    </w:p>
    <w:p w:rsidR="00762244" w:rsidRDefault="00A20CD2">
      <w:pPr>
        <w:numPr>
          <w:ilvl w:val="0"/>
          <w:numId w:val="16"/>
        </w:numPr>
        <w:tabs>
          <w:tab w:val="left" w:pos="567"/>
        </w:tabs>
        <w:jc w:val="both"/>
      </w:pPr>
      <w:r>
        <w:t>Ejecutar 100 por ciento de los recursos del Impuesto Nacional al Consumo a la Telefonía Móvil para Cultura, en cumplimiento del Decreto 561 de 2020 y la Resolución del Ministerio de Cultura 630 de 2020.</w:t>
      </w:r>
    </w:p>
    <w:p w:rsidR="00762244" w:rsidRDefault="00762244">
      <w:pPr>
        <w:jc w:val="both"/>
        <w:rPr>
          <w:b/>
        </w:rPr>
      </w:pPr>
    </w:p>
    <w:p w:rsidR="00762244" w:rsidRDefault="00A20CD2">
      <w:pPr>
        <w:tabs>
          <w:tab w:val="left" w:pos="540"/>
        </w:tabs>
        <w:jc w:val="both"/>
        <w:rPr>
          <w:b/>
        </w:rPr>
      </w:pPr>
      <w:r>
        <w:rPr>
          <w:b/>
        </w:rPr>
        <w:t xml:space="preserve">Avances en 2020 de la Meta 1: </w:t>
      </w:r>
    </w:p>
    <w:p w:rsidR="00762244" w:rsidRDefault="00762244">
      <w:pPr>
        <w:tabs>
          <w:tab w:val="left" w:pos="540"/>
        </w:tabs>
        <w:jc w:val="both"/>
        <w:rPr>
          <w:b/>
        </w:rPr>
      </w:pPr>
    </w:p>
    <w:p w:rsidR="00762244" w:rsidRDefault="00A20CD2">
      <w:pPr>
        <w:jc w:val="both"/>
      </w:pPr>
      <w:r>
        <w:t>El porcentaje de cumplimiento de la meta en el Plan de Desarrollo fue del 157%, con corte a mayo de 2020, reportando la asistencia de 84.281 personas a la oferta generada por el instituto en actividades de patrimonio cultural, como son: Museo en Operación, Exposiciones Temporales, Exposiciones en espacio público, Servicios educativos y Servicios culturales.</w:t>
      </w:r>
    </w:p>
    <w:p w:rsidR="00762244" w:rsidRDefault="00762244">
      <w:pPr>
        <w:jc w:val="both"/>
        <w:rPr>
          <w:b/>
        </w:rPr>
      </w:pPr>
    </w:p>
    <w:p w:rsidR="00762244" w:rsidRDefault="00A20CD2">
      <w:pPr>
        <w:tabs>
          <w:tab w:val="left" w:pos="540"/>
        </w:tabs>
        <w:jc w:val="both"/>
        <w:rPr>
          <w:b/>
        </w:rPr>
      </w:pPr>
      <w:r>
        <w:rPr>
          <w:b/>
        </w:rPr>
        <w:t xml:space="preserve">Avances en 2020 de la Meta 2: </w:t>
      </w:r>
    </w:p>
    <w:p w:rsidR="00762244" w:rsidRDefault="00762244">
      <w:pPr>
        <w:jc w:val="both"/>
        <w:rPr>
          <w:b/>
        </w:rPr>
      </w:pPr>
    </w:p>
    <w:p w:rsidR="00762244" w:rsidRDefault="00A20CD2">
      <w:pPr>
        <w:tabs>
          <w:tab w:val="left" w:pos="540"/>
          <w:tab w:val="left" w:pos="1335"/>
        </w:tabs>
        <w:jc w:val="both"/>
      </w:pPr>
      <w:r>
        <w:t>El porcentaje de cumplimiento de la meta en el Plan de Desarrollo fue del 6,9%, con corte a mayo de 2020, otorgando 2 estímulos, correspondientes a apoyos concertados a proyectos de organizaciones culturales, en el marco del Programa Distrital de Estímulos liderado por la Secretaría de Cultura Recreación y Deporte.</w:t>
      </w:r>
    </w:p>
    <w:p w:rsidR="00762244" w:rsidRDefault="00762244">
      <w:pPr>
        <w:tabs>
          <w:tab w:val="left" w:pos="540"/>
          <w:tab w:val="left" w:pos="1335"/>
        </w:tabs>
        <w:jc w:val="both"/>
      </w:pPr>
    </w:p>
    <w:p w:rsidR="00762244" w:rsidRDefault="00A20CD2">
      <w:pPr>
        <w:tabs>
          <w:tab w:val="left" w:pos="540"/>
        </w:tabs>
        <w:jc w:val="both"/>
        <w:rPr>
          <w:b/>
        </w:rPr>
      </w:pPr>
      <w:r>
        <w:t xml:space="preserve"> </w:t>
      </w:r>
      <w:r>
        <w:rPr>
          <w:b/>
        </w:rPr>
        <w:t xml:space="preserve">Avances en 2020 de la Meta 3: </w:t>
      </w:r>
    </w:p>
    <w:p w:rsidR="00762244" w:rsidRDefault="00A20CD2">
      <w:pPr>
        <w:tabs>
          <w:tab w:val="left" w:pos="540"/>
          <w:tab w:val="left" w:pos="1335"/>
        </w:tabs>
        <w:jc w:val="both"/>
      </w:pPr>
      <w:r>
        <w:tab/>
      </w:r>
    </w:p>
    <w:p w:rsidR="00762244" w:rsidRDefault="00A20CD2">
      <w:pPr>
        <w:tabs>
          <w:tab w:val="left" w:pos="540"/>
        </w:tabs>
        <w:jc w:val="both"/>
      </w:pPr>
      <w:r>
        <w:t>El porcentaje de cumplimiento de la meta en el Plan de Desarrollo fue del 111,29%, con corte a mayo de 2020, realizando 207 actividades que contribuyeron a activar el patrimonio cultural, como son, exposiciones temporales, servicios educativos, oferta de actividades de Patrimonio Cultural, consultas atendidas en el Centro de Documentación, catalogación de colección del Centro de Documentación, investigaciones realizadas, contenidos producidos y divulgados por el IDPC, asesorar a ciudadanos interesados en la gestión y salvaguardia de su patrimonio cultural inmaterial, acciones desarrolladas en el Programa de Patrimonios Locales, publicaciones editadas y estudios de públicos realizados.</w:t>
      </w:r>
    </w:p>
    <w:p w:rsidR="00762244" w:rsidRDefault="00762244">
      <w:pPr>
        <w:tabs>
          <w:tab w:val="left" w:pos="540"/>
        </w:tabs>
        <w:jc w:val="both"/>
      </w:pPr>
    </w:p>
    <w:p w:rsidR="00762244" w:rsidRDefault="00A20CD2">
      <w:pPr>
        <w:tabs>
          <w:tab w:val="left" w:pos="540"/>
        </w:tabs>
        <w:jc w:val="both"/>
        <w:rPr>
          <w:b/>
        </w:rPr>
      </w:pPr>
      <w:r>
        <w:rPr>
          <w:b/>
        </w:rPr>
        <w:t xml:space="preserve">Avances en 2020 de la Meta 4: </w:t>
      </w:r>
    </w:p>
    <w:p w:rsidR="00762244" w:rsidRDefault="00A20CD2">
      <w:pPr>
        <w:tabs>
          <w:tab w:val="left" w:pos="540"/>
          <w:tab w:val="left" w:pos="1335"/>
        </w:tabs>
        <w:jc w:val="both"/>
      </w:pPr>
      <w:r>
        <w:tab/>
      </w:r>
    </w:p>
    <w:p w:rsidR="00762244" w:rsidRDefault="00A20CD2">
      <w:pPr>
        <w:tabs>
          <w:tab w:val="left" w:pos="540"/>
        </w:tabs>
        <w:jc w:val="both"/>
      </w:pPr>
      <w:r>
        <w:lastRenderedPageBreak/>
        <w:t>El porcentaje de cumplimiento de la meta en el Plan de Desarrollo fue del 100%, con corte a mayo de 2020, para dar cumplimiento del Decreto 561 de 2020 y la Resolución del Ministerio de Cultural 630 de 2020, que tienen como finalidad apoyar con incentivos económicos a los artistas, creadores y gestores culturales, la entidad suscribió el Convenio Interadministrativo 295 de 2020 con la Secretaría Distrital de Cultura Recreación y Deporte, para que a través de esta entidad se haga la entrega de estos recursos.</w:t>
      </w:r>
    </w:p>
    <w:p w:rsidR="00762244" w:rsidRDefault="00762244">
      <w:pPr>
        <w:tabs>
          <w:tab w:val="left" w:pos="540"/>
        </w:tabs>
        <w:jc w:val="both"/>
      </w:pPr>
    </w:p>
    <w:p w:rsidR="00762244" w:rsidRDefault="00762244">
      <w:pPr>
        <w:tabs>
          <w:tab w:val="left" w:pos="540"/>
        </w:tabs>
        <w:jc w:val="both"/>
      </w:pPr>
    </w:p>
    <w:p w:rsidR="00762244" w:rsidRDefault="00A20CD2">
      <w:pPr>
        <w:numPr>
          <w:ilvl w:val="3"/>
          <w:numId w:val="3"/>
        </w:numPr>
        <w:ind w:left="851" w:hanging="790"/>
        <w:jc w:val="both"/>
        <w:rPr>
          <w:b/>
        </w:rPr>
      </w:pPr>
      <w:r>
        <w:rPr>
          <w:b/>
        </w:rPr>
        <w:t xml:space="preserve">PILAR O EJE TRANSVERSAL: GOBIERNO LEGÍTIMO, FORTALECIMIENTO LOCAL Y EFICIENTE. </w:t>
      </w:r>
    </w:p>
    <w:p w:rsidR="00762244" w:rsidRDefault="00762244">
      <w:pPr>
        <w:tabs>
          <w:tab w:val="left" w:pos="540"/>
        </w:tabs>
        <w:jc w:val="both"/>
        <w:rPr>
          <w:b/>
          <w:highlight w:val="yellow"/>
        </w:rPr>
      </w:pPr>
    </w:p>
    <w:p w:rsidR="00762244" w:rsidRDefault="00A20CD2">
      <w:pPr>
        <w:tabs>
          <w:tab w:val="left" w:pos="540"/>
        </w:tabs>
        <w:jc w:val="both"/>
      </w:pPr>
      <w:r>
        <w:rPr>
          <w:b/>
        </w:rPr>
        <w:t>Programa: “</w:t>
      </w:r>
      <w:r>
        <w:t>Transparencia, gestión pública y servicio a la ciudadanía”.</w:t>
      </w:r>
    </w:p>
    <w:p w:rsidR="00762244" w:rsidRDefault="00762244">
      <w:pPr>
        <w:tabs>
          <w:tab w:val="left" w:pos="540"/>
        </w:tabs>
        <w:jc w:val="both"/>
      </w:pPr>
    </w:p>
    <w:p w:rsidR="00762244" w:rsidRDefault="00A20CD2">
      <w:pPr>
        <w:tabs>
          <w:tab w:val="left" w:pos="540"/>
        </w:tabs>
        <w:jc w:val="both"/>
        <w:rPr>
          <w:highlight w:val="yellow"/>
        </w:rPr>
      </w:pPr>
      <w:r>
        <w:rPr>
          <w:b/>
        </w:rPr>
        <w:t>Proyecto:</w:t>
      </w:r>
      <w:r>
        <w:t xml:space="preserve"> Proyecto 1110: “Fortalecimiento y desarrollo de la gestión institucional”</w:t>
      </w:r>
    </w:p>
    <w:p w:rsidR="00762244" w:rsidRDefault="00762244">
      <w:pPr>
        <w:jc w:val="both"/>
        <w:rPr>
          <w:highlight w:val="yellow"/>
        </w:rPr>
      </w:pPr>
    </w:p>
    <w:p w:rsidR="00762244" w:rsidRDefault="00762244">
      <w:pPr>
        <w:jc w:val="both"/>
        <w:rPr>
          <w:highlight w:val="yellow"/>
        </w:rPr>
      </w:pPr>
    </w:p>
    <w:p w:rsidR="00762244" w:rsidRDefault="00A20CD2">
      <w:pPr>
        <w:tabs>
          <w:tab w:val="left" w:pos="540"/>
        </w:tabs>
        <w:jc w:val="both"/>
        <w:rPr>
          <w:b/>
        </w:rPr>
      </w:pPr>
      <w:r>
        <w:rPr>
          <w:b/>
        </w:rPr>
        <w:t>Metas 2016 – 2020:</w:t>
      </w:r>
    </w:p>
    <w:p w:rsidR="00762244" w:rsidRDefault="00762244">
      <w:pPr>
        <w:jc w:val="both"/>
      </w:pPr>
    </w:p>
    <w:p w:rsidR="00762244" w:rsidRDefault="00A20CD2">
      <w:pPr>
        <w:numPr>
          <w:ilvl w:val="0"/>
          <w:numId w:val="18"/>
        </w:numPr>
        <w:tabs>
          <w:tab w:val="left" w:pos="567"/>
        </w:tabs>
        <w:jc w:val="both"/>
      </w:pPr>
      <w:r>
        <w:t>Mantener el 100 por ciento de las sedes a cargo de la Entidad.</w:t>
      </w:r>
    </w:p>
    <w:p w:rsidR="00762244" w:rsidRDefault="00A20CD2">
      <w:pPr>
        <w:numPr>
          <w:ilvl w:val="0"/>
          <w:numId w:val="18"/>
        </w:numPr>
        <w:tabs>
          <w:tab w:val="left" w:pos="567"/>
        </w:tabs>
        <w:jc w:val="both"/>
      </w:pPr>
      <w:r>
        <w:t>Gestionar el 100 por ciento del Plan de Adecuación y Sostenibilidad del SIGD- MIPG 2019 y 2020.</w:t>
      </w:r>
    </w:p>
    <w:p w:rsidR="00762244" w:rsidRDefault="00762244">
      <w:pPr>
        <w:jc w:val="both"/>
      </w:pPr>
    </w:p>
    <w:p w:rsidR="00762244" w:rsidRDefault="00A20CD2">
      <w:pPr>
        <w:jc w:val="both"/>
        <w:rPr>
          <w:b/>
        </w:rPr>
      </w:pPr>
      <w:r>
        <w:rPr>
          <w:b/>
        </w:rPr>
        <w:t>Avances en 2020 de la Meta 1:</w:t>
      </w:r>
    </w:p>
    <w:p w:rsidR="00762244" w:rsidRDefault="00762244">
      <w:pPr>
        <w:jc w:val="both"/>
      </w:pPr>
    </w:p>
    <w:p w:rsidR="00762244" w:rsidRDefault="00A20CD2">
      <w:pPr>
        <w:jc w:val="both"/>
      </w:pPr>
      <w:r>
        <w:t>El porcentaje de cumplimiento de la meta en el Plan de Desarrollo fue del 100%, con corte a mayo de 2020, representado en la administración y mantenimiento preventivo y correctivo realizado a través de los Contratos Especializados de Mantenimiento, el cual se ejecuta de acuerdo al cronograma de mantenimiento establecido por la entidad.</w:t>
      </w:r>
    </w:p>
    <w:p w:rsidR="00762244" w:rsidRDefault="00762244">
      <w:pPr>
        <w:jc w:val="both"/>
      </w:pPr>
    </w:p>
    <w:p w:rsidR="00762244" w:rsidRDefault="00A20CD2">
      <w:pPr>
        <w:jc w:val="both"/>
        <w:rPr>
          <w:b/>
        </w:rPr>
      </w:pPr>
      <w:r>
        <w:rPr>
          <w:b/>
        </w:rPr>
        <w:t>Avances en 2020 de la Meta 2:</w:t>
      </w:r>
    </w:p>
    <w:p w:rsidR="00762244" w:rsidRDefault="00762244">
      <w:pPr>
        <w:jc w:val="both"/>
      </w:pPr>
    </w:p>
    <w:p w:rsidR="00762244" w:rsidRDefault="00A20CD2">
      <w:pPr>
        <w:jc w:val="both"/>
      </w:pPr>
      <w:r>
        <w:t>El porcentaje de cumplimiento de la meta en el Plan de Desarrollo fue del 100%, con corte a mayo de 2020, reflejado en el desarrollo del plan de adecuación que contiene actividades en seis dimensiones del Modelo Integrado Planeación y Gestión así: (Control interno 100%, Direccionamiento estratégico y planeación 100%, Evaluación de Resultados 100 %, Gestión con valores para resultados 99%, Información y Comunicación 103%, Talento humano 99% y Gestión del conocimiento 100%).</w:t>
      </w:r>
    </w:p>
    <w:p w:rsidR="00762244" w:rsidRDefault="00762244">
      <w:pPr>
        <w:jc w:val="both"/>
        <w:rPr>
          <w:highlight w:val="yellow"/>
        </w:rPr>
      </w:pPr>
    </w:p>
    <w:p w:rsidR="00762244" w:rsidRDefault="00762244">
      <w:pPr>
        <w:jc w:val="both"/>
        <w:rPr>
          <w:highlight w:val="yellow"/>
        </w:rPr>
      </w:pPr>
    </w:p>
    <w:p w:rsidR="00762244" w:rsidRDefault="00A20CD2">
      <w:pPr>
        <w:numPr>
          <w:ilvl w:val="2"/>
          <w:numId w:val="5"/>
        </w:numPr>
        <w:pBdr>
          <w:top w:val="nil"/>
          <w:left w:val="nil"/>
          <w:bottom w:val="nil"/>
          <w:right w:val="nil"/>
          <w:between w:val="nil"/>
        </w:pBdr>
        <w:tabs>
          <w:tab w:val="left" w:pos="540"/>
        </w:tabs>
        <w:ind w:left="567" w:hanging="567"/>
        <w:jc w:val="both"/>
        <w:rPr>
          <w:b/>
          <w:color w:val="000000"/>
        </w:rPr>
      </w:pPr>
      <w:r>
        <w:rPr>
          <w:b/>
          <w:color w:val="000000"/>
        </w:rPr>
        <w:t>UN NUEVO CONTRATO SOCIAL Y AMBIENTAL PARA LA BOGOTÁ DEL SIGLO XXI</w:t>
      </w:r>
    </w:p>
    <w:p w:rsidR="00762244" w:rsidRDefault="00762244">
      <w:pPr>
        <w:jc w:val="both"/>
      </w:pPr>
    </w:p>
    <w:p w:rsidR="00762244" w:rsidRDefault="00A20CD2">
      <w:pPr>
        <w:jc w:val="both"/>
        <w:rPr>
          <w:highlight w:val="yellow"/>
        </w:rPr>
      </w:pPr>
      <w:r>
        <w:t>El Instituto Distrital de Patrimonio Cultural inscribió sus proyectos de inversión en los Propósitos: Hacer un nuevo contrato social con igualdad de oportunidades para la inclusión social, productiva y política; Cambiar nuestros hábitos de vida para reverdecer a Bogotá y adaptarnos y mitigar la crisis climática; Inspirar confianza y legitimidad para vivir sin miedo y ser epicentro de cultura ciudadana, paz y reconciliación; y Construir Bogotá Región con gobierno abierto, transparente y ciudadanía consciente</w:t>
      </w:r>
    </w:p>
    <w:p w:rsidR="00762244" w:rsidRPr="00C02146" w:rsidRDefault="00762244">
      <w:pPr>
        <w:jc w:val="both"/>
        <w:rPr>
          <w:sz w:val="18"/>
          <w:highlight w:val="yellow"/>
        </w:rPr>
      </w:pPr>
    </w:p>
    <w:p w:rsidR="00762244" w:rsidRDefault="00A20CD2">
      <w:pPr>
        <w:numPr>
          <w:ilvl w:val="3"/>
          <w:numId w:val="15"/>
        </w:numPr>
        <w:pBdr>
          <w:top w:val="nil"/>
          <w:left w:val="nil"/>
          <w:bottom w:val="nil"/>
          <w:right w:val="nil"/>
          <w:between w:val="nil"/>
        </w:pBdr>
        <w:ind w:left="851" w:hanging="851"/>
        <w:jc w:val="both"/>
        <w:rPr>
          <w:b/>
          <w:color w:val="000000"/>
        </w:rPr>
      </w:pPr>
      <w:r>
        <w:rPr>
          <w:b/>
          <w:color w:val="000000"/>
        </w:rPr>
        <w:t>PROPÓSITO HACER UN NUEVO CONTRATO SOCIAL CON IGUALDAD DE OPORTUNIDADES PARA LA INCLUSIÓN SOCIAL, PRODUCTIVA Y POLÍTICA</w:t>
      </w:r>
    </w:p>
    <w:p w:rsidR="00762244" w:rsidRDefault="00762244">
      <w:pPr>
        <w:jc w:val="both"/>
        <w:rPr>
          <w:b/>
        </w:rPr>
      </w:pPr>
    </w:p>
    <w:p w:rsidR="00762244" w:rsidRDefault="00A20CD2">
      <w:pPr>
        <w:tabs>
          <w:tab w:val="left" w:pos="540"/>
        </w:tabs>
        <w:jc w:val="both"/>
        <w:rPr>
          <w:b/>
        </w:rPr>
      </w:pPr>
      <w:r>
        <w:rPr>
          <w:b/>
        </w:rPr>
        <w:t>Programa: “</w:t>
      </w:r>
      <w:r>
        <w:t>Formación Integral: Más y mejor tiempo en los colegios</w:t>
      </w:r>
      <w:r>
        <w:rPr>
          <w:b/>
        </w:rPr>
        <w:t>”</w:t>
      </w:r>
    </w:p>
    <w:p w:rsidR="00762244" w:rsidRDefault="00762244">
      <w:pPr>
        <w:tabs>
          <w:tab w:val="left" w:pos="540"/>
        </w:tabs>
        <w:jc w:val="both"/>
        <w:rPr>
          <w:b/>
        </w:rPr>
      </w:pPr>
    </w:p>
    <w:p w:rsidR="00762244" w:rsidRDefault="00A20CD2">
      <w:pPr>
        <w:tabs>
          <w:tab w:val="left" w:pos="540"/>
        </w:tabs>
        <w:jc w:val="both"/>
      </w:pPr>
      <w:r>
        <w:rPr>
          <w:b/>
        </w:rPr>
        <w:t>Proyecto:</w:t>
      </w:r>
      <w:r>
        <w:t xml:space="preserve"> 7601 - Formación en patrimonio cultural en el ciclo integral de educación para la vida en Bogotá</w:t>
      </w:r>
    </w:p>
    <w:p w:rsidR="00762244" w:rsidRDefault="00762244">
      <w:pPr>
        <w:tabs>
          <w:tab w:val="left" w:pos="540"/>
        </w:tabs>
        <w:jc w:val="both"/>
      </w:pPr>
    </w:p>
    <w:p w:rsidR="00762244" w:rsidRDefault="00A20CD2">
      <w:pPr>
        <w:tabs>
          <w:tab w:val="left" w:pos="540"/>
        </w:tabs>
        <w:jc w:val="both"/>
        <w:rPr>
          <w:b/>
        </w:rPr>
      </w:pPr>
      <w:r>
        <w:rPr>
          <w:b/>
        </w:rPr>
        <w:t>Metas 2020 – 2024:</w:t>
      </w:r>
    </w:p>
    <w:p w:rsidR="00762244" w:rsidRDefault="00762244">
      <w:pPr>
        <w:tabs>
          <w:tab w:val="left" w:pos="540"/>
        </w:tabs>
        <w:jc w:val="both"/>
      </w:pPr>
    </w:p>
    <w:p w:rsidR="00762244" w:rsidRDefault="00A20CD2">
      <w:pPr>
        <w:numPr>
          <w:ilvl w:val="0"/>
          <w:numId w:val="17"/>
        </w:numPr>
        <w:pBdr>
          <w:top w:val="nil"/>
          <w:left w:val="nil"/>
          <w:bottom w:val="nil"/>
          <w:right w:val="nil"/>
          <w:between w:val="nil"/>
        </w:pBdr>
        <w:tabs>
          <w:tab w:val="left" w:pos="540"/>
        </w:tabs>
        <w:jc w:val="both"/>
        <w:rPr>
          <w:color w:val="000000"/>
        </w:rPr>
      </w:pPr>
      <w:r>
        <w:rPr>
          <w:color w:val="000000"/>
        </w:rPr>
        <w:t>Beneficiar a 6800 personas en Procesos Integrales de Formación en Patrimonio Cultural</w:t>
      </w:r>
    </w:p>
    <w:p w:rsidR="00762244" w:rsidRDefault="00A20CD2">
      <w:pPr>
        <w:numPr>
          <w:ilvl w:val="0"/>
          <w:numId w:val="17"/>
        </w:numPr>
        <w:pBdr>
          <w:top w:val="nil"/>
          <w:left w:val="nil"/>
          <w:bottom w:val="nil"/>
          <w:right w:val="nil"/>
          <w:between w:val="nil"/>
        </w:pBdr>
        <w:tabs>
          <w:tab w:val="left" w:pos="540"/>
        </w:tabs>
        <w:jc w:val="both"/>
        <w:rPr>
          <w:color w:val="000000"/>
        </w:rPr>
      </w:pPr>
      <w:r>
        <w:rPr>
          <w:color w:val="000000"/>
        </w:rPr>
        <w:t>Beneficiar a 200 personas en el Proceso de Formación a Formadores en Patrimonio Cultural</w:t>
      </w:r>
    </w:p>
    <w:p w:rsidR="00762244" w:rsidRDefault="00762244">
      <w:pPr>
        <w:jc w:val="both"/>
        <w:rPr>
          <w:b/>
        </w:rPr>
      </w:pPr>
    </w:p>
    <w:p w:rsidR="00762244" w:rsidRDefault="00A20CD2">
      <w:pPr>
        <w:jc w:val="both"/>
        <w:rPr>
          <w:b/>
        </w:rPr>
      </w:pPr>
      <w:r>
        <w:rPr>
          <w:b/>
        </w:rPr>
        <w:t>Avances en 2020 de la Meta 1:</w:t>
      </w:r>
    </w:p>
    <w:p w:rsidR="00762244" w:rsidRDefault="00762244">
      <w:pPr>
        <w:jc w:val="both"/>
      </w:pPr>
    </w:p>
    <w:p w:rsidR="00762244" w:rsidRDefault="00A20CD2">
      <w:pPr>
        <w:jc w:val="both"/>
      </w:pPr>
      <w:r>
        <w:t>En 2020 se realizó la formación a 1.088 personas, así: Primera Infancia 23; Infancia 717; Adolescencia 348, en Instituciones públicas (499) y privadas (560) y a través del proceso de Formación En Casa (29), dando cumplimiento en un 100% a lo programado para la vigencia.</w:t>
      </w:r>
    </w:p>
    <w:p w:rsidR="00762244" w:rsidRDefault="00762244">
      <w:pPr>
        <w:jc w:val="both"/>
      </w:pPr>
    </w:p>
    <w:p w:rsidR="00762244" w:rsidRDefault="00A20CD2">
      <w:pPr>
        <w:jc w:val="both"/>
        <w:rPr>
          <w:b/>
        </w:rPr>
      </w:pPr>
      <w:r>
        <w:rPr>
          <w:b/>
        </w:rPr>
        <w:t>Avances en 2020 de la Meta 2:</w:t>
      </w:r>
    </w:p>
    <w:p w:rsidR="00762244" w:rsidRDefault="00762244">
      <w:pPr>
        <w:jc w:val="both"/>
      </w:pPr>
    </w:p>
    <w:p w:rsidR="00762244" w:rsidRDefault="00A20CD2">
      <w:pPr>
        <w:jc w:val="both"/>
      </w:pPr>
      <w:r>
        <w:t>Se realizó la formación a 34 formadores: 17 Docentes de colegios públicos (IED), 16 Docentes de Colegios privados y 1 Madre de familias que educan en Casa, dando cumplimiento en un 100% a lo programado durante la vigencia 2020.</w:t>
      </w:r>
    </w:p>
    <w:p w:rsidR="00762244" w:rsidRDefault="00762244">
      <w:pPr>
        <w:jc w:val="both"/>
      </w:pPr>
    </w:p>
    <w:p w:rsidR="00762244" w:rsidRPr="00C02146" w:rsidRDefault="00762244">
      <w:pPr>
        <w:jc w:val="both"/>
        <w:rPr>
          <w:b/>
          <w:sz w:val="18"/>
        </w:rPr>
      </w:pPr>
    </w:p>
    <w:p w:rsidR="00762244" w:rsidRDefault="00A20CD2">
      <w:pPr>
        <w:tabs>
          <w:tab w:val="left" w:pos="540"/>
        </w:tabs>
        <w:jc w:val="both"/>
        <w:rPr>
          <w:b/>
        </w:rPr>
      </w:pPr>
      <w:r>
        <w:rPr>
          <w:b/>
        </w:rPr>
        <w:t>Programa: “</w:t>
      </w:r>
      <w:r>
        <w:t>Creación y vida cotidiana: Apropiación ciudadana del arte, la cultura y el patrimonio, para la democracia cultural</w:t>
      </w:r>
      <w:r>
        <w:rPr>
          <w:b/>
        </w:rPr>
        <w:t>”</w:t>
      </w:r>
    </w:p>
    <w:p w:rsidR="00762244" w:rsidRDefault="00762244">
      <w:pPr>
        <w:tabs>
          <w:tab w:val="left" w:pos="540"/>
        </w:tabs>
        <w:jc w:val="both"/>
        <w:rPr>
          <w:b/>
        </w:rPr>
      </w:pPr>
    </w:p>
    <w:p w:rsidR="00762244" w:rsidRDefault="00A20CD2">
      <w:pPr>
        <w:tabs>
          <w:tab w:val="left" w:pos="540"/>
        </w:tabs>
        <w:jc w:val="both"/>
      </w:pPr>
      <w:r>
        <w:rPr>
          <w:b/>
        </w:rPr>
        <w:t>Proyecto:</w:t>
      </w:r>
      <w:r>
        <w:t xml:space="preserve"> 7611 - Desarrollo de acciones integrales de valoración y recuperación de Bienes y Sectores de Interés Cultural de Bogotá</w:t>
      </w:r>
    </w:p>
    <w:p w:rsidR="00762244" w:rsidRDefault="00762244">
      <w:pPr>
        <w:tabs>
          <w:tab w:val="left" w:pos="540"/>
        </w:tabs>
        <w:jc w:val="both"/>
      </w:pPr>
    </w:p>
    <w:p w:rsidR="00762244" w:rsidRDefault="00A20CD2">
      <w:pPr>
        <w:tabs>
          <w:tab w:val="left" w:pos="540"/>
        </w:tabs>
        <w:jc w:val="both"/>
        <w:rPr>
          <w:b/>
        </w:rPr>
      </w:pPr>
      <w:r>
        <w:rPr>
          <w:b/>
        </w:rPr>
        <w:t>Metas 2020 – 2024:</w:t>
      </w:r>
    </w:p>
    <w:p w:rsidR="00762244" w:rsidRDefault="00762244">
      <w:pPr>
        <w:tabs>
          <w:tab w:val="left" w:pos="540"/>
        </w:tabs>
        <w:jc w:val="both"/>
      </w:pPr>
    </w:p>
    <w:p w:rsidR="00762244" w:rsidRDefault="00A20CD2">
      <w:pPr>
        <w:numPr>
          <w:ilvl w:val="0"/>
          <w:numId w:val="19"/>
        </w:numPr>
        <w:pBdr>
          <w:top w:val="nil"/>
          <w:left w:val="nil"/>
          <w:bottom w:val="nil"/>
          <w:right w:val="nil"/>
          <w:between w:val="nil"/>
        </w:pBdr>
        <w:tabs>
          <w:tab w:val="left" w:pos="540"/>
        </w:tabs>
        <w:jc w:val="both"/>
        <w:rPr>
          <w:color w:val="000000"/>
        </w:rPr>
      </w:pPr>
      <w:r>
        <w:rPr>
          <w:color w:val="000000"/>
        </w:rPr>
        <w:t>Realizar 700 Intervenciones en Bienes de Interés Cultural de Bogotá</w:t>
      </w:r>
    </w:p>
    <w:p w:rsidR="00762244" w:rsidRDefault="00A20CD2">
      <w:pPr>
        <w:numPr>
          <w:ilvl w:val="0"/>
          <w:numId w:val="19"/>
        </w:numPr>
        <w:pBdr>
          <w:top w:val="nil"/>
          <w:left w:val="nil"/>
          <w:bottom w:val="nil"/>
          <w:right w:val="nil"/>
          <w:between w:val="nil"/>
        </w:pBdr>
        <w:tabs>
          <w:tab w:val="left" w:pos="540"/>
        </w:tabs>
        <w:jc w:val="both"/>
        <w:rPr>
          <w:color w:val="000000"/>
        </w:rPr>
      </w:pPr>
      <w:r>
        <w:rPr>
          <w:color w:val="000000"/>
        </w:rPr>
        <w:t>Realizar 1 Proceso de Identificación, Valoración y Documentación de Bienes de Interés Cultural y Espacios Públicos Patrimoniales</w:t>
      </w:r>
    </w:p>
    <w:p w:rsidR="00762244" w:rsidRDefault="00A20CD2">
      <w:pPr>
        <w:numPr>
          <w:ilvl w:val="0"/>
          <w:numId w:val="19"/>
        </w:numPr>
        <w:pBdr>
          <w:top w:val="nil"/>
          <w:left w:val="nil"/>
          <w:bottom w:val="nil"/>
          <w:right w:val="nil"/>
          <w:between w:val="nil"/>
        </w:pBdr>
        <w:tabs>
          <w:tab w:val="left" w:pos="540"/>
        </w:tabs>
        <w:jc w:val="both"/>
        <w:rPr>
          <w:color w:val="000000"/>
        </w:rPr>
      </w:pPr>
      <w:r>
        <w:rPr>
          <w:color w:val="000000"/>
        </w:rPr>
        <w:t>Orientar y Atender el 100 por ciento de las Solicitudes de Recuperación, Protección y Conservación del Patrimonio Cultural del Distrito Capital</w:t>
      </w:r>
    </w:p>
    <w:p w:rsidR="00762244" w:rsidRPr="00C02146" w:rsidRDefault="00762244">
      <w:pPr>
        <w:jc w:val="both"/>
        <w:rPr>
          <w:b/>
          <w:sz w:val="18"/>
        </w:rPr>
      </w:pPr>
    </w:p>
    <w:p w:rsidR="00762244" w:rsidRDefault="00A20CD2">
      <w:pPr>
        <w:jc w:val="both"/>
        <w:rPr>
          <w:b/>
        </w:rPr>
      </w:pPr>
      <w:r>
        <w:rPr>
          <w:b/>
        </w:rPr>
        <w:t>Avances en 2020 de la Meta 1:</w:t>
      </w:r>
    </w:p>
    <w:p w:rsidR="00762244" w:rsidRDefault="00762244">
      <w:pPr>
        <w:jc w:val="both"/>
      </w:pPr>
    </w:p>
    <w:p w:rsidR="00762244" w:rsidRDefault="00A20CD2">
      <w:pPr>
        <w:jc w:val="both"/>
      </w:pPr>
      <w:r>
        <w:t>Se realizaron 151,88 intervenciones correspondientes a:</w:t>
      </w:r>
    </w:p>
    <w:p w:rsidR="00762244" w:rsidRDefault="00A20CD2">
      <w:pPr>
        <w:jc w:val="both"/>
      </w:pPr>
      <w:r>
        <w:t>- BIC Inmueble: 0,88 de la intervención en la sede Casa Tito del IDPC</w:t>
      </w:r>
    </w:p>
    <w:p w:rsidR="00762244" w:rsidRDefault="00A20CD2">
      <w:pPr>
        <w:jc w:val="both"/>
      </w:pPr>
      <w:r>
        <w:lastRenderedPageBreak/>
        <w:t xml:space="preserve">- BIC fachadas y espacio público: Intervención de 113 fachadas </w:t>
      </w:r>
    </w:p>
    <w:p w:rsidR="00762244" w:rsidRDefault="00A20CD2">
      <w:pPr>
        <w:jc w:val="both"/>
      </w:pPr>
      <w:r>
        <w:t>- BIC monumentos: Por medio de la Brigada de Atención a Monumentos se realizó la intervención de 38 monumentos ubicados en el espacio público de la ciudad</w:t>
      </w:r>
    </w:p>
    <w:p w:rsidR="00762244" w:rsidRDefault="00762244">
      <w:pPr>
        <w:jc w:val="both"/>
      </w:pPr>
    </w:p>
    <w:p w:rsidR="00762244" w:rsidRDefault="00A20CD2">
      <w:pPr>
        <w:jc w:val="both"/>
      </w:pPr>
      <w:r>
        <w:t>Dentro de esta meta se llevó a cabo el proyecto "Entornos Barriales” en las localidades de Suba y Bosa, a través de la cuadrilla de mano de obra comunitaria local denominada “cuadrilla manos a la obra y a la memoria”.</w:t>
      </w:r>
    </w:p>
    <w:p w:rsidR="00762244" w:rsidRDefault="00762244">
      <w:pPr>
        <w:jc w:val="both"/>
      </w:pPr>
    </w:p>
    <w:p w:rsidR="00762244" w:rsidRDefault="00A20CD2">
      <w:pPr>
        <w:jc w:val="both"/>
        <w:rPr>
          <w:b/>
        </w:rPr>
      </w:pPr>
      <w:r>
        <w:rPr>
          <w:b/>
        </w:rPr>
        <w:t>Avances en 2020 de la Meta 2:</w:t>
      </w:r>
    </w:p>
    <w:p w:rsidR="00762244" w:rsidRDefault="00762244">
      <w:pPr>
        <w:tabs>
          <w:tab w:val="left" w:pos="540"/>
        </w:tabs>
        <w:jc w:val="both"/>
      </w:pPr>
    </w:p>
    <w:p w:rsidR="00762244" w:rsidRDefault="00A20CD2">
      <w:pPr>
        <w:tabs>
          <w:tab w:val="left" w:pos="540"/>
        </w:tabs>
        <w:jc w:val="both"/>
      </w:pPr>
      <w:r>
        <w:t>Se avanzó en el 0,10 de la meta, a través de las siguientes acciones:</w:t>
      </w:r>
    </w:p>
    <w:p w:rsidR="00762244" w:rsidRDefault="00A20CD2">
      <w:pPr>
        <w:tabs>
          <w:tab w:val="left" w:pos="540"/>
        </w:tabs>
        <w:jc w:val="both"/>
      </w:pPr>
      <w:r>
        <w:t>- Metodología conjunta de valoración integral diseñada.</w:t>
      </w:r>
    </w:p>
    <w:p w:rsidR="00762244" w:rsidRDefault="00A20CD2">
      <w:pPr>
        <w:tabs>
          <w:tab w:val="left" w:pos="540"/>
        </w:tabs>
        <w:jc w:val="both"/>
      </w:pPr>
      <w:r>
        <w:t>- Metodología conjunta de valoración integral aprobada.</w:t>
      </w:r>
    </w:p>
    <w:p w:rsidR="00762244" w:rsidRDefault="00A20CD2">
      <w:pPr>
        <w:tabs>
          <w:tab w:val="left" w:pos="540"/>
        </w:tabs>
        <w:jc w:val="both"/>
      </w:pPr>
      <w:r>
        <w:t>- Protocolo de incorporación de los BIC al SIBIC revisado y aprobado.</w:t>
      </w:r>
    </w:p>
    <w:p w:rsidR="00762244" w:rsidRDefault="00A20CD2">
      <w:pPr>
        <w:tabs>
          <w:tab w:val="left" w:pos="540"/>
        </w:tabs>
        <w:jc w:val="both"/>
      </w:pPr>
      <w:r>
        <w:t>- Incorporación de los BIC al sistema de información del IDPC realizado.</w:t>
      </w:r>
    </w:p>
    <w:p w:rsidR="00762244" w:rsidRDefault="00A20CD2">
      <w:pPr>
        <w:tabs>
          <w:tab w:val="left" w:pos="540"/>
        </w:tabs>
        <w:jc w:val="both"/>
      </w:pPr>
      <w:r>
        <w:t>- Inventario de bienes inmuebles recibido de la SDP revisado y diagnosticado.</w:t>
      </w:r>
    </w:p>
    <w:p w:rsidR="00762244" w:rsidRDefault="00A20CD2">
      <w:pPr>
        <w:tabs>
          <w:tab w:val="left" w:pos="540"/>
        </w:tabs>
        <w:jc w:val="both"/>
      </w:pPr>
      <w:r>
        <w:t>- Inventario de Bienes muebles realizado por el IDPC revisado y articulado</w:t>
      </w:r>
    </w:p>
    <w:p w:rsidR="00762244" w:rsidRDefault="00762244">
      <w:pPr>
        <w:tabs>
          <w:tab w:val="left" w:pos="540"/>
        </w:tabs>
        <w:jc w:val="both"/>
      </w:pPr>
    </w:p>
    <w:p w:rsidR="00762244" w:rsidRDefault="00A20CD2">
      <w:pPr>
        <w:jc w:val="both"/>
      </w:pPr>
      <w:r>
        <w:rPr>
          <w:b/>
        </w:rPr>
        <w:t>Avances en 2020 de la Meta 3:</w:t>
      </w:r>
    </w:p>
    <w:p w:rsidR="00762244" w:rsidRDefault="00762244">
      <w:pPr>
        <w:jc w:val="both"/>
      </w:pPr>
    </w:p>
    <w:p w:rsidR="00762244" w:rsidRDefault="00A20CD2">
      <w:pPr>
        <w:jc w:val="both"/>
      </w:pPr>
      <w:r>
        <w:t>Durante el 2020, la meta se cumplió en un 93%, para la medición de ésta se tiene en cuenta la emisión de conceptos y la atención de usuarios, en el primer punto, se evidencia la emisión de 1.109 conceptos de 1.278 solicitados, para el segundo punto, se atendieron 616 usuarios agendados.</w:t>
      </w:r>
    </w:p>
    <w:p w:rsidR="00762244" w:rsidRDefault="00762244">
      <w:pPr>
        <w:jc w:val="both"/>
      </w:pPr>
    </w:p>
    <w:p w:rsidR="00762244" w:rsidRPr="00C02146" w:rsidRDefault="00762244">
      <w:pPr>
        <w:jc w:val="both"/>
        <w:rPr>
          <w:sz w:val="18"/>
        </w:rPr>
      </w:pPr>
    </w:p>
    <w:p w:rsidR="00762244" w:rsidRDefault="00A20CD2">
      <w:pPr>
        <w:tabs>
          <w:tab w:val="left" w:pos="540"/>
        </w:tabs>
        <w:jc w:val="both"/>
      </w:pPr>
      <w:r>
        <w:rPr>
          <w:b/>
        </w:rPr>
        <w:t>Proyecto:</w:t>
      </w:r>
      <w:r>
        <w:t xml:space="preserve"> 7639 - Consolidación de la capacidad institucional y ciudadana para la territorialización, apropiación, fomento, salvaguardia y divulgación del Patrimonio Cultural en Bogotá</w:t>
      </w:r>
    </w:p>
    <w:p w:rsidR="00762244" w:rsidRDefault="00762244">
      <w:pPr>
        <w:tabs>
          <w:tab w:val="left" w:pos="540"/>
        </w:tabs>
        <w:jc w:val="both"/>
      </w:pPr>
    </w:p>
    <w:p w:rsidR="00762244" w:rsidRDefault="00A20CD2">
      <w:pPr>
        <w:tabs>
          <w:tab w:val="left" w:pos="540"/>
        </w:tabs>
        <w:jc w:val="both"/>
        <w:rPr>
          <w:b/>
        </w:rPr>
      </w:pPr>
      <w:r>
        <w:rPr>
          <w:b/>
        </w:rPr>
        <w:t>Metas 2020 – 2024:</w:t>
      </w:r>
    </w:p>
    <w:p w:rsidR="00762244" w:rsidRDefault="00762244">
      <w:pPr>
        <w:tabs>
          <w:tab w:val="left" w:pos="540"/>
        </w:tabs>
        <w:jc w:val="both"/>
      </w:pPr>
    </w:p>
    <w:p w:rsidR="00762244" w:rsidRDefault="00A20CD2">
      <w:pPr>
        <w:numPr>
          <w:ilvl w:val="0"/>
          <w:numId w:val="1"/>
        </w:numPr>
        <w:pBdr>
          <w:top w:val="nil"/>
          <w:left w:val="nil"/>
          <w:bottom w:val="nil"/>
          <w:right w:val="nil"/>
          <w:between w:val="nil"/>
        </w:pBdr>
        <w:tabs>
          <w:tab w:val="left" w:pos="540"/>
        </w:tabs>
        <w:jc w:val="both"/>
        <w:rPr>
          <w:color w:val="000000"/>
        </w:rPr>
      </w:pPr>
      <w:r>
        <w:rPr>
          <w:color w:val="000000"/>
        </w:rPr>
        <w:t>Implementar 1 estrategia de Territorialización de la Presencia del Museo de Bogotá y de la Promoción y Difusión de las Iniciativas de Memoria y Patrimonio en 15 localidades de la ciudad, así como Construir un Espacio Generador de Contenidos en torno a la Historia Saberes y Haceres que forman parte de Patrimonio Inmaterial de Bogotá, difundiendo con respeto y claridad a todos los ciudadanos de una forma dinámica e integradora en la que todos sean protagonistas.</w:t>
      </w:r>
    </w:p>
    <w:p w:rsidR="00762244" w:rsidRDefault="00A20CD2">
      <w:pPr>
        <w:numPr>
          <w:ilvl w:val="0"/>
          <w:numId w:val="1"/>
        </w:numPr>
        <w:pBdr>
          <w:top w:val="nil"/>
          <w:left w:val="nil"/>
          <w:bottom w:val="nil"/>
          <w:right w:val="nil"/>
          <w:between w:val="nil"/>
        </w:pBdr>
        <w:tabs>
          <w:tab w:val="left" w:pos="540"/>
        </w:tabs>
        <w:jc w:val="both"/>
        <w:rPr>
          <w:color w:val="000000"/>
        </w:rPr>
      </w:pPr>
      <w:r>
        <w:rPr>
          <w:color w:val="000000"/>
        </w:rPr>
        <w:t>Otorgar 250 Estímulos Apoyos Concertados y Alianzas Estratégicas para dinamizar la Estrategia Sectorial dirigida a Fomentar los procesos Patrimoniales de la ciudad</w:t>
      </w:r>
    </w:p>
    <w:p w:rsidR="00762244" w:rsidRDefault="00A20CD2">
      <w:pPr>
        <w:numPr>
          <w:ilvl w:val="0"/>
          <w:numId w:val="1"/>
        </w:numPr>
        <w:pBdr>
          <w:top w:val="nil"/>
          <w:left w:val="nil"/>
          <w:bottom w:val="nil"/>
          <w:right w:val="nil"/>
          <w:between w:val="nil"/>
        </w:pBdr>
        <w:tabs>
          <w:tab w:val="left" w:pos="540"/>
        </w:tabs>
        <w:jc w:val="both"/>
        <w:rPr>
          <w:color w:val="000000"/>
        </w:rPr>
      </w:pPr>
      <w:r>
        <w:rPr>
          <w:color w:val="000000"/>
        </w:rPr>
        <w:t>Gestionar 3 declaratorias de Patrimonio Cultural Inmaterial del Orden Distrital</w:t>
      </w:r>
    </w:p>
    <w:p w:rsidR="00762244" w:rsidRDefault="00A20CD2">
      <w:pPr>
        <w:numPr>
          <w:ilvl w:val="0"/>
          <w:numId w:val="1"/>
        </w:numPr>
        <w:pBdr>
          <w:top w:val="nil"/>
          <w:left w:val="nil"/>
          <w:bottom w:val="nil"/>
          <w:right w:val="nil"/>
          <w:between w:val="nil"/>
        </w:pBdr>
        <w:tabs>
          <w:tab w:val="left" w:pos="540"/>
        </w:tabs>
        <w:jc w:val="both"/>
        <w:rPr>
          <w:color w:val="000000"/>
        </w:rPr>
      </w:pPr>
      <w:r>
        <w:rPr>
          <w:color w:val="000000"/>
        </w:rPr>
        <w:t>Realizar 1 proceso de Diagnóstico, Identificación y Documentación de Manifestaciones de Patrimonio Cultural Inmaterial</w:t>
      </w:r>
    </w:p>
    <w:p w:rsidR="00762244" w:rsidRDefault="00762244">
      <w:pPr>
        <w:jc w:val="both"/>
        <w:rPr>
          <w:b/>
        </w:rPr>
      </w:pPr>
    </w:p>
    <w:p w:rsidR="00762244" w:rsidRDefault="00A20CD2">
      <w:pPr>
        <w:jc w:val="both"/>
        <w:rPr>
          <w:b/>
        </w:rPr>
      </w:pPr>
      <w:r>
        <w:rPr>
          <w:b/>
        </w:rPr>
        <w:t>Avances en 2020 de la Meta 1:</w:t>
      </w:r>
    </w:p>
    <w:p w:rsidR="00762244" w:rsidRPr="00C02146" w:rsidRDefault="00762244">
      <w:pPr>
        <w:jc w:val="both"/>
        <w:rPr>
          <w:sz w:val="18"/>
        </w:rPr>
      </w:pPr>
    </w:p>
    <w:p w:rsidR="00762244" w:rsidRDefault="00A20CD2">
      <w:pPr>
        <w:jc w:val="both"/>
      </w:pPr>
      <w:r>
        <w:lastRenderedPageBreak/>
        <w:t>Se evidencia una ejecución del 0,10 de la estrategia de territorialización, dando cumplimiento a lo programado para la vigencia 2020, medición realizada a partir de las actividades programadas.</w:t>
      </w:r>
    </w:p>
    <w:p w:rsidR="00762244" w:rsidRDefault="00762244">
      <w:pPr>
        <w:jc w:val="both"/>
      </w:pPr>
    </w:p>
    <w:p w:rsidR="00762244" w:rsidRDefault="00A20CD2">
      <w:pPr>
        <w:jc w:val="both"/>
        <w:rPr>
          <w:b/>
        </w:rPr>
      </w:pPr>
      <w:r>
        <w:rPr>
          <w:b/>
        </w:rPr>
        <w:t>Avances en 2020 de la Meta 2:</w:t>
      </w:r>
    </w:p>
    <w:p w:rsidR="00762244" w:rsidRDefault="00762244">
      <w:pPr>
        <w:tabs>
          <w:tab w:val="left" w:pos="540"/>
        </w:tabs>
        <w:jc w:val="both"/>
      </w:pPr>
    </w:p>
    <w:p w:rsidR="00762244" w:rsidRDefault="00A20CD2">
      <w:pPr>
        <w:tabs>
          <w:tab w:val="left" w:pos="540"/>
        </w:tabs>
        <w:jc w:val="both"/>
      </w:pPr>
      <w:r>
        <w:t>Durante la vigencia se realizó la entrega de 56 estímulos, clasificados en 14 premios y 42 becas.</w:t>
      </w:r>
    </w:p>
    <w:p w:rsidR="00762244" w:rsidRDefault="00762244">
      <w:pPr>
        <w:tabs>
          <w:tab w:val="left" w:pos="540"/>
        </w:tabs>
        <w:jc w:val="both"/>
      </w:pPr>
    </w:p>
    <w:p w:rsidR="00762244" w:rsidRDefault="00A20CD2">
      <w:pPr>
        <w:jc w:val="both"/>
      </w:pPr>
      <w:r>
        <w:rPr>
          <w:b/>
        </w:rPr>
        <w:t>Avances en 2020 de la Meta 3:</w:t>
      </w:r>
    </w:p>
    <w:p w:rsidR="00762244" w:rsidRDefault="00762244">
      <w:pPr>
        <w:jc w:val="both"/>
      </w:pPr>
    </w:p>
    <w:p w:rsidR="00762244" w:rsidRDefault="00A20CD2">
      <w:pPr>
        <w:jc w:val="both"/>
      </w:pPr>
      <w:r>
        <w:t>Se evidencia una ejecución del 0,50 de la meta, dando cumplimiento en un 100% con lo programado para la vigencia 2020, para lo cual se avanzó en la declaratoria de metodología de creación colectiva del Teatro La Candelaria, así como, en la declaratoria Festival del Sol y la Luna del pueblo muisca de Bosa.</w:t>
      </w:r>
    </w:p>
    <w:p w:rsidR="00762244" w:rsidRDefault="00762244">
      <w:pPr>
        <w:jc w:val="both"/>
        <w:rPr>
          <w:b/>
        </w:rPr>
      </w:pPr>
    </w:p>
    <w:p w:rsidR="00762244" w:rsidRDefault="00A20CD2">
      <w:pPr>
        <w:jc w:val="both"/>
      </w:pPr>
      <w:r>
        <w:rPr>
          <w:b/>
        </w:rPr>
        <w:t>Avances en 2020 de la Meta 4:</w:t>
      </w:r>
    </w:p>
    <w:p w:rsidR="00762244" w:rsidRDefault="00762244">
      <w:pPr>
        <w:jc w:val="both"/>
      </w:pPr>
    </w:p>
    <w:p w:rsidR="00762244" w:rsidRDefault="00A20CD2">
      <w:pPr>
        <w:jc w:val="both"/>
      </w:pPr>
      <w:r>
        <w:t>En la vigencia 2020 se dio cumplimiento al 0,10 de avance en el proceso de diagnóstico, identificación y documentación de manifestaciones de patrimonio cultural, de acuerdo con lo programado.</w:t>
      </w:r>
    </w:p>
    <w:p w:rsidR="00762244" w:rsidRDefault="00762244">
      <w:pPr>
        <w:jc w:val="both"/>
      </w:pPr>
    </w:p>
    <w:p w:rsidR="00762244" w:rsidRPr="00C02146" w:rsidRDefault="00762244">
      <w:pPr>
        <w:jc w:val="both"/>
        <w:rPr>
          <w:sz w:val="16"/>
        </w:rPr>
      </w:pPr>
    </w:p>
    <w:p w:rsidR="00762244" w:rsidRDefault="00A20CD2">
      <w:pPr>
        <w:numPr>
          <w:ilvl w:val="3"/>
          <w:numId w:val="15"/>
        </w:numPr>
        <w:pBdr>
          <w:top w:val="nil"/>
          <w:left w:val="nil"/>
          <w:bottom w:val="nil"/>
          <w:right w:val="nil"/>
          <w:between w:val="nil"/>
        </w:pBdr>
        <w:jc w:val="both"/>
        <w:rPr>
          <w:b/>
          <w:color w:val="000000"/>
        </w:rPr>
      </w:pPr>
      <w:r>
        <w:rPr>
          <w:b/>
          <w:color w:val="000000"/>
        </w:rPr>
        <w:t>PROPÓSITO CAMBIAR NUESTROS HÁBITOS DE VIDA PARA REVERDECER A BOGOTÁ Y ADAPTARNOS Y MITIGAR LA CRISIS CLIMÁTICA</w:t>
      </w:r>
    </w:p>
    <w:p w:rsidR="00762244" w:rsidRDefault="00762244">
      <w:pPr>
        <w:tabs>
          <w:tab w:val="left" w:pos="540"/>
        </w:tabs>
        <w:jc w:val="both"/>
        <w:rPr>
          <w:b/>
        </w:rPr>
      </w:pPr>
    </w:p>
    <w:p w:rsidR="00762244" w:rsidRDefault="00A20CD2">
      <w:pPr>
        <w:tabs>
          <w:tab w:val="left" w:pos="540"/>
        </w:tabs>
        <w:jc w:val="both"/>
        <w:rPr>
          <w:b/>
        </w:rPr>
      </w:pPr>
      <w:r>
        <w:rPr>
          <w:b/>
        </w:rPr>
        <w:t>Programa: “</w:t>
      </w:r>
      <w:r>
        <w:t>Protección y valoración del patrimonio tangible e intangible en Bogotá y la región</w:t>
      </w:r>
      <w:r>
        <w:rPr>
          <w:b/>
        </w:rPr>
        <w:t>”</w:t>
      </w:r>
    </w:p>
    <w:p w:rsidR="00762244" w:rsidRDefault="00762244">
      <w:pPr>
        <w:tabs>
          <w:tab w:val="left" w:pos="540"/>
        </w:tabs>
        <w:jc w:val="both"/>
        <w:rPr>
          <w:b/>
        </w:rPr>
      </w:pPr>
    </w:p>
    <w:p w:rsidR="00762244" w:rsidRDefault="00A20CD2">
      <w:pPr>
        <w:tabs>
          <w:tab w:val="left" w:pos="540"/>
        </w:tabs>
        <w:jc w:val="both"/>
      </w:pPr>
      <w:r>
        <w:rPr>
          <w:b/>
        </w:rPr>
        <w:t>Proyecto:</w:t>
      </w:r>
      <w:r>
        <w:t xml:space="preserve"> 7649 - Consolidación de los patrimonios como referente de ordenamiento territorial en la ciudad de Bogotá</w:t>
      </w:r>
    </w:p>
    <w:p w:rsidR="00762244" w:rsidRDefault="00762244">
      <w:pPr>
        <w:tabs>
          <w:tab w:val="left" w:pos="540"/>
        </w:tabs>
        <w:jc w:val="both"/>
      </w:pPr>
    </w:p>
    <w:p w:rsidR="00762244" w:rsidRDefault="00A20CD2">
      <w:pPr>
        <w:tabs>
          <w:tab w:val="left" w:pos="540"/>
        </w:tabs>
        <w:jc w:val="both"/>
        <w:rPr>
          <w:b/>
        </w:rPr>
      </w:pPr>
      <w:r>
        <w:rPr>
          <w:b/>
        </w:rPr>
        <w:t>Metas 2020 – 2024:</w:t>
      </w:r>
    </w:p>
    <w:p w:rsidR="00762244" w:rsidRPr="00C02146" w:rsidRDefault="00762244">
      <w:pPr>
        <w:tabs>
          <w:tab w:val="left" w:pos="540"/>
        </w:tabs>
        <w:jc w:val="both"/>
        <w:rPr>
          <w:sz w:val="18"/>
        </w:rPr>
      </w:pPr>
    </w:p>
    <w:p w:rsidR="00762244" w:rsidRDefault="00A20CD2">
      <w:pPr>
        <w:numPr>
          <w:ilvl w:val="0"/>
          <w:numId w:val="2"/>
        </w:numPr>
        <w:pBdr>
          <w:top w:val="nil"/>
          <w:left w:val="nil"/>
          <w:bottom w:val="nil"/>
          <w:right w:val="nil"/>
          <w:between w:val="nil"/>
        </w:pBdr>
        <w:tabs>
          <w:tab w:val="left" w:pos="540"/>
        </w:tabs>
        <w:jc w:val="both"/>
        <w:rPr>
          <w:color w:val="000000"/>
        </w:rPr>
      </w:pPr>
      <w:r>
        <w:rPr>
          <w:color w:val="000000"/>
        </w:rPr>
        <w:t>Generar la activación de 1 Parque Arqueológico de la Hacienda El Carmen (Usme) integrando borde Urbano y Rural De Bogotá.</w:t>
      </w:r>
    </w:p>
    <w:p w:rsidR="00762244" w:rsidRDefault="00A20CD2">
      <w:pPr>
        <w:numPr>
          <w:ilvl w:val="0"/>
          <w:numId w:val="2"/>
        </w:numPr>
        <w:pBdr>
          <w:top w:val="nil"/>
          <w:left w:val="nil"/>
          <w:bottom w:val="nil"/>
          <w:right w:val="nil"/>
          <w:between w:val="nil"/>
        </w:pBdr>
        <w:tabs>
          <w:tab w:val="left" w:pos="540"/>
        </w:tabs>
        <w:jc w:val="both"/>
        <w:rPr>
          <w:color w:val="000000"/>
        </w:rPr>
      </w:pPr>
      <w:r>
        <w:rPr>
          <w:color w:val="000000"/>
        </w:rPr>
        <w:t>Formular 4 Instrumentos de Planeación Territorial en Entornos Patrimoniales como determinante del Ordenamiento Territorial de Bogotá</w:t>
      </w:r>
    </w:p>
    <w:p w:rsidR="00762244" w:rsidRDefault="00A20CD2">
      <w:pPr>
        <w:numPr>
          <w:ilvl w:val="0"/>
          <w:numId w:val="2"/>
        </w:numPr>
        <w:pBdr>
          <w:top w:val="nil"/>
          <w:left w:val="nil"/>
          <w:bottom w:val="nil"/>
          <w:right w:val="nil"/>
          <w:between w:val="nil"/>
        </w:pBdr>
        <w:tabs>
          <w:tab w:val="left" w:pos="540"/>
        </w:tabs>
        <w:jc w:val="both"/>
        <w:rPr>
          <w:color w:val="000000"/>
        </w:rPr>
      </w:pPr>
      <w:r>
        <w:rPr>
          <w:color w:val="000000"/>
        </w:rPr>
        <w:t>Gestionar 1 declaratoria de Sumapaz como Patrimonio de la Humanidad por la Unesco</w:t>
      </w:r>
    </w:p>
    <w:p w:rsidR="00762244" w:rsidRDefault="00A20CD2">
      <w:pPr>
        <w:numPr>
          <w:ilvl w:val="0"/>
          <w:numId w:val="2"/>
        </w:numPr>
        <w:pBdr>
          <w:top w:val="nil"/>
          <w:left w:val="nil"/>
          <w:bottom w:val="nil"/>
          <w:right w:val="nil"/>
          <w:between w:val="nil"/>
        </w:pBdr>
        <w:tabs>
          <w:tab w:val="left" w:pos="540"/>
        </w:tabs>
        <w:jc w:val="both"/>
        <w:rPr>
          <w:color w:val="000000"/>
        </w:rPr>
      </w:pPr>
      <w:r>
        <w:rPr>
          <w:color w:val="000000"/>
        </w:rPr>
        <w:t>Activar 7 Entornos con presencia representativa de Patrimonio Cultural Material e Inmaterial, a través de procesos de Interacción Social, Artística y Cultural</w:t>
      </w:r>
    </w:p>
    <w:p w:rsidR="00762244" w:rsidRDefault="00762244">
      <w:pPr>
        <w:jc w:val="both"/>
        <w:rPr>
          <w:b/>
        </w:rPr>
      </w:pPr>
    </w:p>
    <w:p w:rsidR="00762244" w:rsidRDefault="00A20CD2">
      <w:pPr>
        <w:jc w:val="both"/>
        <w:rPr>
          <w:b/>
        </w:rPr>
      </w:pPr>
      <w:r>
        <w:rPr>
          <w:b/>
        </w:rPr>
        <w:t>Avances en 2020 de la Meta 1:</w:t>
      </w:r>
    </w:p>
    <w:p w:rsidR="00C02146" w:rsidRDefault="00C02146">
      <w:pPr>
        <w:jc w:val="both"/>
        <w:rPr>
          <w:sz w:val="18"/>
        </w:rPr>
      </w:pPr>
    </w:p>
    <w:p w:rsidR="00762244" w:rsidRDefault="00A20CD2">
      <w:pPr>
        <w:jc w:val="both"/>
      </w:pPr>
      <w:r>
        <w:lastRenderedPageBreak/>
        <w:t>Se avanzó en el 0,09 de la activación del Parque Arqueológico de la Hacienda El Carmen (Usme) integrando borde Urbano y Rural De Bogotá, dando cumplimiento en un 90% a lo programado para la vigencia 2020.</w:t>
      </w:r>
    </w:p>
    <w:p w:rsidR="00762244" w:rsidRDefault="00762244">
      <w:pPr>
        <w:jc w:val="both"/>
      </w:pPr>
    </w:p>
    <w:p w:rsidR="00762244" w:rsidRDefault="00A20CD2">
      <w:pPr>
        <w:jc w:val="both"/>
        <w:rPr>
          <w:b/>
        </w:rPr>
      </w:pPr>
      <w:r>
        <w:rPr>
          <w:b/>
        </w:rPr>
        <w:t>Avances en 2020 de la Meta 2:</w:t>
      </w:r>
    </w:p>
    <w:p w:rsidR="00762244" w:rsidRDefault="00762244">
      <w:pPr>
        <w:tabs>
          <w:tab w:val="left" w:pos="540"/>
        </w:tabs>
        <w:jc w:val="both"/>
      </w:pPr>
    </w:p>
    <w:p w:rsidR="00762244" w:rsidRDefault="00A20CD2">
      <w:pPr>
        <w:tabs>
          <w:tab w:val="left" w:pos="540"/>
        </w:tabs>
        <w:jc w:val="both"/>
      </w:pPr>
      <w:r>
        <w:t>Se avanzó en el 0,50 del PEMP SIC Teusaquillo y 0.90 del PEMP Parque Nacional, dando cumplimiento en un 100% a la meta programada para la vigencia 2020.</w:t>
      </w:r>
    </w:p>
    <w:p w:rsidR="00762244" w:rsidRDefault="00762244">
      <w:pPr>
        <w:tabs>
          <w:tab w:val="left" w:pos="540"/>
        </w:tabs>
        <w:jc w:val="both"/>
      </w:pPr>
    </w:p>
    <w:p w:rsidR="00762244" w:rsidRDefault="00A20CD2">
      <w:pPr>
        <w:jc w:val="both"/>
      </w:pPr>
      <w:r>
        <w:rPr>
          <w:b/>
        </w:rPr>
        <w:t>Avances en 2020 de la Meta 3:</w:t>
      </w:r>
    </w:p>
    <w:p w:rsidR="00762244" w:rsidRDefault="00A20CD2">
      <w:pPr>
        <w:tabs>
          <w:tab w:val="left" w:pos="540"/>
        </w:tabs>
        <w:jc w:val="both"/>
      </w:pPr>
      <w:r>
        <w:t>Se ejecutó el 0,10 de la declaratoria de Sumapaz como Patrimonio de la Humanidad por la Unesco, dando cumplimiento en un 100% a lo programado durante la vigencia 2020.</w:t>
      </w:r>
    </w:p>
    <w:p w:rsidR="00762244" w:rsidRDefault="00762244">
      <w:pPr>
        <w:jc w:val="both"/>
        <w:rPr>
          <w:b/>
        </w:rPr>
      </w:pPr>
    </w:p>
    <w:p w:rsidR="00762244" w:rsidRDefault="00A20CD2">
      <w:pPr>
        <w:jc w:val="both"/>
      </w:pPr>
      <w:r>
        <w:rPr>
          <w:b/>
        </w:rPr>
        <w:t>Avances en 2020 de la Meta 4:</w:t>
      </w:r>
    </w:p>
    <w:p w:rsidR="00762244" w:rsidRDefault="00762244">
      <w:pPr>
        <w:tabs>
          <w:tab w:val="left" w:pos="540"/>
        </w:tabs>
        <w:jc w:val="both"/>
        <w:rPr>
          <w:b/>
        </w:rPr>
      </w:pPr>
    </w:p>
    <w:p w:rsidR="00762244" w:rsidRDefault="00A20CD2">
      <w:pPr>
        <w:tabs>
          <w:tab w:val="left" w:pos="540"/>
        </w:tabs>
        <w:jc w:val="both"/>
      </w:pPr>
      <w:r>
        <w:t>Se avanzó en el 0,60 de los 7 entornos, ejecutando las actividades programadas para la vigencia 2020.</w:t>
      </w:r>
    </w:p>
    <w:p w:rsidR="00762244" w:rsidRDefault="00762244">
      <w:pPr>
        <w:tabs>
          <w:tab w:val="left" w:pos="540"/>
        </w:tabs>
        <w:jc w:val="both"/>
        <w:rPr>
          <w:b/>
        </w:rPr>
      </w:pPr>
    </w:p>
    <w:p w:rsidR="00762244" w:rsidRDefault="00762244">
      <w:pPr>
        <w:tabs>
          <w:tab w:val="left" w:pos="540"/>
        </w:tabs>
        <w:jc w:val="both"/>
        <w:rPr>
          <w:b/>
        </w:rPr>
      </w:pPr>
    </w:p>
    <w:p w:rsidR="00762244" w:rsidRDefault="00A20CD2">
      <w:pPr>
        <w:numPr>
          <w:ilvl w:val="3"/>
          <w:numId w:val="15"/>
        </w:numPr>
        <w:pBdr>
          <w:top w:val="nil"/>
          <w:left w:val="nil"/>
          <w:bottom w:val="nil"/>
          <w:right w:val="nil"/>
          <w:between w:val="nil"/>
        </w:pBdr>
        <w:jc w:val="both"/>
        <w:rPr>
          <w:b/>
          <w:color w:val="000000"/>
        </w:rPr>
      </w:pPr>
      <w:r>
        <w:rPr>
          <w:b/>
          <w:color w:val="000000"/>
        </w:rPr>
        <w:t>PROPÓSITO INSPIRAR CONFIANZA Y LEGITIMIDAD PARA VIVIR SIN MIEDO Y SER EPICENTRO DE CULTURA CIUDADANA, PAZ Y RECONCILIACIÓN</w:t>
      </w:r>
    </w:p>
    <w:p w:rsidR="00762244" w:rsidRDefault="00762244">
      <w:pPr>
        <w:tabs>
          <w:tab w:val="left" w:pos="540"/>
        </w:tabs>
        <w:jc w:val="both"/>
        <w:rPr>
          <w:b/>
        </w:rPr>
      </w:pPr>
    </w:p>
    <w:p w:rsidR="00762244" w:rsidRDefault="00A20CD2">
      <w:pPr>
        <w:tabs>
          <w:tab w:val="left" w:pos="540"/>
        </w:tabs>
        <w:jc w:val="both"/>
        <w:rPr>
          <w:b/>
        </w:rPr>
      </w:pPr>
      <w:r>
        <w:rPr>
          <w:b/>
        </w:rPr>
        <w:t>Programa: “</w:t>
      </w:r>
      <w:r>
        <w:t>Conciencia y cultura ciudadana para la seguridad, la convivencia y la construcción de confianza</w:t>
      </w:r>
      <w:r>
        <w:rPr>
          <w:b/>
        </w:rPr>
        <w:t>”</w:t>
      </w:r>
    </w:p>
    <w:p w:rsidR="00762244" w:rsidRDefault="00762244">
      <w:pPr>
        <w:tabs>
          <w:tab w:val="left" w:pos="540"/>
        </w:tabs>
        <w:jc w:val="both"/>
        <w:rPr>
          <w:b/>
        </w:rPr>
      </w:pPr>
    </w:p>
    <w:p w:rsidR="00762244" w:rsidRDefault="00A20CD2">
      <w:pPr>
        <w:tabs>
          <w:tab w:val="left" w:pos="540"/>
        </w:tabs>
        <w:jc w:val="both"/>
      </w:pPr>
      <w:r>
        <w:rPr>
          <w:b/>
        </w:rPr>
        <w:t>Proyecto:</w:t>
      </w:r>
      <w:r>
        <w:t xml:space="preserve"> 7612 - Recuperación de Columbarios ubicados en el Globo B del Cementerio Central de Bogotá</w:t>
      </w:r>
    </w:p>
    <w:p w:rsidR="00762244" w:rsidRDefault="00762244">
      <w:pPr>
        <w:tabs>
          <w:tab w:val="left" w:pos="540"/>
        </w:tabs>
        <w:jc w:val="both"/>
      </w:pPr>
    </w:p>
    <w:p w:rsidR="00762244" w:rsidRDefault="00A20CD2">
      <w:pPr>
        <w:tabs>
          <w:tab w:val="left" w:pos="540"/>
        </w:tabs>
        <w:jc w:val="both"/>
        <w:rPr>
          <w:b/>
        </w:rPr>
      </w:pPr>
      <w:r>
        <w:rPr>
          <w:b/>
        </w:rPr>
        <w:t>Metas 2020 – 2024:</w:t>
      </w:r>
    </w:p>
    <w:p w:rsidR="00762244" w:rsidRDefault="00762244">
      <w:pPr>
        <w:tabs>
          <w:tab w:val="left" w:pos="540"/>
        </w:tabs>
        <w:jc w:val="both"/>
      </w:pPr>
    </w:p>
    <w:p w:rsidR="00762244" w:rsidRDefault="00A20CD2">
      <w:pPr>
        <w:numPr>
          <w:ilvl w:val="0"/>
          <w:numId w:val="4"/>
        </w:numPr>
        <w:pBdr>
          <w:top w:val="nil"/>
          <w:left w:val="nil"/>
          <w:bottom w:val="nil"/>
          <w:right w:val="nil"/>
          <w:between w:val="nil"/>
        </w:pBdr>
        <w:tabs>
          <w:tab w:val="left" w:pos="540"/>
        </w:tabs>
        <w:jc w:val="both"/>
        <w:rPr>
          <w:color w:val="000000"/>
        </w:rPr>
      </w:pPr>
      <w:r>
        <w:rPr>
          <w:color w:val="000000"/>
        </w:rPr>
        <w:t>Crear 1 espacio que integre Dimensiones Patrimoniales y de Memoria en la ciudad</w:t>
      </w:r>
    </w:p>
    <w:p w:rsidR="00762244" w:rsidRDefault="00A20CD2">
      <w:pPr>
        <w:numPr>
          <w:ilvl w:val="0"/>
          <w:numId w:val="4"/>
        </w:numPr>
        <w:pBdr>
          <w:top w:val="nil"/>
          <w:left w:val="nil"/>
          <w:bottom w:val="nil"/>
          <w:right w:val="nil"/>
          <w:between w:val="nil"/>
        </w:pBdr>
        <w:tabs>
          <w:tab w:val="left" w:pos="540"/>
        </w:tabs>
        <w:jc w:val="both"/>
        <w:rPr>
          <w:color w:val="000000"/>
        </w:rPr>
      </w:pPr>
      <w:r>
        <w:rPr>
          <w:color w:val="000000"/>
        </w:rPr>
        <w:t>Realizar 50 talleres participativos con la comunidad y actores sociales</w:t>
      </w:r>
    </w:p>
    <w:p w:rsidR="00762244" w:rsidRDefault="00762244">
      <w:pPr>
        <w:tabs>
          <w:tab w:val="left" w:pos="540"/>
        </w:tabs>
        <w:ind w:left="360"/>
        <w:jc w:val="both"/>
      </w:pPr>
    </w:p>
    <w:p w:rsidR="00762244" w:rsidRDefault="00A20CD2">
      <w:pPr>
        <w:jc w:val="both"/>
        <w:rPr>
          <w:b/>
        </w:rPr>
      </w:pPr>
      <w:r>
        <w:rPr>
          <w:b/>
        </w:rPr>
        <w:t>Avances en 2020 de la Meta 1:</w:t>
      </w:r>
    </w:p>
    <w:p w:rsidR="00762244" w:rsidRDefault="00762244">
      <w:pPr>
        <w:jc w:val="both"/>
      </w:pPr>
    </w:p>
    <w:p w:rsidR="00762244" w:rsidRDefault="00A20CD2">
      <w:pPr>
        <w:jc w:val="both"/>
      </w:pPr>
      <w:r>
        <w:t>Se avanzó en el 0,06 de las actividades para la creación del espacio que integre Dimensiones Patrimoniales y de Memoria en la ciudad, dando cumplimiento en un 60% con la meta programada para la vigencia 2020.</w:t>
      </w:r>
    </w:p>
    <w:p w:rsidR="00762244" w:rsidRDefault="00762244">
      <w:pPr>
        <w:jc w:val="both"/>
      </w:pPr>
    </w:p>
    <w:p w:rsidR="00762244" w:rsidRDefault="00A20CD2">
      <w:pPr>
        <w:jc w:val="both"/>
        <w:rPr>
          <w:b/>
        </w:rPr>
      </w:pPr>
      <w:r>
        <w:rPr>
          <w:b/>
        </w:rPr>
        <w:t>Avances en 2020 de la Meta 2:</w:t>
      </w:r>
    </w:p>
    <w:p w:rsidR="00762244" w:rsidRDefault="00762244">
      <w:pPr>
        <w:tabs>
          <w:tab w:val="left" w:pos="540"/>
        </w:tabs>
        <w:jc w:val="both"/>
      </w:pPr>
    </w:p>
    <w:p w:rsidR="00762244" w:rsidRDefault="00A20CD2">
      <w:pPr>
        <w:tabs>
          <w:tab w:val="left" w:pos="540"/>
        </w:tabs>
        <w:jc w:val="both"/>
      </w:pPr>
      <w:r>
        <w:t>Se realizaron 5 talleres, los primeros dos encuentros con la Unión de costureros, marmoleros y floristas y Fundación Procrear; el tercero y cuarto con "La casa de todas". Y el quinto diálogo fue con "Red Trans", cumpliendo en un 100% con la meta programada para la vigencia 2020.</w:t>
      </w:r>
    </w:p>
    <w:p w:rsidR="00762244" w:rsidRDefault="00762244">
      <w:pPr>
        <w:tabs>
          <w:tab w:val="left" w:pos="540"/>
        </w:tabs>
        <w:jc w:val="both"/>
        <w:rPr>
          <w:b/>
        </w:rPr>
      </w:pPr>
    </w:p>
    <w:p w:rsidR="00762244" w:rsidRDefault="00762244">
      <w:pPr>
        <w:tabs>
          <w:tab w:val="left" w:pos="540"/>
        </w:tabs>
        <w:jc w:val="both"/>
        <w:rPr>
          <w:b/>
        </w:rPr>
      </w:pPr>
    </w:p>
    <w:p w:rsidR="00762244" w:rsidRDefault="00A20CD2">
      <w:pPr>
        <w:numPr>
          <w:ilvl w:val="3"/>
          <w:numId w:val="15"/>
        </w:numPr>
        <w:pBdr>
          <w:top w:val="nil"/>
          <w:left w:val="nil"/>
          <w:bottom w:val="nil"/>
          <w:right w:val="nil"/>
          <w:between w:val="nil"/>
        </w:pBdr>
        <w:jc w:val="both"/>
        <w:rPr>
          <w:b/>
          <w:color w:val="000000"/>
        </w:rPr>
      </w:pPr>
      <w:r>
        <w:rPr>
          <w:b/>
          <w:color w:val="000000"/>
        </w:rPr>
        <w:lastRenderedPageBreak/>
        <w:t>PROPÓSITO CONSTRUIR BOGOTÁ REGIÓN CON GOBIERNO ABIERTO, TRANSPARENTE Y CIUDADANÍA CONSCIENTE</w:t>
      </w:r>
    </w:p>
    <w:p w:rsidR="00762244" w:rsidRDefault="00762244">
      <w:pPr>
        <w:jc w:val="both"/>
        <w:rPr>
          <w:highlight w:val="yellow"/>
        </w:rPr>
      </w:pPr>
    </w:p>
    <w:p w:rsidR="00762244" w:rsidRDefault="00A20CD2">
      <w:pPr>
        <w:tabs>
          <w:tab w:val="left" w:pos="540"/>
        </w:tabs>
        <w:jc w:val="both"/>
        <w:rPr>
          <w:b/>
        </w:rPr>
      </w:pPr>
      <w:r>
        <w:rPr>
          <w:b/>
        </w:rPr>
        <w:t>Programa: “</w:t>
      </w:r>
      <w:r>
        <w:t>Gestión Pública Efectiva</w:t>
      </w:r>
      <w:r>
        <w:rPr>
          <w:b/>
        </w:rPr>
        <w:t>”</w:t>
      </w:r>
    </w:p>
    <w:p w:rsidR="00762244" w:rsidRDefault="00762244">
      <w:pPr>
        <w:jc w:val="both"/>
        <w:rPr>
          <w:highlight w:val="yellow"/>
        </w:rPr>
      </w:pPr>
    </w:p>
    <w:p w:rsidR="00762244" w:rsidRDefault="00A20CD2">
      <w:pPr>
        <w:tabs>
          <w:tab w:val="left" w:pos="540"/>
        </w:tabs>
        <w:jc w:val="both"/>
      </w:pPr>
      <w:r>
        <w:rPr>
          <w:b/>
        </w:rPr>
        <w:t>Proyecto:</w:t>
      </w:r>
      <w:r>
        <w:t xml:space="preserve"> 7597 - Fortalecimiento de la gestión del Instituto Distrital de Patrimonio Cultural de Bogotá</w:t>
      </w:r>
    </w:p>
    <w:p w:rsidR="00762244" w:rsidRDefault="00762244">
      <w:pPr>
        <w:tabs>
          <w:tab w:val="left" w:pos="540"/>
        </w:tabs>
        <w:jc w:val="both"/>
      </w:pPr>
    </w:p>
    <w:p w:rsidR="00762244" w:rsidRDefault="00A20CD2">
      <w:pPr>
        <w:tabs>
          <w:tab w:val="left" w:pos="540"/>
        </w:tabs>
        <w:jc w:val="both"/>
        <w:rPr>
          <w:b/>
        </w:rPr>
      </w:pPr>
      <w:r>
        <w:rPr>
          <w:b/>
        </w:rPr>
        <w:t>Metas 2020 – 2024:</w:t>
      </w:r>
    </w:p>
    <w:p w:rsidR="00762244" w:rsidRDefault="00762244">
      <w:pPr>
        <w:tabs>
          <w:tab w:val="left" w:pos="540"/>
        </w:tabs>
        <w:jc w:val="both"/>
      </w:pPr>
    </w:p>
    <w:p w:rsidR="00762244" w:rsidRDefault="00A20CD2">
      <w:pPr>
        <w:numPr>
          <w:ilvl w:val="0"/>
          <w:numId w:val="7"/>
        </w:numPr>
        <w:pBdr>
          <w:top w:val="nil"/>
          <w:left w:val="nil"/>
          <w:bottom w:val="nil"/>
          <w:right w:val="nil"/>
          <w:between w:val="nil"/>
        </w:pBdr>
        <w:tabs>
          <w:tab w:val="left" w:pos="540"/>
        </w:tabs>
        <w:jc w:val="both"/>
        <w:rPr>
          <w:color w:val="000000"/>
        </w:rPr>
      </w:pPr>
      <w:r>
        <w:rPr>
          <w:color w:val="000000"/>
        </w:rPr>
        <w:t>Aumentar en 10 puntos el Índice de Desempeño Institucional, mediante la implementación del Modelo Integrado de Planeación y Gestión- MIPG</w:t>
      </w:r>
    </w:p>
    <w:p w:rsidR="00762244" w:rsidRDefault="00A20CD2">
      <w:pPr>
        <w:numPr>
          <w:ilvl w:val="0"/>
          <w:numId w:val="7"/>
        </w:numPr>
        <w:pBdr>
          <w:top w:val="nil"/>
          <w:left w:val="nil"/>
          <w:bottom w:val="nil"/>
          <w:right w:val="nil"/>
          <w:between w:val="nil"/>
        </w:pBdr>
        <w:tabs>
          <w:tab w:val="left" w:pos="540"/>
        </w:tabs>
        <w:jc w:val="both"/>
        <w:rPr>
          <w:color w:val="000000"/>
        </w:rPr>
      </w:pPr>
      <w:r>
        <w:rPr>
          <w:color w:val="000000"/>
        </w:rPr>
        <w:t>Realizar el 100 por ciento de la Administración, Mantenimiento y Adecuación de la Infraestructura Institucional</w:t>
      </w:r>
    </w:p>
    <w:p w:rsidR="00762244" w:rsidRDefault="00A20CD2">
      <w:pPr>
        <w:numPr>
          <w:ilvl w:val="0"/>
          <w:numId w:val="7"/>
        </w:numPr>
        <w:pBdr>
          <w:top w:val="nil"/>
          <w:left w:val="nil"/>
          <w:bottom w:val="nil"/>
          <w:right w:val="nil"/>
          <w:between w:val="nil"/>
        </w:pBdr>
        <w:tabs>
          <w:tab w:val="left" w:pos="540"/>
        </w:tabs>
        <w:jc w:val="both"/>
        <w:rPr>
          <w:color w:val="000000"/>
        </w:rPr>
      </w:pPr>
      <w:r>
        <w:rPr>
          <w:color w:val="000000"/>
        </w:rPr>
        <w:t>Implementar el 100 por ciento de las Estrategias de Fortalecimiento de la Comunicación Pública</w:t>
      </w:r>
    </w:p>
    <w:p w:rsidR="00762244" w:rsidRDefault="00762244">
      <w:pPr>
        <w:tabs>
          <w:tab w:val="left" w:pos="540"/>
        </w:tabs>
        <w:jc w:val="both"/>
      </w:pPr>
    </w:p>
    <w:p w:rsidR="00762244" w:rsidRDefault="00A20CD2">
      <w:pPr>
        <w:jc w:val="both"/>
        <w:rPr>
          <w:b/>
        </w:rPr>
      </w:pPr>
      <w:r>
        <w:rPr>
          <w:b/>
        </w:rPr>
        <w:t>Avances en 2020 de la Meta 1:</w:t>
      </w:r>
    </w:p>
    <w:p w:rsidR="00762244" w:rsidRDefault="00762244">
      <w:pPr>
        <w:jc w:val="both"/>
      </w:pPr>
    </w:p>
    <w:p w:rsidR="00762244" w:rsidRDefault="00A20CD2">
      <w:pPr>
        <w:jc w:val="both"/>
      </w:pPr>
      <w:r>
        <w:t>Se evidencia la ejecución de 1,97, es decir, el 98,5% de la meta programada para la vigencia 2020.</w:t>
      </w:r>
    </w:p>
    <w:p w:rsidR="00762244" w:rsidRDefault="00762244">
      <w:pPr>
        <w:jc w:val="both"/>
      </w:pPr>
    </w:p>
    <w:p w:rsidR="00762244" w:rsidRDefault="00A20CD2">
      <w:pPr>
        <w:jc w:val="both"/>
        <w:rPr>
          <w:b/>
        </w:rPr>
      </w:pPr>
      <w:r>
        <w:rPr>
          <w:b/>
        </w:rPr>
        <w:t>Avances en 2020 de la Meta 2:</w:t>
      </w:r>
    </w:p>
    <w:p w:rsidR="00762244" w:rsidRDefault="00762244">
      <w:pPr>
        <w:tabs>
          <w:tab w:val="left" w:pos="540"/>
        </w:tabs>
        <w:jc w:val="both"/>
      </w:pPr>
    </w:p>
    <w:p w:rsidR="00762244" w:rsidRDefault="00A20CD2">
      <w:pPr>
        <w:tabs>
          <w:tab w:val="left" w:pos="540"/>
        </w:tabs>
        <w:jc w:val="both"/>
      </w:pPr>
      <w:r>
        <w:t>Se evidencia el cumplimiento del 100% del Plan de Mantenimiento preventivo y correctivo del IDPC.</w:t>
      </w:r>
    </w:p>
    <w:p w:rsidR="00762244" w:rsidRDefault="00762244">
      <w:pPr>
        <w:tabs>
          <w:tab w:val="left" w:pos="540"/>
        </w:tabs>
        <w:jc w:val="both"/>
      </w:pPr>
    </w:p>
    <w:p w:rsidR="00762244" w:rsidRDefault="00A20CD2">
      <w:pPr>
        <w:jc w:val="both"/>
      </w:pPr>
      <w:r>
        <w:rPr>
          <w:b/>
        </w:rPr>
        <w:t>Avances en 2020 de la Meta 3:</w:t>
      </w:r>
    </w:p>
    <w:p w:rsidR="00762244" w:rsidRDefault="00762244">
      <w:pPr>
        <w:jc w:val="both"/>
      </w:pPr>
    </w:p>
    <w:p w:rsidR="00762244" w:rsidRDefault="00A20CD2">
      <w:pPr>
        <w:jc w:val="both"/>
      </w:pPr>
      <w:r>
        <w:t>Se dio cumplimiento al 100% de las acciones programadas durante la vigencia 2020 de las Estrategias de Fortalecimiento de la Comunicación Pública.</w:t>
      </w:r>
    </w:p>
    <w:p w:rsidR="00762244" w:rsidRDefault="00762244">
      <w:pPr>
        <w:jc w:val="both"/>
        <w:rPr>
          <w:highlight w:val="yellow"/>
        </w:rPr>
      </w:pPr>
    </w:p>
    <w:p w:rsidR="00762244" w:rsidRDefault="00762244">
      <w:pPr>
        <w:jc w:val="both"/>
        <w:rPr>
          <w:highlight w:val="yellow"/>
        </w:rPr>
      </w:pPr>
    </w:p>
    <w:p w:rsidR="00762244" w:rsidRDefault="00A20CD2">
      <w:pPr>
        <w:numPr>
          <w:ilvl w:val="1"/>
          <w:numId w:val="5"/>
        </w:numPr>
        <w:pBdr>
          <w:top w:val="nil"/>
          <w:left w:val="nil"/>
          <w:bottom w:val="nil"/>
          <w:right w:val="nil"/>
          <w:between w:val="nil"/>
        </w:pBdr>
        <w:tabs>
          <w:tab w:val="left" w:pos="540"/>
        </w:tabs>
        <w:ind w:left="426"/>
        <w:jc w:val="both"/>
        <w:rPr>
          <w:b/>
          <w:color w:val="000000"/>
        </w:rPr>
      </w:pPr>
      <w:r>
        <w:rPr>
          <w:b/>
          <w:color w:val="000000"/>
        </w:rPr>
        <w:t>EJECUCIÓN PRESUPUESTAL VIGENCIA 2020</w:t>
      </w:r>
    </w:p>
    <w:p w:rsidR="00762244" w:rsidRDefault="00762244">
      <w:pPr>
        <w:tabs>
          <w:tab w:val="left" w:pos="540"/>
        </w:tabs>
        <w:jc w:val="both"/>
      </w:pPr>
    </w:p>
    <w:p w:rsidR="00762244" w:rsidRDefault="00A20CD2">
      <w:pPr>
        <w:tabs>
          <w:tab w:val="left" w:pos="540"/>
        </w:tabs>
        <w:jc w:val="both"/>
      </w:pPr>
      <w:r>
        <w:t xml:space="preserve">El presupuesto de gastos del IDPC asignado para el 2020 fue de $36.900.866.000, durante la vigencia, se disminuyó la apropiación, quedando un total de $34.707.165.693 de los cuales se comprometieron $33.294.944.223, que corresponde a una ejecución del </w:t>
      </w:r>
      <w:r>
        <w:rPr>
          <w:b/>
        </w:rPr>
        <w:t>95,93%</w:t>
      </w:r>
      <w:r>
        <w:t xml:space="preserve"> y se giraron $28.235.133.755, que corresponde al </w:t>
      </w:r>
      <w:r>
        <w:rPr>
          <w:b/>
        </w:rPr>
        <w:t>81,35%.</w:t>
      </w:r>
    </w:p>
    <w:p w:rsidR="00762244" w:rsidRDefault="00762244">
      <w:pPr>
        <w:tabs>
          <w:tab w:val="left" w:pos="540"/>
        </w:tabs>
        <w:jc w:val="both"/>
        <w:rPr>
          <w:highlight w:val="yellow"/>
        </w:rPr>
      </w:pPr>
    </w:p>
    <w:p w:rsidR="00762244" w:rsidRDefault="00A20CD2">
      <w:pPr>
        <w:tabs>
          <w:tab w:val="left" w:pos="540"/>
        </w:tabs>
        <w:jc w:val="both"/>
      </w:pPr>
      <w:r>
        <w:t>El presupuesto de gastos del IDPC comprende dos grandes agregados así:</w:t>
      </w:r>
    </w:p>
    <w:p w:rsidR="00762244" w:rsidRDefault="00762244">
      <w:pPr>
        <w:tabs>
          <w:tab w:val="left" w:pos="540"/>
        </w:tabs>
        <w:jc w:val="both"/>
        <w:rPr>
          <w:b/>
        </w:rPr>
      </w:pPr>
    </w:p>
    <w:p w:rsidR="00762244" w:rsidRDefault="00762244">
      <w:pPr>
        <w:tabs>
          <w:tab w:val="left" w:pos="540"/>
        </w:tabs>
        <w:jc w:val="both"/>
        <w:rPr>
          <w:b/>
        </w:rPr>
      </w:pPr>
    </w:p>
    <w:p w:rsidR="00762244" w:rsidRDefault="00A20CD2">
      <w:pPr>
        <w:numPr>
          <w:ilvl w:val="2"/>
          <w:numId w:val="5"/>
        </w:numPr>
        <w:pBdr>
          <w:top w:val="nil"/>
          <w:left w:val="nil"/>
          <w:bottom w:val="nil"/>
          <w:right w:val="nil"/>
          <w:between w:val="nil"/>
        </w:pBdr>
        <w:tabs>
          <w:tab w:val="left" w:pos="540"/>
        </w:tabs>
        <w:ind w:left="709"/>
        <w:jc w:val="both"/>
        <w:rPr>
          <w:b/>
          <w:color w:val="000000"/>
        </w:rPr>
      </w:pPr>
      <w:r>
        <w:rPr>
          <w:b/>
          <w:color w:val="000000"/>
        </w:rPr>
        <w:t xml:space="preserve">GASTOS DE FUNCIONAMIENTO: </w:t>
      </w:r>
    </w:p>
    <w:p w:rsidR="00762244" w:rsidRDefault="00A20CD2">
      <w:pPr>
        <w:tabs>
          <w:tab w:val="left" w:pos="540"/>
        </w:tabs>
        <w:jc w:val="right"/>
      </w:pPr>
      <w:r>
        <w:t xml:space="preserve">Cifras en miles de pesos           </w:t>
      </w:r>
    </w:p>
    <w:tbl>
      <w:tblPr>
        <w:tblStyle w:val="a0"/>
        <w:tblW w:w="8828" w:type="dxa"/>
        <w:jc w:val="center"/>
        <w:tblInd w:w="0" w:type="dxa"/>
        <w:tblLayout w:type="fixed"/>
        <w:tblLook w:val="0400" w:firstRow="0" w:lastRow="0" w:firstColumn="0" w:lastColumn="0" w:noHBand="0" w:noVBand="1"/>
      </w:tblPr>
      <w:tblGrid>
        <w:gridCol w:w="3077"/>
        <w:gridCol w:w="1338"/>
        <w:gridCol w:w="1338"/>
        <w:gridCol w:w="847"/>
        <w:gridCol w:w="1338"/>
        <w:gridCol w:w="890"/>
      </w:tblGrid>
      <w:tr w:rsidR="00762244" w:rsidTr="0046395C">
        <w:trPr>
          <w:trHeight w:val="540"/>
          <w:tblHeader/>
          <w:jc w:val="center"/>
        </w:trPr>
        <w:tc>
          <w:tcPr>
            <w:tcW w:w="3077"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762244" w:rsidRDefault="00A20CD2">
            <w:pPr>
              <w:jc w:val="center"/>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lastRenderedPageBreak/>
              <w:t>RUBRO</w:t>
            </w:r>
          </w:p>
        </w:tc>
        <w:tc>
          <w:tcPr>
            <w:tcW w:w="1338" w:type="dxa"/>
            <w:tcBorders>
              <w:top w:val="single" w:sz="4" w:space="0" w:color="000000"/>
              <w:left w:val="nil"/>
              <w:bottom w:val="single" w:sz="4" w:space="0" w:color="000000"/>
              <w:right w:val="single" w:sz="4" w:space="0" w:color="000000"/>
            </w:tcBorders>
            <w:shd w:val="clear" w:color="auto" w:fill="D0CECE"/>
            <w:vAlign w:val="center"/>
          </w:tcPr>
          <w:p w:rsidR="00762244" w:rsidRDefault="00A20CD2">
            <w:pPr>
              <w:jc w:val="center"/>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APROPIACIÓN VIGENTE</w:t>
            </w:r>
          </w:p>
        </w:tc>
        <w:tc>
          <w:tcPr>
            <w:tcW w:w="1338" w:type="dxa"/>
            <w:tcBorders>
              <w:top w:val="single" w:sz="4" w:space="0" w:color="000000"/>
              <w:left w:val="nil"/>
              <w:bottom w:val="single" w:sz="4" w:space="0" w:color="000000"/>
              <w:right w:val="single" w:sz="4" w:space="0" w:color="000000"/>
            </w:tcBorders>
            <w:shd w:val="clear" w:color="auto" w:fill="D0CECE"/>
            <w:vAlign w:val="center"/>
          </w:tcPr>
          <w:p w:rsidR="00762244" w:rsidRDefault="00A20CD2">
            <w:pPr>
              <w:jc w:val="center"/>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COMPROMISO</w:t>
            </w:r>
          </w:p>
        </w:tc>
        <w:tc>
          <w:tcPr>
            <w:tcW w:w="847" w:type="dxa"/>
            <w:tcBorders>
              <w:top w:val="single" w:sz="4" w:space="0" w:color="000000"/>
              <w:left w:val="nil"/>
              <w:bottom w:val="single" w:sz="4" w:space="0" w:color="000000"/>
              <w:right w:val="single" w:sz="4" w:space="0" w:color="000000"/>
            </w:tcBorders>
            <w:shd w:val="clear" w:color="auto" w:fill="D0CECE"/>
            <w:vAlign w:val="center"/>
          </w:tcPr>
          <w:p w:rsidR="00762244" w:rsidRDefault="00A20CD2">
            <w:pPr>
              <w:jc w:val="center"/>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w:t>
            </w:r>
          </w:p>
        </w:tc>
        <w:tc>
          <w:tcPr>
            <w:tcW w:w="1338" w:type="dxa"/>
            <w:tcBorders>
              <w:top w:val="single" w:sz="4" w:space="0" w:color="000000"/>
              <w:left w:val="nil"/>
              <w:bottom w:val="single" w:sz="4" w:space="0" w:color="000000"/>
              <w:right w:val="single" w:sz="4" w:space="0" w:color="000000"/>
            </w:tcBorders>
            <w:shd w:val="clear" w:color="auto" w:fill="D0CECE"/>
            <w:vAlign w:val="center"/>
          </w:tcPr>
          <w:p w:rsidR="00762244" w:rsidRDefault="00A20CD2">
            <w:pPr>
              <w:jc w:val="center"/>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GIRO</w:t>
            </w:r>
          </w:p>
        </w:tc>
        <w:tc>
          <w:tcPr>
            <w:tcW w:w="890" w:type="dxa"/>
            <w:tcBorders>
              <w:top w:val="single" w:sz="4" w:space="0" w:color="000000"/>
              <w:left w:val="nil"/>
              <w:bottom w:val="single" w:sz="4" w:space="0" w:color="000000"/>
              <w:right w:val="single" w:sz="4" w:space="0" w:color="000000"/>
            </w:tcBorders>
            <w:shd w:val="clear" w:color="auto" w:fill="D0CECE"/>
            <w:vAlign w:val="center"/>
          </w:tcPr>
          <w:p w:rsidR="00762244" w:rsidRDefault="00A20CD2">
            <w:pPr>
              <w:jc w:val="center"/>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w:t>
            </w:r>
          </w:p>
        </w:tc>
      </w:tr>
      <w:tr w:rsidR="00762244">
        <w:trPr>
          <w:trHeight w:val="300"/>
          <w:jc w:val="center"/>
        </w:trPr>
        <w:tc>
          <w:tcPr>
            <w:tcW w:w="3077" w:type="dxa"/>
            <w:tcBorders>
              <w:top w:val="nil"/>
              <w:left w:val="single" w:sz="4" w:space="0" w:color="000000"/>
              <w:bottom w:val="single" w:sz="4" w:space="0" w:color="000000"/>
              <w:right w:val="single" w:sz="4" w:space="0" w:color="000000"/>
            </w:tcBorders>
            <w:shd w:val="clear" w:color="auto" w:fill="auto"/>
            <w:vAlign w:val="center"/>
          </w:tcPr>
          <w:p w:rsidR="00762244" w:rsidRDefault="00A20CD2">
            <w:pP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Servicios Personales</w:t>
            </w:r>
          </w:p>
        </w:tc>
        <w:tc>
          <w:tcPr>
            <w:tcW w:w="1338" w:type="dxa"/>
            <w:tcBorders>
              <w:top w:val="nil"/>
              <w:left w:val="nil"/>
              <w:bottom w:val="single" w:sz="4" w:space="0" w:color="000000"/>
              <w:right w:val="single" w:sz="4" w:space="0" w:color="000000"/>
            </w:tcBorders>
            <w:shd w:val="clear" w:color="auto" w:fill="auto"/>
            <w:vAlign w:val="center"/>
          </w:tcPr>
          <w:p w:rsidR="00762244" w:rsidRDefault="00A20CD2">
            <w:pP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4.754.530,00</w:t>
            </w:r>
          </w:p>
        </w:tc>
        <w:tc>
          <w:tcPr>
            <w:tcW w:w="1338" w:type="dxa"/>
            <w:tcBorders>
              <w:top w:val="nil"/>
              <w:left w:val="nil"/>
              <w:bottom w:val="single" w:sz="4" w:space="0" w:color="000000"/>
              <w:right w:val="single" w:sz="4" w:space="0" w:color="000000"/>
            </w:tcBorders>
            <w:shd w:val="clear" w:color="auto" w:fill="auto"/>
            <w:vAlign w:val="center"/>
          </w:tcPr>
          <w:p w:rsidR="00762244" w:rsidRDefault="00A20CD2">
            <w:pP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4.425.905,02</w:t>
            </w:r>
          </w:p>
        </w:tc>
        <w:tc>
          <w:tcPr>
            <w:tcW w:w="847" w:type="dxa"/>
            <w:tcBorders>
              <w:top w:val="nil"/>
              <w:left w:val="nil"/>
              <w:bottom w:val="single" w:sz="4" w:space="0" w:color="000000"/>
              <w:right w:val="single" w:sz="4" w:space="0" w:color="000000"/>
            </w:tcBorders>
            <w:shd w:val="clear" w:color="auto" w:fill="auto"/>
            <w:vAlign w:val="center"/>
          </w:tcPr>
          <w:p w:rsidR="00762244" w:rsidRDefault="00A20CD2">
            <w:pP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93,09</w:t>
            </w:r>
          </w:p>
        </w:tc>
        <w:tc>
          <w:tcPr>
            <w:tcW w:w="1338" w:type="dxa"/>
            <w:tcBorders>
              <w:top w:val="nil"/>
              <w:left w:val="nil"/>
              <w:bottom w:val="single" w:sz="4" w:space="0" w:color="000000"/>
              <w:right w:val="single" w:sz="4" w:space="0" w:color="000000"/>
            </w:tcBorders>
            <w:shd w:val="clear" w:color="auto" w:fill="auto"/>
            <w:vAlign w:val="center"/>
          </w:tcPr>
          <w:p w:rsidR="00762244" w:rsidRDefault="00A20CD2">
            <w:pP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4.425.905,02</w:t>
            </w:r>
          </w:p>
        </w:tc>
        <w:tc>
          <w:tcPr>
            <w:tcW w:w="890" w:type="dxa"/>
            <w:tcBorders>
              <w:top w:val="nil"/>
              <w:left w:val="nil"/>
              <w:bottom w:val="single" w:sz="4" w:space="0" w:color="000000"/>
              <w:right w:val="single" w:sz="4" w:space="0" w:color="000000"/>
            </w:tcBorders>
            <w:shd w:val="clear" w:color="auto" w:fill="auto"/>
            <w:vAlign w:val="center"/>
          </w:tcPr>
          <w:p w:rsidR="00762244" w:rsidRDefault="00A20CD2">
            <w:pP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93,09</w:t>
            </w:r>
          </w:p>
        </w:tc>
      </w:tr>
      <w:tr w:rsidR="00762244">
        <w:trPr>
          <w:trHeight w:val="300"/>
          <w:jc w:val="center"/>
        </w:trPr>
        <w:tc>
          <w:tcPr>
            <w:tcW w:w="3077" w:type="dxa"/>
            <w:tcBorders>
              <w:top w:val="nil"/>
              <w:left w:val="single" w:sz="4" w:space="0" w:color="000000"/>
              <w:bottom w:val="single" w:sz="4" w:space="0" w:color="000000"/>
              <w:right w:val="single" w:sz="4" w:space="0" w:color="000000"/>
            </w:tcBorders>
            <w:shd w:val="clear" w:color="auto" w:fill="auto"/>
            <w:vAlign w:val="center"/>
          </w:tcPr>
          <w:p w:rsidR="00762244" w:rsidRDefault="00A20CD2">
            <w:pP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Adquisición de bienes y servicios</w:t>
            </w:r>
          </w:p>
        </w:tc>
        <w:tc>
          <w:tcPr>
            <w:tcW w:w="1338" w:type="dxa"/>
            <w:tcBorders>
              <w:top w:val="nil"/>
              <w:left w:val="nil"/>
              <w:bottom w:val="single" w:sz="4" w:space="0" w:color="000000"/>
              <w:right w:val="single" w:sz="4" w:space="0" w:color="000000"/>
            </w:tcBorders>
            <w:shd w:val="clear" w:color="auto" w:fill="auto"/>
            <w:vAlign w:val="center"/>
          </w:tcPr>
          <w:p w:rsidR="00762244" w:rsidRDefault="00A20CD2">
            <w:pP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1.755.000,00</w:t>
            </w:r>
          </w:p>
        </w:tc>
        <w:tc>
          <w:tcPr>
            <w:tcW w:w="1338" w:type="dxa"/>
            <w:tcBorders>
              <w:top w:val="nil"/>
              <w:left w:val="nil"/>
              <w:bottom w:val="single" w:sz="4" w:space="0" w:color="000000"/>
              <w:right w:val="single" w:sz="4" w:space="0" w:color="000000"/>
            </w:tcBorders>
            <w:shd w:val="clear" w:color="auto" w:fill="auto"/>
            <w:vAlign w:val="center"/>
          </w:tcPr>
          <w:p w:rsidR="00762244" w:rsidRDefault="00A20CD2">
            <w:pP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1.649.433,44</w:t>
            </w:r>
          </w:p>
        </w:tc>
        <w:tc>
          <w:tcPr>
            <w:tcW w:w="847" w:type="dxa"/>
            <w:tcBorders>
              <w:top w:val="nil"/>
              <w:left w:val="nil"/>
              <w:bottom w:val="single" w:sz="4" w:space="0" w:color="000000"/>
              <w:right w:val="single" w:sz="4" w:space="0" w:color="000000"/>
            </w:tcBorders>
            <w:shd w:val="clear" w:color="auto" w:fill="auto"/>
            <w:vAlign w:val="center"/>
          </w:tcPr>
          <w:p w:rsidR="00762244" w:rsidRDefault="00A20CD2">
            <w:pP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93,98</w:t>
            </w:r>
          </w:p>
        </w:tc>
        <w:tc>
          <w:tcPr>
            <w:tcW w:w="1338" w:type="dxa"/>
            <w:tcBorders>
              <w:top w:val="nil"/>
              <w:left w:val="nil"/>
              <w:bottom w:val="single" w:sz="4" w:space="0" w:color="000000"/>
              <w:right w:val="single" w:sz="4" w:space="0" w:color="000000"/>
            </w:tcBorders>
            <w:shd w:val="clear" w:color="auto" w:fill="auto"/>
            <w:vAlign w:val="center"/>
          </w:tcPr>
          <w:p w:rsidR="00762244" w:rsidRDefault="00A20CD2">
            <w:pP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1.418.256,63</w:t>
            </w:r>
          </w:p>
        </w:tc>
        <w:tc>
          <w:tcPr>
            <w:tcW w:w="890" w:type="dxa"/>
            <w:tcBorders>
              <w:top w:val="nil"/>
              <w:left w:val="nil"/>
              <w:bottom w:val="single" w:sz="4" w:space="0" w:color="000000"/>
              <w:right w:val="single" w:sz="4" w:space="0" w:color="000000"/>
            </w:tcBorders>
            <w:shd w:val="clear" w:color="auto" w:fill="auto"/>
            <w:vAlign w:val="center"/>
          </w:tcPr>
          <w:p w:rsidR="00762244" w:rsidRDefault="00A20CD2">
            <w:pP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80,81</w:t>
            </w:r>
          </w:p>
        </w:tc>
      </w:tr>
      <w:tr w:rsidR="00762244">
        <w:trPr>
          <w:trHeight w:val="300"/>
          <w:jc w:val="center"/>
        </w:trPr>
        <w:tc>
          <w:tcPr>
            <w:tcW w:w="3077" w:type="dxa"/>
            <w:tcBorders>
              <w:top w:val="nil"/>
              <w:left w:val="single" w:sz="4" w:space="0" w:color="000000"/>
              <w:bottom w:val="single" w:sz="4" w:space="0" w:color="000000"/>
              <w:right w:val="single" w:sz="4" w:space="0" w:color="000000"/>
            </w:tcBorders>
            <w:shd w:val="clear" w:color="auto" w:fill="D0CECE"/>
            <w:vAlign w:val="center"/>
          </w:tcPr>
          <w:p w:rsidR="00762244" w:rsidRDefault="00A20CD2">
            <w:pPr>
              <w:jc w:val="both"/>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TOTAL</w:t>
            </w:r>
          </w:p>
        </w:tc>
        <w:tc>
          <w:tcPr>
            <w:tcW w:w="1338" w:type="dxa"/>
            <w:tcBorders>
              <w:top w:val="nil"/>
              <w:left w:val="nil"/>
              <w:bottom w:val="single" w:sz="4" w:space="0" w:color="000000"/>
              <w:right w:val="single" w:sz="4" w:space="0" w:color="000000"/>
            </w:tcBorders>
            <w:shd w:val="clear" w:color="auto" w:fill="D0CECE"/>
            <w:vAlign w:val="center"/>
          </w:tcPr>
          <w:p w:rsidR="00762244" w:rsidRDefault="00A20CD2">
            <w:pPr>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6.509.530,00</w:t>
            </w:r>
          </w:p>
        </w:tc>
        <w:tc>
          <w:tcPr>
            <w:tcW w:w="1338" w:type="dxa"/>
            <w:tcBorders>
              <w:top w:val="nil"/>
              <w:left w:val="nil"/>
              <w:bottom w:val="single" w:sz="4" w:space="0" w:color="000000"/>
              <w:right w:val="single" w:sz="4" w:space="0" w:color="000000"/>
            </w:tcBorders>
            <w:shd w:val="clear" w:color="auto" w:fill="D0CECE"/>
            <w:vAlign w:val="center"/>
          </w:tcPr>
          <w:p w:rsidR="00762244" w:rsidRDefault="00A20CD2">
            <w:pPr>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6.075.338,45</w:t>
            </w:r>
          </w:p>
        </w:tc>
        <w:tc>
          <w:tcPr>
            <w:tcW w:w="847" w:type="dxa"/>
            <w:tcBorders>
              <w:top w:val="nil"/>
              <w:left w:val="nil"/>
              <w:bottom w:val="single" w:sz="4" w:space="0" w:color="000000"/>
              <w:right w:val="single" w:sz="4" w:space="0" w:color="000000"/>
            </w:tcBorders>
            <w:shd w:val="clear" w:color="auto" w:fill="D0CECE"/>
            <w:vAlign w:val="center"/>
          </w:tcPr>
          <w:p w:rsidR="00762244" w:rsidRDefault="00A20CD2">
            <w:pPr>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93,33</w:t>
            </w:r>
          </w:p>
        </w:tc>
        <w:tc>
          <w:tcPr>
            <w:tcW w:w="1338" w:type="dxa"/>
            <w:tcBorders>
              <w:top w:val="nil"/>
              <w:left w:val="nil"/>
              <w:bottom w:val="single" w:sz="4" w:space="0" w:color="000000"/>
              <w:right w:val="single" w:sz="4" w:space="0" w:color="000000"/>
            </w:tcBorders>
            <w:shd w:val="clear" w:color="auto" w:fill="D0CECE"/>
            <w:vAlign w:val="center"/>
          </w:tcPr>
          <w:p w:rsidR="00762244" w:rsidRDefault="00A20CD2">
            <w:pPr>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5.844.161,65</w:t>
            </w:r>
          </w:p>
        </w:tc>
        <w:tc>
          <w:tcPr>
            <w:tcW w:w="890" w:type="dxa"/>
            <w:tcBorders>
              <w:top w:val="nil"/>
              <w:left w:val="nil"/>
              <w:bottom w:val="single" w:sz="4" w:space="0" w:color="000000"/>
              <w:right w:val="single" w:sz="4" w:space="0" w:color="000000"/>
            </w:tcBorders>
            <w:shd w:val="clear" w:color="auto" w:fill="D0CECE"/>
            <w:vAlign w:val="center"/>
          </w:tcPr>
          <w:p w:rsidR="00762244" w:rsidRDefault="00A20CD2">
            <w:pPr>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89,78</w:t>
            </w:r>
          </w:p>
        </w:tc>
      </w:tr>
    </w:tbl>
    <w:p w:rsidR="00762244" w:rsidRDefault="00762244">
      <w:pPr>
        <w:tabs>
          <w:tab w:val="left" w:pos="540"/>
        </w:tabs>
        <w:jc w:val="both"/>
      </w:pPr>
    </w:p>
    <w:p w:rsidR="00762244" w:rsidRDefault="00762244">
      <w:pPr>
        <w:tabs>
          <w:tab w:val="left" w:pos="540"/>
        </w:tabs>
        <w:jc w:val="both"/>
      </w:pPr>
    </w:p>
    <w:p w:rsidR="00762244" w:rsidRDefault="00A20CD2">
      <w:pPr>
        <w:tabs>
          <w:tab w:val="left" w:pos="540"/>
        </w:tabs>
        <w:jc w:val="both"/>
        <w:rPr>
          <w:color w:val="C0504D"/>
        </w:rPr>
      </w:pPr>
      <w:r>
        <w:t xml:space="preserve">La apropiación final de gastos de funcionamiento fue de $6.509.530.000 y a 31 de diciembre 2020, presentó una ejecución por compromiso del </w:t>
      </w:r>
      <w:r>
        <w:rPr>
          <w:b/>
        </w:rPr>
        <w:t>93,33%</w:t>
      </w:r>
      <w:r>
        <w:t xml:space="preserve"> y por giro de </w:t>
      </w:r>
      <w:r>
        <w:rPr>
          <w:b/>
        </w:rPr>
        <w:t>89,78%</w:t>
      </w:r>
      <w:r>
        <w:t xml:space="preserve">. </w:t>
      </w:r>
    </w:p>
    <w:p w:rsidR="00762244" w:rsidRDefault="00762244">
      <w:pPr>
        <w:tabs>
          <w:tab w:val="left" w:pos="540"/>
        </w:tabs>
        <w:jc w:val="both"/>
        <w:rPr>
          <w:b/>
          <w:highlight w:val="yellow"/>
        </w:rPr>
      </w:pPr>
    </w:p>
    <w:p w:rsidR="00762244" w:rsidRDefault="00762244">
      <w:pPr>
        <w:tabs>
          <w:tab w:val="left" w:pos="540"/>
        </w:tabs>
        <w:jc w:val="both"/>
        <w:rPr>
          <w:b/>
          <w:highlight w:val="yellow"/>
        </w:rPr>
      </w:pPr>
    </w:p>
    <w:p w:rsidR="00762244" w:rsidRDefault="00A20CD2">
      <w:pPr>
        <w:numPr>
          <w:ilvl w:val="2"/>
          <w:numId w:val="5"/>
        </w:numPr>
        <w:pBdr>
          <w:top w:val="nil"/>
          <w:left w:val="nil"/>
          <w:bottom w:val="nil"/>
          <w:right w:val="nil"/>
          <w:between w:val="nil"/>
        </w:pBdr>
        <w:tabs>
          <w:tab w:val="left" w:pos="540"/>
        </w:tabs>
        <w:ind w:left="709"/>
        <w:jc w:val="both"/>
        <w:rPr>
          <w:b/>
          <w:color w:val="000000"/>
        </w:rPr>
      </w:pPr>
      <w:r>
        <w:rPr>
          <w:b/>
          <w:color w:val="000000"/>
        </w:rPr>
        <w:t xml:space="preserve">GASTOS DE INVERSIÓN: </w:t>
      </w:r>
    </w:p>
    <w:p w:rsidR="00762244" w:rsidRDefault="00A20CD2">
      <w:pPr>
        <w:tabs>
          <w:tab w:val="left" w:pos="540"/>
        </w:tabs>
        <w:jc w:val="right"/>
      </w:pPr>
      <w:r>
        <w:t>Cifras en miles de pesos</w:t>
      </w:r>
    </w:p>
    <w:tbl>
      <w:tblPr>
        <w:tblStyle w:val="a1"/>
        <w:tblW w:w="8828" w:type="dxa"/>
        <w:tblInd w:w="0" w:type="dxa"/>
        <w:tblLayout w:type="fixed"/>
        <w:tblLook w:val="0400" w:firstRow="0" w:lastRow="0" w:firstColumn="0" w:lastColumn="0" w:noHBand="0" w:noVBand="1"/>
      </w:tblPr>
      <w:tblGrid>
        <w:gridCol w:w="3077"/>
        <w:gridCol w:w="1338"/>
        <w:gridCol w:w="1338"/>
        <w:gridCol w:w="847"/>
        <w:gridCol w:w="1338"/>
        <w:gridCol w:w="890"/>
      </w:tblGrid>
      <w:tr w:rsidR="00762244" w:rsidTr="0046395C">
        <w:trPr>
          <w:trHeight w:val="540"/>
          <w:tblHeader/>
        </w:trPr>
        <w:tc>
          <w:tcPr>
            <w:tcW w:w="3077"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762244" w:rsidRDefault="00A20CD2">
            <w:pPr>
              <w:jc w:val="center"/>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RUBRO</w:t>
            </w:r>
          </w:p>
        </w:tc>
        <w:tc>
          <w:tcPr>
            <w:tcW w:w="1338" w:type="dxa"/>
            <w:tcBorders>
              <w:top w:val="single" w:sz="4" w:space="0" w:color="000000"/>
              <w:left w:val="nil"/>
              <w:bottom w:val="single" w:sz="4" w:space="0" w:color="000000"/>
              <w:right w:val="single" w:sz="4" w:space="0" w:color="000000"/>
            </w:tcBorders>
            <w:shd w:val="clear" w:color="auto" w:fill="D0CECE"/>
            <w:vAlign w:val="center"/>
          </w:tcPr>
          <w:p w:rsidR="00762244" w:rsidRDefault="00A20CD2">
            <w:pPr>
              <w:jc w:val="center"/>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APROPIACIÓN VIGENTE</w:t>
            </w:r>
          </w:p>
        </w:tc>
        <w:tc>
          <w:tcPr>
            <w:tcW w:w="1338" w:type="dxa"/>
            <w:tcBorders>
              <w:top w:val="single" w:sz="4" w:space="0" w:color="000000"/>
              <w:left w:val="nil"/>
              <w:bottom w:val="single" w:sz="4" w:space="0" w:color="000000"/>
              <w:right w:val="single" w:sz="4" w:space="0" w:color="000000"/>
            </w:tcBorders>
            <w:shd w:val="clear" w:color="auto" w:fill="D0CECE"/>
            <w:vAlign w:val="center"/>
          </w:tcPr>
          <w:p w:rsidR="00762244" w:rsidRDefault="00A20CD2">
            <w:pPr>
              <w:jc w:val="center"/>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COMPROMISO</w:t>
            </w:r>
          </w:p>
        </w:tc>
        <w:tc>
          <w:tcPr>
            <w:tcW w:w="847" w:type="dxa"/>
            <w:tcBorders>
              <w:top w:val="single" w:sz="4" w:space="0" w:color="000000"/>
              <w:left w:val="nil"/>
              <w:bottom w:val="single" w:sz="4" w:space="0" w:color="000000"/>
              <w:right w:val="single" w:sz="4" w:space="0" w:color="000000"/>
            </w:tcBorders>
            <w:shd w:val="clear" w:color="auto" w:fill="D0CECE"/>
            <w:vAlign w:val="center"/>
          </w:tcPr>
          <w:p w:rsidR="00762244" w:rsidRDefault="00A20CD2">
            <w:pPr>
              <w:jc w:val="center"/>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w:t>
            </w:r>
          </w:p>
        </w:tc>
        <w:tc>
          <w:tcPr>
            <w:tcW w:w="1338" w:type="dxa"/>
            <w:tcBorders>
              <w:top w:val="single" w:sz="4" w:space="0" w:color="000000"/>
              <w:left w:val="nil"/>
              <w:bottom w:val="single" w:sz="4" w:space="0" w:color="000000"/>
              <w:right w:val="single" w:sz="4" w:space="0" w:color="000000"/>
            </w:tcBorders>
            <w:shd w:val="clear" w:color="auto" w:fill="D0CECE"/>
            <w:vAlign w:val="center"/>
          </w:tcPr>
          <w:p w:rsidR="00762244" w:rsidRDefault="00A20CD2">
            <w:pPr>
              <w:jc w:val="center"/>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GIRO</w:t>
            </w:r>
          </w:p>
        </w:tc>
        <w:tc>
          <w:tcPr>
            <w:tcW w:w="890" w:type="dxa"/>
            <w:tcBorders>
              <w:top w:val="single" w:sz="4" w:space="0" w:color="000000"/>
              <w:left w:val="nil"/>
              <w:bottom w:val="single" w:sz="4" w:space="0" w:color="000000"/>
              <w:right w:val="single" w:sz="4" w:space="0" w:color="000000"/>
            </w:tcBorders>
            <w:shd w:val="clear" w:color="auto" w:fill="D0CECE"/>
            <w:vAlign w:val="center"/>
          </w:tcPr>
          <w:p w:rsidR="00762244" w:rsidRDefault="00A20CD2">
            <w:pPr>
              <w:jc w:val="center"/>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w:t>
            </w:r>
          </w:p>
        </w:tc>
      </w:tr>
      <w:tr w:rsidR="00762244">
        <w:trPr>
          <w:trHeight w:val="300"/>
        </w:trPr>
        <w:tc>
          <w:tcPr>
            <w:tcW w:w="3077" w:type="dxa"/>
            <w:tcBorders>
              <w:top w:val="nil"/>
              <w:left w:val="single" w:sz="4" w:space="0" w:color="000000"/>
              <w:bottom w:val="single" w:sz="4" w:space="0" w:color="000000"/>
              <w:right w:val="single" w:sz="4" w:space="0" w:color="000000"/>
            </w:tcBorders>
            <w:shd w:val="clear" w:color="auto" w:fill="auto"/>
            <w:vAlign w:val="center"/>
          </w:tcPr>
          <w:p w:rsidR="00762244" w:rsidRDefault="00A20CD2">
            <w:pP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Formación en patrimonio cultural</w:t>
            </w:r>
          </w:p>
        </w:tc>
        <w:tc>
          <w:tcPr>
            <w:tcW w:w="1338" w:type="dxa"/>
            <w:tcBorders>
              <w:top w:val="nil"/>
              <w:left w:val="nil"/>
              <w:bottom w:val="single" w:sz="4" w:space="0" w:color="000000"/>
              <w:right w:val="single" w:sz="4" w:space="0" w:color="000000"/>
            </w:tcBorders>
            <w:shd w:val="clear" w:color="auto" w:fill="auto"/>
            <w:vAlign w:val="center"/>
          </w:tcPr>
          <w:p w:rsidR="00762244" w:rsidRDefault="00A20CD2">
            <w:pP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245.809,60</w:t>
            </w:r>
          </w:p>
        </w:tc>
        <w:tc>
          <w:tcPr>
            <w:tcW w:w="1338" w:type="dxa"/>
            <w:tcBorders>
              <w:top w:val="nil"/>
              <w:left w:val="nil"/>
              <w:bottom w:val="single" w:sz="4" w:space="0" w:color="000000"/>
              <w:right w:val="single" w:sz="4" w:space="0" w:color="000000"/>
            </w:tcBorders>
            <w:shd w:val="clear" w:color="auto" w:fill="auto"/>
            <w:vAlign w:val="center"/>
          </w:tcPr>
          <w:p w:rsidR="00762244" w:rsidRDefault="00A20CD2">
            <w:pP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244.899,60</w:t>
            </w:r>
          </w:p>
        </w:tc>
        <w:tc>
          <w:tcPr>
            <w:tcW w:w="847" w:type="dxa"/>
            <w:tcBorders>
              <w:top w:val="nil"/>
              <w:left w:val="nil"/>
              <w:bottom w:val="single" w:sz="4" w:space="0" w:color="000000"/>
              <w:right w:val="single" w:sz="4" w:space="0" w:color="000000"/>
            </w:tcBorders>
            <w:shd w:val="clear" w:color="auto" w:fill="auto"/>
            <w:vAlign w:val="center"/>
          </w:tcPr>
          <w:p w:rsidR="00762244" w:rsidRDefault="00A20CD2">
            <w:pP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99,63</w:t>
            </w:r>
          </w:p>
        </w:tc>
        <w:tc>
          <w:tcPr>
            <w:tcW w:w="1338" w:type="dxa"/>
            <w:tcBorders>
              <w:top w:val="nil"/>
              <w:left w:val="nil"/>
              <w:bottom w:val="single" w:sz="4" w:space="0" w:color="000000"/>
              <w:right w:val="single" w:sz="4" w:space="0" w:color="000000"/>
            </w:tcBorders>
            <w:shd w:val="clear" w:color="auto" w:fill="auto"/>
            <w:vAlign w:val="center"/>
          </w:tcPr>
          <w:p w:rsidR="00762244" w:rsidRDefault="00A20CD2">
            <w:pP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244.792,93</w:t>
            </w:r>
          </w:p>
        </w:tc>
        <w:tc>
          <w:tcPr>
            <w:tcW w:w="890" w:type="dxa"/>
            <w:tcBorders>
              <w:top w:val="nil"/>
              <w:left w:val="nil"/>
              <w:bottom w:val="single" w:sz="4" w:space="0" w:color="000000"/>
              <w:right w:val="single" w:sz="4" w:space="0" w:color="000000"/>
            </w:tcBorders>
            <w:shd w:val="clear" w:color="auto" w:fill="auto"/>
            <w:vAlign w:val="center"/>
          </w:tcPr>
          <w:p w:rsidR="00762244" w:rsidRDefault="00A20CD2">
            <w:pP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99,59</w:t>
            </w:r>
          </w:p>
        </w:tc>
      </w:tr>
      <w:tr w:rsidR="00762244">
        <w:trPr>
          <w:trHeight w:val="765"/>
        </w:trPr>
        <w:tc>
          <w:tcPr>
            <w:tcW w:w="3077" w:type="dxa"/>
            <w:tcBorders>
              <w:top w:val="nil"/>
              <w:left w:val="single" w:sz="4" w:space="0" w:color="000000"/>
              <w:bottom w:val="single" w:sz="4" w:space="0" w:color="000000"/>
              <w:right w:val="single" w:sz="4" w:space="0" w:color="000000"/>
            </w:tcBorders>
            <w:shd w:val="clear" w:color="auto" w:fill="auto"/>
            <w:vAlign w:val="center"/>
          </w:tcPr>
          <w:p w:rsidR="00762244" w:rsidRDefault="00A20CD2">
            <w:pP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Instrumentos de planeación y gestión para la preservación y sostenibilidad del patrimonio cultural</w:t>
            </w:r>
          </w:p>
        </w:tc>
        <w:tc>
          <w:tcPr>
            <w:tcW w:w="1338" w:type="dxa"/>
            <w:tcBorders>
              <w:top w:val="nil"/>
              <w:left w:val="nil"/>
              <w:bottom w:val="single" w:sz="4" w:space="0" w:color="000000"/>
              <w:right w:val="single" w:sz="4" w:space="0" w:color="000000"/>
            </w:tcBorders>
            <w:shd w:val="clear" w:color="auto" w:fill="auto"/>
            <w:vAlign w:val="center"/>
          </w:tcPr>
          <w:p w:rsidR="00762244" w:rsidRDefault="00A20CD2">
            <w:pP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1.028.384,67</w:t>
            </w:r>
          </w:p>
        </w:tc>
        <w:tc>
          <w:tcPr>
            <w:tcW w:w="1338" w:type="dxa"/>
            <w:tcBorders>
              <w:top w:val="nil"/>
              <w:left w:val="nil"/>
              <w:bottom w:val="single" w:sz="4" w:space="0" w:color="000000"/>
              <w:right w:val="single" w:sz="4" w:space="0" w:color="000000"/>
            </w:tcBorders>
            <w:shd w:val="clear" w:color="auto" w:fill="auto"/>
            <w:vAlign w:val="center"/>
          </w:tcPr>
          <w:p w:rsidR="00762244" w:rsidRDefault="00A20CD2">
            <w:pP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1.027.008,67</w:t>
            </w:r>
          </w:p>
        </w:tc>
        <w:tc>
          <w:tcPr>
            <w:tcW w:w="847" w:type="dxa"/>
            <w:tcBorders>
              <w:top w:val="nil"/>
              <w:left w:val="nil"/>
              <w:bottom w:val="single" w:sz="4" w:space="0" w:color="000000"/>
              <w:right w:val="single" w:sz="4" w:space="0" w:color="000000"/>
            </w:tcBorders>
            <w:shd w:val="clear" w:color="auto" w:fill="auto"/>
            <w:vAlign w:val="center"/>
          </w:tcPr>
          <w:p w:rsidR="00762244" w:rsidRDefault="00A20CD2">
            <w:pP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99,87</w:t>
            </w:r>
          </w:p>
        </w:tc>
        <w:tc>
          <w:tcPr>
            <w:tcW w:w="1338" w:type="dxa"/>
            <w:tcBorders>
              <w:top w:val="nil"/>
              <w:left w:val="nil"/>
              <w:bottom w:val="single" w:sz="4" w:space="0" w:color="000000"/>
              <w:right w:val="single" w:sz="4" w:space="0" w:color="000000"/>
            </w:tcBorders>
            <w:shd w:val="clear" w:color="auto" w:fill="auto"/>
            <w:vAlign w:val="center"/>
          </w:tcPr>
          <w:p w:rsidR="00762244" w:rsidRDefault="00A20CD2">
            <w:pP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1.027.008,67</w:t>
            </w:r>
          </w:p>
        </w:tc>
        <w:tc>
          <w:tcPr>
            <w:tcW w:w="890" w:type="dxa"/>
            <w:tcBorders>
              <w:top w:val="nil"/>
              <w:left w:val="nil"/>
              <w:bottom w:val="single" w:sz="4" w:space="0" w:color="000000"/>
              <w:right w:val="single" w:sz="4" w:space="0" w:color="000000"/>
            </w:tcBorders>
            <w:shd w:val="clear" w:color="auto" w:fill="auto"/>
            <w:vAlign w:val="center"/>
          </w:tcPr>
          <w:p w:rsidR="00762244" w:rsidRDefault="00A20CD2">
            <w:pP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99,87</w:t>
            </w:r>
          </w:p>
        </w:tc>
      </w:tr>
      <w:tr w:rsidR="00762244">
        <w:trPr>
          <w:trHeight w:val="1020"/>
        </w:trPr>
        <w:tc>
          <w:tcPr>
            <w:tcW w:w="3077" w:type="dxa"/>
            <w:tcBorders>
              <w:top w:val="nil"/>
              <w:left w:val="single" w:sz="4" w:space="0" w:color="000000"/>
              <w:bottom w:val="single" w:sz="4" w:space="0" w:color="000000"/>
              <w:right w:val="single" w:sz="4" w:space="0" w:color="000000"/>
            </w:tcBorders>
            <w:shd w:val="clear" w:color="auto" w:fill="auto"/>
            <w:vAlign w:val="center"/>
          </w:tcPr>
          <w:p w:rsidR="00762244" w:rsidRDefault="00A20CD2">
            <w:pP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Intervención y conservación de los bienes muebles e inmuebles en sectores de interés cultural del Distrito Capital</w:t>
            </w:r>
          </w:p>
        </w:tc>
        <w:tc>
          <w:tcPr>
            <w:tcW w:w="1338" w:type="dxa"/>
            <w:tcBorders>
              <w:top w:val="nil"/>
              <w:left w:val="nil"/>
              <w:bottom w:val="single" w:sz="4" w:space="0" w:color="000000"/>
              <w:right w:val="single" w:sz="4" w:space="0" w:color="000000"/>
            </w:tcBorders>
            <w:shd w:val="clear" w:color="auto" w:fill="auto"/>
            <w:vAlign w:val="center"/>
          </w:tcPr>
          <w:p w:rsidR="00762244" w:rsidRDefault="00A20CD2">
            <w:pP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1.777.333,90</w:t>
            </w:r>
          </w:p>
        </w:tc>
        <w:tc>
          <w:tcPr>
            <w:tcW w:w="1338" w:type="dxa"/>
            <w:tcBorders>
              <w:top w:val="nil"/>
              <w:left w:val="nil"/>
              <w:bottom w:val="single" w:sz="4" w:space="0" w:color="000000"/>
              <w:right w:val="single" w:sz="4" w:space="0" w:color="000000"/>
            </w:tcBorders>
            <w:shd w:val="clear" w:color="auto" w:fill="auto"/>
            <w:vAlign w:val="center"/>
          </w:tcPr>
          <w:p w:rsidR="00762244" w:rsidRDefault="00A20CD2">
            <w:pP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1.768.527,03</w:t>
            </w:r>
          </w:p>
        </w:tc>
        <w:tc>
          <w:tcPr>
            <w:tcW w:w="847" w:type="dxa"/>
            <w:tcBorders>
              <w:top w:val="nil"/>
              <w:left w:val="nil"/>
              <w:bottom w:val="single" w:sz="4" w:space="0" w:color="000000"/>
              <w:right w:val="single" w:sz="4" w:space="0" w:color="000000"/>
            </w:tcBorders>
            <w:shd w:val="clear" w:color="auto" w:fill="auto"/>
            <w:vAlign w:val="center"/>
          </w:tcPr>
          <w:p w:rsidR="00762244" w:rsidRDefault="00A20CD2">
            <w:pP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99,50</w:t>
            </w:r>
          </w:p>
        </w:tc>
        <w:tc>
          <w:tcPr>
            <w:tcW w:w="1338" w:type="dxa"/>
            <w:tcBorders>
              <w:top w:val="nil"/>
              <w:left w:val="nil"/>
              <w:bottom w:val="single" w:sz="4" w:space="0" w:color="000000"/>
              <w:right w:val="single" w:sz="4" w:space="0" w:color="000000"/>
            </w:tcBorders>
            <w:shd w:val="clear" w:color="auto" w:fill="auto"/>
            <w:vAlign w:val="center"/>
          </w:tcPr>
          <w:p w:rsidR="00762244" w:rsidRDefault="00A20CD2">
            <w:pP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1.765.849,92</w:t>
            </w:r>
          </w:p>
        </w:tc>
        <w:tc>
          <w:tcPr>
            <w:tcW w:w="890" w:type="dxa"/>
            <w:tcBorders>
              <w:top w:val="nil"/>
              <w:left w:val="nil"/>
              <w:bottom w:val="single" w:sz="4" w:space="0" w:color="000000"/>
              <w:right w:val="single" w:sz="4" w:space="0" w:color="000000"/>
            </w:tcBorders>
            <w:shd w:val="clear" w:color="auto" w:fill="auto"/>
            <w:vAlign w:val="center"/>
          </w:tcPr>
          <w:p w:rsidR="00762244" w:rsidRDefault="00A20CD2">
            <w:pP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99,35</w:t>
            </w:r>
          </w:p>
        </w:tc>
      </w:tr>
      <w:tr w:rsidR="00762244">
        <w:trPr>
          <w:trHeight w:val="510"/>
        </w:trPr>
        <w:tc>
          <w:tcPr>
            <w:tcW w:w="3077" w:type="dxa"/>
            <w:tcBorders>
              <w:top w:val="nil"/>
              <w:left w:val="single" w:sz="4" w:space="0" w:color="000000"/>
              <w:bottom w:val="single" w:sz="4" w:space="0" w:color="000000"/>
              <w:right w:val="single" w:sz="4" w:space="0" w:color="000000"/>
            </w:tcBorders>
            <w:shd w:val="clear" w:color="auto" w:fill="auto"/>
            <w:vAlign w:val="center"/>
          </w:tcPr>
          <w:p w:rsidR="00762244" w:rsidRDefault="00A20CD2">
            <w:pP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Divulgación y apropiación del patrimonio cultural del Distrito Capital</w:t>
            </w:r>
          </w:p>
        </w:tc>
        <w:tc>
          <w:tcPr>
            <w:tcW w:w="1338" w:type="dxa"/>
            <w:tcBorders>
              <w:top w:val="nil"/>
              <w:left w:val="nil"/>
              <w:bottom w:val="single" w:sz="4" w:space="0" w:color="000000"/>
              <w:right w:val="single" w:sz="4" w:space="0" w:color="000000"/>
            </w:tcBorders>
            <w:shd w:val="clear" w:color="auto" w:fill="auto"/>
            <w:vAlign w:val="center"/>
          </w:tcPr>
          <w:p w:rsidR="00762244" w:rsidRDefault="00A20CD2">
            <w:pP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2.313.608,06</w:t>
            </w:r>
          </w:p>
        </w:tc>
        <w:tc>
          <w:tcPr>
            <w:tcW w:w="1338" w:type="dxa"/>
            <w:tcBorders>
              <w:top w:val="nil"/>
              <w:left w:val="nil"/>
              <w:bottom w:val="single" w:sz="4" w:space="0" w:color="000000"/>
              <w:right w:val="single" w:sz="4" w:space="0" w:color="000000"/>
            </w:tcBorders>
            <w:shd w:val="clear" w:color="auto" w:fill="auto"/>
            <w:vAlign w:val="center"/>
          </w:tcPr>
          <w:p w:rsidR="00762244" w:rsidRDefault="00A20CD2">
            <w:pP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2.310.647,73</w:t>
            </w:r>
          </w:p>
        </w:tc>
        <w:tc>
          <w:tcPr>
            <w:tcW w:w="847" w:type="dxa"/>
            <w:tcBorders>
              <w:top w:val="nil"/>
              <w:left w:val="nil"/>
              <w:bottom w:val="single" w:sz="4" w:space="0" w:color="000000"/>
              <w:right w:val="single" w:sz="4" w:space="0" w:color="000000"/>
            </w:tcBorders>
            <w:shd w:val="clear" w:color="auto" w:fill="auto"/>
            <w:vAlign w:val="center"/>
          </w:tcPr>
          <w:p w:rsidR="00762244" w:rsidRDefault="00A20CD2">
            <w:pP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99,87</w:t>
            </w:r>
          </w:p>
        </w:tc>
        <w:tc>
          <w:tcPr>
            <w:tcW w:w="1338" w:type="dxa"/>
            <w:tcBorders>
              <w:top w:val="nil"/>
              <w:left w:val="nil"/>
              <w:bottom w:val="single" w:sz="4" w:space="0" w:color="000000"/>
              <w:right w:val="single" w:sz="4" w:space="0" w:color="000000"/>
            </w:tcBorders>
            <w:shd w:val="clear" w:color="auto" w:fill="auto"/>
            <w:vAlign w:val="center"/>
          </w:tcPr>
          <w:p w:rsidR="00762244" w:rsidRDefault="00A20CD2">
            <w:pPr>
              <w:jc w:val="center"/>
              <w:rPr>
                <w:rFonts w:ascii="Arial Narrow" w:eastAsia="Arial Narrow" w:hAnsi="Arial Narrow" w:cs="Arial Narrow"/>
                <w:sz w:val="20"/>
                <w:szCs w:val="20"/>
              </w:rPr>
            </w:pPr>
            <w:r>
              <w:rPr>
                <w:rFonts w:ascii="Arial Narrow" w:eastAsia="Arial Narrow" w:hAnsi="Arial Narrow" w:cs="Arial Narrow"/>
                <w:sz w:val="20"/>
                <w:szCs w:val="20"/>
              </w:rPr>
              <w:t>2.307.852,38</w:t>
            </w:r>
          </w:p>
        </w:tc>
        <w:tc>
          <w:tcPr>
            <w:tcW w:w="890" w:type="dxa"/>
            <w:tcBorders>
              <w:top w:val="nil"/>
              <w:left w:val="nil"/>
              <w:bottom w:val="single" w:sz="4" w:space="0" w:color="000000"/>
              <w:right w:val="single" w:sz="4" w:space="0" w:color="000000"/>
            </w:tcBorders>
            <w:shd w:val="clear" w:color="auto" w:fill="auto"/>
            <w:vAlign w:val="center"/>
          </w:tcPr>
          <w:p w:rsidR="00762244" w:rsidRDefault="00A20CD2">
            <w:pP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99,75</w:t>
            </w:r>
          </w:p>
        </w:tc>
      </w:tr>
      <w:tr w:rsidR="00762244">
        <w:trPr>
          <w:trHeight w:val="510"/>
        </w:trPr>
        <w:tc>
          <w:tcPr>
            <w:tcW w:w="3077" w:type="dxa"/>
            <w:tcBorders>
              <w:top w:val="nil"/>
              <w:left w:val="single" w:sz="4" w:space="0" w:color="000000"/>
              <w:bottom w:val="single" w:sz="4" w:space="0" w:color="000000"/>
              <w:right w:val="single" w:sz="4" w:space="0" w:color="000000"/>
            </w:tcBorders>
            <w:shd w:val="clear" w:color="auto" w:fill="auto"/>
            <w:vAlign w:val="center"/>
          </w:tcPr>
          <w:p w:rsidR="00762244" w:rsidRDefault="00A20CD2">
            <w:pP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Fortalecimiento y desarrollo de la gestión institucional</w:t>
            </w:r>
          </w:p>
        </w:tc>
        <w:tc>
          <w:tcPr>
            <w:tcW w:w="1338" w:type="dxa"/>
            <w:tcBorders>
              <w:top w:val="nil"/>
              <w:left w:val="nil"/>
              <w:bottom w:val="single" w:sz="4" w:space="0" w:color="000000"/>
              <w:right w:val="single" w:sz="4" w:space="0" w:color="000000"/>
            </w:tcBorders>
            <w:shd w:val="clear" w:color="auto" w:fill="auto"/>
            <w:vAlign w:val="center"/>
          </w:tcPr>
          <w:p w:rsidR="00762244" w:rsidRDefault="00A20CD2">
            <w:pP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2.864.067,43</w:t>
            </w:r>
          </w:p>
        </w:tc>
        <w:tc>
          <w:tcPr>
            <w:tcW w:w="1338" w:type="dxa"/>
            <w:tcBorders>
              <w:top w:val="nil"/>
              <w:left w:val="nil"/>
              <w:bottom w:val="single" w:sz="4" w:space="0" w:color="000000"/>
              <w:right w:val="single" w:sz="4" w:space="0" w:color="000000"/>
            </w:tcBorders>
            <w:shd w:val="clear" w:color="auto" w:fill="auto"/>
            <w:vAlign w:val="center"/>
          </w:tcPr>
          <w:p w:rsidR="00762244" w:rsidRDefault="00A20CD2">
            <w:pPr>
              <w:jc w:val="center"/>
              <w:rPr>
                <w:rFonts w:ascii="Arial Narrow" w:eastAsia="Arial Narrow" w:hAnsi="Arial Narrow" w:cs="Arial Narrow"/>
                <w:sz w:val="20"/>
                <w:szCs w:val="20"/>
              </w:rPr>
            </w:pPr>
            <w:r>
              <w:rPr>
                <w:rFonts w:ascii="Arial Narrow" w:eastAsia="Arial Narrow" w:hAnsi="Arial Narrow" w:cs="Arial Narrow"/>
                <w:sz w:val="20"/>
                <w:szCs w:val="20"/>
              </w:rPr>
              <w:t>2.831.635,61</w:t>
            </w:r>
          </w:p>
        </w:tc>
        <w:tc>
          <w:tcPr>
            <w:tcW w:w="847" w:type="dxa"/>
            <w:tcBorders>
              <w:top w:val="nil"/>
              <w:left w:val="nil"/>
              <w:bottom w:val="single" w:sz="4" w:space="0" w:color="000000"/>
              <w:right w:val="single" w:sz="4" w:space="0" w:color="000000"/>
            </w:tcBorders>
            <w:shd w:val="clear" w:color="auto" w:fill="auto"/>
            <w:vAlign w:val="center"/>
          </w:tcPr>
          <w:p w:rsidR="00762244" w:rsidRDefault="00A20CD2">
            <w:pP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98,87</w:t>
            </w:r>
          </w:p>
        </w:tc>
        <w:tc>
          <w:tcPr>
            <w:tcW w:w="1338" w:type="dxa"/>
            <w:tcBorders>
              <w:top w:val="nil"/>
              <w:left w:val="nil"/>
              <w:bottom w:val="single" w:sz="4" w:space="0" w:color="000000"/>
              <w:right w:val="single" w:sz="4" w:space="0" w:color="000000"/>
            </w:tcBorders>
            <w:shd w:val="clear" w:color="auto" w:fill="auto"/>
            <w:vAlign w:val="center"/>
          </w:tcPr>
          <w:p w:rsidR="00762244" w:rsidRDefault="00A20CD2">
            <w:pP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2.623.785,47</w:t>
            </w:r>
          </w:p>
        </w:tc>
        <w:tc>
          <w:tcPr>
            <w:tcW w:w="890" w:type="dxa"/>
            <w:tcBorders>
              <w:top w:val="nil"/>
              <w:left w:val="nil"/>
              <w:bottom w:val="single" w:sz="4" w:space="0" w:color="000000"/>
              <w:right w:val="single" w:sz="4" w:space="0" w:color="000000"/>
            </w:tcBorders>
            <w:shd w:val="clear" w:color="auto" w:fill="auto"/>
            <w:vAlign w:val="center"/>
          </w:tcPr>
          <w:p w:rsidR="00762244" w:rsidRDefault="00A20CD2">
            <w:pP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91,61</w:t>
            </w:r>
          </w:p>
        </w:tc>
      </w:tr>
      <w:tr w:rsidR="00762244">
        <w:trPr>
          <w:trHeight w:val="765"/>
        </w:trPr>
        <w:tc>
          <w:tcPr>
            <w:tcW w:w="3077" w:type="dxa"/>
            <w:tcBorders>
              <w:top w:val="nil"/>
              <w:left w:val="single" w:sz="4" w:space="0" w:color="000000"/>
              <w:bottom w:val="single" w:sz="4" w:space="0" w:color="000000"/>
              <w:right w:val="single" w:sz="4" w:space="0" w:color="000000"/>
            </w:tcBorders>
            <w:shd w:val="clear" w:color="auto" w:fill="auto"/>
            <w:vAlign w:val="center"/>
          </w:tcPr>
          <w:p w:rsidR="00762244" w:rsidRDefault="00A20CD2">
            <w:pP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Formación en patrimonio cultural en el ciclo integral de educación para la vida en Bogotá</w:t>
            </w:r>
          </w:p>
        </w:tc>
        <w:tc>
          <w:tcPr>
            <w:tcW w:w="1338" w:type="dxa"/>
            <w:tcBorders>
              <w:top w:val="nil"/>
              <w:left w:val="nil"/>
              <w:bottom w:val="single" w:sz="4" w:space="0" w:color="000000"/>
              <w:right w:val="single" w:sz="4" w:space="0" w:color="000000"/>
            </w:tcBorders>
            <w:shd w:val="clear" w:color="auto" w:fill="auto"/>
            <w:vAlign w:val="center"/>
          </w:tcPr>
          <w:p w:rsidR="00762244" w:rsidRDefault="00A20CD2">
            <w:pP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605.000,00</w:t>
            </w:r>
          </w:p>
        </w:tc>
        <w:tc>
          <w:tcPr>
            <w:tcW w:w="1338" w:type="dxa"/>
            <w:tcBorders>
              <w:top w:val="nil"/>
              <w:left w:val="nil"/>
              <w:bottom w:val="single" w:sz="4" w:space="0" w:color="000000"/>
              <w:right w:val="single" w:sz="4" w:space="0" w:color="000000"/>
            </w:tcBorders>
            <w:shd w:val="clear" w:color="auto" w:fill="auto"/>
            <w:vAlign w:val="center"/>
          </w:tcPr>
          <w:p w:rsidR="00762244" w:rsidRDefault="00A20CD2">
            <w:pP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583.147,10</w:t>
            </w:r>
          </w:p>
        </w:tc>
        <w:tc>
          <w:tcPr>
            <w:tcW w:w="847" w:type="dxa"/>
            <w:tcBorders>
              <w:top w:val="nil"/>
              <w:left w:val="nil"/>
              <w:bottom w:val="single" w:sz="4" w:space="0" w:color="000000"/>
              <w:right w:val="single" w:sz="4" w:space="0" w:color="000000"/>
            </w:tcBorders>
            <w:shd w:val="clear" w:color="auto" w:fill="auto"/>
            <w:vAlign w:val="center"/>
          </w:tcPr>
          <w:p w:rsidR="00762244" w:rsidRDefault="00A20CD2">
            <w:pP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96,39</w:t>
            </w:r>
          </w:p>
        </w:tc>
        <w:tc>
          <w:tcPr>
            <w:tcW w:w="1338" w:type="dxa"/>
            <w:tcBorders>
              <w:top w:val="nil"/>
              <w:left w:val="nil"/>
              <w:bottom w:val="single" w:sz="4" w:space="0" w:color="000000"/>
              <w:right w:val="single" w:sz="4" w:space="0" w:color="000000"/>
            </w:tcBorders>
            <w:shd w:val="clear" w:color="auto" w:fill="auto"/>
            <w:vAlign w:val="center"/>
          </w:tcPr>
          <w:p w:rsidR="00762244" w:rsidRDefault="00A20CD2">
            <w:pPr>
              <w:jc w:val="center"/>
              <w:rPr>
                <w:rFonts w:ascii="Arial Narrow" w:eastAsia="Arial Narrow" w:hAnsi="Arial Narrow" w:cs="Arial Narrow"/>
                <w:sz w:val="20"/>
                <w:szCs w:val="20"/>
              </w:rPr>
            </w:pPr>
            <w:r>
              <w:rPr>
                <w:rFonts w:ascii="Arial Narrow" w:eastAsia="Arial Narrow" w:hAnsi="Arial Narrow" w:cs="Arial Narrow"/>
                <w:sz w:val="20"/>
                <w:szCs w:val="20"/>
              </w:rPr>
              <w:t>527.064,43</w:t>
            </w:r>
          </w:p>
        </w:tc>
        <w:tc>
          <w:tcPr>
            <w:tcW w:w="890" w:type="dxa"/>
            <w:tcBorders>
              <w:top w:val="nil"/>
              <w:left w:val="nil"/>
              <w:bottom w:val="single" w:sz="4" w:space="0" w:color="000000"/>
              <w:right w:val="single" w:sz="4" w:space="0" w:color="000000"/>
            </w:tcBorders>
            <w:shd w:val="clear" w:color="auto" w:fill="auto"/>
            <w:vAlign w:val="center"/>
          </w:tcPr>
          <w:p w:rsidR="00762244" w:rsidRDefault="00A20CD2">
            <w:pP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87,12</w:t>
            </w:r>
          </w:p>
        </w:tc>
      </w:tr>
      <w:tr w:rsidR="00762244">
        <w:trPr>
          <w:trHeight w:val="1020"/>
        </w:trPr>
        <w:tc>
          <w:tcPr>
            <w:tcW w:w="3077" w:type="dxa"/>
            <w:tcBorders>
              <w:top w:val="nil"/>
              <w:left w:val="single" w:sz="4" w:space="0" w:color="000000"/>
              <w:bottom w:val="single" w:sz="4" w:space="0" w:color="000000"/>
              <w:right w:val="single" w:sz="4" w:space="0" w:color="000000"/>
            </w:tcBorders>
            <w:shd w:val="clear" w:color="auto" w:fill="auto"/>
            <w:vAlign w:val="center"/>
          </w:tcPr>
          <w:p w:rsidR="00762244" w:rsidRDefault="00A20CD2">
            <w:pP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Desarrollo de acciones integrales de valoración y recuperación de Bienes y Sectores de Interés Cultural de Bogotá</w:t>
            </w:r>
          </w:p>
        </w:tc>
        <w:tc>
          <w:tcPr>
            <w:tcW w:w="1338" w:type="dxa"/>
            <w:tcBorders>
              <w:top w:val="nil"/>
              <w:left w:val="nil"/>
              <w:bottom w:val="single" w:sz="4" w:space="0" w:color="000000"/>
              <w:right w:val="single" w:sz="4" w:space="0" w:color="000000"/>
            </w:tcBorders>
            <w:shd w:val="clear" w:color="auto" w:fill="auto"/>
            <w:vAlign w:val="center"/>
          </w:tcPr>
          <w:p w:rsidR="00762244" w:rsidRDefault="00A20CD2">
            <w:pP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4.507.109,07</w:t>
            </w:r>
          </w:p>
        </w:tc>
        <w:tc>
          <w:tcPr>
            <w:tcW w:w="1338" w:type="dxa"/>
            <w:tcBorders>
              <w:top w:val="nil"/>
              <w:left w:val="nil"/>
              <w:bottom w:val="single" w:sz="4" w:space="0" w:color="000000"/>
              <w:right w:val="single" w:sz="4" w:space="0" w:color="000000"/>
            </w:tcBorders>
            <w:shd w:val="clear" w:color="auto" w:fill="auto"/>
            <w:vAlign w:val="center"/>
          </w:tcPr>
          <w:p w:rsidR="00762244" w:rsidRDefault="00A20CD2">
            <w:pP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4.117.924,62</w:t>
            </w:r>
          </w:p>
        </w:tc>
        <w:tc>
          <w:tcPr>
            <w:tcW w:w="847" w:type="dxa"/>
            <w:tcBorders>
              <w:top w:val="nil"/>
              <w:left w:val="nil"/>
              <w:bottom w:val="single" w:sz="4" w:space="0" w:color="000000"/>
              <w:right w:val="single" w:sz="4" w:space="0" w:color="000000"/>
            </w:tcBorders>
            <w:shd w:val="clear" w:color="auto" w:fill="auto"/>
            <w:vAlign w:val="center"/>
          </w:tcPr>
          <w:p w:rsidR="00762244" w:rsidRDefault="00A20CD2">
            <w:pP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91,37</w:t>
            </w:r>
          </w:p>
        </w:tc>
        <w:tc>
          <w:tcPr>
            <w:tcW w:w="1338" w:type="dxa"/>
            <w:tcBorders>
              <w:top w:val="nil"/>
              <w:left w:val="nil"/>
              <w:bottom w:val="single" w:sz="4" w:space="0" w:color="000000"/>
              <w:right w:val="single" w:sz="4" w:space="0" w:color="000000"/>
            </w:tcBorders>
            <w:shd w:val="clear" w:color="auto" w:fill="auto"/>
            <w:vAlign w:val="center"/>
          </w:tcPr>
          <w:p w:rsidR="00762244" w:rsidRDefault="00A20CD2">
            <w:pPr>
              <w:jc w:val="center"/>
              <w:rPr>
                <w:rFonts w:ascii="Arial Narrow" w:eastAsia="Arial Narrow" w:hAnsi="Arial Narrow" w:cs="Arial Narrow"/>
                <w:sz w:val="20"/>
                <w:szCs w:val="20"/>
              </w:rPr>
            </w:pPr>
            <w:r>
              <w:rPr>
                <w:rFonts w:ascii="Arial Narrow" w:eastAsia="Arial Narrow" w:hAnsi="Arial Narrow" w:cs="Arial Narrow"/>
                <w:sz w:val="20"/>
                <w:szCs w:val="20"/>
              </w:rPr>
              <w:t>2.542.242,96</w:t>
            </w:r>
          </w:p>
        </w:tc>
        <w:tc>
          <w:tcPr>
            <w:tcW w:w="890" w:type="dxa"/>
            <w:tcBorders>
              <w:top w:val="nil"/>
              <w:left w:val="nil"/>
              <w:bottom w:val="single" w:sz="4" w:space="0" w:color="000000"/>
              <w:right w:val="single" w:sz="4" w:space="0" w:color="000000"/>
            </w:tcBorders>
            <w:shd w:val="clear" w:color="auto" w:fill="auto"/>
            <w:vAlign w:val="center"/>
          </w:tcPr>
          <w:p w:rsidR="00762244" w:rsidRDefault="00A20CD2">
            <w:pP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56,41</w:t>
            </w:r>
          </w:p>
        </w:tc>
      </w:tr>
      <w:tr w:rsidR="00762244">
        <w:trPr>
          <w:trHeight w:val="1275"/>
        </w:trPr>
        <w:tc>
          <w:tcPr>
            <w:tcW w:w="3077" w:type="dxa"/>
            <w:tcBorders>
              <w:top w:val="nil"/>
              <w:left w:val="single" w:sz="4" w:space="0" w:color="000000"/>
              <w:bottom w:val="single" w:sz="4" w:space="0" w:color="000000"/>
              <w:right w:val="single" w:sz="4" w:space="0" w:color="000000"/>
            </w:tcBorders>
            <w:shd w:val="clear" w:color="auto" w:fill="auto"/>
            <w:vAlign w:val="center"/>
          </w:tcPr>
          <w:p w:rsidR="00762244" w:rsidRDefault="00A20CD2">
            <w:pP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Consolidación de la capacidad institucional y ciudadana para la territorialización, apropiación, fomento, salvaguardia y divulgación del Patrimonio Cultural en Bogotá</w:t>
            </w:r>
          </w:p>
        </w:tc>
        <w:tc>
          <w:tcPr>
            <w:tcW w:w="1338" w:type="dxa"/>
            <w:tcBorders>
              <w:top w:val="nil"/>
              <w:left w:val="nil"/>
              <w:bottom w:val="single" w:sz="4" w:space="0" w:color="000000"/>
              <w:right w:val="single" w:sz="4" w:space="0" w:color="000000"/>
            </w:tcBorders>
            <w:shd w:val="clear" w:color="auto" w:fill="auto"/>
            <w:vAlign w:val="center"/>
          </w:tcPr>
          <w:p w:rsidR="00762244" w:rsidRDefault="00A20CD2">
            <w:pP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5.714.000,00</w:t>
            </w:r>
          </w:p>
        </w:tc>
        <w:tc>
          <w:tcPr>
            <w:tcW w:w="1338" w:type="dxa"/>
            <w:tcBorders>
              <w:top w:val="nil"/>
              <w:left w:val="nil"/>
              <w:bottom w:val="single" w:sz="4" w:space="0" w:color="000000"/>
              <w:right w:val="single" w:sz="4" w:space="0" w:color="000000"/>
            </w:tcBorders>
            <w:shd w:val="clear" w:color="auto" w:fill="auto"/>
            <w:vAlign w:val="center"/>
          </w:tcPr>
          <w:p w:rsidR="00762244" w:rsidRDefault="00A20CD2">
            <w:pP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5.639.905,75</w:t>
            </w:r>
          </w:p>
        </w:tc>
        <w:tc>
          <w:tcPr>
            <w:tcW w:w="847" w:type="dxa"/>
            <w:tcBorders>
              <w:top w:val="nil"/>
              <w:left w:val="nil"/>
              <w:bottom w:val="single" w:sz="4" w:space="0" w:color="000000"/>
              <w:right w:val="single" w:sz="4" w:space="0" w:color="000000"/>
            </w:tcBorders>
            <w:shd w:val="clear" w:color="auto" w:fill="auto"/>
            <w:vAlign w:val="center"/>
          </w:tcPr>
          <w:p w:rsidR="00762244" w:rsidRDefault="00A20CD2">
            <w:pP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98,70</w:t>
            </w:r>
          </w:p>
        </w:tc>
        <w:tc>
          <w:tcPr>
            <w:tcW w:w="1338" w:type="dxa"/>
            <w:tcBorders>
              <w:top w:val="nil"/>
              <w:left w:val="nil"/>
              <w:bottom w:val="single" w:sz="4" w:space="0" w:color="000000"/>
              <w:right w:val="single" w:sz="4" w:space="0" w:color="000000"/>
            </w:tcBorders>
            <w:shd w:val="clear" w:color="auto" w:fill="auto"/>
            <w:vAlign w:val="center"/>
          </w:tcPr>
          <w:p w:rsidR="00762244" w:rsidRDefault="00A20CD2">
            <w:pPr>
              <w:jc w:val="center"/>
              <w:rPr>
                <w:rFonts w:ascii="Arial Narrow" w:eastAsia="Arial Narrow" w:hAnsi="Arial Narrow" w:cs="Arial Narrow"/>
                <w:sz w:val="20"/>
                <w:szCs w:val="20"/>
              </w:rPr>
            </w:pPr>
            <w:r>
              <w:rPr>
                <w:rFonts w:ascii="Arial Narrow" w:eastAsia="Arial Narrow" w:hAnsi="Arial Narrow" w:cs="Arial Narrow"/>
                <w:sz w:val="20"/>
                <w:szCs w:val="20"/>
              </w:rPr>
              <w:t>4.624.532,12</w:t>
            </w:r>
          </w:p>
        </w:tc>
        <w:tc>
          <w:tcPr>
            <w:tcW w:w="890" w:type="dxa"/>
            <w:tcBorders>
              <w:top w:val="nil"/>
              <w:left w:val="nil"/>
              <w:bottom w:val="single" w:sz="4" w:space="0" w:color="000000"/>
              <w:right w:val="single" w:sz="4" w:space="0" w:color="000000"/>
            </w:tcBorders>
            <w:shd w:val="clear" w:color="auto" w:fill="auto"/>
            <w:vAlign w:val="center"/>
          </w:tcPr>
          <w:p w:rsidR="00762244" w:rsidRDefault="00A20CD2">
            <w:pP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80,93</w:t>
            </w:r>
          </w:p>
        </w:tc>
      </w:tr>
      <w:tr w:rsidR="00762244">
        <w:trPr>
          <w:trHeight w:val="765"/>
        </w:trPr>
        <w:tc>
          <w:tcPr>
            <w:tcW w:w="3077" w:type="dxa"/>
            <w:tcBorders>
              <w:top w:val="nil"/>
              <w:left w:val="single" w:sz="4" w:space="0" w:color="000000"/>
              <w:bottom w:val="single" w:sz="4" w:space="0" w:color="000000"/>
              <w:right w:val="single" w:sz="4" w:space="0" w:color="000000"/>
            </w:tcBorders>
            <w:shd w:val="clear" w:color="auto" w:fill="auto"/>
            <w:vAlign w:val="center"/>
          </w:tcPr>
          <w:p w:rsidR="00762244" w:rsidRDefault="00A20CD2">
            <w:pP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Consolidación de los patrimonios como referente de ordenamiento territorial en la ciudad de Bogotá</w:t>
            </w:r>
          </w:p>
        </w:tc>
        <w:tc>
          <w:tcPr>
            <w:tcW w:w="1338" w:type="dxa"/>
            <w:tcBorders>
              <w:top w:val="nil"/>
              <w:left w:val="nil"/>
              <w:bottom w:val="single" w:sz="4" w:space="0" w:color="000000"/>
              <w:right w:val="single" w:sz="4" w:space="0" w:color="000000"/>
            </w:tcBorders>
            <w:shd w:val="clear" w:color="auto" w:fill="auto"/>
            <w:vAlign w:val="center"/>
          </w:tcPr>
          <w:p w:rsidR="00762244" w:rsidRDefault="00A20CD2">
            <w:pP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2.606.998,88</w:t>
            </w:r>
          </w:p>
        </w:tc>
        <w:tc>
          <w:tcPr>
            <w:tcW w:w="1338" w:type="dxa"/>
            <w:tcBorders>
              <w:top w:val="nil"/>
              <w:left w:val="nil"/>
              <w:bottom w:val="single" w:sz="4" w:space="0" w:color="000000"/>
              <w:right w:val="single" w:sz="4" w:space="0" w:color="000000"/>
            </w:tcBorders>
            <w:shd w:val="clear" w:color="auto" w:fill="auto"/>
            <w:vAlign w:val="center"/>
          </w:tcPr>
          <w:p w:rsidR="00762244" w:rsidRDefault="00A20CD2">
            <w:pP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2.292.580,17</w:t>
            </w:r>
          </w:p>
        </w:tc>
        <w:tc>
          <w:tcPr>
            <w:tcW w:w="847" w:type="dxa"/>
            <w:tcBorders>
              <w:top w:val="nil"/>
              <w:left w:val="nil"/>
              <w:bottom w:val="single" w:sz="4" w:space="0" w:color="000000"/>
              <w:right w:val="single" w:sz="4" w:space="0" w:color="000000"/>
            </w:tcBorders>
            <w:shd w:val="clear" w:color="auto" w:fill="auto"/>
            <w:vAlign w:val="center"/>
          </w:tcPr>
          <w:p w:rsidR="00762244" w:rsidRDefault="00A20CD2">
            <w:pP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87,94</w:t>
            </w:r>
          </w:p>
        </w:tc>
        <w:tc>
          <w:tcPr>
            <w:tcW w:w="1338" w:type="dxa"/>
            <w:tcBorders>
              <w:top w:val="nil"/>
              <w:left w:val="nil"/>
              <w:bottom w:val="single" w:sz="4" w:space="0" w:color="000000"/>
              <w:right w:val="single" w:sz="4" w:space="0" w:color="000000"/>
            </w:tcBorders>
            <w:shd w:val="clear" w:color="auto" w:fill="auto"/>
            <w:vAlign w:val="center"/>
          </w:tcPr>
          <w:p w:rsidR="00762244" w:rsidRDefault="00A20CD2">
            <w:pPr>
              <w:jc w:val="center"/>
              <w:rPr>
                <w:rFonts w:ascii="Arial Narrow" w:eastAsia="Arial Narrow" w:hAnsi="Arial Narrow" w:cs="Arial Narrow"/>
                <w:sz w:val="20"/>
                <w:szCs w:val="20"/>
              </w:rPr>
            </w:pPr>
            <w:r>
              <w:rPr>
                <w:rFonts w:ascii="Arial Narrow" w:eastAsia="Arial Narrow" w:hAnsi="Arial Narrow" w:cs="Arial Narrow"/>
                <w:sz w:val="20"/>
                <w:szCs w:val="20"/>
              </w:rPr>
              <w:t>1.854.649,06</w:t>
            </w:r>
          </w:p>
        </w:tc>
        <w:tc>
          <w:tcPr>
            <w:tcW w:w="890" w:type="dxa"/>
            <w:tcBorders>
              <w:top w:val="nil"/>
              <w:left w:val="nil"/>
              <w:bottom w:val="single" w:sz="4" w:space="0" w:color="000000"/>
              <w:right w:val="single" w:sz="4" w:space="0" w:color="000000"/>
            </w:tcBorders>
            <w:shd w:val="clear" w:color="auto" w:fill="auto"/>
            <w:vAlign w:val="center"/>
          </w:tcPr>
          <w:p w:rsidR="00762244" w:rsidRDefault="00A20CD2">
            <w:pP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71,14</w:t>
            </w:r>
          </w:p>
        </w:tc>
      </w:tr>
      <w:tr w:rsidR="00762244">
        <w:trPr>
          <w:trHeight w:val="765"/>
        </w:trPr>
        <w:tc>
          <w:tcPr>
            <w:tcW w:w="3077" w:type="dxa"/>
            <w:tcBorders>
              <w:top w:val="nil"/>
              <w:left w:val="single" w:sz="4" w:space="0" w:color="000000"/>
              <w:bottom w:val="single" w:sz="4" w:space="0" w:color="000000"/>
              <w:right w:val="single" w:sz="4" w:space="0" w:color="000000"/>
            </w:tcBorders>
            <w:shd w:val="clear" w:color="auto" w:fill="auto"/>
            <w:vAlign w:val="center"/>
          </w:tcPr>
          <w:p w:rsidR="00762244" w:rsidRDefault="00A20CD2">
            <w:pP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Recuperación de Columbarios ubicados en el Globo B del Cementerio Central de Bogotá</w:t>
            </w:r>
          </w:p>
        </w:tc>
        <w:tc>
          <w:tcPr>
            <w:tcW w:w="1338" w:type="dxa"/>
            <w:tcBorders>
              <w:top w:val="nil"/>
              <w:left w:val="nil"/>
              <w:bottom w:val="single" w:sz="4" w:space="0" w:color="000000"/>
              <w:right w:val="single" w:sz="4" w:space="0" w:color="000000"/>
            </w:tcBorders>
            <w:shd w:val="clear" w:color="auto" w:fill="auto"/>
            <w:vAlign w:val="center"/>
          </w:tcPr>
          <w:p w:rsidR="00762244" w:rsidRDefault="00A20CD2">
            <w:pP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920.000,00</w:t>
            </w:r>
          </w:p>
        </w:tc>
        <w:tc>
          <w:tcPr>
            <w:tcW w:w="1338" w:type="dxa"/>
            <w:tcBorders>
              <w:top w:val="nil"/>
              <w:left w:val="nil"/>
              <w:bottom w:val="single" w:sz="4" w:space="0" w:color="000000"/>
              <w:right w:val="single" w:sz="4" w:space="0" w:color="000000"/>
            </w:tcBorders>
            <w:shd w:val="clear" w:color="auto" w:fill="auto"/>
            <w:vAlign w:val="center"/>
          </w:tcPr>
          <w:p w:rsidR="00762244" w:rsidRDefault="00A20CD2">
            <w:pP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849.554,03</w:t>
            </w:r>
          </w:p>
        </w:tc>
        <w:tc>
          <w:tcPr>
            <w:tcW w:w="847" w:type="dxa"/>
            <w:tcBorders>
              <w:top w:val="nil"/>
              <w:left w:val="nil"/>
              <w:bottom w:val="single" w:sz="4" w:space="0" w:color="000000"/>
              <w:right w:val="single" w:sz="4" w:space="0" w:color="000000"/>
            </w:tcBorders>
            <w:shd w:val="clear" w:color="auto" w:fill="auto"/>
            <w:vAlign w:val="center"/>
          </w:tcPr>
          <w:p w:rsidR="00762244" w:rsidRDefault="00A20CD2">
            <w:pP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92,34</w:t>
            </w:r>
          </w:p>
        </w:tc>
        <w:tc>
          <w:tcPr>
            <w:tcW w:w="1338" w:type="dxa"/>
            <w:tcBorders>
              <w:top w:val="nil"/>
              <w:left w:val="nil"/>
              <w:bottom w:val="single" w:sz="4" w:space="0" w:color="000000"/>
              <w:right w:val="single" w:sz="4" w:space="0" w:color="000000"/>
            </w:tcBorders>
            <w:shd w:val="clear" w:color="auto" w:fill="auto"/>
            <w:vAlign w:val="center"/>
          </w:tcPr>
          <w:p w:rsidR="00762244" w:rsidRDefault="00A20CD2">
            <w:pPr>
              <w:jc w:val="center"/>
              <w:rPr>
                <w:rFonts w:ascii="Arial Narrow" w:eastAsia="Arial Narrow" w:hAnsi="Arial Narrow" w:cs="Arial Narrow"/>
                <w:sz w:val="20"/>
                <w:szCs w:val="20"/>
              </w:rPr>
            </w:pPr>
            <w:r>
              <w:rPr>
                <w:rFonts w:ascii="Arial Narrow" w:eastAsia="Arial Narrow" w:hAnsi="Arial Narrow" w:cs="Arial Narrow"/>
                <w:sz w:val="20"/>
                <w:szCs w:val="20"/>
              </w:rPr>
              <w:t>9.924,02</w:t>
            </w:r>
          </w:p>
        </w:tc>
        <w:tc>
          <w:tcPr>
            <w:tcW w:w="890" w:type="dxa"/>
            <w:tcBorders>
              <w:top w:val="nil"/>
              <w:left w:val="nil"/>
              <w:bottom w:val="single" w:sz="4" w:space="0" w:color="000000"/>
              <w:right w:val="single" w:sz="4" w:space="0" w:color="000000"/>
            </w:tcBorders>
            <w:shd w:val="clear" w:color="auto" w:fill="auto"/>
            <w:vAlign w:val="center"/>
          </w:tcPr>
          <w:p w:rsidR="00762244" w:rsidRDefault="00A20CD2">
            <w:pP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1,08</w:t>
            </w:r>
          </w:p>
        </w:tc>
      </w:tr>
      <w:tr w:rsidR="00762244">
        <w:trPr>
          <w:trHeight w:val="765"/>
        </w:trPr>
        <w:tc>
          <w:tcPr>
            <w:tcW w:w="3077" w:type="dxa"/>
            <w:tcBorders>
              <w:top w:val="nil"/>
              <w:left w:val="single" w:sz="4" w:space="0" w:color="000000"/>
              <w:bottom w:val="single" w:sz="4" w:space="0" w:color="000000"/>
              <w:right w:val="single" w:sz="4" w:space="0" w:color="000000"/>
            </w:tcBorders>
            <w:shd w:val="clear" w:color="auto" w:fill="auto"/>
            <w:vAlign w:val="center"/>
          </w:tcPr>
          <w:p w:rsidR="00762244" w:rsidRDefault="00A20CD2">
            <w:pP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lastRenderedPageBreak/>
              <w:t>Fortalecimiento de la gestión del Instituto Distrital de Patrimonio Cultural de Bogotá</w:t>
            </w:r>
          </w:p>
        </w:tc>
        <w:tc>
          <w:tcPr>
            <w:tcW w:w="1338" w:type="dxa"/>
            <w:tcBorders>
              <w:top w:val="nil"/>
              <w:left w:val="nil"/>
              <w:bottom w:val="single" w:sz="4" w:space="0" w:color="000000"/>
              <w:right w:val="single" w:sz="4" w:space="0" w:color="000000"/>
            </w:tcBorders>
            <w:shd w:val="clear" w:color="auto" w:fill="auto"/>
            <w:vAlign w:val="center"/>
          </w:tcPr>
          <w:p w:rsidR="00762244" w:rsidRDefault="00A20CD2">
            <w:pP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5.615.324,09</w:t>
            </w:r>
          </w:p>
        </w:tc>
        <w:tc>
          <w:tcPr>
            <w:tcW w:w="1338" w:type="dxa"/>
            <w:tcBorders>
              <w:top w:val="nil"/>
              <w:left w:val="nil"/>
              <w:bottom w:val="single" w:sz="4" w:space="0" w:color="000000"/>
              <w:right w:val="single" w:sz="4" w:space="0" w:color="000000"/>
            </w:tcBorders>
            <w:shd w:val="clear" w:color="auto" w:fill="auto"/>
            <w:vAlign w:val="center"/>
          </w:tcPr>
          <w:p w:rsidR="00762244" w:rsidRDefault="00A20CD2">
            <w:pPr>
              <w:jc w:val="center"/>
              <w:rPr>
                <w:rFonts w:ascii="Arial Narrow" w:eastAsia="Arial Narrow" w:hAnsi="Arial Narrow" w:cs="Arial Narrow"/>
                <w:sz w:val="20"/>
                <w:szCs w:val="20"/>
              </w:rPr>
            </w:pPr>
            <w:r>
              <w:rPr>
                <w:rFonts w:ascii="Arial Narrow" w:eastAsia="Arial Narrow" w:hAnsi="Arial Narrow" w:cs="Arial Narrow"/>
                <w:sz w:val="20"/>
                <w:szCs w:val="20"/>
              </w:rPr>
              <w:t>5.553.775,48</w:t>
            </w:r>
          </w:p>
        </w:tc>
        <w:tc>
          <w:tcPr>
            <w:tcW w:w="847" w:type="dxa"/>
            <w:tcBorders>
              <w:top w:val="nil"/>
              <w:left w:val="nil"/>
              <w:bottom w:val="single" w:sz="4" w:space="0" w:color="000000"/>
              <w:right w:val="single" w:sz="4" w:space="0" w:color="000000"/>
            </w:tcBorders>
            <w:shd w:val="clear" w:color="auto" w:fill="auto"/>
            <w:vAlign w:val="center"/>
          </w:tcPr>
          <w:p w:rsidR="00762244" w:rsidRDefault="00A20CD2">
            <w:pP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98,90</w:t>
            </w:r>
          </w:p>
        </w:tc>
        <w:tc>
          <w:tcPr>
            <w:tcW w:w="1338" w:type="dxa"/>
            <w:tcBorders>
              <w:top w:val="nil"/>
              <w:left w:val="nil"/>
              <w:bottom w:val="single" w:sz="4" w:space="0" w:color="000000"/>
              <w:right w:val="single" w:sz="4" w:space="0" w:color="000000"/>
            </w:tcBorders>
            <w:shd w:val="clear" w:color="auto" w:fill="auto"/>
            <w:vAlign w:val="center"/>
          </w:tcPr>
          <w:p w:rsidR="00762244" w:rsidRDefault="00A20CD2">
            <w:pP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4.863.270,16</w:t>
            </w:r>
          </w:p>
        </w:tc>
        <w:tc>
          <w:tcPr>
            <w:tcW w:w="890" w:type="dxa"/>
            <w:tcBorders>
              <w:top w:val="nil"/>
              <w:left w:val="nil"/>
              <w:bottom w:val="single" w:sz="4" w:space="0" w:color="000000"/>
              <w:right w:val="single" w:sz="4" w:space="0" w:color="000000"/>
            </w:tcBorders>
            <w:shd w:val="clear" w:color="auto" w:fill="auto"/>
            <w:vAlign w:val="center"/>
          </w:tcPr>
          <w:p w:rsidR="00762244" w:rsidRDefault="00A20CD2">
            <w:pP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86,61</w:t>
            </w:r>
          </w:p>
        </w:tc>
      </w:tr>
      <w:tr w:rsidR="00762244">
        <w:trPr>
          <w:trHeight w:val="300"/>
        </w:trPr>
        <w:tc>
          <w:tcPr>
            <w:tcW w:w="3077" w:type="dxa"/>
            <w:tcBorders>
              <w:top w:val="nil"/>
              <w:left w:val="single" w:sz="4" w:space="0" w:color="000000"/>
              <w:bottom w:val="single" w:sz="4" w:space="0" w:color="000000"/>
              <w:right w:val="single" w:sz="4" w:space="0" w:color="000000"/>
            </w:tcBorders>
            <w:shd w:val="clear" w:color="auto" w:fill="D0CECE"/>
            <w:vAlign w:val="center"/>
          </w:tcPr>
          <w:p w:rsidR="00762244" w:rsidRDefault="00A20CD2">
            <w:pPr>
              <w:jc w:val="both"/>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TOTAL</w:t>
            </w:r>
          </w:p>
        </w:tc>
        <w:tc>
          <w:tcPr>
            <w:tcW w:w="1338" w:type="dxa"/>
            <w:tcBorders>
              <w:top w:val="nil"/>
              <w:left w:val="nil"/>
              <w:bottom w:val="single" w:sz="4" w:space="0" w:color="000000"/>
              <w:right w:val="single" w:sz="4" w:space="0" w:color="000000"/>
            </w:tcBorders>
            <w:shd w:val="clear" w:color="auto" w:fill="D0CECE"/>
            <w:vAlign w:val="center"/>
          </w:tcPr>
          <w:p w:rsidR="00762244" w:rsidRDefault="00A20CD2">
            <w:pPr>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28.197.635,69</w:t>
            </w:r>
          </w:p>
        </w:tc>
        <w:tc>
          <w:tcPr>
            <w:tcW w:w="1338" w:type="dxa"/>
            <w:tcBorders>
              <w:top w:val="nil"/>
              <w:left w:val="nil"/>
              <w:bottom w:val="single" w:sz="4" w:space="0" w:color="000000"/>
              <w:right w:val="single" w:sz="4" w:space="0" w:color="000000"/>
            </w:tcBorders>
            <w:shd w:val="clear" w:color="auto" w:fill="D0CECE"/>
            <w:vAlign w:val="center"/>
          </w:tcPr>
          <w:p w:rsidR="00762244" w:rsidRDefault="00A20CD2">
            <w:pPr>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27.219.605,77</w:t>
            </w:r>
          </w:p>
        </w:tc>
        <w:tc>
          <w:tcPr>
            <w:tcW w:w="847" w:type="dxa"/>
            <w:tcBorders>
              <w:top w:val="nil"/>
              <w:left w:val="nil"/>
              <w:bottom w:val="single" w:sz="4" w:space="0" w:color="000000"/>
              <w:right w:val="single" w:sz="4" w:space="0" w:color="000000"/>
            </w:tcBorders>
            <w:shd w:val="clear" w:color="auto" w:fill="D0CECE"/>
            <w:vAlign w:val="center"/>
          </w:tcPr>
          <w:p w:rsidR="00762244" w:rsidRDefault="00A20CD2">
            <w:pPr>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96,53</w:t>
            </w:r>
          </w:p>
        </w:tc>
        <w:tc>
          <w:tcPr>
            <w:tcW w:w="1338" w:type="dxa"/>
            <w:tcBorders>
              <w:top w:val="nil"/>
              <w:left w:val="nil"/>
              <w:bottom w:val="single" w:sz="4" w:space="0" w:color="000000"/>
              <w:right w:val="single" w:sz="4" w:space="0" w:color="000000"/>
            </w:tcBorders>
            <w:shd w:val="clear" w:color="auto" w:fill="D0CECE"/>
            <w:vAlign w:val="center"/>
          </w:tcPr>
          <w:p w:rsidR="00762244" w:rsidRDefault="00A20CD2">
            <w:pPr>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22.390.972,10</w:t>
            </w:r>
          </w:p>
        </w:tc>
        <w:tc>
          <w:tcPr>
            <w:tcW w:w="890" w:type="dxa"/>
            <w:tcBorders>
              <w:top w:val="nil"/>
              <w:left w:val="nil"/>
              <w:bottom w:val="single" w:sz="4" w:space="0" w:color="000000"/>
              <w:right w:val="single" w:sz="4" w:space="0" w:color="000000"/>
            </w:tcBorders>
            <w:shd w:val="clear" w:color="auto" w:fill="D0CECE"/>
            <w:vAlign w:val="center"/>
          </w:tcPr>
          <w:p w:rsidR="00762244" w:rsidRDefault="00A20CD2">
            <w:pPr>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79,41</w:t>
            </w:r>
          </w:p>
        </w:tc>
      </w:tr>
    </w:tbl>
    <w:p w:rsidR="00762244" w:rsidRDefault="00762244">
      <w:pPr>
        <w:tabs>
          <w:tab w:val="left" w:pos="540"/>
        </w:tabs>
        <w:jc w:val="both"/>
      </w:pPr>
    </w:p>
    <w:p w:rsidR="00762244" w:rsidRDefault="00A20CD2">
      <w:pPr>
        <w:tabs>
          <w:tab w:val="left" w:pos="540"/>
        </w:tabs>
        <w:jc w:val="both"/>
        <w:rPr>
          <w:color w:val="C0504D"/>
        </w:rPr>
      </w:pPr>
      <w:r>
        <w:t xml:space="preserve">La apropiación final de gastos de inversión fue de $28.197.635.693 y a 31 de diciembre 2020, presentó una ejecución por compromiso del </w:t>
      </w:r>
      <w:r>
        <w:rPr>
          <w:b/>
        </w:rPr>
        <w:t>96,53%</w:t>
      </w:r>
      <w:r>
        <w:t xml:space="preserve"> y por giro de </w:t>
      </w:r>
      <w:r>
        <w:rPr>
          <w:b/>
        </w:rPr>
        <w:t>79,41%</w:t>
      </w:r>
      <w:r>
        <w:t xml:space="preserve">. </w:t>
      </w:r>
    </w:p>
    <w:p w:rsidR="00762244" w:rsidRDefault="00762244">
      <w:pPr>
        <w:tabs>
          <w:tab w:val="left" w:pos="540"/>
        </w:tabs>
        <w:jc w:val="both"/>
        <w:rPr>
          <w:b/>
          <w:highlight w:val="yellow"/>
        </w:rPr>
      </w:pPr>
    </w:p>
    <w:p w:rsidR="00762244" w:rsidRDefault="00762244">
      <w:pPr>
        <w:tabs>
          <w:tab w:val="left" w:pos="540"/>
        </w:tabs>
        <w:jc w:val="both"/>
        <w:rPr>
          <w:b/>
          <w:highlight w:val="yellow"/>
        </w:rPr>
      </w:pPr>
    </w:p>
    <w:p w:rsidR="00762244" w:rsidRDefault="00A20CD2">
      <w:pPr>
        <w:numPr>
          <w:ilvl w:val="1"/>
          <w:numId w:val="5"/>
        </w:numPr>
        <w:pBdr>
          <w:top w:val="nil"/>
          <w:left w:val="nil"/>
          <w:bottom w:val="nil"/>
          <w:right w:val="nil"/>
          <w:between w:val="nil"/>
        </w:pBdr>
        <w:tabs>
          <w:tab w:val="left" w:pos="540"/>
        </w:tabs>
        <w:ind w:left="426"/>
        <w:jc w:val="both"/>
        <w:rPr>
          <w:b/>
          <w:color w:val="000000"/>
        </w:rPr>
      </w:pPr>
      <w:r>
        <w:rPr>
          <w:b/>
          <w:color w:val="000000"/>
        </w:rPr>
        <w:t xml:space="preserve"> EVALUACIÓN POR DEPENDENCIAS</w:t>
      </w:r>
    </w:p>
    <w:p w:rsidR="00762244" w:rsidRDefault="00762244">
      <w:pPr>
        <w:tabs>
          <w:tab w:val="left" w:pos="540"/>
        </w:tabs>
        <w:jc w:val="both"/>
      </w:pPr>
    </w:p>
    <w:p w:rsidR="00762244" w:rsidRDefault="00A20CD2">
      <w:pPr>
        <w:tabs>
          <w:tab w:val="left" w:pos="540"/>
        </w:tabs>
        <w:jc w:val="both"/>
      </w:pPr>
      <w:r>
        <w:t>Los rangos de medición del indicador de eficacia (cumplimiento de metas) en la evaluación de todas las dependencias y áreas son las siguientes, de acuerdo a lo establecido por la Oficina Asesora de Planeación, en los POA por dependencias:</w:t>
      </w:r>
    </w:p>
    <w:p w:rsidR="00762244" w:rsidRDefault="00762244">
      <w:pPr>
        <w:tabs>
          <w:tab w:val="left" w:pos="540"/>
        </w:tabs>
        <w:jc w:val="both"/>
      </w:pPr>
    </w:p>
    <w:p w:rsidR="00762244" w:rsidRDefault="00A20CD2">
      <w:pPr>
        <w:tabs>
          <w:tab w:val="left" w:pos="540"/>
        </w:tabs>
        <w:jc w:val="both"/>
      </w:pPr>
      <w:r>
        <w:t>Entre</w:t>
      </w:r>
      <w:r>
        <w:tab/>
      </w:r>
      <w:r>
        <w:tab/>
        <w:t xml:space="preserve">  0 – 69 </w:t>
      </w:r>
      <w:r>
        <w:tab/>
        <w:t>Deficiente</w:t>
      </w:r>
    </w:p>
    <w:p w:rsidR="00762244" w:rsidRDefault="00A20CD2">
      <w:pPr>
        <w:tabs>
          <w:tab w:val="left" w:pos="540"/>
        </w:tabs>
        <w:jc w:val="both"/>
      </w:pPr>
      <w:r>
        <w:t>Entre</w:t>
      </w:r>
      <w:r>
        <w:tab/>
      </w:r>
      <w:r>
        <w:tab/>
        <w:t>70 – 89</w:t>
      </w:r>
      <w:r>
        <w:tab/>
        <w:t>Aceptable</w:t>
      </w:r>
    </w:p>
    <w:p w:rsidR="00762244" w:rsidRDefault="00A20CD2">
      <w:pPr>
        <w:tabs>
          <w:tab w:val="left" w:pos="540"/>
        </w:tabs>
        <w:jc w:val="both"/>
      </w:pPr>
      <w:r>
        <w:t>Entre</w:t>
      </w:r>
      <w:r>
        <w:tab/>
      </w:r>
      <w:r>
        <w:tab/>
        <w:t>90 – 100</w:t>
      </w:r>
      <w:r>
        <w:tab/>
        <w:t>Óptimo</w:t>
      </w:r>
    </w:p>
    <w:p w:rsidR="00762244" w:rsidRDefault="00762244">
      <w:pPr>
        <w:tabs>
          <w:tab w:val="left" w:pos="540"/>
        </w:tabs>
        <w:jc w:val="both"/>
        <w:rPr>
          <w:highlight w:val="yellow"/>
        </w:rPr>
      </w:pPr>
    </w:p>
    <w:p w:rsidR="00762244" w:rsidRDefault="00A20CD2">
      <w:pPr>
        <w:tabs>
          <w:tab w:val="left" w:pos="540"/>
        </w:tabs>
        <w:jc w:val="both"/>
      </w:pPr>
      <w:r>
        <w:t>Así mismo, para la calificación se tuvo en cuenta como máximo en cada actividad el 100% de cumplimiento, con el fin que las actividades que se hayan cumplido en mayor proporción aumenten el promedio, sin dejar ver aquellas que no cumplieron lo programado.</w:t>
      </w:r>
    </w:p>
    <w:p w:rsidR="00762244" w:rsidRDefault="00762244">
      <w:pPr>
        <w:tabs>
          <w:tab w:val="left" w:pos="540"/>
        </w:tabs>
        <w:jc w:val="both"/>
      </w:pPr>
    </w:p>
    <w:p w:rsidR="00762244" w:rsidRDefault="00A20CD2">
      <w:pPr>
        <w:tabs>
          <w:tab w:val="left" w:pos="540"/>
        </w:tabs>
        <w:jc w:val="both"/>
      </w:pPr>
      <w:r>
        <w:t>Evaluados los POA de las diferentes áreas (Ver Anexo 1), los resultados generales fueron los siguientes:</w:t>
      </w:r>
    </w:p>
    <w:p w:rsidR="00762244" w:rsidRDefault="00762244">
      <w:pPr>
        <w:tabs>
          <w:tab w:val="left" w:pos="540"/>
        </w:tabs>
        <w:jc w:val="both"/>
        <w:rPr>
          <w:highlight w:val="yellow"/>
        </w:rPr>
      </w:pPr>
    </w:p>
    <w:p w:rsidR="00762244" w:rsidRDefault="00762244">
      <w:pPr>
        <w:tabs>
          <w:tab w:val="left" w:pos="540"/>
        </w:tabs>
        <w:jc w:val="both"/>
        <w:rPr>
          <w:highlight w:val="yellow"/>
        </w:rPr>
      </w:pPr>
    </w:p>
    <w:p w:rsidR="00762244" w:rsidRDefault="00A20CD2">
      <w:pPr>
        <w:numPr>
          <w:ilvl w:val="2"/>
          <w:numId w:val="5"/>
        </w:numPr>
        <w:pBdr>
          <w:top w:val="nil"/>
          <w:left w:val="nil"/>
          <w:bottom w:val="nil"/>
          <w:right w:val="nil"/>
          <w:between w:val="nil"/>
        </w:pBdr>
        <w:tabs>
          <w:tab w:val="left" w:pos="540"/>
        </w:tabs>
        <w:ind w:left="709"/>
        <w:jc w:val="both"/>
        <w:rPr>
          <w:b/>
          <w:color w:val="000000"/>
        </w:rPr>
      </w:pPr>
      <w:r>
        <w:rPr>
          <w:b/>
          <w:color w:val="000000"/>
        </w:rPr>
        <w:t>SUBDIRECCION DE DIVULGACIÓN Y APROPIACIÓN DEL PATRIMONIO</w:t>
      </w:r>
    </w:p>
    <w:p w:rsidR="00762244" w:rsidRDefault="00762244">
      <w:pPr>
        <w:jc w:val="both"/>
        <w:rPr>
          <w:b/>
        </w:rPr>
      </w:pPr>
    </w:p>
    <w:p w:rsidR="00762244" w:rsidRDefault="00A20CD2">
      <w:pPr>
        <w:jc w:val="both"/>
      </w:pPr>
      <w:r>
        <w:t xml:space="preserve">La Subdirección de Divulgación y Apropiación del Patrimonio contribuyó a los objetivos institucionales: </w:t>
      </w:r>
    </w:p>
    <w:p w:rsidR="00762244" w:rsidRDefault="00A20CD2">
      <w:pPr>
        <w:numPr>
          <w:ilvl w:val="0"/>
          <w:numId w:val="20"/>
        </w:numPr>
        <w:ind w:left="426"/>
        <w:jc w:val="both"/>
      </w:pPr>
      <w:r>
        <w:t>Fomentar la apropiación social del patrimonio cultural tangible e intangible.</w:t>
      </w:r>
    </w:p>
    <w:p w:rsidR="00762244" w:rsidRDefault="00A20CD2">
      <w:pPr>
        <w:numPr>
          <w:ilvl w:val="0"/>
          <w:numId w:val="20"/>
        </w:numPr>
        <w:ind w:left="426"/>
        <w:jc w:val="both"/>
      </w:pPr>
      <w:r>
        <w:t>Divulgar los valores del patrimonio cultural en todo el Distrito Capital</w:t>
      </w:r>
    </w:p>
    <w:p w:rsidR="00762244" w:rsidRDefault="00A20CD2">
      <w:pPr>
        <w:numPr>
          <w:ilvl w:val="0"/>
          <w:numId w:val="20"/>
        </w:numPr>
        <w:ind w:left="426"/>
        <w:jc w:val="both"/>
      </w:pPr>
      <w:r>
        <w:t>Fortalecer la gestión y administración institucional.</w:t>
      </w:r>
    </w:p>
    <w:p w:rsidR="00762244" w:rsidRDefault="00A20CD2">
      <w:pPr>
        <w:numPr>
          <w:ilvl w:val="0"/>
          <w:numId w:val="20"/>
        </w:numPr>
        <w:ind w:left="426"/>
        <w:jc w:val="both"/>
      </w:pPr>
      <w:r>
        <w:t>Consolidar la capacidad institucional y ciudadana para la identificación, reconocimiento, activación y salvaguardia del patrimonio cultural, reconociendo la diversidad territorial, poblacional y simbólica del patrimonio</w:t>
      </w:r>
    </w:p>
    <w:p w:rsidR="00762244" w:rsidRDefault="00A20CD2">
      <w:pPr>
        <w:numPr>
          <w:ilvl w:val="0"/>
          <w:numId w:val="20"/>
        </w:numPr>
        <w:ind w:left="426"/>
        <w:jc w:val="both"/>
      </w:pPr>
      <w:r>
        <w:t>Ampliar la cobertura para el fortalecimiento del programa de formación hacia la integralidad del patrimonio con criterios de calidad, interseccionalidad, enfoque poblacional, aportando al cierre de brechas durante el ciclo de formación</w:t>
      </w:r>
    </w:p>
    <w:p w:rsidR="00762244" w:rsidRDefault="00A20CD2">
      <w:pPr>
        <w:numPr>
          <w:ilvl w:val="0"/>
          <w:numId w:val="20"/>
        </w:numPr>
        <w:ind w:left="426"/>
        <w:jc w:val="both"/>
      </w:pPr>
      <w:r>
        <w:t>Fortalecer la capacidad administrativa para el desarrollo de la gestión institucional</w:t>
      </w:r>
    </w:p>
    <w:p w:rsidR="00762244" w:rsidRDefault="00762244">
      <w:pPr>
        <w:ind w:left="360"/>
        <w:jc w:val="both"/>
        <w:rPr>
          <w:highlight w:val="yellow"/>
        </w:rPr>
      </w:pPr>
    </w:p>
    <w:p w:rsidR="00762244" w:rsidRDefault="00A20CD2">
      <w:pPr>
        <w:pBdr>
          <w:top w:val="nil"/>
          <w:left w:val="nil"/>
          <w:bottom w:val="nil"/>
          <w:right w:val="nil"/>
          <w:between w:val="nil"/>
        </w:pBdr>
        <w:tabs>
          <w:tab w:val="left" w:pos="540"/>
        </w:tabs>
        <w:jc w:val="both"/>
        <w:rPr>
          <w:color w:val="000000"/>
        </w:rPr>
      </w:pPr>
      <w:r>
        <w:rPr>
          <w:color w:val="000000"/>
        </w:rPr>
        <w:t xml:space="preserve">La evaluación por parte de la Asesoría de Control Interno evidencia que la Subdirección de Divulgación y Apropiación del Patrimonio cumplió en </w:t>
      </w:r>
      <w:r w:rsidRPr="0046395C">
        <w:rPr>
          <w:color w:val="000000"/>
        </w:rPr>
        <w:t xml:space="preserve">un </w:t>
      </w:r>
      <w:r w:rsidR="00C02146">
        <w:rPr>
          <w:b/>
          <w:color w:val="000000"/>
        </w:rPr>
        <w:t>94,7</w:t>
      </w:r>
      <w:r w:rsidRPr="0046395C">
        <w:rPr>
          <w:b/>
          <w:color w:val="000000"/>
        </w:rPr>
        <w:t>%</w:t>
      </w:r>
      <w:r w:rsidRPr="0046395C">
        <w:rPr>
          <w:color w:val="000000"/>
        </w:rPr>
        <w:t xml:space="preserve"> las</w:t>
      </w:r>
      <w:r>
        <w:rPr>
          <w:color w:val="000000"/>
        </w:rPr>
        <w:t xml:space="preserve"> actividades programadas, este porcentaje es resultado de la evaluación realizada al POA del Área, para </w:t>
      </w:r>
      <w:r>
        <w:rPr>
          <w:color w:val="000000"/>
        </w:rPr>
        <w:lastRenderedPageBreak/>
        <w:t xml:space="preserve">lo cual se tuvo en cuenta el cumplimiento de actividades y metas programadas en este instrumento para el primer y segundo semestre de la vigencia. </w:t>
      </w:r>
    </w:p>
    <w:p w:rsidR="00762244" w:rsidRDefault="00762244">
      <w:pPr>
        <w:pBdr>
          <w:top w:val="nil"/>
          <w:left w:val="nil"/>
          <w:bottom w:val="nil"/>
          <w:right w:val="nil"/>
          <w:between w:val="nil"/>
        </w:pBdr>
        <w:tabs>
          <w:tab w:val="left" w:pos="540"/>
        </w:tabs>
        <w:jc w:val="both"/>
        <w:rPr>
          <w:color w:val="000000"/>
        </w:rPr>
      </w:pPr>
    </w:p>
    <w:p w:rsidR="00762244" w:rsidRDefault="00A20CD2">
      <w:pPr>
        <w:jc w:val="both"/>
        <w:rPr>
          <w:b/>
          <w:color w:val="000000"/>
        </w:rPr>
      </w:pPr>
      <w:r>
        <w:t>Indicador de Eficacia promedio</w:t>
      </w:r>
      <w:r w:rsidRPr="0046395C">
        <w:t xml:space="preserve">: </w:t>
      </w:r>
      <w:r w:rsidR="00C02146">
        <w:rPr>
          <w:b/>
          <w:color w:val="000000"/>
        </w:rPr>
        <w:t>94,7</w:t>
      </w:r>
      <w:r w:rsidRPr="0046395C">
        <w:rPr>
          <w:b/>
          <w:color w:val="000000"/>
        </w:rPr>
        <w:t>%</w:t>
      </w:r>
    </w:p>
    <w:p w:rsidR="00762244" w:rsidRDefault="00A20CD2">
      <w:pPr>
        <w:jc w:val="both"/>
      </w:pPr>
      <w:r>
        <w:t xml:space="preserve">De acuerdo con los rangos establecidos la calificación es: </w:t>
      </w:r>
      <w:r w:rsidR="00C02146">
        <w:rPr>
          <w:b/>
        </w:rPr>
        <w:t>Óptimo</w:t>
      </w:r>
    </w:p>
    <w:p w:rsidR="00762244" w:rsidRDefault="00762244">
      <w:pPr>
        <w:tabs>
          <w:tab w:val="left" w:pos="540"/>
        </w:tabs>
        <w:jc w:val="both"/>
      </w:pPr>
    </w:p>
    <w:p w:rsidR="00762244" w:rsidRDefault="00A20CD2">
      <w:pPr>
        <w:tabs>
          <w:tab w:val="left" w:pos="540"/>
        </w:tabs>
        <w:jc w:val="both"/>
      </w:pPr>
      <w:r>
        <w:t>Como recomendaciones generales se evidencia:</w:t>
      </w:r>
    </w:p>
    <w:p w:rsidR="00762244" w:rsidRDefault="00762244">
      <w:pPr>
        <w:tabs>
          <w:tab w:val="left" w:pos="540"/>
        </w:tabs>
        <w:jc w:val="both"/>
      </w:pPr>
    </w:p>
    <w:p w:rsidR="0046395C" w:rsidRPr="00E930ED" w:rsidRDefault="0046395C" w:rsidP="00E930ED">
      <w:pPr>
        <w:pStyle w:val="Prrafodelista"/>
        <w:numPr>
          <w:ilvl w:val="3"/>
          <w:numId w:val="21"/>
        </w:numPr>
        <w:pBdr>
          <w:top w:val="nil"/>
          <w:left w:val="nil"/>
          <w:bottom w:val="nil"/>
          <w:right w:val="nil"/>
          <w:between w:val="nil"/>
        </w:pBdr>
        <w:ind w:left="426"/>
        <w:jc w:val="both"/>
        <w:rPr>
          <w:color w:val="000000"/>
        </w:rPr>
      </w:pPr>
      <w:r w:rsidRPr="00E930ED">
        <w:rPr>
          <w:color w:val="000000"/>
        </w:rPr>
        <w:t>Construir  metas que puedan ser medibles, las cuales deberán establecerse a través del indicador</w:t>
      </w:r>
    </w:p>
    <w:p w:rsidR="0046395C" w:rsidRPr="00E930ED" w:rsidRDefault="0046395C" w:rsidP="00E930ED">
      <w:pPr>
        <w:pStyle w:val="Prrafodelista"/>
        <w:pBdr>
          <w:top w:val="nil"/>
          <w:left w:val="nil"/>
          <w:bottom w:val="nil"/>
          <w:right w:val="nil"/>
          <w:between w:val="nil"/>
        </w:pBdr>
        <w:ind w:left="426"/>
        <w:jc w:val="both"/>
        <w:rPr>
          <w:color w:val="000000"/>
        </w:rPr>
      </w:pPr>
    </w:p>
    <w:p w:rsidR="0046395C" w:rsidRPr="00E930ED" w:rsidRDefault="0046395C" w:rsidP="00E930ED">
      <w:pPr>
        <w:pStyle w:val="Prrafodelista"/>
        <w:numPr>
          <w:ilvl w:val="3"/>
          <w:numId w:val="21"/>
        </w:numPr>
        <w:pBdr>
          <w:top w:val="nil"/>
          <w:left w:val="nil"/>
          <w:bottom w:val="nil"/>
          <w:right w:val="nil"/>
          <w:between w:val="nil"/>
        </w:pBdr>
        <w:ind w:left="426"/>
        <w:jc w:val="both"/>
        <w:rPr>
          <w:color w:val="000000"/>
        </w:rPr>
      </w:pPr>
      <w:r w:rsidRPr="00E930ED">
        <w:rPr>
          <w:color w:val="000000"/>
        </w:rPr>
        <w:t>Revaluar la forma de medir la entradas vs las salidas, esto teniendo en cuenta que solo se tiene acceso a las respuestas y no a las solicitudes</w:t>
      </w:r>
    </w:p>
    <w:p w:rsidR="0046395C" w:rsidRPr="00E930ED" w:rsidRDefault="0046395C" w:rsidP="00E930ED">
      <w:pPr>
        <w:pStyle w:val="Prrafodelista"/>
        <w:pBdr>
          <w:top w:val="nil"/>
          <w:left w:val="nil"/>
          <w:bottom w:val="nil"/>
          <w:right w:val="nil"/>
          <w:between w:val="nil"/>
        </w:pBdr>
        <w:ind w:left="426"/>
        <w:jc w:val="both"/>
        <w:rPr>
          <w:color w:val="000000"/>
        </w:rPr>
      </w:pPr>
    </w:p>
    <w:p w:rsidR="0046395C" w:rsidRPr="00E930ED" w:rsidRDefault="0046395C" w:rsidP="00E930ED">
      <w:pPr>
        <w:pStyle w:val="Prrafodelista"/>
        <w:numPr>
          <w:ilvl w:val="3"/>
          <w:numId w:val="21"/>
        </w:numPr>
        <w:pBdr>
          <w:top w:val="nil"/>
          <w:left w:val="nil"/>
          <w:bottom w:val="nil"/>
          <w:right w:val="nil"/>
          <w:between w:val="nil"/>
        </w:pBdr>
        <w:ind w:left="426"/>
        <w:jc w:val="both"/>
        <w:rPr>
          <w:color w:val="000000"/>
        </w:rPr>
      </w:pPr>
      <w:r w:rsidRPr="00E930ED">
        <w:rPr>
          <w:color w:val="000000"/>
        </w:rPr>
        <w:t xml:space="preserve">Procurar continuar organizando las evidencias por Estrategia, número y nombre de la actividad, tal y como se realizó en el primer semestre, esto teniendo en cuenta que facilita la revisión para quienes evalúan </w:t>
      </w:r>
    </w:p>
    <w:p w:rsidR="0046395C" w:rsidRPr="00E930ED" w:rsidRDefault="0046395C" w:rsidP="00E930ED">
      <w:pPr>
        <w:pStyle w:val="Prrafodelista"/>
        <w:pBdr>
          <w:top w:val="nil"/>
          <w:left w:val="nil"/>
          <w:bottom w:val="nil"/>
          <w:right w:val="nil"/>
          <w:between w:val="nil"/>
        </w:pBdr>
        <w:ind w:left="426"/>
        <w:jc w:val="both"/>
        <w:rPr>
          <w:color w:val="000000"/>
        </w:rPr>
      </w:pPr>
    </w:p>
    <w:p w:rsidR="0046395C" w:rsidRPr="00E930ED" w:rsidRDefault="0046395C" w:rsidP="00E930ED">
      <w:pPr>
        <w:pStyle w:val="Prrafodelista"/>
        <w:numPr>
          <w:ilvl w:val="3"/>
          <w:numId w:val="21"/>
        </w:numPr>
        <w:pBdr>
          <w:top w:val="nil"/>
          <w:left w:val="nil"/>
          <w:bottom w:val="nil"/>
          <w:right w:val="nil"/>
          <w:between w:val="nil"/>
        </w:pBdr>
        <w:ind w:left="426"/>
        <w:jc w:val="both"/>
        <w:rPr>
          <w:color w:val="000000"/>
        </w:rPr>
      </w:pPr>
      <w:r w:rsidRPr="00E930ED">
        <w:rPr>
          <w:color w:val="000000"/>
        </w:rPr>
        <w:t>Fortalecer la planificación y monitoreo continuo de la ejecución de las actividades programadas, a partir del modelo de las tres líneas de defensa, que permitan dar cumplimiento a las metas en los tiempos establecidos</w:t>
      </w:r>
    </w:p>
    <w:p w:rsidR="0046395C" w:rsidRPr="00E930ED" w:rsidRDefault="0046395C" w:rsidP="00E930ED">
      <w:pPr>
        <w:pStyle w:val="Prrafodelista"/>
        <w:pBdr>
          <w:top w:val="nil"/>
          <w:left w:val="nil"/>
          <w:bottom w:val="nil"/>
          <w:right w:val="nil"/>
          <w:between w:val="nil"/>
        </w:pBdr>
        <w:ind w:left="426"/>
        <w:jc w:val="both"/>
        <w:rPr>
          <w:color w:val="000000"/>
        </w:rPr>
      </w:pPr>
    </w:p>
    <w:p w:rsidR="0046395C" w:rsidRPr="00E930ED" w:rsidRDefault="0046395C" w:rsidP="00E930ED">
      <w:pPr>
        <w:pStyle w:val="Prrafodelista"/>
        <w:numPr>
          <w:ilvl w:val="3"/>
          <w:numId w:val="21"/>
        </w:numPr>
        <w:pBdr>
          <w:top w:val="nil"/>
          <w:left w:val="nil"/>
          <w:bottom w:val="nil"/>
          <w:right w:val="nil"/>
          <w:between w:val="nil"/>
        </w:pBdr>
        <w:ind w:left="426"/>
        <w:jc w:val="both"/>
        <w:rPr>
          <w:color w:val="000000"/>
        </w:rPr>
      </w:pPr>
      <w:r w:rsidRPr="00E930ED">
        <w:rPr>
          <w:color w:val="000000"/>
        </w:rPr>
        <w:t>Verificar la oportuna y permanente revisión, actualización, documentación y divulgación de los procesos, procedimientos, formatos e indicadores con una visión sistémica de la Entidad y con base en el principio de "Enfoque por procesos"</w:t>
      </w:r>
    </w:p>
    <w:p w:rsidR="0046395C" w:rsidRPr="00E930ED" w:rsidRDefault="0046395C" w:rsidP="00E930ED">
      <w:pPr>
        <w:pStyle w:val="Prrafodelista"/>
        <w:pBdr>
          <w:top w:val="nil"/>
          <w:left w:val="nil"/>
          <w:bottom w:val="nil"/>
          <w:right w:val="nil"/>
          <w:between w:val="nil"/>
        </w:pBdr>
        <w:ind w:left="426"/>
        <w:jc w:val="both"/>
        <w:rPr>
          <w:color w:val="000000"/>
        </w:rPr>
      </w:pPr>
    </w:p>
    <w:p w:rsidR="0046395C" w:rsidRPr="00E930ED" w:rsidRDefault="0046395C" w:rsidP="00E930ED">
      <w:pPr>
        <w:pStyle w:val="Prrafodelista"/>
        <w:numPr>
          <w:ilvl w:val="3"/>
          <w:numId w:val="21"/>
        </w:numPr>
        <w:pBdr>
          <w:top w:val="nil"/>
          <w:left w:val="nil"/>
          <w:bottom w:val="nil"/>
          <w:right w:val="nil"/>
          <w:between w:val="nil"/>
        </w:pBdr>
        <w:ind w:left="426"/>
        <w:jc w:val="both"/>
        <w:rPr>
          <w:color w:val="000000"/>
        </w:rPr>
      </w:pPr>
      <w:r w:rsidRPr="00E930ED">
        <w:rPr>
          <w:color w:val="000000"/>
        </w:rPr>
        <w:t xml:space="preserve">Optimizar los controles de las actividades, con el fin de que los cronogramas establecidos en el marco de la ejecución del POA se cumplan con la oportunidad requerida, mejorando así la gestión de la entidad y del área. </w:t>
      </w:r>
    </w:p>
    <w:p w:rsidR="0046395C" w:rsidRPr="00E930ED" w:rsidRDefault="0046395C" w:rsidP="00E930ED">
      <w:pPr>
        <w:pStyle w:val="Prrafodelista"/>
        <w:pBdr>
          <w:top w:val="nil"/>
          <w:left w:val="nil"/>
          <w:bottom w:val="nil"/>
          <w:right w:val="nil"/>
          <w:between w:val="nil"/>
        </w:pBdr>
        <w:ind w:left="426"/>
        <w:jc w:val="both"/>
        <w:rPr>
          <w:color w:val="000000"/>
        </w:rPr>
      </w:pPr>
    </w:p>
    <w:p w:rsidR="0046395C" w:rsidRPr="00E930ED" w:rsidRDefault="0046395C" w:rsidP="00E930ED">
      <w:pPr>
        <w:pStyle w:val="Prrafodelista"/>
        <w:numPr>
          <w:ilvl w:val="3"/>
          <w:numId w:val="21"/>
        </w:numPr>
        <w:pBdr>
          <w:top w:val="nil"/>
          <w:left w:val="nil"/>
          <w:bottom w:val="nil"/>
          <w:right w:val="nil"/>
          <w:between w:val="nil"/>
        </w:pBdr>
        <w:ind w:left="426"/>
        <w:jc w:val="both"/>
        <w:rPr>
          <w:color w:val="000000"/>
        </w:rPr>
      </w:pPr>
      <w:r w:rsidRPr="00E930ED">
        <w:rPr>
          <w:color w:val="000000"/>
        </w:rPr>
        <w:t xml:space="preserve">Analizar las causas que llevaron al no cumplimiento del 100% de las actividades del POA, con el propósito de tomar las acciones a que haya lugar, evitando que se vuelvan a presentar en la ejecución de la vigencia actual. </w:t>
      </w:r>
    </w:p>
    <w:p w:rsidR="0046395C" w:rsidRPr="00E930ED" w:rsidRDefault="0046395C" w:rsidP="00E930ED">
      <w:pPr>
        <w:pStyle w:val="Prrafodelista"/>
        <w:pBdr>
          <w:top w:val="nil"/>
          <w:left w:val="nil"/>
          <w:bottom w:val="nil"/>
          <w:right w:val="nil"/>
          <w:between w:val="nil"/>
        </w:pBdr>
        <w:ind w:left="426"/>
        <w:jc w:val="both"/>
        <w:rPr>
          <w:color w:val="000000"/>
        </w:rPr>
      </w:pPr>
    </w:p>
    <w:p w:rsidR="0046395C" w:rsidRPr="00E930ED" w:rsidRDefault="0046395C" w:rsidP="00E930ED">
      <w:pPr>
        <w:pStyle w:val="Prrafodelista"/>
        <w:numPr>
          <w:ilvl w:val="3"/>
          <w:numId w:val="21"/>
        </w:numPr>
        <w:pBdr>
          <w:top w:val="nil"/>
          <w:left w:val="nil"/>
          <w:bottom w:val="nil"/>
          <w:right w:val="nil"/>
          <w:between w:val="nil"/>
        </w:pBdr>
        <w:ind w:left="426"/>
        <w:jc w:val="both"/>
        <w:rPr>
          <w:color w:val="000000"/>
        </w:rPr>
      </w:pPr>
      <w:r w:rsidRPr="00E930ED">
        <w:rPr>
          <w:color w:val="000000"/>
        </w:rPr>
        <w:t>Concebir como posible,  la extensión de medidas por la pandemia, esto con el fin de establecer metas que puedan ser realizadas</w:t>
      </w:r>
    </w:p>
    <w:p w:rsidR="0046395C" w:rsidRDefault="0046395C" w:rsidP="0046395C">
      <w:pPr>
        <w:tabs>
          <w:tab w:val="left" w:pos="540"/>
        </w:tabs>
        <w:jc w:val="both"/>
      </w:pPr>
    </w:p>
    <w:p w:rsidR="00762244" w:rsidRDefault="00762244">
      <w:pPr>
        <w:pBdr>
          <w:top w:val="nil"/>
          <w:left w:val="nil"/>
          <w:bottom w:val="nil"/>
          <w:right w:val="nil"/>
          <w:between w:val="nil"/>
        </w:pBdr>
        <w:tabs>
          <w:tab w:val="left" w:pos="540"/>
        </w:tabs>
        <w:ind w:left="720"/>
        <w:jc w:val="both"/>
        <w:rPr>
          <w:b/>
          <w:color w:val="000000"/>
        </w:rPr>
      </w:pPr>
    </w:p>
    <w:p w:rsidR="00762244" w:rsidRDefault="00A20CD2">
      <w:pPr>
        <w:numPr>
          <w:ilvl w:val="2"/>
          <w:numId w:val="5"/>
        </w:numPr>
        <w:pBdr>
          <w:top w:val="nil"/>
          <w:left w:val="nil"/>
          <w:bottom w:val="nil"/>
          <w:right w:val="nil"/>
          <w:between w:val="nil"/>
        </w:pBdr>
        <w:tabs>
          <w:tab w:val="left" w:pos="540"/>
        </w:tabs>
        <w:ind w:left="709"/>
        <w:jc w:val="both"/>
        <w:rPr>
          <w:b/>
          <w:color w:val="000000"/>
        </w:rPr>
      </w:pPr>
      <w:r>
        <w:rPr>
          <w:b/>
          <w:color w:val="000000"/>
        </w:rPr>
        <w:t>SUBDIRECCION DE GESTIÓN TERRITORIAL</w:t>
      </w:r>
    </w:p>
    <w:p w:rsidR="00762244" w:rsidRDefault="00762244">
      <w:pPr>
        <w:pBdr>
          <w:top w:val="nil"/>
          <w:left w:val="nil"/>
          <w:bottom w:val="nil"/>
          <w:right w:val="nil"/>
          <w:between w:val="nil"/>
        </w:pBdr>
        <w:tabs>
          <w:tab w:val="left" w:pos="540"/>
        </w:tabs>
        <w:jc w:val="both"/>
        <w:rPr>
          <w:b/>
          <w:color w:val="000000"/>
        </w:rPr>
      </w:pPr>
    </w:p>
    <w:p w:rsidR="00762244" w:rsidRDefault="00A20CD2">
      <w:pPr>
        <w:pBdr>
          <w:top w:val="nil"/>
          <w:left w:val="nil"/>
          <w:bottom w:val="nil"/>
          <w:right w:val="nil"/>
          <w:between w:val="nil"/>
        </w:pBdr>
        <w:tabs>
          <w:tab w:val="left" w:pos="540"/>
        </w:tabs>
        <w:jc w:val="both"/>
        <w:rPr>
          <w:color w:val="000000"/>
        </w:rPr>
      </w:pPr>
      <w:r>
        <w:rPr>
          <w:b/>
          <w:color w:val="000000"/>
        </w:rPr>
        <w:t xml:space="preserve"> </w:t>
      </w:r>
      <w:r>
        <w:rPr>
          <w:color w:val="000000"/>
        </w:rPr>
        <w:t xml:space="preserve">La Subdirección de Gestión Territorial contribuyó a los objetivos institucionales: </w:t>
      </w:r>
    </w:p>
    <w:p w:rsidR="00762244" w:rsidRDefault="00A20CD2">
      <w:pPr>
        <w:numPr>
          <w:ilvl w:val="0"/>
          <w:numId w:val="20"/>
        </w:numPr>
        <w:ind w:left="426"/>
        <w:jc w:val="both"/>
      </w:pPr>
      <w:r>
        <w:t>Gestionar la recuperación de Bienes y Sectores de Interés Cultural en el Distrito Capital</w:t>
      </w:r>
    </w:p>
    <w:p w:rsidR="00762244" w:rsidRDefault="00A20CD2">
      <w:pPr>
        <w:numPr>
          <w:ilvl w:val="0"/>
          <w:numId w:val="20"/>
        </w:numPr>
        <w:ind w:left="426"/>
        <w:jc w:val="both"/>
      </w:pPr>
      <w:r>
        <w:t>Promover la inversión pública y privada con el fin de garantizar la sostenibilidad del patrimonio cultural.</w:t>
      </w:r>
    </w:p>
    <w:p w:rsidR="00762244" w:rsidRDefault="00A20CD2">
      <w:pPr>
        <w:numPr>
          <w:ilvl w:val="0"/>
          <w:numId w:val="20"/>
        </w:numPr>
        <w:ind w:left="426"/>
        <w:jc w:val="both"/>
      </w:pPr>
      <w:r>
        <w:t>Divulgar los valores de patrimonio cultural en todo el Distrito Capital.</w:t>
      </w:r>
    </w:p>
    <w:p w:rsidR="00762244" w:rsidRDefault="00A20CD2">
      <w:pPr>
        <w:numPr>
          <w:ilvl w:val="0"/>
          <w:numId w:val="20"/>
        </w:numPr>
        <w:ind w:left="426"/>
        <w:jc w:val="both"/>
      </w:pPr>
      <w:r>
        <w:t>Consolidar los patrimonios de Bogotá-región como referente de significados sociales y determinante de las dinámicas del ordenamiento territorial</w:t>
      </w:r>
    </w:p>
    <w:p w:rsidR="00762244" w:rsidRPr="00D61495" w:rsidRDefault="00A20CD2">
      <w:pPr>
        <w:pBdr>
          <w:top w:val="nil"/>
          <w:left w:val="nil"/>
          <w:bottom w:val="nil"/>
          <w:right w:val="nil"/>
          <w:between w:val="nil"/>
        </w:pBdr>
        <w:tabs>
          <w:tab w:val="left" w:pos="540"/>
        </w:tabs>
        <w:jc w:val="both"/>
        <w:rPr>
          <w:color w:val="000000"/>
        </w:rPr>
      </w:pPr>
      <w:r>
        <w:rPr>
          <w:color w:val="000000"/>
        </w:rPr>
        <w:lastRenderedPageBreak/>
        <w:t xml:space="preserve">La evaluación por parte de la Asesoría de Control Interno evidencia que la Subdirección de Gestión Territorial cumplió en </w:t>
      </w:r>
      <w:r w:rsidRPr="00D61495">
        <w:rPr>
          <w:color w:val="000000"/>
        </w:rPr>
        <w:t xml:space="preserve">un </w:t>
      </w:r>
      <w:r w:rsidR="00D61495" w:rsidRPr="00D61495">
        <w:rPr>
          <w:b/>
          <w:color w:val="000000"/>
        </w:rPr>
        <w:t>96,2</w:t>
      </w:r>
      <w:r w:rsidRPr="00D61495">
        <w:rPr>
          <w:b/>
          <w:color w:val="000000"/>
        </w:rPr>
        <w:t>%</w:t>
      </w:r>
      <w:r w:rsidRPr="00D61495">
        <w:rPr>
          <w:color w:val="000000"/>
        </w:rPr>
        <w:t xml:space="preserve"> las actividades programadas, este porcentaje es resultado de la evaluación realizada al POA del Área, para lo cual se tuvo en cuenta el cumplimiento de actividades y metas programadas en este instrumento para el primer y segundo semestre de la vigencia.</w:t>
      </w:r>
    </w:p>
    <w:p w:rsidR="00762244" w:rsidRPr="00D61495" w:rsidRDefault="00762244">
      <w:pPr>
        <w:pBdr>
          <w:top w:val="nil"/>
          <w:left w:val="nil"/>
          <w:bottom w:val="nil"/>
          <w:right w:val="nil"/>
          <w:between w:val="nil"/>
        </w:pBdr>
        <w:tabs>
          <w:tab w:val="left" w:pos="540"/>
        </w:tabs>
        <w:jc w:val="both"/>
        <w:rPr>
          <w:color w:val="000000"/>
        </w:rPr>
      </w:pPr>
    </w:p>
    <w:p w:rsidR="00762244" w:rsidRPr="00D61495" w:rsidRDefault="00A20CD2">
      <w:pPr>
        <w:jc w:val="both"/>
      </w:pPr>
      <w:r w:rsidRPr="00D61495">
        <w:t xml:space="preserve">Indicador de Eficacia promedio: </w:t>
      </w:r>
      <w:r w:rsidR="00D61495" w:rsidRPr="00D61495">
        <w:rPr>
          <w:b/>
          <w:color w:val="000000"/>
        </w:rPr>
        <w:t>96,2</w:t>
      </w:r>
      <w:r w:rsidRPr="00D61495">
        <w:rPr>
          <w:b/>
          <w:color w:val="000000"/>
        </w:rPr>
        <w:t>%</w:t>
      </w:r>
    </w:p>
    <w:p w:rsidR="00762244" w:rsidRDefault="00A20CD2">
      <w:pPr>
        <w:pBdr>
          <w:top w:val="nil"/>
          <w:left w:val="nil"/>
          <w:bottom w:val="nil"/>
          <w:right w:val="nil"/>
          <w:between w:val="nil"/>
        </w:pBdr>
        <w:tabs>
          <w:tab w:val="left" w:pos="540"/>
        </w:tabs>
        <w:jc w:val="both"/>
        <w:rPr>
          <w:b/>
          <w:color w:val="000000"/>
        </w:rPr>
      </w:pPr>
      <w:r w:rsidRPr="00D61495">
        <w:rPr>
          <w:color w:val="000000"/>
        </w:rPr>
        <w:t xml:space="preserve">De acuerdo con los rangos establecidos la calificación es: </w:t>
      </w:r>
      <w:r w:rsidRPr="00D61495">
        <w:rPr>
          <w:b/>
          <w:color w:val="000000"/>
        </w:rPr>
        <w:t>Óptimo</w:t>
      </w:r>
    </w:p>
    <w:p w:rsidR="00762244" w:rsidRDefault="00762244">
      <w:pPr>
        <w:pBdr>
          <w:top w:val="nil"/>
          <w:left w:val="nil"/>
          <w:bottom w:val="nil"/>
          <w:right w:val="nil"/>
          <w:between w:val="nil"/>
        </w:pBdr>
        <w:tabs>
          <w:tab w:val="left" w:pos="540"/>
        </w:tabs>
        <w:jc w:val="both"/>
        <w:rPr>
          <w:b/>
          <w:color w:val="000000"/>
        </w:rPr>
      </w:pPr>
    </w:p>
    <w:p w:rsidR="00762244" w:rsidRDefault="00A20CD2">
      <w:pPr>
        <w:tabs>
          <w:tab w:val="left" w:pos="540"/>
        </w:tabs>
        <w:jc w:val="both"/>
      </w:pPr>
      <w:r>
        <w:t>Como recomendaciones generales se evidencia:</w:t>
      </w:r>
    </w:p>
    <w:p w:rsidR="00762244" w:rsidRDefault="00762244">
      <w:pPr>
        <w:pBdr>
          <w:top w:val="nil"/>
          <w:left w:val="nil"/>
          <w:bottom w:val="nil"/>
          <w:right w:val="nil"/>
          <w:between w:val="nil"/>
        </w:pBdr>
        <w:tabs>
          <w:tab w:val="left" w:pos="540"/>
        </w:tabs>
        <w:jc w:val="both"/>
        <w:rPr>
          <w:b/>
          <w:color w:val="000000"/>
        </w:rPr>
      </w:pPr>
    </w:p>
    <w:p w:rsidR="00D61495" w:rsidRPr="00D61495" w:rsidRDefault="00D61495" w:rsidP="00E930ED">
      <w:pPr>
        <w:pStyle w:val="Prrafodelista"/>
        <w:numPr>
          <w:ilvl w:val="3"/>
          <w:numId w:val="21"/>
        </w:numPr>
        <w:pBdr>
          <w:top w:val="nil"/>
          <w:left w:val="nil"/>
          <w:bottom w:val="nil"/>
          <w:right w:val="nil"/>
          <w:between w:val="nil"/>
        </w:pBdr>
        <w:ind w:left="426"/>
        <w:jc w:val="both"/>
        <w:rPr>
          <w:color w:val="000000"/>
        </w:rPr>
      </w:pPr>
      <w:r w:rsidRPr="00D61495">
        <w:rPr>
          <w:color w:val="000000"/>
        </w:rPr>
        <w:t>Construir metas que puedan ser medibles, las cuales deberán establecerse a través del indicador</w:t>
      </w:r>
    </w:p>
    <w:p w:rsidR="00D61495" w:rsidRPr="00D61495" w:rsidRDefault="00D61495" w:rsidP="00E930ED">
      <w:pPr>
        <w:pStyle w:val="Prrafodelista"/>
        <w:pBdr>
          <w:top w:val="nil"/>
          <w:left w:val="nil"/>
          <w:bottom w:val="nil"/>
          <w:right w:val="nil"/>
          <w:between w:val="nil"/>
        </w:pBdr>
        <w:ind w:left="426"/>
        <w:jc w:val="both"/>
        <w:rPr>
          <w:color w:val="000000"/>
        </w:rPr>
      </w:pPr>
    </w:p>
    <w:p w:rsidR="00D61495" w:rsidRPr="00D61495" w:rsidRDefault="00D61495" w:rsidP="00E930ED">
      <w:pPr>
        <w:pStyle w:val="Prrafodelista"/>
        <w:numPr>
          <w:ilvl w:val="3"/>
          <w:numId w:val="21"/>
        </w:numPr>
        <w:pBdr>
          <w:top w:val="nil"/>
          <w:left w:val="nil"/>
          <w:bottom w:val="nil"/>
          <w:right w:val="nil"/>
          <w:between w:val="nil"/>
        </w:pBdr>
        <w:ind w:left="426"/>
        <w:jc w:val="both"/>
        <w:rPr>
          <w:color w:val="000000"/>
        </w:rPr>
      </w:pPr>
      <w:r w:rsidRPr="00D61495">
        <w:rPr>
          <w:color w:val="000000"/>
        </w:rPr>
        <w:t>Verificar que los indicadores planteados apunten al cumplimiento de la meta y actividad</w:t>
      </w:r>
    </w:p>
    <w:p w:rsidR="00D61495" w:rsidRPr="00D61495" w:rsidRDefault="00D61495" w:rsidP="00E930ED">
      <w:pPr>
        <w:pStyle w:val="Prrafodelista"/>
        <w:pBdr>
          <w:top w:val="nil"/>
          <w:left w:val="nil"/>
          <w:bottom w:val="nil"/>
          <w:right w:val="nil"/>
          <w:between w:val="nil"/>
        </w:pBdr>
        <w:ind w:left="426"/>
        <w:jc w:val="both"/>
        <w:rPr>
          <w:color w:val="000000"/>
        </w:rPr>
      </w:pPr>
    </w:p>
    <w:p w:rsidR="00D61495" w:rsidRPr="00D61495" w:rsidRDefault="00D61495" w:rsidP="00E930ED">
      <w:pPr>
        <w:pStyle w:val="Prrafodelista"/>
        <w:numPr>
          <w:ilvl w:val="3"/>
          <w:numId w:val="21"/>
        </w:numPr>
        <w:pBdr>
          <w:top w:val="nil"/>
          <w:left w:val="nil"/>
          <w:bottom w:val="nil"/>
          <w:right w:val="nil"/>
          <w:between w:val="nil"/>
        </w:pBdr>
        <w:ind w:left="426"/>
        <w:jc w:val="both"/>
        <w:rPr>
          <w:color w:val="000000"/>
        </w:rPr>
      </w:pPr>
      <w:r w:rsidRPr="00D61495">
        <w:rPr>
          <w:color w:val="000000"/>
        </w:rPr>
        <w:t>Continuar con el fortalecimiento en la planificación y monitoreo continuo de la ejecución de las actividades programadas, que permitan dar cumplimiento a las metas en los tiempos establecidos</w:t>
      </w:r>
    </w:p>
    <w:p w:rsidR="00D61495" w:rsidRPr="00D61495" w:rsidRDefault="00D61495" w:rsidP="00E930ED">
      <w:pPr>
        <w:pStyle w:val="Prrafodelista"/>
        <w:pBdr>
          <w:top w:val="nil"/>
          <w:left w:val="nil"/>
          <w:bottom w:val="nil"/>
          <w:right w:val="nil"/>
          <w:between w:val="nil"/>
        </w:pBdr>
        <w:ind w:left="426"/>
        <w:jc w:val="both"/>
        <w:rPr>
          <w:color w:val="000000"/>
        </w:rPr>
      </w:pPr>
    </w:p>
    <w:p w:rsidR="00D61495" w:rsidRPr="00D61495" w:rsidRDefault="00D61495" w:rsidP="00E930ED">
      <w:pPr>
        <w:pStyle w:val="Prrafodelista"/>
        <w:numPr>
          <w:ilvl w:val="3"/>
          <w:numId w:val="21"/>
        </w:numPr>
        <w:pBdr>
          <w:top w:val="nil"/>
          <w:left w:val="nil"/>
          <w:bottom w:val="nil"/>
          <w:right w:val="nil"/>
          <w:between w:val="nil"/>
        </w:pBdr>
        <w:ind w:left="426"/>
        <w:jc w:val="both"/>
        <w:rPr>
          <w:color w:val="000000"/>
        </w:rPr>
      </w:pPr>
      <w:r w:rsidRPr="00D61495">
        <w:rPr>
          <w:color w:val="000000"/>
        </w:rPr>
        <w:t xml:space="preserve">Continuar con el fortalecimiento de los controles de las actividades, con el fin de que los cronogramas establecidos en el marco de la ejecución del POA se cumplan con la oportunidad requerida, mejorando así la gestión de la entidad y del área. </w:t>
      </w:r>
    </w:p>
    <w:p w:rsidR="00D61495" w:rsidRPr="00D61495" w:rsidRDefault="00D61495" w:rsidP="00E930ED">
      <w:pPr>
        <w:pStyle w:val="Prrafodelista"/>
        <w:pBdr>
          <w:top w:val="nil"/>
          <w:left w:val="nil"/>
          <w:bottom w:val="nil"/>
          <w:right w:val="nil"/>
          <w:between w:val="nil"/>
        </w:pBdr>
        <w:ind w:left="426"/>
        <w:jc w:val="both"/>
        <w:rPr>
          <w:color w:val="000000"/>
        </w:rPr>
      </w:pPr>
    </w:p>
    <w:p w:rsidR="00D61495" w:rsidRPr="00D61495" w:rsidRDefault="00D61495" w:rsidP="00E930ED">
      <w:pPr>
        <w:pStyle w:val="Prrafodelista"/>
        <w:numPr>
          <w:ilvl w:val="3"/>
          <w:numId w:val="21"/>
        </w:numPr>
        <w:pBdr>
          <w:top w:val="nil"/>
          <w:left w:val="nil"/>
          <w:bottom w:val="nil"/>
          <w:right w:val="nil"/>
          <w:between w:val="nil"/>
        </w:pBdr>
        <w:ind w:left="426"/>
        <w:jc w:val="both"/>
        <w:rPr>
          <w:color w:val="000000"/>
        </w:rPr>
      </w:pPr>
      <w:r w:rsidRPr="00D61495">
        <w:rPr>
          <w:color w:val="000000"/>
        </w:rPr>
        <w:t xml:space="preserve">Analizar las causas que llevaron al no cumplimiento del 100% de las actividades del POA, con el propósito de tomar las acciones a que haya lugar, evitando que se vuelvan a presentar en la ejecución de la vigencia actual. </w:t>
      </w:r>
    </w:p>
    <w:p w:rsidR="00D61495" w:rsidRPr="00D61495" w:rsidRDefault="00D61495" w:rsidP="00E930ED">
      <w:pPr>
        <w:pStyle w:val="Prrafodelista"/>
        <w:pBdr>
          <w:top w:val="nil"/>
          <w:left w:val="nil"/>
          <w:bottom w:val="nil"/>
          <w:right w:val="nil"/>
          <w:between w:val="nil"/>
        </w:pBdr>
        <w:ind w:left="426"/>
        <w:jc w:val="both"/>
        <w:rPr>
          <w:color w:val="000000"/>
        </w:rPr>
      </w:pPr>
    </w:p>
    <w:p w:rsidR="00D61495" w:rsidRPr="00D61495" w:rsidRDefault="00D61495" w:rsidP="00E930ED">
      <w:pPr>
        <w:pStyle w:val="Prrafodelista"/>
        <w:numPr>
          <w:ilvl w:val="3"/>
          <w:numId w:val="21"/>
        </w:numPr>
        <w:pBdr>
          <w:top w:val="nil"/>
          <w:left w:val="nil"/>
          <w:bottom w:val="nil"/>
          <w:right w:val="nil"/>
          <w:between w:val="nil"/>
        </w:pBdr>
        <w:ind w:left="426"/>
        <w:jc w:val="both"/>
        <w:rPr>
          <w:color w:val="000000"/>
        </w:rPr>
      </w:pPr>
      <w:r w:rsidRPr="00D61495">
        <w:rPr>
          <w:color w:val="000000"/>
        </w:rPr>
        <w:t>Procurar organizar las evidencias por Estrategia, indicando número y nombre de la actividad en cada mes</w:t>
      </w:r>
    </w:p>
    <w:p w:rsidR="00D61495" w:rsidRPr="00D61495" w:rsidRDefault="00D61495" w:rsidP="00E930ED">
      <w:pPr>
        <w:pStyle w:val="Prrafodelista"/>
        <w:pBdr>
          <w:top w:val="nil"/>
          <w:left w:val="nil"/>
          <w:bottom w:val="nil"/>
          <w:right w:val="nil"/>
          <w:between w:val="nil"/>
        </w:pBdr>
        <w:ind w:left="426"/>
        <w:jc w:val="both"/>
        <w:rPr>
          <w:color w:val="000000"/>
        </w:rPr>
      </w:pPr>
    </w:p>
    <w:p w:rsidR="00D61495" w:rsidRPr="00D61495" w:rsidRDefault="00D61495" w:rsidP="00E930ED">
      <w:pPr>
        <w:pStyle w:val="Prrafodelista"/>
        <w:numPr>
          <w:ilvl w:val="3"/>
          <w:numId w:val="21"/>
        </w:numPr>
        <w:pBdr>
          <w:top w:val="nil"/>
          <w:left w:val="nil"/>
          <w:bottom w:val="nil"/>
          <w:right w:val="nil"/>
          <w:between w:val="nil"/>
        </w:pBdr>
        <w:ind w:left="426"/>
        <w:jc w:val="both"/>
        <w:rPr>
          <w:color w:val="000000"/>
        </w:rPr>
      </w:pPr>
      <w:r w:rsidRPr="00D61495">
        <w:rPr>
          <w:color w:val="000000"/>
        </w:rPr>
        <w:t>Concebir como posible,  la extensión de medidas por la pandemia, esto con el fin de establecer metas que puedan ser realizadas</w:t>
      </w:r>
    </w:p>
    <w:p w:rsidR="00D61495" w:rsidRDefault="00D61495" w:rsidP="00D61495">
      <w:pPr>
        <w:pBdr>
          <w:top w:val="nil"/>
          <w:left w:val="nil"/>
          <w:bottom w:val="nil"/>
          <w:right w:val="nil"/>
          <w:between w:val="nil"/>
        </w:pBdr>
        <w:tabs>
          <w:tab w:val="left" w:pos="540"/>
        </w:tabs>
        <w:jc w:val="both"/>
        <w:rPr>
          <w:b/>
          <w:color w:val="000000"/>
        </w:rPr>
      </w:pPr>
    </w:p>
    <w:p w:rsidR="00762244" w:rsidRDefault="00762244">
      <w:pPr>
        <w:pBdr>
          <w:top w:val="nil"/>
          <w:left w:val="nil"/>
          <w:bottom w:val="nil"/>
          <w:right w:val="nil"/>
          <w:between w:val="nil"/>
        </w:pBdr>
        <w:tabs>
          <w:tab w:val="left" w:pos="540"/>
        </w:tabs>
        <w:jc w:val="both"/>
        <w:rPr>
          <w:b/>
          <w:color w:val="000000"/>
        </w:rPr>
      </w:pPr>
    </w:p>
    <w:p w:rsidR="00762244" w:rsidRDefault="00A20CD2">
      <w:pPr>
        <w:numPr>
          <w:ilvl w:val="2"/>
          <w:numId w:val="5"/>
        </w:numPr>
        <w:pBdr>
          <w:top w:val="nil"/>
          <w:left w:val="nil"/>
          <w:bottom w:val="nil"/>
          <w:right w:val="nil"/>
          <w:between w:val="nil"/>
        </w:pBdr>
        <w:tabs>
          <w:tab w:val="left" w:pos="540"/>
        </w:tabs>
        <w:ind w:left="709"/>
        <w:jc w:val="both"/>
        <w:rPr>
          <w:b/>
          <w:color w:val="000000"/>
        </w:rPr>
      </w:pPr>
      <w:r>
        <w:rPr>
          <w:b/>
          <w:color w:val="000000"/>
        </w:rPr>
        <w:t>SUBDIRECCION DE PROTECCIÓN E INTERVENCIÓN DEL PATRIMONIO</w:t>
      </w:r>
    </w:p>
    <w:p w:rsidR="00762244" w:rsidRDefault="00762244">
      <w:pPr>
        <w:tabs>
          <w:tab w:val="left" w:pos="540"/>
        </w:tabs>
        <w:jc w:val="both"/>
        <w:rPr>
          <w:highlight w:val="yellow"/>
        </w:rPr>
      </w:pPr>
    </w:p>
    <w:p w:rsidR="00762244" w:rsidRDefault="00A20CD2">
      <w:pPr>
        <w:pBdr>
          <w:top w:val="nil"/>
          <w:left w:val="nil"/>
          <w:bottom w:val="nil"/>
          <w:right w:val="nil"/>
          <w:between w:val="nil"/>
        </w:pBdr>
        <w:tabs>
          <w:tab w:val="left" w:pos="540"/>
        </w:tabs>
        <w:jc w:val="both"/>
        <w:rPr>
          <w:color w:val="000000"/>
        </w:rPr>
      </w:pPr>
      <w:r>
        <w:rPr>
          <w:color w:val="000000"/>
        </w:rPr>
        <w:t xml:space="preserve">La Subdirección de Protección e Intervención del Patrimonio contribuyó a los objetivos institucionales: </w:t>
      </w:r>
    </w:p>
    <w:p w:rsidR="00762244" w:rsidRDefault="00A20CD2">
      <w:pPr>
        <w:numPr>
          <w:ilvl w:val="0"/>
          <w:numId w:val="20"/>
        </w:numPr>
        <w:ind w:left="426"/>
        <w:jc w:val="both"/>
      </w:pPr>
      <w:r>
        <w:t>Gestionar la recuperación de bienes y sectores de interés cultural en el Distrito Capital</w:t>
      </w:r>
    </w:p>
    <w:p w:rsidR="00762244" w:rsidRDefault="00A20CD2">
      <w:pPr>
        <w:numPr>
          <w:ilvl w:val="0"/>
          <w:numId w:val="20"/>
        </w:numPr>
        <w:ind w:left="426"/>
        <w:jc w:val="both"/>
      </w:pPr>
      <w:r>
        <w:t>Divulgar los valores del patrimonio cultural en todo el Distrito Capital</w:t>
      </w:r>
    </w:p>
    <w:p w:rsidR="00762244" w:rsidRDefault="00A20CD2">
      <w:pPr>
        <w:numPr>
          <w:ilvl w:val="0"/>
          <w:numId w:val="20"/>
        </w:numPr>
        <w:ind w:left="426"/>
        <w:jc w:val="both"/>
      </w:pPr>
      <w:r>
        <w:t>Proteger y recuperar el patrimonio cultural de Bogotá y su significado histórico, urbano, arquitectónico, cultural y simbólico a diferentes escalas desde una perspectiva de integralidad</w:t>
      </w:r>
    </w:p>
    <w:p w:rsidR="00762244" w:rsidRDefault="00A20CD2">
      <w:pPr>
        <w:numPr>
          <w:ilvl w:val="0"/>
          <w:numId w:val="20"/>
        </w:numPr>
        <w:ind w:left="426"/>
        <w:jc w:val="both"/>
      </w:pPr>
      <w:r>
        <w:t>Consolidar un referente simbólico, histórico y patrimonial, que reconozca las múltiples memorias, los ritos funerarios, dignifique a las víctimas del conflicto, interpele a la sociedad sobre el pasado violento y la construcción de la paz</w:t>
      </w:r>
    </w:p>
    <w:p w:rsidR="00762244" w:rsidRDefault="00762244">
      <w:pPr>
        <w:pBdr>
          <w:top w:val="nil"/>
          <w:left w:val="nil"/>
          <w:bottom w:val="nil"/>
          <w:right w:val="nil"/>
          <w:between w:val="nil"/>
        </w:pBdr>
        <w:tabs>
          <w:tab w:val="left" w:pos="540"/>
        </w:tabs>
        <w:jc w:val="both"/>
        <w:rPr>
          <w:color w:val="000000"/>
        </w:rPr>
      </w:pPr>
    </w:p>
    <w:p w:rsidR="00762244" w:rsidRDefault="00A20CD2">
      <w:pPr>
        <w:pBdr>
          <w:top w:val="nil"/>
          <w:left w:val="nil"/>
          <w:bottom w:val="nil"/>
          <w:right w:val="nil"/>
          <w:between w:val="nil"/>
        </w:pBdr>
        <w:tabs>
          <w:tab w:val="left" w:pos="540"/>
        </w:tabs>
        <w:jc w:val="both"/>
        <w:rPr>
          <w:color w:val="000000"/>
        </w:rPr>
      </w:pPr>
      <w:r>
        <w:rPr>
          <w:color w:val="000000"/>
        </w:rPr>
        <w:t xml:space="preserve">La evaluación por parte de la Asesoría de Control Interno evidencia que la Subdirección de Protección e Intervención del Patrimonio cumplió en un </w:t>
      </w:r>
      <w:r w:rsidR="00D61495" w:rsidRPr="00D61495">
        <w:rPr>
          <w:b/>
          <w:color w:val="000000"/>
        </w:rPr>
        <w:t>7</w:t>
      </w:r>
      <w:r w:rsidRPr="00D61495">
        <w:rPr>
          <w:b/>
          <w:color w:val="000000"/>
        </w:rPr>
        <w:t>9,</w:t>
      </w:r>
      <w:r w:rsidR="00D61495" w:rsidRPr="00D61495">
        <w:rPr>
          <w:b/>
          <w:color w:val="000000"/>
        </w:rPr>
        <w:t>0</w:t>
      </w:r>
      <w:r w:rsidRPr="00D61495">
        <w:rPr>
          <w:b/>
          <w:color w:val="000000"/>
        </w:rPr>
        <w:t>%</w:t>
      </w:r>
      <w:r>
        <w:rPr>
          <w:color w:val="000000"/>
        </w:rPr>
        <w:t xml:space="preserve"> las actividades programadas, este porcentaje es resultado de la evaluación realizada al POA del Área, para lo cual se tuvo en cuenta el cumplimiento de actividades y metas programadas en este instrumento para el primer y segundo semestre de la vigencia.</w:t>
      </w:r>
    </w:p>
    <w:p w:rsidR="00762244" w:rsidRDefault="00762244">
      <w:pPr>
        <w:pBdr>
          <w:top w:val="nil"/>
          <w:left w:val="nil"/>
          <w:bottom w:val="nil"/>
          <w:right w:val="nil"/>
          <w:between w:val="nil"/>
        </w:pBdr>
        <w:tabs>
          <w:tab w:val="left" w:pos="540"/>
        </w:tabs>
        <w:jc w:val="both"/>
        <w:rPr>
          <w:color w:val="000000"/>
        </w:rPr>
      </w:pPr>
    </w:p>
    <w:p w:rsidR="00762244" w:rsidRDefault="00A20CD2">
      <w:pPr>
        <w:jc w:val="both"/>
      </w:pPr>
      <w:r>
        <w:t xml:space="preserve">Indicador de Eficacia promedio: </w:t>
      </w:r>
      <w:r w:rsidR="00D61495" w:rsidRPr="00D61495">
        <w:rPr>
          <w:b/>
          <w:color w:val="000000"/>
        </w:rPr>
        <w:t>79,0%</w:t>
      </w:r>
    </w:p>
    <w:p w:rsidR="00762244" w:rsidRDefault="00A20CD2">
      <w:pPr>
        <w:pBdr>
          <w:top w:val="nil"/>
          <w:left w:val="nil"/>
          <w:bottom w:val="nil"/>
          <w:right w:val="nil"/>
          <w:between w:val="nil"/>
        </w:pBdr>
        <w:tabs>
          <w:tab w:val="left" w:pos="540"/>
        </w:tabs>
        <w:jc w:val="both"/>
        <w:rPr>
          <w:color w:val="000000"/>
        </w:rPr>
      </w:pPr>
      <w:r>
        <w:rPr>
          <w:color w:val="000000"/>
        </w:rPr>
        <w:t xml:space="preserve">De acuerdo con los rangos establecidos la calificación es: </w:t>
      </w:r>
      <w:r w:rsidR="00D61495">
        <w:rPr>
          <w:b/>
          <w:color w:val="000000"/>
        </w:rPr>
        <w:t>Aceptable</w:t>
      </w:r>
    </w:p>
    <w:p w:rsidR="00762244" w:rsidRDefault="00762244">
      <w:pPr>
        <w:tabs>
          <w:tab w:val="left" w:pos="540"/>
        </w:tabs>
        <w:jc w:val="both"/>
        <w:rPr>
          <w:highlight w:val="yellow"/>
        </w:rPr>
      </w:pPr>
    </w:p>
    <w:p w:rsidR="00762244" w:rsidRDefault="00A20CD2">
      <w:pPr>
        <w:tabs>
          <w:tab w:val="left" w:pos="540"/>
        </w:tabs>
        <w:jc w:val="both"/>
      </w:pPr>
      <w:r>
        <w:t>Como recomendaciones generales se evidencia:</w:t>
      </w:r>
    </w:p>
    <w:p w:rsidR="00762244" w:rsidRDefault="00762244">
      <w:pPr>
        <w:tabs>
          <w:tab w:val="left" w:pos="540"/>
        </w:tabs>
        <w:jc w:val="both"/>
        <w:rPr>
          <w:highlight w:val="yellow"/>
        </w:rPr>
      </w:pPr>
    </w:p>
    <w:p w:rsidR="00D61495" w:rsidRPr="00E930ED" w:rsidRDefault="00D61495" w:rsidP="00E930ED">
      <w:pPr>
        <w:pStyle w:val="Prrafodelista"/>
        <w:numPr>
          <w:ilvl w:val="3"/>
          <w:numId w:val="21"/>
        </w:numPr>
        <w:pBdr>
          <w:top w:val="nil"/>
          <w:left w:val="nil"/>
          <w:bottom w:val="nil"/>
          <w:right w:val="nil"/>
          <w:between w:val="nil"/>
        </w:pBdr>
        <w:ind w:left="426"/>
        <w:jc w:val="both"/>
        <w:rPr>
          <w:color w:val="000000"/>
        </w:rPr>
      </w:pPr>
      <w:r w:rsidRPr="00E930ED">
        <w:rPr>
          <w:color w:val="000000"/>
        </w:rPr>
        <w:t>Construir  metas que puedan ser medibles, las cuales deberán establecerse a través del indicador</w:t>
      </w:r>
    </w:p>
    <w:p w:rsidR="00D61495" w:rsidRPr="00E930ED" w:rsidRDefault="00D61495" w:rsidP="00E930ED">
      <w:pPr>
        <w:pStyle w:val="Prrafodelista"/>
        <w:pBdr>
          <w:top w:val="nil"/>
          <w:left w:val="nil"/>
          <w:bottom w:val="nil"/>
          <w:right w:val="nil"/>
          <w:between w:val="nil"/>
        </w:pBdr>
        <w:ind w:left="426"/>
        <w:jc w:val="both"/>
        <w:rPr>
          <w:color w:val="000000"/>
        </w:rPr>
      </w:pPr>
    </w:p>
    <w:p w:rsidR="00D61495" w:rsidRPr="00E930ED" w:rsidRDefault="00D61495" w:rsidP="00E930ED">
      <w:pPr>
        <w:pStyle w:val="Prrafodelista"/>
        <w:numPr>
          <w:ilvl w:val="3"/>
          <w:numId w:val="21"/>
        </w:numPr>
        <w:pBdr>
          <w:top w:val="nil"/>
          <w:left w:val="nil"/>
          <w:bottom w:val="nil"/>
          <w:right w:val="nil"/>
          <w:between w:val="nil"/>
        </w:pBdr>
        <w:ind w:left="426"/>
        <w:jc w:val="both"/>
        <w:rPr>
          <w:color w:val="000000"/>
        </w:rPr>
      </w:pPr>
      <w:r w:rsidRPr="00E930ED">
        <w:rPr>
          <w:color w:val="000000"/>
        </w:rPr>
        <w:t>Revaluar la forma de medir la entradas vs las salidas, esto teniendo en cuenta que solo se tiene acceso a las respuestas y no a las solicitudes</w:t>
      </w:r>
    </w:p>
    <w:p w:rsidR="00D61495" w:rsidRPr="00E930ED" w:rsidRDefault="00D61495" w:rsidP="00E930ED">
      <w:pPr>
        <w:pStyle w:val="Prrafodelista"/>
        <w:pBdr>
          <w:top w:val="nil"/>
          <w:left w:val="nil"/>
          <w:bottom w:val="nil"/>
          <w:right w:val="nil"/>
          <w:between w:val="nil"/>
        </w:pBdr>
        <w:ind w:left="426"/>
        <w:jc w:val="both"/>
        <w:rPr>
          <w:color w:val="000000"/>
        </w:rPr>
      </w:pPr>
    </w:p>
    <w:p w:rsidR="00D61495" w:rsidRPr="00E930ED" w:rsidRDefault="00D61495" w:rsidP="00E930ED">
      <w:pPr>
        <w:pStyle w:val="Prrafodelista"/>
        <w:numPr>
          <w:ilvl w:val="3"/>
          <w:numId w:val="21"/>
        </w:numPr>
        <w:pBdr>
          <w:top w:val="nil"/>
          <w:left w:val="nil"/>
          <w:bottom w:val="nil"/>
          <w:right w:val="nil"/>
          <w:between w:val="nil"/>
        </w:pBdr>
        <w:ind w:left="426"/>
        <w:jc w:val="both"/>
        <w:rPr>
          <w:color w:val="000000"/>
        </w:rPr>
      </w:pPr>
      <w:r w:rsidRPr="00E930ED">
        <w:rPr>
          <w:color w:val="000000"/>
        </w:rPr>
        <w:t xml:space="preserve">Procurar continuar organizando las evidencias por Estrategia, número y nombre de la actividad, tal y como se realizó en el primer semestre, esto teniendo en cuenta que facilita la revisión para quienes evalúan </w:t>
      </w:r>
    </w:p>
    <w:p w:rsidR="00D61495" w:rsidRPr="00E930ED" w:rsidRDefault="00D61495" w:rsidP="00E930ED">
      <w:pPr>
        <w:pStyle w:val="Prrafodelista"/>
        <w:pBdr>
          <w:top w:val="nil"/>
          <w:left w:val="nil"/>
          <w:bottom w:val="nil"/>
          <w:right w:val="nil"/>
          <w:between w:val="nil"/>
        </w:pBdr>
        <w:ind w:left="426"/>
        <w:jc w:val="both"/>
        <w:rPr>
          <w:color w:val="000000"/>
        </w:rPr>
      </w:pPr>
    </w:p>
    <w:p w:rsidR="00D61495" w:rsidRPr="00E930ED" w:rsidRDefault="00D61495" w:rsidP="00E930ED">
      <w:pPr>
        <w:pStyle w:val="Prrafodelista"/>
        <w:numPr>
          <w:ilvl w:val="3"/>
          <w:numId w:val="21"/>
        </w:numPr>
        <w:pBdr>
          <w:top w:val="nil"/>
          <w:left w:val="nil"/>
          <w:bottom w:val="nil"/>
          <w:right w:val="nil"/>
          <w:between w:val="nil"/>
        </w:pBdr>
        <w:ind w:left="426"/>
        <w:jc w:val="both"/>
        <w:rPr>
          <w:color w:val="000000"/>
        </w:rPr>
      </w:pPr>
      <w:r w:rsidRPr="00E930ED">
        <w:rPr>
          <w:color w:val="000000"/>
        </w:rPr>
        <w:t>Fortalecer la planificación y monitoreo continuo de la ejecución de las actividades programadas, a partir del modelo de las tres líneas de defensa, que permitan dar cumplimiento a las metas en los tiempos establecidos</w:t>
      </w:r>
    </w:p>
    <w:p w:rsidR="00D61495" w:rsidRPr="00E930ED" w:rsidRDefault="00D61495" w:rsidP="00E930ED">
      <w:pPr>
        <w:pStyle w:val="Prrafodelista"/>
        <w:pBdr>
          <w:top w:val="nil"/>
          <w:left w:val="nil"/>
          <w:bottom w:val="nil"/>
          <w:right w:val="nil"/>
          <w:between w:val="nil"/>
        </w:pBdr>
        <w:ind w:left="426"/>
        <w:jc w:val="both"/>
        <w:rPr>
          <w:color w:val="000000"/>
        </w:rPr>
      </w:pPr>
    </w:p>
    <w:p w:rsidR="00D61495" w:rsidRPr="00E930ED" w:rsidRDefault="00D61495" w:rsidP="00E930ED">
      <w:pPr>
        <w:pStyle w:val="Prrafodelista"/>
        <w:numPr>
          <w:ilvl w:val="3"/>
          <w:numId w:val="21"/>
        </w:numPr>
        <w:pBdr>
          <w:top w:val="nil"/>
          <w:left w:val="nil"/>
          <w:bottom w:val="nil"/>
          <w:right w:val="nil"/>
          <w:between w:val="nil"/>
        </w:pBdr>
        <w:ind w:left="426"/>
        <w:jc w:val="both"/>
        <w:rPr>
          <w:color w:val="000000"/>
        </w:rPr>
      </w:pPr>
      <w:r w:rsidRPr="00E930ED">
        <w:rPr>
          <w:color w:val="000000"/>
        </w:rPr>
        <w:t>Verificar la oportuna y permanente revisión, actualización, documentación y divulgación de los procesos, procedimientos, formatos e indicadores con una visión sistémica de la Entidad y con base en el principio de "Enfoque por procesos"</w:t>
      </w:r>
    </w:p>
    <w:p w:rsidR="00D61495" w:rsidRPr="00E930ED" w:rsidRDefault="00D61495" w:rsidP="00E930ED">
      <w:pPr>
        <w:pStyle w:val="Prrafodelista"/>
        <w:pBdr>
          <w:top w:val="nil"/>
          <w:left w:val="nil"/>
          <w:bottom w:val="nil"/>
          <w:right w:val="nil"/>
          <w:between w:val="nil"/>
        </w:pBdr>
        <w:ind w:left="426"/>
        <w:jc w:val="both"/>
        <w:rPr>
          <w:color w:val="000000"/>
        </w:rPr>
      </w:pPr>
    </w:p>
    <w:p w:rsidR="00D61495" w:rsidRPr="00E930ED" w:rsidRDefault="00D61495" w:rsidP="00E930ED">
      <w:pPr>
        <w:pStyle w:val="Prrafodelista"/>
        <w:numPr>
          <w:ilvl w:val="3"/>
          <w:numId w:val="21"/>
        </w:numPr>
        <w:pBdr>
          <w:top w:val="nil"/>
          <w:left w:val="nil"/>
          <w:bottom w:val="nil"/>
          <w:right w:val="nil"/>
          <w:between w:val="nil"/>
        </w:pBdr>
        <w:ind w:left="426"/>
        <w:jc w:val="both"/>
        <w:rPr>
          <w:color w:val="000000"/>
        </w:rPr>
      </w:pPr>
      <w:r w:rsidRPr="00E930ED">
        <w:rPr>
          <w:color w:val="000000"/>
        </w:rPr>
        <w:t xml:space="preserve">Optimizar los controles de las actividades, con el fin de que los cronogramas establecidos en el marco de la ejecución del POA se cumplan con la oportunidad requerida, mejorando así la gestión de la entidad y del área. </w:t>
      </w:r>
    </w:p>
    <w:p w:rsidR="00D61495" w:rsidRPr="00E930ED" w:rsidRDefault="00D61495" w:rsidP="00E930ED">
      <w:pPr>
        <w:pStyle w:val="Prrafodelista"/>
        <w:pBdr>
          <w:top w:val="nil"/>
          <w:left w:val="nil"/>
          <w:bottom w:val="nil"/>
          <w:right w:val="nil"/>
          <w:between w:val="nil"/>
        </w:pBdr>
        <w:ind w:left="426"/>
        <w:jc w:val="both"/>
        <w:rPr>
          <w:color w:val="000000"/>
        </w:rPr>
      </w:pPr>
    </w:p>
    <w:p w:rsidR="00D61495" w:rsidRPr="00E930ED" w:rsidRDefault="00D61495" w:rsidP="00E930ED">
      <w:pPr>
        <w:pStyle w:val="Prrafodelista"/>
        <w:numPr>
          <w:ilvl w:val="3"/>
          <w:numId w:val="21"/>
        </w:numPr>
        <w:pBdr>
          <w:top w:val="nil"/>
          <w:left w:val="nil"/>
          <w:bottom w:val="nil"/>
          <w:right w:val="nil"/>
          <w:between w:val="nil"/>
        </w:pBdr>
        <w:ind w:left="426"/>
        <w:jc w:val="both"/>
        <w:rPr>
          <w:color w:val="000000"/>
        </w:rPr>
      </w:pPr>
      <w:r w:rsidRPr="00E930ED">
        <w:rPr>
          <w:color w:val="000000"/>
        </w:rPr>
        <w:t xml:space="preserve">Analizar las causas que llevaron al no cumplimiento del 100% de las actividades del POA, con el propósito de tomar las acciones a que haya lugar, evitando que se vuelvan a presentar en la ejecución de la vigencia actual. </w:t>
      </w:r>
    </w:p>
    <w:p w:rsidR="00D61495" w:rsidRPr="00E930ED" w:rsidRDefault="00D61495" w:rsidP="00E930ED">
      <w:pPr>
        <w:pStyle w:val="Prrafodelista"/>
        <w:pBdr>
          <w:top w:val="nil"/>
          <w:left w:val="nil"/>
          <w:bottom w:val="nil"/>
          <w:right w:val="nil"/>
          <w:between w:val="nil"/>
        </w:pBdr>
        <w:ind w:left="426"/>
        <w:jc w:val="both"/>
        <w:rPr>
          <w:color w:val="000000"/>
        </w:rPr>
      </w:pPr>
    </w:p>
    <w:p w:rsidR="00D61495" w:rsidRPr="00E930ED" w:rsidRDefault="00D61495" w:rsidP="00E930ED">
      <w:pPr>
        <w:pStyle w:val="Prrafodelista"/>
        <w:numPr>
          <w:ilvl w:val="3"/>
          <w:numId w:val="21"/>
        </w:numPr>
        <w:pBdr>
          <w:top w:val="nil"/>
          <w:left w:val="nil"/>
          <w:bottom w:val="nil"/>
          <w:right w:val="nil"/>
          <w:between w:val="nil"/>
        </w:pBdr>
        <w:ind w:left="426"/>
        <w:jc w:val="both"/>
        <w:rPr>
          <w:color w:val="000000"/>
        </w:rPr>
      </w:pPr>
      <w:r w:rsidRPr="00E930ED">
        <w:rPr>
          <w:color w:val="000000"/>
        </w:rPr>
        <w:t>Concebir como posible,  la extensión de medidas por la pandemia, esto con el fin de establecer metas que puedan ser realizadas</w:t>
      </w:r>
    </w:p>
    <w:p w:rsidR="00D61495" w:rsidRDefault="00D61495" w:rsidP="00D61495">
      <w:pPr>
        <w:tabs>
          <w:tab w:val="left" w:pos="540"/>
        </w:tabs>
        <w:jc w:val="both"/>
        <w:rPr>
          <w:highlight w:val="yellow"/>
        </w:rPr>
      </w:pPr>
    </w:p>
    <w:p w:rsidR="00762244" w:rsidRDefault="00762244">
      <w:pPr>
        <w:tabs>
          <w:tab w:val="left" w:pos="540"/>
        </w:tabs>
        <w:jc w:val="both"/>
        <w:rPr>
          <w:highlight w:val="yellow"/>
        </w:rPr>
      </w:pPr>
    </w:p>
    <w:p w:rsidR="00762244" w:rsidRDefault="00A20CD2">
      <w:pPr>
        <w:numPr>
          <w:ilvl w:val="2"/>
          <w:numId w:val="5"/>
        </w:numPr>
        <w:pBdr>
          <w:top w:val="nil"/>
          <w:left w:val="nil"/>
          <w:bottom w:val="nil"/>
          <w:right w:val="nil"/>
          <w:between w:val="nil"/>
        </w:pBdr>
        <w:tabs>
          <w:tab w:val="left" w:pos="540"/>
        </w:tabs>
        <w:ind w:left="709"/>
        <w:jc w:val="both"/>
        <w:rPr>
          <w:b/>
          <w:color w:val="000000"/>
        </w:rPr>
      </w:pPr>
      <w:r>
        <w:rPr>
          <w:b/>
          <w:color w:val="000000"/>
        </w:rPr>
        <w:t>SUBDIRECCION DE GESTION CORPORATIVA</w:t>
      </w:r>
    </w:p>
    <w:p w:rsidR="00762244" w:rsidRDefault="00762244">
      <w:pPr>
        <w:pBdr>
          <w:top w:val="nil"/>
          <w:left w:val="nil"/>
          <w:bottom w:val="nil"/>
          <w:right w:val="nil"/>
          <w:between w:val="nil"/>
        </w:pBdr>
        <w:tabs>
          <w:tab w:val="left" w:pos="540"/>
        </w:tabs>
        <w:jc w:val="both"/>
        <w:rPr>
          <w:b/>
          <w:highlight w:val="yellow"/>
        </w:rPr>
      </w:pPr>
    </w:p>
    <w:p w:rsidR="00762244" w:rsidRDefault="00A20CD2">
      <w:pPr>
        <w:pBdr>
          <w:top w:val="nil"/>
          <w:left w:val="nil"/>
          <w:bottom w:val="nil"/>
          <w:right w:val="nil"/>
          <w:between w:val="nil"/>
        </w:pBdr>
        <w:tabs>
          <w:tab w:val="left" w:pos="540"/>
        </w:tabs>
        <w:jc w:val="both"/>
        <w:rPr>
          <w:color w:val="000000"/>
        </w:rPr>
      </w:pPr>
      <w:r>
        <w:rPr>
          <w:color w:val="000000"/>
        </w:rPr>
        <w:t xml:space="preserve">La Subdirección de Gestión Corporativa contribuyó al objetivo institucional: </w:t>
      </w:r>
    </w:p>
    <w:p w:rsidR="00762244" w:rsidRDefault="00A20CD2">
      <w:pPr>
        <w:numPr>
          <w:ilvl w:val="0"/>
          <w:numId w:val="20"/>
        </w:numPr>
        <w:ind w:left="426"/>
        <w:jc w:val="both"/>
        <w:rPr>
          <w:color w:val="000000"/>
        </w:rPr>
      </w:pPr>
      <w:r>
        <w:t>Fortalecer la gestión y administración institucional.</w:t>
      </w:r>
    </w:p>
    <w:p w:rsidR="00762244" w:rsidRDefault="00A20CD2">
      <w:pPr>
        <w:numPr>
          <w:ilvl w:val="0"/>
          <w:numId w:val="20"/>
        </w:numPr>
        <w:ind w:left="426"/>
        <w:jc w:val="both"/>
        <w:rPr>
          <w:color w:val="000000"/>
        </w:rPr>
      </w:pPr>
      <w:r>
        <w:rPr>
          <w:color w:val="000000"/>
        </w:rPr>
        <w:t>Fortalecer la capacidad administrativa para el desarrollo de la gestión institucional</w:t>
      </w:r>
    </w:p>
    <w:p w:rsidR="00762244" w:rsidRDefault="00762244">
      <w:pPr>
        <w:pBdr>
          <w:top w:val="nil"/>
          <w:left w:val="nil"/>
          <w:bottom w:val="nil"/>
          <w:right w:val="nil"/>
          <w:between w:val="nil"/>
        </w:pBdr>
        <w:tabs>
          <w:tab w:val="left" w:pos="540"/>
        </w:tabs>
        <w:jc w:val="both"/>
        <w:rPr>
          <w:color w:val="000000"/>
        </w:rPr>
      </w:pPr>
    </w:p>
    <w:p w:rsidR="00762244" w:rsidRDefault="00A20CD2">
      <w:pPr>
        <w:pBdr>
          <w:top w:val="nil"/>
          <w:left w:val="nil"/>
          <w:bottom w:val="nil"/>
          <w:right w:val="nil"/>
          <w:between w:val="nil"/>
        </w:pBdr>
        <w:tabs>
          <w:tab w:val="left" w:pos="540"/>
        </w:tabs>
        <w:jc w:val="both"/>
        <w:rPr>
          <w:color w:val="000000"/>
        </w:rPr>
      </w:pPr>
      <w:r>
        <w:rPr>
          <w:color w:val="000000"/>
        </w:rPr>
        <w:t xml:space="preserve">La evaluación por parte de la Asesoría de Control Interno evidencia que la Subdirección de Gestión Corporativa cumplió en un </w:t>
      </w:r>
      <w:r w:rsidR="00D61495">
        <w:rPr>
          <w:b/>
        </w:rPr>
        <w:t>93,9</w:t>
      </w:r>
      <w:r>
        <w:rPr>
          <w:b/>
        </w:rPr>
        <w:t>%</w:t>
      </w:r>
      <w:r>
        <w:rPr>
          <w:color w:val="000000"/>
        </w:rPr>
        <w:t xml:space="preserve"> las actividades programadas, este porcentaje es resultado de la evaluación realizada al POA del Área, para lo cual se tuvo en cuenta el cumplimiento de actividades y metas programadas en este instrumento para el primer y segundo semestre de la vigencia.</w:t>
      </w:r>
    </w:p>
    <w:p w:rsidR="00762244" w:rsidRDefault="00762244">
      <w:pPr>
        <w:pBdr>
          <w:top w:val="nil"/>
          <w:left w:val="nil"/>
          <w:bottom w:val="nil"/>
          <w:right w:val="nil"/>
          <w:between w:val="nil"/>
        </w:pBdr>
        <w:tabs>
          <w:tab w:val="left" w:pos="540"/>
        </w:tabs>
        <w:jc w:val="both"/>
        <w:rPr>
          <w:color w:val="000000"/>
        </w:rPr>
      </w:pPr>
    </w:p>
    <w:p w:rsidR="00762244" w:rsidRDefault="00A20CD2">
      <w:pPr>
        <w:jc w:val="both"/>
        <w:rPr>
          <w:b/>
          <w:color w:val="000000"/>
        </w:rPr>
      </w:pPr>
      <w:r>
        <w:t xml:space="preserve">Indicador de Eficacia promedio: </w:t>
      </w:r>
      <w:r w:rsidR="00D61495">
        <w:rPr>
          <w:b/>
        </w:rPr>
        <w:t>93,9%</w:t>
      </w:r>
    </w:p>
    <w:p w:rsidR="00762244" w:rsidRDefault="00A20CD2">
      <w:pPr>
        <w:pBdr>
          <w:top w:val="nil"/>
          <w:left w:val="nil"/>
          <w:bottom w:val="nil"/>
          <w:right w:val="nil"/>
          <w:between w:val="nil"/>
        </w:pBdr>
        <w:tabs>
          <w:tab w:val="left" w:pos="540"/>
        </w:tabs>
        <w:jc w:val="both"/>
        <w:rPr>
          <w:b/>
          <w:color w:val="000000"/>
        </w:rPr>
      </w:pPr>
      <w:r>
        <w:rPr>
          <w:color w:val="000000"/>
        </w:rPr>
        <w:t xml:space="preserve">De acuerdo con los rangos establecidos la calificación es: </w:t>
      </w:r>
      <w:r w:rsidR="00D61495">
        <w:rPr>
          <w:b/>
        </w:rPr>
        <w:t>Óptimo</w:t>
      </w:r>
    </w:p>
    <w:p w:rsidR="00762244" w:rsidRDefault="00762244">
      <w:pPr>
        <w:pBdr>
          <w:top w:val="nil"/>
          <w:left w:val="nil"/>
          <w:bottom w:val="nil"/>
          <w:right w:val="nil"/>
          <w:between w:val="nil"/>
        </w:pBdr>
        <w:tabs>
          <w:tab w:val="left" w:pos="540"/>
        </w:tabs>
        <w:jc w:val="both"/>
      </w:pPr>
    </w:p>
    <w:p w:rsidR="00762244" w:rsidRDefault="00A20CD2">
      <w:pPr>
        <w:tabs>
          <w:tab w:val="left" w:pos="540"/>
        </w:tabs>
        <w:jc w:val="both"/>
      </w:pPr>
      <w:r>
        <w:t>Como recomendaciones generales se evidencia:</w:t>
      </w:r>
    </w:p>
    <w:p w:rsidR="00762244" w:rsidRDefault="00762244">
      <w:pPr>
        <w:tabs>
          <w:tab w:val="left" w:pos="540"/>
        </w:tabs>
        <w:jc w:val="both"/>
      </w:pPr>
    </w:p>
    <w:p w:rsidR="00D61495" w:rsidRPr="00E930ED" w:rsidRDefault="00D61495" w:rsidP="00E930ED">
      <w:pPr>
        <w:pStyle w:val="Prrafodelista"/>
        <w:numPr>
          <w:ilvl w:val="3"/>
          <w:numId w:val="21"/>
        </w:numPr>
        <w:pBdr>
          <w:top w:val="nil"/>
          <w:left w:val="nil"/>
          <w:bottom w:val="nil"/>
          <w:right w:val="nil"/>
          <w:between w:val="nil"/>
        </w:pBdr>
        <w:ind w:left="426"/>
        <w:jc w:val="both"/>
        <w:rPr>
          <w:color w:val="000000"/>
        </w:rPr>
      </w:pPr>
      <w:r w:rsidRPr="00E930ED">
        <w:rPr>
          <w:color w:val="000000"/>
        </w:rPr>
        <w:t>Continuar con el fortalecimiento en la planificación y monitoreo continuo de la ejecución de las actividades programadas, que permitan dar cumplimiento a las metas en los tiempos establecidos</w:t>
      </w:r>
    </w:p>
    <w:p w:rsidR="00D61495" w:rsidRPr="00E930ED" w:rsidRDefault="00D61495" w:rsidP="00E930ED">
      <w:pPr>
        <w:pStyle w:val="Prrafodelista"/>
        <w:pBdr>
          <w:top w:val="nil"/>
          <w:left w:val="nil"/>
          <w:bottom w:val="nil"/>
          <w:right w:val="nil"/>
          <w:between w:val="nil"/>
        </w:pBdr>
        <w:ind w:left="426"/>
        <w:jc w:val="both"/>
        <w:rPr>
          <w:color w:val="000000"/>
        </w:rPr>
      </w:pPr>
    </w:p>
    <w:p w:rsidR="00D61495" w:rsidRPr="00E930ED" w:rsidRDefault="00D61495" w:rsidP="00E930ED">
      <w:pPr>
        <w:pStyle w:val="Prrafodelista"/>
        <w:numPr>
          <w:ilvl w:val="3"/>
          <w:numId w:val="21"/>
        </w:numPr>
        <w:pBdr>
          <w:top w:val="nil"/>
          <w:left w:val="nil"/>
          <w:bottom w:val="nil"/>
          <w:right w:val="nil"/>
          <w:between w:val="nil"/>
        </w:pBdr>
        <w:ind w:left="426"/>
        <w:jc w:val="both"/>
        <w:rPr>
          <w:color w:val="000000"/>
        </w:rPr>
      </w:pPr>
      <w:r w:rsidRPr="00E930ED">
        <w:rPr>
          <w:color w:val="000000"/>
        </w:rPr>
        <w:t>Verificar la publicación de los documentos que deben registrarse en el micrositio de transparencia y acceso a la información del Instituto, pues no basta solo con la elaboración del documento, la actividad debe completarse con su publicación</w:t>
      </w:r>
    </w:p>
    <w:p w:rsidR="00D61495" w:rsidRPr="00E930ED" w:rsidRDefault="00D61495" w:rsidP="00E930ED">
      <w:pPr>
        <w:pStyle w:val="Prrafodelista"/>
        <w:pBdr>
          <w:top w:val="nil"/>
          <w:left w:val="nil"/>
          <w:bottom w:val="nil"/>
          <w:right w:val="nil"/>
          <w:between w:val="nil"/>
        </w:pBdr>
        <w:ind w:left="426"/>
        <w:jc w:val="both"/>
        <w:rPr>
          <w:color w:val="000000"/>
        </w:rPr>
      </w:pPr>
    </w:p>
    <w:p w:rsidR="00D61495" w:rsidRPr="00E930ED" w:rsidRDefault="00D61495" w:rsidP="00E930ED">
      <w:pPr>
        <w:pStyle w:val="Prrafodelista"/>
        <w:numPr>
          <w:ilvl w:val="3"/>
          <w:numId w:val="21"/>
        </w:numPr>
        <w:pBdr>
          <w:top w:val="nil"/>
          <w:left w:val="nil"/>
          <w:bottom w:val="nil"/>
          <w:right w:val="nil"/>
          <w:between w:val="nil"/>
        </w:pBdr>
        <w:ind w:left="426"/>
        <w:jc w:val="both"/>
        <w:rPr>
          <w:color w:val="000000"/>
        </w:rPr>
      </w:pPr>
      <w:r w:rsidRPr="00E930ED">
        <w:rPr>
          <w:color w:val="000000"/>
        </w:rPr>
        <w:t xml:space="preserve">Analizar las causas que llevaron al no cumplimiento del 100% de las actividades del POA, con el propósito de tomar las acciones a que haya lugar, evitando que se vuelvan a presentar en la ejecución de la vigencia actual. </w:t>
      </w:r>
    </w:p>
    <w:p w:rsidR="00D61495" w:rsidRPr="00E930ED" w:rsidRDefault="00D61495" w:rsidP="00E930ED">
      <w:pPr>
        <w:pStyle w:val="Prrafodelista"/>
        <w:pBdr>
          <w:top w:val="nil"/>
          <w:left w:val="nil"/>
          <w:bottom w:val="nil"/>
          <w:right w:val="nil"/>
          <w:between w:val="nil"/>
        </w:pBdr>
        <w:ind w:left="426"/>
        <w:jc w:val="both"/>
        <w:rPr>
          <w:color w:val="000000"/>
        </w:rPr>
      </w:pPr>
    </w:p>
    <w:p w:rsidR="00762244" w:rsidRPr="00E930ED" w:rsidRDefault="00D61495" w:rsidP="00E930ED">
      <w:pPr>
        <w:pStyle w:val="Prrafodelista"/>
        <w:numPr>
          <w:ilvl w:val="3"/>
          <w:numId w:val="21"/>
        </w:numPr>
        <w:pBdr>
          <w:top w:val="nil"/>
          <w:left w:val="nil"/>
          <w:bottom w:val="nil"/>
          <w:right w:val="nil"/>
          <w:between w:val="nil"/>
        </w:pBdr>
        <w:ind w:left="426"/>
        <w:jc w:val="both"/>
        <w:rPr>
          <w:color w:val="000000"/>
        </w:rPr>
      </w:pPr>
      <w:r w:rsidRPr="00E930ED">
        <w:rPr>
          <w:color w:val="000000"/>
        </w:rPr>
        <w:t>Es importante mantener un archivo organizado de los soportes de cada actividad, lo cual facilita la verificación del cumplimiento de las mismas.</w:t>
      </w:r>
    </w:p>
    <w:p w:rsidR="00762244" w:rsidRDefault="00762244">
      <w:pPr>
        <w:tabs>
          <w:tab w:val="left" w:pos="540"/>
        </w:tabs>
        <w:jc w:val="both"/>
      </w:pPr>
    </w:p>
    <w:p w:rsidR="00762244" w:rsidRDefault="00762244">
      <w:pPr>
        <w:pBdr>
          <w:top w:val="nil"/>
          <w:left w:val="nil"/>
          <w:bottom w:val="nil"/>
          <w:right w:val="nil"/>
          <w:between w:val="nil"/>
        </w:pBdr>
        <w:tabs>
          <w:tab w:val="left" w:pos="540"/>
        </w:tabs>
        <w:jc w:val="both"/>
        <w:rPr>
          <w:b/>
          <w:color w:val="000000"/>
        </w:rPr>
      </w:pPr>
    </w:p>
    <w:p w:rsidR="00762244" w:rsidRDefault="00A20CD2">
      <w:pPr>
        <w:numPr>
          <w:ilvl w:val="2"/>
          <w:numId w:val="5"/>
        </w:numPr>
        <w:pBdr>
          <w:top w:val="nil"/>
          <w:left w:val="nil"/>
          <w:bottom w:val="nil"/>
          <w:right w:val="nil"/>
          <w:between w:val="nil"/>
        </w:pBdr>
        <w:tabs>
          <w:tab w:val="left" w:pos="540"/>
        </w:tabs>
        <w:ind w:left="709"/>
        <w:jc w:val="both"/>
        <w:rPr>
          <w:b/>
          <w:color w:val="000000"/>
        </w:rPr>
      </w:pPr>
      <w:r>
        <w:rPr>
          <w:b/>
          <w:color w:val="000000"/>
        </w:rPr>
        <w:t>OFICINA ASESORA DE PLANEACIÓN</w:t>
      </w:r>
    </w:p>
    <w:p w:rsidR="00762244" w:rsidRDefault="00762244">
      <w:pPr>
        <w:pBdr>
          <w:top w:val="nil"/>
          <w:left w:val="nil"/>
          <w:bottom w:val="nil"/>
          <w:right w:val="nil"/>
          <w:between w:val="nil"/>
        </w:pBdr>
        <w:tabs>
          <w:tab w:val="left" w:pos="540"/>
        </w:tabs>
        <w:ind w:left="360"/>
        <w:jc w:val="both"/>
        <w:rPr>
          <w:color w:val="000000"/>
        </w:rPr>
      </w:pPr>
    </w:p>
    <w:p w:rsidR="00762244" w:rsidRDefault="00A20CD2">
      <w:pPr>
        <w:pBdr>
          <w:top w:val="nil"/>
          <w:left w:val="nil"/>
          <w:bottom w:val="nil"/>
          <w:right w:val="nil"/>
          <w:between w:val="nil"/>
        </w:pBdr>
        <w:tabs>
          <w:tab w:val="left" w:pos="540"/>
        </w:tabs>
        <w:jc w:val="both"/>
        <w:rPr>
          <w:color w:val="000000"/>
        </w:rPr>
      </w:pPr>
      <w:r>
        <w:rPr>
          <w:color w:val="000000"/>
        </w:rPr>
        <w:t xml:space="preserve">La Oficina Asesora de Planeación contribuyó a los objetivos institucionales: </w:t>
      </w:r>
    </w:p>
    <w:p w:rsidR="00762244" w:rsidRDefault="00A20CD2">
      <w:pPr>
        <w:numPr>
          <w:ilvl w:val="0"/>
          <w:numId w:val="20"/>
        </w:numPr>
        <w:ind w:left="426"/>
        <w:jc w:val="both"/>
      </w:pPr>
      <w:r>
        <w:t>Promover la inversión pública y privada con el fin de garantizar la sostenibilidad del patrimonio cultural.</w:t>
      </w:r>
    </w:p>
    <w:p w:rsidR="00762244" w:rsidRDefault="00A20CD2">
      <w:pPr>
        <w:numPr>
          <w:ilvl w:val="0"/>
          <w:numId w:val="20"/>
        </w:numPr>
        <w:ind w:left="426"/>
        <w:jc w:val="both"/>
      </w:pPr>
      <w:r>
        <w:t>Fortalecer la gestión y administración institucional.</w:t>
      </w:r>
    </w:p>
    <w:p w:rsidR="00762244" w:rsidRDefault="00A20CD2">
      <w:pPr>
        <w:numPr>
          <w:ilvl w:val="0"/>
          <w:numId w:val="20"/>
        </w:numPr>
        <w:ind w:left="426"/>
        <w:jc w:val="both"/>
      </w:pPr>
      <w:r>
        <w:t>Fortalecer la capacidad administrativa para el desarrollo de la gestión institucional</w:t>
      </w:r>
    </w:p>
    <w:p w:rsidR="00762244" w:rsidRDefault="00762244">
      <w:pPr>
        <w:pBdr>
          <w:top w:val="nil"/>
          <w:left w:val="nil"/>
          <w:bottom w:val="nil"/>
          <w:right w:val="nil"/>
          <w:between w:val="nil"/>
        </w:pBdr>
        <w:tabs>
          <w:tab w:val="left" w:pos="540"/>
        </w:tabs>
        <w:jc w:val="both"/>
        <w:rPr>
          <w:color w:val="000000"/>
        </w:rPr>
      </w:pPr>
    </w:p>
    <w:p w:rsidR="00762244" w:rsidRPr="00D61495" w:rsidRDefault="00A20CD2">
      <w:pPr>
        <w:pBdr>
          <w:top w:val="nil"/>
          <w:left w:val="nil"/>
          <w:bottom w:val="nil"/>
          <w:right w:val="nil"/>
          <w:between w:val="nil"/>
        </w:pBdr>
        <w:tabs>
          <w:tab w:val="left" w:pos="540"/>
        </w:tabs>
        <w:jc w:val="both"/>
        <w:rPr>
          <w:color w:val="000000"/>
        </w:rPr>
      </w:pPr>
      <w:r>
        <w:rPr>
          <w:color w:val="000000"/>
        </w:rPr>
        <w:t xml:space="preserve">La evaluación por parte de la Asesoría de Control Interno evidencia que la Oficina Asesora de Planeación cumplió en un </w:t>
      </w:r>
      <w:r w:rsidR="00D61495" w:rsidRPr="00D61495">
        <w:rPr>
          <w:b/>
          <w:color w:val="000000"/>
        </w:rPr>
        <w:t>87,2</w:t>
      </w:r>
      <w:r w:rsidRPr="00D61495">
        <w:rPr>
          <w:b/>
          <w:color w:val="000000"/>
        </w:rPr>
        <w:t>%</w:t>
      </w:r>
      <w:r w:rsidRPr="00D61495">
        <w:rPr>
          <w:color w:val="000000"/>
        </w:rPr>
        <w:t xml:space="preserve"> las actividades programadas, este porcentaje es resultado de la evaluación realizada al POA del Área, para lo cual se tuvo en cuenta el cumplimiento de actividades y metas programadas en este instrumento para el primer y segundo semestre de la vigencia.</w:t>
      </w:r>
    </w:p>
    <w:p w:rsidR="00762244" w:rsidRPr="00D61495" w:rsidRDefault="00762244">
      <w:pPr>
        <w:pBdr>
          <w:top w:val="nil"/>
          <w:left w:val="nil"/>
          <w:bottom w:val="nil"/>
          <w:right w:val="nil"/>
          <w:between w:val="nil"/>
        </w:pBdr>
        <w:tabs>
          <w:tab w:val="left" w:pos="540"/>
        </w:tabs>
        <w:jc w:val="both"/>
        <w:rPr>
          <w:b/>
          <w:color w:val="000000"/>
        </w:rPr>
      </w:pPr>
    </w:p>
    <w:p w:rsidR="00762244" w:rsidRDefault="00A20CD2">
      <w:pPr>
        <w:jc w:val="both"/>
      </w:pPr>
      <w:r w:rsidRPr="00D61495">
        <w:t xml:space="preserve">Indicador de Eficacia promedio: </w:t>
      </w:r>
      <w:r w:rsidR="00D61495" w:rsidRPr="00D61495">
        <w:rPr>
          <w:b/>
          <w:color w:val="000000"/>
        </w:rPr>
        <w:t>87,2</w:t>
      </w:r>
      <w:r w:rsidRPr="00D61495">
        <w:rPr>
          <w:b/>
          <w:color w:val="000000"/>
        </w:rPr>
        <w:t>%</w:t>
      </w:r>
    </w:p>
    <w:p w:rsidR="00762244" w:rsidRDefault="00A20CD2">
      <w:pPr>
        <w:pBdr>
          <w:top w:val="nil"/>
          <w:left w:val="nil"/>
          <w:bottom w:val="nil"/>
          <w:right w:val="nil"/>
          <w:between w:val="nil"/>
        </w:pBdr>
        <w:tabs>
          <w:tab w:val="left" w:pos="540"/>
        </w:tabs>
        <w:jc w:val="both"/>
        <w:rPr>
          <w:b/>
          <w:color w:val="000000"/>
        </w:rPr>
      </w:pPr>
      <w:r>
        <w:rPr>
          <w:color w:val="000000"/>
        </w:rPr>
        <w:t xml:space="preserve">De acuerdo con los rangos establecidos la calificación es: </w:t>
      </w:r>
      <w:r w:rsidR="00D61495">
        <w:rPr>
          <w:b/>
          <w:color w:val="000000"/>
        </w:rPr>
        <w:t>Aceptable</w:t>
      </w:r>
    </w:p>
    <w:p w:rsidR="00762244" w:rsidRDefault="00762244">
      <w:pPr>
        <w:pBdr>
          <w:top w:val="nil"/>
          <w:left w:val="nil"/>
          <w:bottom w:val="nil"/>
          <w:right w:val="nil"/>
          <w:between w:val="nil"/>
        </w:pBdr>
        <w:tabs>
          <w:tab w:val="left" w:pos="540"/>
        </w:tabs>
        <w:jc w:val="both"/>
        <w:rPr>
          <w:b/>
          <w:color w:val="000000"/>
        </w:rPr>
      </w:pPr>
    </w:p>
    <w:p w:rsidR="00762244" w:rsidRDefault="00A20CD2">
      <w:pPr>
        <w:tabs>
          <w:tab w:val="left" w:pos="540"/>
        </w:tabs>
        <w:jc w:val="both"/>
      </w:pPr>
      <w:r>
        <w:t>Como recomendaciones generales se evidencia:</w:t>
      </w:r>
    </w:p>
    <w:p w:rsidR="00D61495" w:rsidRDefault="00D61495">
      <w:pPr>
        <w:tabs>
          <w:tab w:val="left" w:pos="540"/>
        </w:tabs>
        <w:jc w:val="both"/>
      </w:pPr>
    </w:p>
    <w:p w:rsidR="00D61495" w:rsidRPr="00E930ED" w:rsidRDefault="00D61495" w:rsidP="00E930ED">
      <w:pPr>
        <w:pStyle w:val="Prrafodelista"/>
        <w:numPr>
          <w:ilvl w:val="3"/>
          <w:numId w:val="21"/>
        </w:numPr>
        <w:pBdr>
          <w:top w:val="nil"/>
          <w:left w:val="nil"/>
          <w:bottom w:val="nil"/>
          <w:right w:val="nil"/>
          <w:between w:val="nil"/>
        </w:pBdr>
        <w:ind w:left="426"/>
        <w:jc w:val="both"/>
        <w:rPr>
          <w:color w:val="000000"/>
        </w:rPr>
      </w:pPr>
      <w:r w:rsidRPr="00E930ED">
        <w:rPr>
          <w:color w:val="000000"/>
        </w:rPr>
        <w:lastRenderedPageBreak/>
        <w:t>Continuar con el fortalecimiento en la planificación y monitoreo continuo de la ejecución de las actividades programadas, que permitan dar cumplimiento a las metas en los tiempos establecidos</w:t>
      </w:r>
    </w:p>
    <w:p w:rsidR="00D61495" w:rsidRPr="00E930ED" w:rsidRDefault="00D61495" w:rsidP="00E930ED">
      <w:pPr>
        <w:pStyle w:val="Prrafodelista"/>
        <w:pBdr>
          <w:top w:val="nil"/>
          <w:left w:val="nil"/>
          <w:bottom w:val="nil"/>
          <w:right w:val="nil"/>
          <w:between w:val="nil"/>
        </w:pBdr>
        <w:ind w:left="426"/>
        <w:jc w:val="both"/>
        <w:rPr>
          <w:color w:val="000000"/>
        </w:rPr>
      </w:pPr>
    </w:p>
    <w:p w:rsidR="00D61495" w:rsidRPr="00E930ED" w:rsidRDefault="00D61495" w:rsidP="00E930ED">
      <w:pPr>
        <w:pStyle w:val="Prrafodelista"/>
        <w:numPr>
          <w:ilvl w:val="3"/>
          <w:numId w:val="21"/>
        </w:numPr>
        <w:pBdr>
          <w:top w:val="nil"/>
          <w:left w:val="nil"/>
          <w:bottom w:val="nil"/>
          <w:right w:val="nil"/>
          <w:between w:val="nil"/>
        </w:pBdr>
        <w:ind w:left="426"/>
        <w:jc w:val="both"/>
        <w:rPr>
          <w:color w:val="000000"/>
        </w:rPr>
      </w:pPr>
      <w:r w:rsidRPr="00E930ED">
        <w:rPr>
          <w:color w:val="000000"/>
        </w:rPr>
        <w:t xml:space="preserve">Continuar con el fortalecimiento de los controles de las actividades, con el fin de que los cronogramas establecidos en el marco de la ejecución del POA se cumplan con la oportunidad requerida, mejorando así la gestión de la entidad y del área. </w:t>
      </w:r>
    </w:p>
    <w:p w:rsidR="00D61495" w:rsidRPr="00E930ED" w:rsidRDefault="00D61495" w:rsidP="00E930ED">
      <w:pPr>
        <w:pStyle w:val="Prrafodelista"/>
        <w:pBdr>
          <w:top w:val="nil"/>
          <w:left w:val="nil"/>
          <w:bottom w:val="nil"/>
          <w:right w:val="nil"/>
          <w:between w:val="nil"/>
        </w:pBdr>
        <w:ind w:left="426"/>
        <w:jc w:val="both"/>
        <w:rPr>
          <w:color w:val="000000"/>
        </w:rPr>
      </w:pPr>
    </w:p>
    <w:p w:rsidR="00D61495" w:rsidRPr="00E930ED" w:rsidRDefault="00D61495" w:rsidP="00E930ED">
      <w:pPr>
        <w:pStyle w:val="Prrafodelista"/>
        <w:numPr>
          <w:ilvl w:val="3"/>
          <w:numId w:val="21"/>
        </w:numPr>
        <w:pBdr>
          <w:top w:val="nil"/>
          <w:left w:val="nil"/>
          <w:bottom w:val="nil"/>
          <w:right w:val="nil"/>
          <w:between w:val="nil"/>
        </w:pBdr>
        <w:ind w:left="426"/>
        <w:jc w:val="both"/>
        <w:rPr>
          <w:color w:val="000000"/>
        </w:rPr>
      </w:pPr>
      <w:r w:rsidRPr="00E930ED">
        <w:rPr>
          <w:color w:val="000000"/>
        </w:rPr>
        <w:t xml:space="preserve">Analizar las causas que llevaron al no cumplimiento del 100% de las actividades del POA, con el propósito de tomar las acciones a que haya lugar, evitando que se vuelvan a presentar en la ejecución de la vigencia actual. </w:t>
      </w:r>
    </w:p>
    <w:p w:rsidR="00D61495" w:rsidRPr="00E930ED" w:rsidRDefault="00D61495" w:rsidP="00E930ED">
      <w:pPr>
        <w:pStyle w:val="Prrafodelista"/>
        <w:pBdr>
          <w:top w:val="nil"/>
          <w:left w:val="nil"/>
          <w:bottom w:val="nil"/>
          <w:right w:val="nil"/>
          <w:between w:val="nil"/>
        </w:pBdr>
        <w:ind w:left="426"/>
        <w:jc w:val="both"/>
        <w:rPr>
          <w:color w:val="000000"/>
        </w:rPr>
      </w:pPr>
    </w:p>
    <w:p w:rsidR="00D61495" w:rsidRPr="00E930ED" w:rsidRDefault="00D61495" w:rsidP="00E930ED">
      <w:pPr>
        <w:pStyle w:val="Prrafodelista"/>
        <w:numPr>
          <w:ilvl w:val="3"/>
          <w:numId w:val="21"/>
        </w:numPr>
        <w:pBdr>
          <w:top w:val="nil"/>
          <w:left w:val="nil"/>
          <w:bottom w:val="nil"/>
          <w:right w:val="nil"/>
          <w:between w:val="nil"/>
        </w:pBdr>
        <w:ind w:left="426"/>
        <w:jc w:val="both"/>
        <w:rPr>
          <w:color w:val="000000"/>
        </w:rPr>
      </w:pPr>
      <w:r w:rsidRPr="00E930ED">
        <w:rPr>
          <w:color w:val="000000"/>
        </w:rPr>
        <w:t>Es importante mantener un archivo organizado de los soportes de cada actividad, lo cual facilita la verificación del cumplimiento de las mismas.</w:t>
      </w:r>
    </w:p>
    <w:p w:rsidR="00D61495" w:rsidRPr="00E930ED" w:rsidRDefault="00D61495" w:rsidP="00E930ED">
      <w:pPr>
        <w:pStyle w:val="Prrafodelista"/>
        <w:pBdr>
          <w:top w:val="nil"/>
          <w:left w:val="nil"/>
          <w:bottom w:val="nil"/>
          <w:right w:val="nil"/>
          <w:between w:val="nil"/>
        </w:pBdr>
        <w:ind w:left="426"/>
        <w:jc w:val="both"/>
        <w:rPr>
          <w:color w:val="000000"/>
        </w:rPr>
      </w:pPr>
    </w:p>
    <w:p w:rsidR="00D61495" w:rsidRPr="00E930ED" w:rsidRDefault="00D61495" w:rsidP="00E930ED">
      <w:pPr>
        <w:pStyle w:val="Prrafodelista"/>
        <w:numPr>
          <w:ilvl w:val="3"/>
          <w:numId w:val="21"/>
        </w:numPr>
        <w:pBdr>
          <w:top w:val="nil"/>
          <w:left w:val="nil"/>
          <w:bottom w:val="nil"/>
          <w:right w:val="nil"/>
          <w:between w:val="nil"/>
        </w:pBdr>
        <w:ind w:left="426"/>
        <w:jc w:val="both"/>
        <w:rPr>
          <w:color w:val="000000"/>
        </w:rPr>
      </w:pPr>
      <w:r w:rsidRPr="00E930ED">
        <w:rPr>
          <w:color w:val="000000"/>
        </w:rPr>
        <w:t>Aportar las evidencias que soporten el monitoreo de los planes institucionales.</w:t>
      </w:r>
    </w:p>
    <w:p w:rsidR="00D61495" w:rsidRPr="00E930ED" w:rsidRDefault="00D61495" w:rsidP="00E930ED">
      <w:pPr>
        <w:pStyle w:val="Prrafodelista"/>
        <w:pBdr>
          <w:top w:val="nil"/>
          <w:left w:val="nil"/>
          <w:bottom w:val="nil"/>
          <w:right w:val="nil"/>
          <w:between w:val="nil"/>
        </w:pBdr>
        <w:ind w:left="426"/>
        <w:jc w:val="both"/>
        <w:rPr>
          <w:color w:val="000000"/>
        </w:rPr>
      </w:pPr>
    </w:p>
    <w:p w:rsidR="00D61495" w:rsidRPr="00E930ED" w:rsidRDefault="00D61495" w:rsidP="00E930ED">
      <w:pPr>
        <w:pStyle w:val="Prrafodelista"/>
        <w:numPr>
          <w:ilvl w:val="3"/>
          <w:numId w:val="21"/>
        </w:numPr>
        <w:pBdr>
          <w:top w:val="nil"/>
          <w:left w:val="nil"/>
          <w:bottom w:val="nil"/>
          <w:right w:val="nil"/>
          <w:between w:val="nil"/>
        </w:pBdr>
        <w:ind w:left="426"/>
        <w:jc w:val="both"/>
        <w:rPr>
          <w:color w:val="000000"/>
        </w:rPr>
      </w:pPr>
      <w:r w:rsidRPr="00E930ED">
        <w:rPr>
          <w:color w:val="000000"/>
        </w:rPr>
        <w:t>Concebir como posible,  la extensión de medidas por la pandemia, esto con el fin de establecer metas que puedan ser realizadas</w:t>
      </w:r>
    </w:p>
    <w:p w:rsidR="00762244" w:rsidRDefault="00762244">
      <w:pPr>
        <w:pBdr>
          <w:top w:val="nil"/>
          <w:left w:val="nil"/>
          <w:bottom w:val="nil"/>
          <w:right w:val="nil"/>
          <w:between w:val="nil"/>
        </w:pBdr>
        <w:tabs>
          <w:tab w:val="left" w:pos="540"/>
        </w:tabs>
        <w:jc w:val="both"/>
        <w:rPr>
          <w:b/>
          <w:color w:val="000000"/>
        </w:rPr>
      </w:pPr>
    </w:p>
    <w:p w:rsidR="00762244" w:rsidRDefault="00762244">
      <w:pPr>
        <w:tabs>
          <w:tab w:val="left" w:pos="540"/>
        </w:tabs>
        <w:jc w:val="both"/>
        <w:rPr>
          <w:highlight w:val="yellow"/>
        </w:rPr>
      </w:pPr>
    </w:p>
    <w:p w:rsidR="00762244" w:rsidRDefault="00A20CD2">
      <w:pPr>
        <w:numPr>
          <w:ilvl w:val="2"/>
          <w:numId w:val="5"/>
        </w:numPr>
        <w:pBdr>
          <w:top w:val="nil"/>
          <w:left w:val="nil"/>
          <w:bottom w:val="nil"/>
          <w:right w:val="nil"/>
          <w:between w:val="nil"/>
        </w:pBdr>
        <w:tabs>
          <w:tab w:val="left" w:pos="540"/>
        </w:tabs>
        <w:ind w:left="709"/>
        <w:jc w:val="both"/>
        <w:rPr>
          <w:b/>
          <w:color w:val="000000"/>
        </w:rPr>
      </w:pPr>
      <w:r>
        <w:rPr>
          <w:b/>
          <w:color w:val="000000"/>
        </w:rPr>
        <w:t>OFICINA ASESORA JURÍDICA</w:t>
      </w:r>
    </w:p>
    <w:p w:rsidR="00762244" w:rsidRDefault="00762244" w:rsidP="00D61495">
      <w:pPr>
        <w:pBdr>
          <w:top w:val="nil"/>
          <w:left w:val="nil"/>
          <w:bottom w:val="nil"/>
          <w:right w:val="nil"/>
          <w:between w:val="nil"/>
        </w:pBdr>
        <w:tabs>
          <w:tab w:val="left" w:pos="540"/>
        </w:tabs>
        <w:jc w:val="both"/>
        <w:rPr>
          <w:color w:val="000000"/>
        </w:rPr>
      </w:pPr>
    </w:p>
    <w:p w:rsidR="00762244" w:rsidRDefault="00A20CD2">
      <w:pPr>
        <w:pBdr>
          <w:top w:val="nil"/>
          <w:left w:val="nil"/>
          <w:bottom w:val="nil"/>
          <w:right w:val="nil"/>
          <w:between w:val="nil"/>
        </w:pBdr>
        <w:tabs>
          <w:tab w:val="left" w:pos="540"/>
        </w:tabs>
        <w:jc w:val="both"/>
        <w:rPr>
          <w:color w:val="000000"/>
        </w:rPr>
      </w:pPr>
      <w:r>
        <w:rPr>
          <w:color w:val="000000"/>
        </w:rPr>
        <w:t xml:space="preserve">La Oficina Asesora Jurídica contribuyó al objetivo institucional: </w:t>
      </w:r>
    </w:p>
    <w:p w:rsidR="00762244" w:rsidRDefault="00A20CD2">
      <w:pPr>
        <w:numPr>
          <w:ilvl w:val="0"/>
          <w:numId w:val="20"/>
        </w:numPr>
        <w:ind w:left="426"/>
        <w:jc w:val="both"/>
      </w:pPr>
      <w:r>
        <w:t xml:space="preserve">Fortalecer la gestión y administración institucional. </w:t>
      </w:r>
    </w:p>
    <w:p w:rsidR="00762244" w:rsidRDefault="00A20CD2">
      <w:pPr>
        <w:numPr>
          <w:ilvl w:val="0"/>
          <w:numId w:val="20"/>
        </w:numPr>
        <w:ind w:left="426"/>
        <w:jc w:val="both"/>
      </w:pPr>
      <w:r>
        <w:t>Fortalecer la capacidad administrativa para el desarrollo de la gestión institucional</w:t>
      </w:r>
    </w:p>
    <w:p w:rsidR="00762244" w:rsidRDefault="00762244">
      <w:pPr>
        <w:pBdr>
          <w:top w:val="nil"/>
          <w:left w:val="nil"/>
          <w:bottom w:val="nil"/>
          <w:right w:val="nil"/>
          <w:between w:val="nil"/>
        </w:pBdr>
        <w:tabs>
          <w:tab w:val="left" w:pos="540"/>
        </w:tabs>
        <w:rPr>
          <w:color w:val="000000"/>
        </w:rPr>
      </w:pPr>
    </w:p>
    <w:p w:rsidR="00762244" w:rsidRDefault="00A20CD2">
      <w:pPr>
        <w:pBdr>
          <w:top w:val="nil"/>
          <w:left w:val="nil"/>
          <w:bottom w:val="nil"/>
          <w:right w:val="nil"/>
          <w:between w:val="nil"/>
        </w:pBdr>
        <w:tabs>
          <w:tab w:val="left" w:pos="540"/>
        </w:tabs>
        <w:jc w:val="both"/>
        <w:rPr>
          <w:color w:val="000000"/>
        </w:rPr>
      </w:pPr>
      <w:r>
        <w:rPr>
          <w:color w:val="000000"/>
        </w:rPr>
        <w:t>La evaluación por parte de la Asesoría de Control Interno evidencia que la Oficina Asesora Jurídica no reportó el monitoreo realizado al POA del Área</w:t>
      </w:r>
      <w:r w:rsidR="00C02146">
        <w:rPr>
          <w:color w:val="000000"/>
        </w:rPr>
        <w:t xml:space="preserve"> dentro de los tiempos establecidos</w:t>
      </w:r>
      <w:r>
        <w:rPr>
          <w:color w:val="000000"/>
        </w:rPr>
        <w:t xml:space="preserve">, por lo cual no se pudo realizar una medición </w:t>
      </w:r>
      <w:r w:rsidR="00C02146">
        <w:rPr>
          <w:color w:val="000000"/>
        </w:rPr>
        <w:t xml:space="preserve">adecuada </w:t>
      </w:r>
      <w:r>
        <w:rPr>
          <w:color w:val="000000"/>
        </w:rPr>
        <w:t xml:space="preserve">de su cumplimiento. </w:t>
      </w:r>
    </w:p>
    <w:p w:rsidR="00762244" w:rsidRDefault="00762244">
      <w:pPr>
        <w:pBdr>
          <w:top w:val="nil"/>
          <w:left w:val="nil"/>
          <w:bottom w:val="nil"/>
          <w:right w:val="nil"/>
          <w:between w:val="nil"/>
        </w:pBdr>
        <w:tabs>
          <w:tab w:val="left" w:pos="540"/>
        </w:tabs>
        <w:jc w:val="both"/>
        <w:rPr>
          <w:b/>
          <w:color w:val="000000"/>
        </w:rPr>
      </w:pPr>
    </w:p>
    <w:p w:rsidR="00762244" w:rsidRDefault="00A20CD2">
      <w:pPr>
        <w:jc w:val="both"/>
      </w:pPr>
      <w:r>
        <w:t xml:space="preserve">Indicador de Eficacia promedio: </w:t>
      </w:r>
      <w:r w:rsidR="00C02146">
        <w:rPr>
          <w:b/>
          <w:color w:val="000000"/>
        </w:rPr>
        <w:t>71,8</w:t>
      </w:r>
      <w:r>
        <w:rPr>
          <w:b/>
          <w:color w:val="000000"/>
        </w:rPr>
        <w:t>%</w:t>
      </w:r>
    </w:p>
    <w:p w:rsidR="00762244" w:rsidRDefault="00A20CD2">
      <w:pPr>
        <w:pBdr>
          <w:top w:val="nil"/>
          <w:left w:val="nil"/>
          <w:bottom w:val="nil"/>
          <w:right w:val="nil"/>
          <w:between w:val="nil"/>
        </w:pBdr>
        <w:tabs>
          <w:tab w:val="left" w:pos="540"/>
        </w:tabs>
        <w:jc w:val="both"/>
        <w:rPr>
          <w:b/>
          <w:color w:val="000000"/>
        </w:rPr>
      </w:pPr>
      <w:r>
        <w:rPr>
          <w:color w:val="000000"/>
        </w:rPr>
        <w:t xml:space="preserve">De acuerdo con los rangos establecidos la calificación es: </w:t>
      </w:r>
      <w:r w:rsidR="00C02146">
        <w:rPr>
          <w:b/>
          <w:color w:val="000000"/>
        </w:rPr>
        <w:t>Aceptable</w:t>
      </w:r>
    </w:p>
    <w:p w:rsidR="00762244" w:rsidRDefault="00762244">
      <w:pPr>
        <w:jc w:val="both"/>
        <w:rPr>
          <w:b/>
        </w:rPr>
      </w:pPr>
    </w:p>
    <w:p w:rsidR="00762244" w:rsidRDefault="00C02146">
      <w:pPr>
        <w:tabs>
          <w:tab w:val="left" w:pos="540"/>
        </w:tabs>
        <w:jc w:val="both"/>
      </w:pPr>
      <w:r>
        <w:t>Como recomendacio</w:t>
      </w:r>
      <w:r w:rsidR="00A20CD2">
        <w:t>n</w:t>
      </w:r>
      <w:r>
        <w:t>es</w:t>
      </w:r>
      <w:r w:rsidR="00A20CD2">
        <w:t xml:space="preserve"> general</w:t>
      </w:r>
      <w:r>
        <w:t>es</w:t>
      </w:r>
      <w:r w:rsidR="00A20CD2">
        <w:t xml:space="preserve"> se evidencia:</w:t>
      </w:r>
    </w:p>
    <w:p w:rsidR="00762244" w:rsidRDefault="00762244">
      <w:pPr>
        <w:jc w:val="both"/>
        <w:rPr>
          <w:b/>
        </w:rPr>
      </w:pPr>
    </w:p>
    <w:p w:rsidR="00C02146" w:rsidRPr="00C02146" w:rsidRDefault="00C02146" w:rsidP="00C02146">
      <w:pPr>
        <w:pStyle w:val="Prrafodelista"/>
        <w:numPr>
          <w:ilvl w:val="3"/>
          <w:numId w:val="21"/>
        </w:numPr>
        <w:pBdr>
          <w:top w:val="nil"/>
          <w:left w:val="nil"/>
          <w:bottom w:val="nil"/>
          <w:right w:val="nil"/>
          <w:between w:val="nil"/>
        </w:pBdr>
        <w:ind w:left="426"/>
        <w:jc w:val="both"/>
        <w:rPr>
          <w:color w:val="000000"/>
        </w:rPr>
      </w:pPr>
      <w:r w:rsidRPr="00C02146">
        <w:rPr>
          <w:color w:val="000000"/>
        </w:rPr>
        <w:t>Fortalecer la planificación y monitoreo continuo de la ejecución de las actividades programadas, a partir del modelo de las tres líneas de defensa, que permitan dar cumplimiento a las metas en los tiempos establecidos</w:t>
      </w:r>
    </w:p>
    <w:p w:rsidR="00C02146" w:rsidRPr="00C02146" w:rsidRDefault="00C02146" w:rsidP="00C02146">
      <w:pPr>
        <w:pStyle w:val="Prrafodelista"/>
        <w:pBdr>
          <w:top w:val="nil"/>
          <w:left w:val="nil"/>
          <w:bottom w:val="nil"/>
          <w:right w:val="nil"/>
          <w:between w:val="nil"/>
        </w:pBdr>
        <w:ind w:left="426"/>
        <w:jc w:val="both"/>
        <w:rPr>
          <w:color w:val="000000"/>
        </w:rPr>
      </w:pPr>
    </w:p>
    <w:p w:rsidR="00C02146" w:rsidRPr="00C02146" w:rsidRDefault="00C02146" w:rsidP="00C02146">
      <w:pPr>
        <w:pStyle w:val="Prrafodelista"/>
        <w:numPr>
          <w:ilvl w:val="3"/>
          <w:numId w:val="21"/>
        </w:numPr>
        <w:pBdr>
          <w:top w:val="nil"/>
          <w:left w:val="nil"/>
          <w:bottom w:val="nil"/>
          <w:right w:val="nil"/>
          <w:between w:val="nil"/>
        </w:pBdr>
        <w:ind w:left="426"/>
        <w:jc w:val="both"/>
        <w:rPr>
          <w:color w:val="000000"/>
        </w:rPr>
      </w:pPr>
      <w:r w:rsidRPr="00C02146">
        <w:rPr>
          <w:color w:val="000000"/>
        </w:rPr>
        <w:t>Se recomienda la oportuna y permanente revisión, actualización, documentación y divulgación de los procesos, procedimientos, formatos e indicadores con una visión sistémica de la Entidad y con base en el principio de "Enfoque por procesos"</w:t>
      </w:r>
    </w:p>
    <w:p w:rsidR="00C02146" w:rsidRPr="00C02146" w:rsidRDefault="00C02146" w:rsidP="00C02146">
      <w:pPr>
        <w:pStyle w:val="Prrafodelista"/>
        <w:pBdr>
          <w:top w:val="nil"/>
          <w:left w:val="nil"/>
          <w:bottom w:val="nil"/>
          <w:right w:val="nil"/>
          <w:between w:val="nil"/>
        </w:pBdr>
        <w:ind w:left="426"/>
        <w:jc w:val="both"/>
        <w:rPr>
          <w:color w:val="000000"/>
        </w:rPr>
      </w:pPr>
    </w:p>
    <w:p w:rsidR="00C02146" w:rsidRPr="00C02146" w:rsidRDefault="00C02146" w:rsidP="00C02146">
      <w:pPr>
        <w:pStyle w:val="Prrafodelista"/>
        <w:numPr>
          <w:ilvl w:val="3"/>
          <w:numId w:val="21"/>
        </w:numPr>
        <w:pBdr>
          <w:top w:val="nil"/>
          <w:left w:val="nil"/>
          <w:bottom w:val="nil"/>
          <w:right w:val="nil"/>
          <w:between w:val="nil"/>
        </w:pBdr>
        <w:ind w:left="426"/>
        <w:jc w:val="both"/>
        <w:rPr>
          <w:color w:val="000000"/>
        </w:rPr>
      </w:pPr>
      <w:r w:rsidRPr="00C02146">
        <w:rPr>
          <w:color w:val="000000"/>
        </w:rPr>
        <w:t xml:space="preserve">Optimizar los controles de las actividades, con el fin de que los cronogramas establecidos en el marco de la ejecución del POA se cumplan con la oportunidad requerida, mejorando así la gestión de la entidad y del área. </w:t>
      </w:r>
    </w:p>
    <w:p w:rsidR="00C02146" w:rsidRPr="00C02146" w:rsidRDefault="00C02146" w:rsidP="00C02146">
      <w:pPr>
        <w:pStyle w:val="Prrafodelista"/>
        <w:pBdr>
          <w:top w:val="nil"/>
          <w:left w:val="nil"/>
          <w:bottom w:val="nil"/>
          <w:right w:val="nil"/>
          <w:between w:val="nil"/>
        </w:pBdr>
        <w:ind w:left="426"/>
        <w:jc w:val="both"/>
        <w:rPr>
          <w:color w:val="000000"/>
        </w:rPr>
      </w:pPr>
    </w:p>
    <w:p w:rsidR="00C02146" w:rsidRPr="00C02146" w:rsidRDefault="00C02146" w:rsidP="00C02146">
      <w:pPr>
        <w:pStyle w:val="Prrafodelista"/>
        <w:numPr>
          <w:ilvl w:val="3"/>
          <w:numId w:val="21"/>
        </w:numPr>
        <w:pBdr>
          <w:top w:val="nil"/>
          <w:left w:val="nil"/>
          <w:bottom w:val="nil"/>
          <w:right w:val="nil"/>
          <w:between w:val="nil"/>
        </w:pBdr>
        <w:ind w:left="426"/>
        <w:jc w:val="both"/>
        <w:rPr>
          <w:color w:val="000000"/>
        </w:rPr>
      </w:pPr>
      <w:r w:rsidRPr="00C02146">
        <w:rPr>
          <w:color w:val="000000"/>
        </w:rPr>
        <w:t xml:space="preserve">Analizar las causas que llevaron al no cumplimiento del 100% de las actividades del POA, con el propósito de tomar las acciones a que haya lugar, evitando que se vuelvan a presentar en la ejecución de la vigencia actual. </w:t>
      </w:r>
    </w:p>
    <w:p w:rsidR="00C02146" w:rsidRPr="00C02146" w:rsidRDefault="00C02146" w:rsidP="00C02146">
      <w:pPr>
        <w:pStyle w:val="Prrafodelista"/>
        <w:pBdr>
          <w:top w:val="nil"/>
          <w:left w:val="nil"/>
          <w:bottom w:val="nil"/>
          <w:right w:val="nil"/>
          <w:between w:val="nil"/>
        </w:pBdr>
        <w:ind w:left="426"/>
        <w:jc w:val="both"/>
        <w:rPr>
          <w:color w:val="000000"/>
        </w:rPr>
      </w:pPr>
    </w:p>
    <w:p w:rsidR="00762244" w:rsidRPr="00C02146" w:rsidRDefault="00C02146" w:rsidP="00C02146">
      <w:pPr>
        <w:pStyle w:val="Prrafodelista"/>
        <w:numPr>
          <w:ilvl w:val="3"/>
          <w:numId w:val="21"/>
        </w:numPr>
        <w:pBdr>
          <w:top w:val="nil"/>
          <w:left w:val="nil"/>
          <w:bottom w:val="nil"/>
          <w:right w:val="nil"/>
          <w:between w:val="nil"/>
        </w:pBdr>
        <w:ind w:left="426"/>
        <w:jc w:val="both"/>
        <w:rPr>
          <w:color w:val="000000"/>
        </w:rPr>
      </w:pPr>
      <w:r w:rsidRPr="00C02146">
        <w:rPr>
          <w:color w:val="000000"/>
        </w:rPr>
        <w:t>Es importante mantener un archivo organizado de los soportes de cada actividad, lo cual facilita la verificación del cumplimiento de las mismas, ya que la información se entregó como respuesta al informe preliminar, lo cual no permitió una adecuada revisión en conjunto con el área.</w:t>
      </w:r>
    </w:p>
    <w:p w:rsidR="00762244" w:rsidRDefault="00762244">
      <w:pPr>
        <w:jc w:val="both"/>
        <w:rPr>
          <w:b/>
        </w:rPr>
      </w:pPr>
    </w:p>
    <w:p w:rsidR="00C02146" w:rsidRDefault="00C02146">
      <w:pPr>
        <w:jc w:val="both"/>
        <w:rPr>
          <w:b/>
        </w:rPr>
      </w:pPr>
    </w:p>
    <w:p w:rsidR="00762244" w:rsidRDefault="00A20CD2">
      <w:pPr>
        <w:numPr>
          <w:ilvl w:val="0"/>
          <w:numId w:val="5"/>
        </w:numPr>
        <w:pBdr>
          <w:top w:val="nil"/>
          <w:left w:val="nil"/>
          <w:bottom w:val="nil"/>
          <w:right w:val="nil"/>
          <w:between w:val="nil"/>
        </w:pBdr>
        <w:jc w:val="center"/>
        <w:rPr>
          <w:b/>
          <w:color w:val="000000"/>
        </w:rPr>
      </w:pPr>
      <w:r>
        <w:rPr>
          <w:b/>
          <w:color w:val="000000"/>
        </w:rPr>
        <w:t>FORTALEZAS EVIDENCIADAS</w:t>
      </w:r>
    </w:p>
    <w:p w:rsidR="00762244" w:rsidRDefault="00762244">
      <w:pPr>
        <w:pBdr>
          <w:top w:val="nil"/>
          <w:left w:val="nil"/>
          <w:bottom w:val="nil"/>
          <w:right w:val="nil"/>
          <w:between w:val="nil"/>
        </w:pBdr>
        <w:ind w:left="720"/>
        <w:rPr>
          <w:b/>
          <w:color w:val="000000"/>
        </w:rPr>
      </w:pPr>
    </w:p>
    <w:p w:rsidR="004B0EAE" w:rsidRPr="00E930ED" w:rsidRDefault="004B0EAE">
      <w:pPr>
        <w:numPr>
          <w:ilvl w:val="0"/>
          <w:numId w:val="9"/>
        </w:numPr>
        <w:spacing w:before="23"/>
        <w:ind w:left="426"/>
        <w:jc w:val="both"/>
      </w:pPr>
      <w:r w:rsidRPr="00E930ED">
        <w:t>La construcción del POA para el segundo semestre está mejor estructurado y con actividades, productos e indicadores mejor trazados.</w:t>
      </w:r>
    </w:p>
    <w:p w:rsidR="004B0EAE" w:rsidRPr="00E930ED" w:rsidRDefault="00E930ED">
      <w:pPr>
        <w:numPr>
          <w:ilvl w:val="0"/>
          <w:numId w:val="9"/>
        </w:numPr>
        <w:spacing w:before="23"/>
        <w:ind w:left="426"/>
        <w:jc w:val="both"/>
      </w:pPr>
      <w:r w:rsidRPr="00E930ED">
        <w:t>Pese a la p</w:t>
      </w:r>
      <w:r w:rsidR="004B0EAE" w:rsidRPr="00E930ED">
        <w:t>andemia, se logró sacar avante actividades que fueron limitadas por la expedición de los diferentes Decretos Nacionales y Locales.</w:t>
      </w:r>
    </w:p>
    <w:p w:rsidR="00762244" w:rsidRPr="00E930ED" w:rsidRDefault="00A20CD2">
      <w:pPr>
        <w:numPr>
          <w:ilvl w:val="0"/>
          <w:numId w:val="9"/>
        </w:numPr>
        <w:spacing w:before="23"/>
        <w:ind w:left="426"/>
        <w:jc w:val="both"/>
      </w:pPr>
      <w:r w:rsidRPr="00E930ED">
        <w:t>En la mayoría de los casos se evidenció disposición para atender las recomendaciones efectuadas por Control Interno</w:t>
      </w:r>
    </w:p>
    <w:p w:rsidR="00762244" w:rsidRPr="00E930ED" w:rsidRDefault="00A20CD2">
      <w:pPr>
        <w:numPr>
          <w:ilvl w:val="0"/>
          <w:numId w:val="9"/>
        </w:numPr>
        <w:spacing w:before="23"/>
        <w:ind w:left="426"/>
        <w:jc w:val="both"/>
      </w:pPr>
      <w:bookmarkStart w:id="1" w:name="_heading=h.gjdgxs" w:colFirst="0" w:colLast="0"/>
      <w:bookmarkEnd w:id="1"/>
      <w:r w:rsidRPr="00E930ED">
        <w:t xml:space="preserve">Para el caso de la </w:t>
      </w:r>
      <w:r w:rsidR="00E930ED" w:rsidRPr="00E930ED">
        <w:t xml:space="preserve">Subdirección de Gestión Corporativa, </w:t>
      </w:r>
      <w:r w:rsidRPr="00E930ED">
        <w:t>Subdirección de Gestión Territorial del Patrimonio, Oficina Asesora de Planeación y Subdirección de Protección e Intervención del Patrimonio la información reportada en el seguimiento es clara y completa, asimismo, los soportes que evidencian el cumplimiento de la actividad se encuentran debidamente organizados y son de fácil ubicación.</w:t>
      </w:r>
    </w:p>
    <w:p w:rsidR="00762244" w:rsidRDefault="00762244">
      <w:pPr>
        <w:rPr>
          <w:b/>
        </w:rPr>
      </w:pPr>
    </w:p>
    <w:p w:rsidR="00762244" w:rsidRDefault="00762244">
      <w:pPr>
        <w:pBdr>
          <w:top w:val="nil"/>
          <w:left w:val="nil"/>
          <w:bottom w:val="nil"/>
          <w:right w:val="nil"/>
          <w:between w:val="nil"/>
        </w:pBdr>
        <w:ind w:left="720"/>
        <w:rPr>
          <w:b/>
          <w:color w:val="000000"/>
        </w:rPr>
      </w:pPr>
    </w:p>
    <w:p w:rsidR="00762244" w:rsidRDefault="00A20CD2">
      <w:pPr>
        <w:numPr>
          <w:ilvl w:val="0"/>
          <w:numId w:val="5"/>
        </w:numPr>
        <w:pBdr>
          <w:top w:val="nil"/>
          <w:left w:val="nil"/>
          <w:bottom w:val="nil"/>
          <w:right w:val="nil"/>
          <w:between w:val="nil"/>
        </w:pBdr>
        <w:jc w:val="center"/>
        <w:rPr>
          <w:b/>
          <w:color w:val="000000"/>
        </w:rPr>
      </w:pPr>
      <w:r>
        <w:rPr>
          <w:b/>
          <w:color w:val="000000"/>
        </w:rPr>
        <w:t>OBSERVACIONES</w:t>
      </w:r>
    </w:p>
    <w:p w:rsidR="00762244" w:rsidRDefault="00762244">
      <w:pPr>
        <w:pBdr>
          <w:top w:val="nil"/>
          <w:left w:val="nil"/>
          <w:bottom w:val="nil"/>
          <w:right w:val="nil"/>
          <w:between w:val="nil"/>
        </w:pBdr>
        <w:ind w:left="720"/>
        <w:rPr>
          <w:b/>
          <w:color w:val="000000"/>
        </w:rPr>
      </w:pPr>
    </w:p>
    <w:p w:rsidR="004B0EAE" w:rsidRPr="00BD5A42" w:rsidRDefault="004B0EAE">
      <w:pPr>
        <w:numPr>
          <w:ilvl w:val="0"/>
          <w:numId w:val="12"/>
        </w:numPr>
        <w:jc w:val="both"/>
      </w:pPr>
      <w:r w:rsidRPr="00BD5A42">
        <w:t>Evitar establecer indicadores que no puedan ser medibles, esto es, en porcentajes de avances.</w:t>
      </w:r>
    </w:p>
    <w:p w:rsidR="00A20CD2" w:rsidRPr="00BD5A42" w:rsidRDefault="00A20CD2">
      <w:pPr>
        <w:numPr>
          <w:ilvl w:val="0"/>
          <w:numId w:val="12"/>
        </w:numPr>
        <w:jc w:val="both"/>
      </w:pPr>
      <w:r w:rsidRPr="00BD5A42">
        <w:t>El POA del primer semestre en algunos casos se planteó para toda la vigencia, lo que dificultó un poco su evaluación.</w:t>
      </w:r>
    </w:p>
    <w:p w:rsidR="00A20CD2" w:rsidRPr="00BD5A42" w:rsidRDefault="00A20CD2">
      <w:pPr>
        <w:numPr>
          <w:ilvl w:val="0"/>
          <w:numId w:val="12"/>
        </w:numPr>
        <w:jc w:val="both"/>
      </w:pPr>
      <w:r w:rsidRPr="00BD5A42">
        <w:t>La falta de evidencias en algunos casos, ocasionó que la evaluación en actividades fuera inferior a la de los monitoreos efectuados por las dependencias.</w:t>
      </w:r>
    </w:p>
    <w:p w:rsidR="00A20CD2" w:rsidRPr="00BD5A42" w:rsidRDefault="00A20CD2">
      <w:pPr>
        <w:numPr>
          <w:ilvl w:val="0"/>
          <w:numId w:val="12"/>
        </w:numPr>
        <w:jc w:val="both"/>
      </w:pPr>
      <w:r w:rsidRPr="00BD5A42">
        <w:t>En aquellos eventos en que las actividades están por demanda y ante la ausencia de información para efectuar una comparación, se trasladó el porcentaje otorgado por la dependencia.</w:t>
      </w:r>
    </w:p>
    <w:p w:rsidR="00762244" w:rsidRPr="00BD5A42" w:rsidRDefault="00A20CD2">
      <w:pPr>
        <w:numPr>
          <w:ilvl w:val="0"/>
          <w:numId w:val="12"/>
        </w:numPr>
        <w:jc w:val="both"/>
      </w:pPr>
      <w:r w:rsidRPr="00BD5A42">
        <w:t>Los porcentajes asignados a los Planes de las dependencias, no están siendo coherentes con los porcentajes asignados en POA.</w:t>
      </w:r>
    </w:p>
    <w:p w:rsidR="00762244" w:rsidRPr="00BD5A42" w:rsidRDefault="00A20CD2">
      <w:pPr>
        <w:numPr>
          <w:ilvl w:val="0"/>
          <w:numId w:val="12"/>
        </w:numPr>
        <w:jc w:val="both"/>
      </w:pPr>
      <w:r w:rsidRPr="00BD5A42">
        <w:t>Las evidencias no fueron entregadas en su totalidad dentro de los términos establecidos por Control Interno.</w:t>
      </w:r>
    </w:p>
    <w:p w:rsidR="00762244" w:rsidRDefault="00762244">
      <w:pPr>
        <w:rPr>
          <w:b/>
        </w:rPr>
      </w:pPr>
    </w:p>
    <w:p w:rsidR="00762244" w:rsidRDefault="00762244">
      <w:pPr>
        <w:pBdr>
          <w:top w:val="nil"/>
          <w:left w:val="nil"/>
          <w:bottom w:val="nil"/>
          <w:right w:val="nil"/>
          <w:between w:val="nil"/>
        </w:pBdr>
        <w:ind w:left="720"/>
        <w:rPr>
          <w:b/>
          <w:color w:val="000000"/>
        </w:rPr>
      </w:pPr>
    </w:p>
    <w:p w:rsidR="00762244" w:rsidRDefault="00A20CD2">
      <w:pPr>
        <w:numPr>
          <w:ilvl w:val="0"/>
          <w:numId w:val="5"/>
        </w:numPr>
        <w:pBdr>
          <w:top w:val="nil"/>
          <w:left w:val="nil"/>
          <w:bottom w:val="nil"/>
          <w:right w:val="nil"/>
          <w:between w:val="nil"/>
        </w:pBdr>
        <w:jc w:val="center"/>
        <w:rPr>
          <w:b/>
          <w:color w:val="000000"/>
        </w:rPr>
      </w:pPr>
      <w:r>
        <w:rPr>
          <w:b/>
          <w:color w:val="000000"/>
        </w:rPr>
        <w:t>NO CONFORMIDADES DETECTADAS</w:t>
      </w:r>
    </w:p>
    <w:p w:rsidR="00762244" w:rsidRDefault="00762244">
      <w:pPr>
        <w:pBdr>
          <w:top w:val="nil"/>
          <w:left w:val="nil"/>
          <w:bottom w:val="nil"/>
          <w:right w:val="nil"/>
          <w:between w:val="nil"/>
        </w:pBdr>
        <w:ind w:left="720"/>
        <w:rPr>
          <w:b/>
          <w:color w:val="000000"/>
        </w:rPr>
      </w:pPr>
    </w:p>
    <w:p w:rsidR="00762244" w:rsidRPr="00BD5A42" w:rsidRDefault="00A20CD2">
      <w:pPr>
        <w:numPr>
          <w:ilvl w:val="1"/>
          <w:numId w:val="13"/>
        </w:numPr>
        <w:ind w:left="426"/>
        <w:jc w:val="both"/>
      </w:pPr>
      <w:r w:rsidRPr="00BD5A42">
        <w:t>Incumplimiento de actividades incluidas en el POA de algunas dependencias, como se evidencia en el anexo.</w:t>
      </w:r>
    </w:p>
    <w:p w:rsidR="00A068FD" w:rsidRPr="00BD5A42" w:rsidRDefault="00A068FD">
      <w:pPr>
        <w:numPr>
          <w:ilvl w:val="1"/>
          <w:numId w:val="13"/>
        </w:numPr>
        <w:ind w:left="426"/>
        <w:jc w:val="both"/>
      </w:pPr>
      <w:r w:rsidRPr="00BD5A42">
        <w:lastRenderedPageBreak/>
        <w:t>Omisión en la entrega de soportes por parte de la Oficina Asesora Jurídica, impidiendo con ello cumplir con la actividad que por Ley le está asignada a la Asesoría de Control Interno.</w:t>
      </w:r>
    </w:p>
    <w:p w:rsidR="00762244" w:rsidRDefault="00762244">
      <w:pPr>
        <w:rPr>
          <w:b/>
        </w:rPr>
      </w:pPr>
    </w:p>
    <w:p w:rsidR="00762244" w:rsidRDefault="00762244">
      <w:pPr>
        <w:pBdr>
          <w:top w:val="nil"/>
          <w:left w:val="nil"/>
          <w:bottom w:val="nil"/>
          <w:right w:val="nil"/>
          <w:between w:val="nil"/>
        </w:pBdr>
        <w:ind w:left="720"/>
        <w:rPr>
          <w:b/>
          <w:color w:val="000000"/>
        </w:rPr>
      </w:pPr>
    </w:p>
    <w:p w:rsidR="00762244" w:rsidRDefault="00A20CD2">
      <w:pPr>
        <w:numPr>
          <w:ilvl w:val="0"/>
          <w:numId w:val="5"/>
        </w:numPr>
        <w:pBdr>
          <w:top w:val="nil"/>
          <w:left w:val="nil"/>
          <w:bottom w:val="nil"/>
          <w:right w:val="nil"/>
          <w:between w:val="nil"/>
        </w:pBdr>
        <w:jc w:val="center"/>
        <w:rPr>
          <w:b/>
          <w:color w:val="000000"/>
        </w:rPr>
      </w:pPr>
      <w:r>
        <w:rPr>
          <w:b/>
          <w:color w:val="000000"/>
        </w:rPr>
        <w:t>CONCLUSIÓN GENERAL</w:t>
      </w:r>
    </w:p>
    <w:p w:rsidR="00762244" w:rsidRDefault="00762244">
      <w:pPr>
        <w:pBdr>
          <w:top w:val="nil"/>
          <w:left w:val="nil"/>
          <w:bottom w:val="nil"/>
          <w:right w:val="nil"/>
          <w:between w:val="nil"/>
        </w:pBdr>
        <w:ind w:left="720"/>
        <w:rPr>
          <w:b/>
          <w:color w:val="000000"/>
        </w:rPr>
      </w:pPr>
    </w:p>
    <w:p w:rsidR="00762244" w:rsidRDefault="00A20CD2">
      <w:pPr>
        <w:jc w:val="both"/>
      </w:pPr>
      <w:r w:rsidRPr="00642502">
        <w:t xml:space="preserve">La ejecución y el cumplimiento de metas, planes de acción y ejecución presupuestal del IDPC durante la vigencia </w:t>
      </w:r>
      <w:r w:rsidR="009A0716" w:rsidRPr="00642502">
        <w:t>2020</w:t>
      </w:r>
      <w:r w:rsidRPr="00642502">
        <w:t>, reporta en general un nivel de cumplimiento satisfactorio, lo que refleja trabajo en equipo, una gestión pública eficiente con sentido de pertenencia por parte de todos los servidores de la Entidad bajo la coordinación y seguimiento de la Alta Dirección.</w:t>
      </w:r>
      <w:r>
        <w:t xml:space="preserve">  </w:t>
      </w:r>
    </w:p>
    <w:p w:rsidR="00226784" w:rsidRDefault="00226784">
      <w:pPr>
        <w:jc w:val="both"/>
      </w:pPr>
    </w:p>
    <w:p w:rsidR="00762244" w:rsidRDefault="00762244" w:rsidP="00C02146">
      <w:pPr>
        <w:pBdr>
          <w:top w:val="nil"/>
          <w:left w:val="nil"/>
          <w:bottom w:val="nil"/>
          <w:right w:val="nil"/>
          <w:between w:val="nil"/>
        </w:pBdr>
        <w:rPr>
          <w:b/>
          <w:color w:val="000000"/>
        </w:rPr>
      </w:pPr>
    </w:p>
    <w:p w:rsidR="00762244" w:rsidRDefault="00A20CD2">
      <w:pPr>
        <w:numPr>
          <w:ilvl w:val="0"/>
          <w:numId w:val="5"/>
        </w:numPr>
        <w:pBdr>
          <w:top w:val="nil"/>
          <w:left w:val="nil"/>
          <w:bottom w:val="nil"/>
          <w:right w:val="nil"/>
          <w:between w:val="nil"/>
        </w:pBdr>
        <w:jc w:val="center"/>
        <w:rPr>
          <w:b/>
          <w:color w:val="000000"/>
        </w:rPr>
      </w:pPr>
      <w:r>
        <w:rPr>
          <w:b/>
          <w:color w:val="000000"/>
        </w:rPr>
        <w:t>RECOMENDACIONES</w:t>
      </w:r>
    </w:p>
    <w:p w:rsidR="00762244" w:rsidRDefault="00762244">
      <w:pPr>
        <w:jc w:val="both"/>
        <w:rPr>
          <w:b/>
        </w:rPr>
      </w:pPr>
    </w:p>
    <w:p w:rsidR="00762244" w:rsidRPr="00642502" w:rsidRDefault="00226784">
      <w:pPr>
        <w:tabs>
          <w:tab w:val="left" w:pos="540"/>
        </w:tabs>
        <w:jc w:val="both"/>
      </w:pPr>
      <w:r w:rsidRPr="00642502">
        <w:t>Tener</w:t>
      </w:r>
      <w:r w:rsidR="00A20CD2" w:rsidRPr="00642502">
        <w:t xml:space="preserve"> en cuenta que el cumplimiento en exceso de la meta de una actividad no debe arrastrar las no cumplidas, por lo tanto</w:t>
      </w:r>
      <w:r w:rsidRPr="00642502">
        <w:t>,</w:t>
      </w:r>
      <w:r w:rsidR="00A20CD2" w:rsidRPr="00642502">
        <w:t xml:space="preserve"> se recomienda realizar un ajuste en el formato del POA, para que el cálculo de la media ponderada tome como referencia un cumplimiento máximo de 100% por actividad, ya que se evidenció que algunas actividades sobrepasaron este cumplimiento, generando un promedio mayor al real.</w:t>
      </w:r>
    </w:p>
    <w:p w:rsidR="00762244" w:rsidRPr="00642502" w:rsidRDefault="00762244">
      <w:pPr>
        <w:tabs>
          <w:tab w:val="left" w:pos="540"/>
        </w:tabs>
        <w:jc w:val="both"/>
      </w:pPr>
    </w:p>
    <w:p w:rsidR="00762244" w:rsidRPr="00642502" w:rsidRDefault="00226784">
      <w:pPr>
        <w:tabs>
          <w:tab w:val="left" w:pos="540"/>
        </w:tabs>
        <w:jc w:val="both"/>
      </w:pPr>
      <w:r w:rsidRPr="00642502">
        <w:t>A</w:t>
      </w:r>
      <w:r w:rsidR="00A20CD2" w:rsidRPr="00642502">
        <w:t>nalizar las causas que llevaron al no cumplimiento del 100% de algunas actividades del POA, con el propósito de tomar las acciones a que haya lugar, evitando que se vuelvan a presentar en la ejecución de la vigencia actual.</w:t>
      </w:r>
    </w:p>
    <w:p w:rsidR="00762244" w:rsidRPr="00642502" w:rsidRDefault="00762244">
      <w:pPr>
        <w:tabs>
          <w:tab w:val="left" w:pos="540"/>
        </w:tabs>
        <w:jc w:val="both"/>
      </w:pPr>
    </w:p>
    <w:p w:rsidR="00762244" w:rsidRPr="00642502" w:rsidRDefault="00226784">
      <w:pPr>
        <w:tabs>
          <w:tab w:val="left" w:pos="540"/>
        </w:tabs>
        <w:jc w:val="both"/>
      </w:pPr>
      <w:r w:rsidRPr="00642502">
        <w:t>Realizar una revisión al POA vigencia 2021, de la</w:t>
      </w:r>
      <w:r w:rsidR="00A20CD2" w:rsidRPr="00642502">
        <w:t xml:space="preserve"> relación directa entre la actividad, el indicador y la progr</w:t>
      </w:r>
      <w:r w:rsidRPr="00642502">
        <w:t xml:space="preserve">amación porcentual de ejecución, esto </w:t>
      </w:r>
      <w:r w:rsidR="00A20CD2" w:rsidRPr="00642502">
        <w:t xml:space="preserve"> con el fin de permitir su medición.</w:t>
      </w:r>
    </w:p>
    <w:p w:rsidR="00762244" w:rsidRPr="00642502" w:rsidRDefault="00762244">
      <w:pPr>
        <w:tabs>
          <w:tab w:val="left" w:pos="540"/>
        </w:tabs>
        <w:jc w:val="both"/>
      </w:pPr>
    </w:p>
    <w:p w:rsidR="00762244" w:rsidRPr="00642502" w:rsidRDefault="00226784">
      <w:pPr>
        <w:tabs>
          <w:tab w:val="left" w:pos="540"/>
        </w:tabs>
        <w:jc w:val="both"/>
      </w:pPr>
      <w:r w:rsidRPr="00642502">
        <w:t>M</w:t>
      </w:r>
      <w:r w:rsidR="00A20CD2" w:rsidRPr="00642502">
        <w:t>antener un archivo organizado de los soportes de cada actividad, lo cual facilita la verificación del cumplimiento de las mismas.</w:t>
      </w:r>
    </w:p>
    <w:p w:rsidR="00762244" w:rsidRPr="00642502" w:rsidRDefault="00762244">
      <w:pPr>
        <w:tabs>
          <w:tab w:val="left" w:pos="540"/>
        </w:tabs>
        <w:jc w:val="both"/>
      </w:pPr>
    </w:p>
    <w:p w:rsidR="00762244" w:rsidRPr="00642502" w:rsidRDefault="00226784">
      <w:pPr>
        <w:tabs>
          <w:tab w:val="left" w:pos="540"/>
        </w:tabs>
        <w:jc w:val="both"/>
      </w:pPr>
      <w:r w:rsidRPr="00642502">
        <w:t>O</w:t>
      </w:r>
      <w:r w:rsidR="00A20CD2" w:rsidRPr="00642502">
        <w:t xml:space="preserve">ptimizar los controles de las actividades, con el fin de que los cronogramas establecidos en el marco de la ejecución del POA se cumplan con la oportunidad requerida, mejorando así la gestión de la entidad y del área. </w:t>
      </w:r>
    </w:p>
    <w:p w:rsidR="00762244" w:rsidRPr="00642502" w:rsidRDefault="00762244">
      <w:pPr>
        <w:tabs>
          <w:tab w:val="left" w:pos="540"/>
        </w:tabs>
        <w:jc w:val="both"/>
      </w:pPr>
    </w:p>
    <w:p w:rsidR="00762244" w:rsidRPr="00642502" w:rsidRDefault="00226784">
      <w:pPr>
        <w:tabs>
          <w:tab w:val="left" w:pos="540"/>
        </w:tabs>
        <w:jc w:val="both"/>
      </w:pPr>
      <w:r w:rsidRPr="00642502">
        <w:t>C</w:t>
      </w:r>
      <w:r w:rsidR="00A20CD2" w:rsidRPr="00642502">
        <w:t>ontinuar con el fortalecimiento en la planificación y monitoreo continuo de la ejecución de las actividades programadas, que permitan dar cumplimiento a las metas en los tiempos establecidos</w:t>
      </w:r>
    </w:p>
    <w:p w:rsidR="00762244" w:rsidRPr="00642502" w:rsidRDefault="00762244">
      <w:pPr>
        <w:tabs>
          <w:tab w:val="left" w:pos="540"/>
        </w:tabs>
        <w:jc w:val="both"/>
      </w:pPr>
    </w:p>
    <w:p w:rsidR="00762244" w:rsidRPr="00642502" w:rsidRDefault="00226784">
      <w:pPr>
        <w:tabs>
          <w:tab w:val="left" w:pos="540"/>
        </w:tabs>
        <w:jc w:val="both"/>
      </w:pPr>
      <w:r w:rsidRPr="00642502">
        <w:t>Mantener</w:t>
      </w:r>
      <w:r w:rsidR="00A20CD2" w:rsidRPr="00642502">
        <w:t xml:space="preserve"> la oportuna y permanente revisión, actualización, documentación y divulgación de los procesos, procedimientos, formatos e indicadores con una visión sistémica de la Entidad y con base en el principio de "Enfoque por procesos"</w:t>
      </w:r>
    </w:p>
    <w:p w:rsidR="00762244" w:rsidRPr="00642502" w:rsidRDefault="00762244">
      <w:pPr>
        <w:jc w:val="both"/>
        <w:rPr>
          <w:b/>
        </w:rPr>
      </w:pPr>
    </w:p>
    <w:p w:rsidR="00226784" w:rsidRPr="00642502" w:rsidRDefault="00226784" w:rsidP="00226784">
      <w:pPr>
        <w:jc w:val="both"/>
      </w:pPr>
      <w:r w:rsidRPr="00642502">
        <w:t xml:space="preserve">Adoptar </w:t>
      </w:r>
      <w:r w:rsidR="00642502" w:rsidRPr="00642502">
        <w:t xml:space="preserve">el POA </w:t>
      </w:r>
      <w:r w:rsidRPr="00642502">
        <w:t>como herramienta para la toma de decisiones por parte de los líderes de los procesos y la alta dirección.</w:t>
      </w:r>
    </w:p>
    <w:p w:rsidR="00762244" w:rsidRDefault="00762244">
      <w:pPr>
        <w:jc w:val="both"/>
        <w:rPr>
          <w:b/>
        </w:rPr>
      </w:pPr>
    </w:p>
    <w:p w:rsidR="00762244" w:rsidRDefault="00762244">
      <w:pPr>
        <w:jc w:val="both"/>
      </w:pPr>
    </w:p>
    <w:sectPr w:rsidR="00762244">
      <w:headerReference w:type="default" r:id="rId8"/>
      <w:footerReference w:type="default" r:id="rId9"/>
      <w:pgSz w:w="12240" w:h="15840"/>
      <w:pgMar w:top="1134" w:right="1701" w:bottom="1134"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C79" w:rsidRDefault="002D0C79">
      <w:r>
        <w:separator/>
      </w:r>
    </w:p>
  </w:endnote>
  <w:endnote w:type="continuationSeparator" w:id="0">
    <w:p w:rsidR="002D0C79" w:rsidRDefault="002D0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de3of9">
    <w:altName w:val="Times New Roman"/>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CD2" w:rsidRDefault="00A20CD2">
    <w:pPr>
      <w:widowControl w:val="0"/>
      <w:pBdr>
        <w:top w:val="nil"/>
        <w:left w:val="nil"/>
        <w:bottom w:val="nil"/>
        <w:right w:val="nil"/>
        <w:between w:val="nil"/>
      </w:pBdr>
      <w:spacing w:line="276" w:lineRule="auto"/>
      <w:rPr>
        <w:color w:val="000000"/>
      </w:rPr>
    </w:pPr>
  </w:p>
  <w:tbl>
    <w:tblPr>
      <w:tblStyle w:val="a3"/>
      <w:tblW w:w="8828" w:type="dxa"/>
      <w:tblInd w:w="0" w:type="dxa"/>
      <w:tblLayout w:type="fixed"/>
      <w:tblLook w:val="0400" w:firstRow="0" w:lastRow="0" w:firstColumn="0" w:lastColumn="0" w:noHBand="0" w:noVBand="1"/>
    </w:tblPr>
    <w:tblGrid>
      <w:gridCol w:w="2942"/>
      <w:gridCol w:w="2943"/>
      <w:gridCol w:w="2943"/>
    </w:tblGrid>
    <w:tr w:rsidR="00A20CD2" w:rsidTr="00512A4A">
      <w:tc>
        <w:tcPr>
          <w:tcW w:w="2942" w:type="dxa"/>
        </w:tcPr>
        <w:p w:rsidR="00A20CD2" w:rsidRDefault="00A20CD2">
          <w:pPr>
            <w:pBdr>
              <w:top w:val="nil"/>
              <w:left w:val="nil"/>
              <w:bottom w:val="nil"/>
              <w:right w:val="nil"/>
              <w:between w:val="nil"/>
            </w:pBdr>
            <w:tabs>
              <w:tab w:val="center" w:pos="4419"/>
              <w:tab w:val="right" w:pos="8838"/>
            </w:tabs>
            <w:rPr>
              <w:color w:val="000000"/>
              <w:sz w:val="18"/>
              <w:szCs w:val="18"/>
            </w:rPr>
          </w:pPr>
          <w:r>
            <w:rPr>
              <w:color w:val="000000"/>
              <w:sz w:val="18"/>
              <w:szCs w:val="18"/>
            </w:rPr>
            <w:t>Versión 03   31/12/2020</w:t>
          </w:r>
        </w:p>
      </w:tc>
      <w:tc>
        <w:tcPr>
          <w:tcW w:w="2943" w:type="dxa"/>
        </w:tcPr>
        <w:p w:rsidR="00A20CD2" w:rsidRDefault="00A20CD2">
          <w:pPr>
            <w:pBdr>
              <w:top w:val="nil"/>
              <w:left w:val="nil"/>
              <w:bottom w:val="nil"/>
              <w:right w:val="nil"/>
              <w:between w:val="nil"/>
            </w:pBdr>
            <w:tabs>
              <w:tab w:val="center" w:pos="4419"/>
              <w:tab w:val="right" w:pos="8838"/>
            </w:tabs>
            <w:rPr>
              <w:color w:val="000000"/>
            </w:rPr>
          </w:pPr>
        </w:p>
      </w:tc>
      <w:tc>
        <w:tcPr>
          <w:tcW w:w="2943" w:type="dxa"/>
        </w:tcPr>
        <w:p w:rsidR="00A20CD2" w:rsidRDefault="00A20CD2">
          <w:pPr>
            <w:pBdr>
              <w:top w:val="nil"/>
              <w:left w:val="nil"/>
              <w:bottom w:val="nil"/>
              <w:right w:val="nil"/>
              <w:between w:val="nil"/>
            </w:pBdr>
            <w:tabs>
              <w:tab w:val="center" w:pos="4419"/>
              <w:tab w:val="right" w:pos="8838"/>
            </w:tabs>
            <w:rPr>
              <w:color w:val="000000"/>
            </w:rPr>
          </w:pPr>
        </w:p>
      </w:tc>
    </w:tr>
  </w:tbl>
  <w:p w:rsidR="00A20CD2" w:rsidRDefault="00A20CD2">
    <w:pPr>
      <w:pBdr>
        <w:top w:val="nil"/>
        <w:left w:val="nil"/>
        <w:bottom w:val="nil"/>
        <w:right w:val="nil"/>
        <w:between w:val="nil"/>
      </w:pBdr>
      <w:tabs>
        <w:tab w:val="center" w:pos="4419"/>
        <w:tab w:val="right" w:pos="8838"/>
      </w:tabs>
      <w:rPr>
        <w:color w:val="000000"/>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C79" w:rsidRDefault="002D0C79">
      <w:r>
        <w:separator/>
      </w:r>
    </w:p>
  </w:footnote>
  <w:footnote w:type="continuationSeparator" w:id="0">
    <w:p w:rsidR="002D0C79" w:rsidRDefault="002D0C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CD2" w:rsidRDefault="00A20CD2">
    <w:pPr>
      <w:widowControl w:val="0"/>
      <w:pBdr>
        <w:top w:val="nil"/>
        <w:left w:val="nil"/>
        <w:bottom w:val="nil"/>
        <w:right w:val="nil"/>
        <w:between w:val="nil"/>
      </w:pBdr>
      <w:spacing w:line="276" w:lineRule="auto"/>
    </w:pPr>
  </w:p>
  <w:tbl>
    <w:tblPr>
      <w:tblStyle w:val="a2"/>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412"/>
      <w:gridCol w:w="4395"/>
      <w:gridCol w:w="3021"/>
    </w:tblGrid>
    <w:tr w:rsidR="00A20CD2" w:rsidTr="00512A4A">
      <w:trPr>
        <w:trHeight w:val="268"/>
      </w:trPr>
      <w:tc>
        <w:tcPr>
          <w:tcW w:w="1412" w:type="dxa"/>
          <w:vMerge w:val="restart"/>
          <w:vAlign w:val="center"/>
        </w:tcPr>
        <w:p w:rsidR="00A20CD2" w:rsidRDefault="00A20CD2">
          <w:pPr>
            <w:pBdr>
              <w:top w:val="nil"/>
              <w:left w:val="nil"/>
              <w:bottom w:val="nil"/>
              <w:right w:val="nil"/>
              <w:between w:val="nil"/>
            </w:pBdr>
            <w:tabs>
              <w:tab w:val="center" w:pos="4419"/>
              <w:tab w:val="right" w:pos="8838"/>
            </w:tabs>
            <w:jc w:val="center"/>
            <w:rPr>
              <w:color w:val="000000"/>
            </w:rPr>
          </w:pPr>
          <w:r>
            <w:rPr>
              <w:noProof/>
              <w:color w:val="000000"/>
              <w:lang w:eastAsia="es-CO"/>
            </w:rPr>
            <w:drawing>
              <wp:inline distT="0" distB="0" distL="0" distR="0" wp14:anchorId="52E62175" wp14:editId="619E67E2">
                <wp:extent cx="775970" cy="672465"/>
                <wp:effectExtent l="0" t="0" r="0" b="0"/>
                <wp:docPr id="7" name="image1.jpg" descr="Descripción: IDPCBYN"/>
                <wp:cNvGraphicFramePr/>
                <a:graphic xmlns:a="http://schemas.openxmlformats.org/drawingml/2006/main">
                  <a:graphicData uri="http://schemas.openxmlformats.org/drawingml/2006/picture">
                    <pic:pic xmlns:pic="http://schemas.openxmlformats.org/drawingml/2006/picture">
                      <pic:nvPicPr>
                        <pic:cNvPr id="0" name="image1.jpg" descr="Descripción: IDPCBYN"/>
                        <pic:cNvPicPr preferRelativeResize="0"/>
                      </pic:nvPicPr>
                      <pic:blipFill>
                        <a:blip r:embed="rId1"/>
                        <a:srcRect/>
                        <a:stretch>
                          <a:fillRect/>
                        </a:stretch>
                      </pic:blipFill>
                      <pic:spPr>
                        <a:xfrm>
                          <a:off x="0" y="0"/>
                          <a:ext cx="775970" cy="672465"/>
                        </a:xfrm>
                        <a:prstGeom prst="rect">
                          <a:avLst/>
                        </a:prstGeom>
                        <a:ln/>
                      </pic:spPr>
                    </pic:pic>
                  </a:graphicData>
                </a:graphic>
              </wp:inline>
            </w:drawing>
          </w:r>
        </w:p>
      </w:tc>
      <w:tc>
        <w:tcPr>
          <w:tcW w:w="4395" w:type="dxa"/>
          <w:vAlign w:val="center"/>
        </w:tcPr>
        <w:p w:rsidR="00A20CD2" w:rsidRDefault="00A20CD2">
          <w:pPr>
            <w:pBdr>
              <w:top w:val="nil"/>
              <w:left w:val="nil"/>
              <w:bottom w:val="nil"/>
              <w:right w:val="nil"/>
              <w:between w:val="nil"/>
            </w:pBdr>
            <w:tabs>
              <w:tab w:val="center" w:pos="4419"/>
              <w:tab w:val="right" w:pos="8838"/>
            </w:tabs>
            <w:jc w:val="center"/>
            <w:rPr>
              <w:b/>
              <w:color w:val="000000"/>
              <w:sz w:val="18"/>
              <w:szCs w:val="18"/>
            </w:rPr>
          </w:pPr>
          <w:r>
            <w:rPr>
              <w:b/>
              <w:color w:val="000000"/>
              <w:sz w:val="18"/>
              <w:szCs w:val="18"/>
            </w:rPr>
            <w:t>INSTITUTO DISTRITAL DE PATRIMONIO CULTURAL</w:t>
          </w:r>
        </w:p>
      </w:tc>
      <w:tc>
        <w:tcPr>
          <w:tcW w:w="3021" w:type="dxa"/>
          <w:vMerge w:val="restart"/>
          <w:vAlign w:val="center"/>
        </w:tcPr>
        <w:p w:rsidR="00A20CD2" w:rsidRDefault="00A20CD2">
          <w:pPr>
            <w:widowControl w:val="0"/>
            <w:pBdr>
              <w:top w:val="nil"/>
              <w:left w:val="nil"/>
              <w:bottom w:val="nil"/>
              <w:right w:val="nil"/>
              <w:between w:val="nil"/>
            </w:pBdr>
            <w:tabs>
              <w:tab w:val="center" w:pos="4252"/>
              <w:tab w:val="right" w:pos="8504"/>
            </w:tabs>
            <w:jc w:val="right"/>
            <w:rPr>
              <w:rFonts w:ascii="Code3of9" w:eastAsia="Code3of9" w:hAnsi="Code3of9" w:cs="Code3of9"/>
              <w:color w:val="00000A"/>
              <w:sz w:val="28"/>
              <w:szCs w:val="28"/>
            </w:rPr>
          </w:pPr>
          <w:r>
            <w:rPr>
              <w:rFonts w:ascii="Code3of9" w:eastAsia="Code3of9" w:hAnsi="Code3of9" w:cs="Code3of9"/>
              <w:color w:val="00000A"/>
              <w:sz w:val="28"/>
              <w:szCs w:val="28"/>
            </w:rPr>
            <w:t>*20211200015943*</w:t>
          </w:r>
        </w:p>
        <w:p w:rsidR="00A20CD2" w:rsidRDefault="00A20CD2">
          <w:pPr>
            <w:pBdr>
              <w:top w:val="nil"/>
              <w:left w:val="nil"/>
              <w:bottom w:val="nil"/>
              <w:right w:val="nil"/>
              <w:between w:val="nil"/>
            </w:pBdr>
            <w:jc w:val="right"/>
            <w:rPr>
              <w:rFonts w:ascii="Times New Roman" w:eastAsia="Times New Roman" w:hAnsi="Times New Roman" w:cs="Times New Roman"/>
              <w:color w:val="00000A"/>
              <w:sz w:val="16"/>
              <w:szCs w:val="16"/>
            </w:rPr>
          </w:pPr>
          <w:r>
            <w:rPr>
              <w:color w:val="00000A"/>
              <w:sz w:val="16"/>
              <w:szCs w:val="16"/>
            </w:rPr>
            <w:t>Radicado:</w:t>
          </w:r>
          <w:r>
            <w:rPr>
              <w:rFonts w:ascii="Times New Roman" w:eastAsia="Times New Roman" w:hAnsi="Times New Roman" w:cs="Times New Roman"/>
              <w:color w:val="00000A"/>
              <w:sz w:val="16"/>
              <w:szCs w:val="16"/>
            </w:rPr>
            <w:t xml:space="preserve"> </w:t>
          </w:r>
          <w:r>
            <w:rPr>
              <w:b/>
              <w:color w:val="00000A"/>
              <w:sz w:val="20"/>
              <w:szCs w:val="20"/>
            </w:rPr>
            <w:t>20211200015943</w:t>
          </w:r>
        </w:p>
        <w:p w:rsidR="00A20CD2" w:rsidRDefault="00A20CD2">
          <w:pPr>
            <w:pBdr>
              <w:top w:val="nil"/>
              <w:left w:val="nil"/>
              <w:bottom w:val="nil"/>
              <w:right w:val="nil"/>
              <w:between w:val="nil"/>
            </w:pBdr>
            <w:jc w:val="right"/>
            <w:rPr>
              <w:color w:val="00000A"/>
              <w:sz w:val="20"/>
              <w:szCs w:val="20"/>
            </w:rPr>
          </w:pPr>
          <w:r>
            <w:rPr>
              <w:color w:val="00000A"/>
              <w:sz w:val="16"/>
              <w:szCs w:val="16"/>
            </w:rPr>
            <w:t xml:space="preserve">Fecha: </w:t>
          </w:r>
          <w:r>
            <w:rPr>
              <w:color w:val="00000A"/>
              <w:sz w:val="20"/>
              <w:szCs w:val="20"/>
            </w:rPr>
            <w:t>29-01-2021</w:t>
          </w:r>
        </w:p>
        <w:p w:rsidR="00A20CD2" w:rsidRDefault="00A20CD2">
          <w:pPr>
            <w:pBdr>
              <w:top w:val="nil"/>
              <w:left w:val="nil"/>
              <w:bottom w:val="nil"/>
              <w:right w:val="nil"/>
              <w:between w:val="nil"/>
            </w:pBdr>
            <w:tabs>
              <w:tab w:val="center" w:pos="4419"/>
              <w:tab w:val="right" w:pos="8838"/>
            </w:tabs>
            <w:jc w:val="right"/>
            <w:rPr>
              <w:color w:val="000000"/>
            </w:rPr>
          </w:pPr>
          <w:r>
            <w:rPr>
              <w:color w:val="000000"/>
              <w:sz w:val="18"/>
              <w:szCs w:val="18"/>
            </w:rPr>
            <w:t xml:space="preserve">Pág. </w:t>
          </w:r>
          <w:r>
            <w:rPr>
              <w:color w:val="000000"/>
              <w:sz w:val="18"/>
              <w:szCs w:val="18"/>
            </w:rPr>
            <w:fldChar w:fldCharType="begin"/>
          </w:r>
          <w:r>
            <w:rPr>
              <w:color w:val="000000"/>
              <w:sz w:val="18"/>
              <w:szCs w:val="18"/>
            </w:rPr>
            <w:instrText>PAGE</w:instrText>
          </w:r>
          <w:r>
            <w:rPr>
              <w:color w:val="000000"/>
              <w:sz w:val="18"/>
              <w:szCs w:val="18"/>
            </w:rPr>
            <w:fldChar w:fldCharType="separate"/>
          </w:r>
          <w:r w:rsidR="00897B89">
            <w:rPr>
              <w:noProof/>
              <w:color w:val="000000"/>
              <w:sz w:val="18"/>
              <w:szCs w:val="18"/>
            </w:rPr>
            <w:t>1</w:t>
          </w:r>
          <w:r>
            <w:rPr>
              <w:color w:val="000000"/>
              <w:sz w:val="18"/>
              <w:szCs w:val="18"/>
            </w:rPr>
            <w:fldChar w:fldCharType="end"/>
          </w:r>
          <w:r>
            <w:rPr>
              <w:color w:val="000000"/>
              <w:sz w:val="18"/>
              <w:szCs w:val="18"/>
            </w:rPr>
            <w:t xml:space="preserve"> de </w:t>
          </w:r>
          <w:r>
            <w:rPr>
              <w:color w:val="000000"/>
              <w:sz w:val="18"/>
              <w:szCs w:val="18"/>
            </w:rPr>
            <w:fldChar w:fldCharType="begin"/>
          </w:r>
          <w:r>
            <w:rPr>
              <w:color w:val="000000"/>
              <w:sz w:val="18"/>
              <w:szCs w:val="18"/>
            </w:rPr>
            <w:instrText>NUMPAGES</w:instrText>
          </w:r>
          <w:r>
            <w:rPr>
              <w:color w:val="000000"/>
              <w:sz w:val="18"/>
              <w:szCs w:val="18"/>
            </w:rPr>
            <w:fldChar w:fldCharType="separate"/>
          </w:r>
          <w:r w:rsidR="00897B89">
            <w:rPr>
              <w:noProof/>
              <w:color w:val="000000"/>
              <w:sz w:val="18"/>
              <w:szCs w:val="18"/>
            </w:rPr>
            <w:t>20</w:t>
          </w:r>
          <w:r>
            <w:rPr>
              <w:color w:val="000000"/>
              <w:sz w:val="18"/>
              <w:szCs w:val="18"/>
            </w:rPr>
            <w:fldChar w:fldCharType="end"/>
          </w:r>
        </w:p>
      </w:tc>
    </w:tr>
    <w:tr w:rsidR="00A20CD2" w:rsidTr="00512A4A">
      <w:trPr>
        <w:trHeight w:val="343"/>
      </w:trPr>
      <w:tc>
        <w:tcPr>
          <w:tcW w:w="1412" w:type="dxa"/>
          <w:vMerge/>
          <w:vAlign w:val="center"/>
        </w:tcPr>
        <w:p w:rsidR="00A20CD2" w:rsidRDefault="00A20CD2">
          <w:pPr>
            <w:widowControl w:val="0"/>
            <w:pBdr>
              <w:top w:val="nil"/>
              <w:left w:val="nil"/>
              <w:bottom w:val="nil"/>
              <w:right w:val="nil"/>
              <w:between w:val="nil"/>
            </w:pBdr>
            <w:spacing w:line="276" w:lineRule="auto"/>
            <w:rPr>
              <w:color w:val="000000"/>
            </w:rPr>
          </w:pPr>
        </w:p>
      </w:tc>
      <w:tc>
        <w:tcPr>
          <w:tcW w:w="4395" w:type="dxa"/>
          <w:vAlign w:val="center"/>
        </w:tcPr>
        <w:p w:rsidR="00A20CD2" w:rsidRDefault="00A20CD2">
          <w:pPr>
            <w:pBdr>
              <w:top w:val="nil"/>
              <w:left w:val="nil"/>
              <w:bottom w:val="nil"/>
              <w:right w:val="nil"/>
              <w:between w:val="nil"/>
            </w:pBdr>
            <w:tabs>
              <w:tab w:val="center" w:pos="4419"/>
              <w:tab w:val="right" w:pos="8838"/>
            </w:tabs>
            <w:jc w:val="center"/>
            <w:rPr>
              <w:b/>
              <w:color w:val="000000"/>
              <w:sz w:val="18"/>
              <w:szCs w:val="18"/>
            </w:rPr>
          </w:pPr>
          <w:r>
            <w:rPr>
              <w:b/>
              <w:color w:val="000000"/>
              <w:sz w:val="18"/>
              <w:szCs w:val="18"/>
            </w:rPr>
            <w:t>PROCESO DE SEGUIMIENTO Y EVALUACIÓN</w:t>
          </w:r>
        </w:p>
      </w:tc>
      <w:tc>
        <w:tcPr>
          <w:tcW w:w="3021" w:type="dxa"/>
          <w:vMerge/>
          <w:vAlign w:val="center"/>
        </w:tcPr>
        <w:p w:rsidR="00A20CD2" w:rsidRDefault="00A20CD2">
          <w:pPr>
            <w:widowControl w:val="0"/>
            <w:pBdr>
              <w:top w:val="nil"/>
              <w:left w:val="nil"/>
              <w:bottom w:val="nil"/>
              <w:right w:val="nil"/>
              <w:between w:val="nil"/>
            </w:pBdr>
            <w:spacing w:line="276" w:lineRule="auto"/>
            <w:rPr>
              <w:b/>
              <w:color w:val="000000"/>
              <w:sz w:val="18"/>
              <w:szCs w:val="18"/>
            </w:rPr>
          </w:pPr>
        </w:p>
      </w:tc>
    </w:tr>
    <w:tr w:rsidR="00A20CD2" w:rsidTr="00512A4A">
      <w:tc>
        <w:tcPr>
          <w:tcW w:w="1412" w:type="dxa"/>
          <w:vMerge/>
          <w:vAlign w:val="center"/>
        </w:tcPr>
        <w:p w:rsidR="00A20CD2" w:rsidRDefault="00A20CD2">
          <w:pPr>
            <w:widowControl w:val="0"/>
            <w:pBdr>
              <w:top w:val="nil"/>
              <w:left w:val="nil"/>
              <w:bottom w:val="nil"/>
              <w:right w:val="nil"/>
              <w:between w:val="nil"/>
            </w:pBdr>
            <w:spacing w:line="276" w:lineRule="auto"/>
            <w:rPr>
              <w:b/>
              <w:color w:val="000000"/>
              <w:sz w:val="18"/>
              <w:szCs w:val="18"/>
            </w:rPr>
          </w:pPr>
        </w:p>
      </w:tc>
      <w:tc>
        <w:tcPr>
          <w:tcW w:w="4395" w:type="dxa"/>
          <w:vAlign w:val="center"/>
        </w:tcPr>
        <w:p w:rsidR="00A20CD2" w:rsidRDefault="00A20CD2">
          <w:pPr>
            <w:pBdr>
              <w:top w:val="nil"/>
              <w:left w:val="nil"/>
              <w:bottom w:val="nil"/>
              <w:right w:val="nil"/>
              <w:between w:val="nil"/>
            </w:pBdr>
            <w:tabs>
              <w:tab w:val="center" w:pos="4419"/>
              <w:tab w:val="right" w:pos="8838"/>
            </w:tabs>
            <w:jc w:val="center"/>
            <w:rPr>
              <w:b/>
              <w:color w:val="000000"/>
              <w:sz w:val="18"/>
              <w:szCs w:val="18"/>
            </w:rPr>
          </w:pPr>
          <w:r>
            <w:rPr>
              <w:b/>
              <w:color w:val="000000"/>
              <w:sz w:val="18"/>
              <w:szCs w:val="18"/>
            </w:rPr>
            <w:t>INFORME DE SEGUIMIENTO Y/O EVALUACIÓN</w:t>
          </w:r>
        </w:p>
      </w:tc>
      <w:tc>
        <w:tcPr>
          <w:tcW w:w="3021" w:type="dxa"/>
          <w:vMerge/>
          <w:vAlign w:val="center"/>
        </w:tcPr>
        <w:p w:rsidR="00A20CD2" w:rsidRDefault="00A20CD2">
          <w:pPr>
            <w:widowControl w:val="0"/>
            <w:pBdr>
              <w:top w:val="nil"/>
              <w:left w:val="nil"/>
              <w:bottom w:val="nil"/>
              <w:right w:val="nil"/>
              <w:between w:val="nil"/>
            </w:pBdr>
            <w:spacing w:line="276" w:lineRule="auto"/>
            <w:rPr>
              <w:b/>
              <w:color w:val="000000"/>
              <w:sz w:val="18"/>
              <w:szCs w:val="18"/>
            </w:rPr>
          </w:pPr>
        </w:p>
      </w:tc>
    </w:tr>
  </w:tbl>
  <w:p w:rsidR="00A20CD2" w:rsidRDefault="00A20CD2">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E5A1C"/>
    <w:multiLevelType w:val="multilevel"/>
    <w:tmpl w:val="6E2881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A7D5CC3"/>
    <w:multiLevelType w:val="multilevel"/>
    <w:tmpl w:val="EC4CC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CA21C22"/>
    <w:multiLevelType w:val="multilevel"/>
    <w:tmpl w:val="169472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CCD1A58"/>
    <w:multiLevelType w:val="multilevel"/>
    <w:tmpl w:val="CCB6E0A6"/>
    <w:lvl w:ilvl="0">
      <w:start w:val="1"/>
      <w:numFmt w:val="bullet"/>
      <w:lvlText w:val="⮚"/>
      <w:lvlJc w:val="left"/>
      <w:pPr>
        <w:ind w:left="294" w:hanging="360"/>
      </w:pPr>
      <w:rPr>
        <w:rFonts w:ascii="Noto Sans Symbols" w:eastAsia="Noto Sans Symbols" w:hAnsi="Noto Sans Symbols" w:cs="Noto Sans Symbols"/>
      </w:rPr>
    </w:lvl>
    <w:lvl w:ilvl="1">
      <w:start w:val="1"/>
      <w:numFmt w:val="bullet"/>
      <w:lvlText w:val="o"/>
      <w:lvlJc w:val="left"/>
      <w:pPr>
        <w:ind w:left="1014" w:hanging="360"/>
      </w:pPr>
      <w:rPr>
        <w:rFonts w:ascii="Courier New" w:eastAsia="Courier New" w:hAnsi="Courier New" w:cs="Courier New"/>
      </w:rPr>
    </w:lvl>
    <w:lvl w:ilvl="2">
      <w:start w:val="1"/>
      <w:numFmt w:val="bullet"/>
      <w:lvlText w:val="▪"/>
      <w:lvlJc w:val="left"/>
      <w:pPr>
        <w:ind w:left="1734" w:hanging="360"/>
      </w:pPr>
      <w:rPr>
        <w:rFonts w:ascii="Noto Sans Symbols" w:eastAsia="Noto Sans Symbols" w:hAnsi="Noto Sans Symbols" w:cs="Noto Sans Symbols"/>
      </w:rPr>
    </w:lvl>
    <w:lvl w:ilvl="3">
      <w:start w:val="1"/>
      <w:numFmt w:val="bullet"/>
      <w:lvlText w:val="●"/>
      <w:lvlJc w:val="left"/>
      <w:pPr>
        <w:ind w:left="2454" w:hanging="360"/>
      </w:pPr>
      <w:rPr>
        <w:rFonts w:ascii="Noto Sans Symbols" w:eastAsia="Noto Sans Symbols" w:hAnsi="Noto Sans Symbols" w:cs="Noto Sans Symbols"/>
      </w:rPr>
    </w:lvl>
    <w:lvl w:ilvl="4">
      <w:start w:val="1"/>
      <w:numFmt w:val="bullet"/>
      <w:lvlText w:val="o"/>
      <w:lvlJc w:val="left"/>
      <w:pPr>
        <w:ind w:left="3174" w:hanging="360"/>
      </w:pPr>
      <w:rPr>
        <w:rFonts w:ascii="Courier New" w:eastAsia="Courier New" w:hAnsi="Courier New" w:cs="Courier New"/>
      </w:rPr>
    </w:lvl>
    <w:lvl w:ilvl="5">
      <w:start w:val="1"/>
      <w:numFmt w:val="bullet"/>
      <w:lvlText w:val="▪"/>
      <w:lvlJc w:val="left"/>
      <w:pPr>
        <w:ind w:left="3894" w:hanging="360"/>
      </w:pPr>
      <w:rPr>
        <w:rFonts w:ascii="Noto Sans Symbols" w:eastAsia="Noto Sans Symbols" w:hAnsi="Noto Sans Symbols" w:cs="Noto Sans Symbols"/>
      </w:rPr>
    </w:lvl>
    <w:lvl w:ilvl="6">
      <w:start w:val="1"/>
      <w:numFmt w:val="bullet"/>
      <w:lvlText w:val="●"/>
      <w:lvlJc w:val="left"/>
      <w:pPr>
        <w:ind w:left="4614" w:hanging="360"/>
      </w:pPr>
      <w:rPr>
        <w:rFonts w:ascii="Noto Sans Symbols" w:eastAsia="Noto Sans Symbols" w:hAnsi="Noto Sans Symbols" w:cs="Noto Sans Symbols"/>
      </w:rPr>
    </w:lvl>
    <w:lvl w:ilvl="7">
      <w:start w:val="1"/>
      <w:numFmt w:val="bullet"/>
      <w:lvlText w:val="o"/>
      <w:lvlJc w:val="left"/>
      <w:pPr>
        <w:ind w:left="5334" w:hanging="360"/>
      </w:pPr>
      <w:rPr>
        <w:rFonts w:ascii="Courier New" w:eastAsia="Courier New" w:hAnsi="Courier New" w:cs="Courier New"/>
      </w:rPr>
    </w:lvl>
    <w:lvl w:ilvl="8">
      <w:start w:val="1"/>
      <w:numFmt w:val="bullet"/>
      <w:lvlText w:val="▪"/>
      <w:lvlJc w:val="left"/>
      <w:pPr>
        <w:ind w:left="6054" w:hanging="360"/>
      </w:pPr>
      <w:rPr>
        <w:rFonts w:ascii="Noto Sans Symbols" w:eastAsia="Noto Sans Symbols" w:hAnsi="Noto Sans Symbols" w:cs="Noto Sans Symbols"/>
      </w:rPr>
    </w:lvl>
  </w:abstractNum>
  <w:abstractNum w:abstractNumId="4">
    <w:nsid w:val="220962CE"/>
    <w:multiLevelType w:val="multilevel"/>
    <w:tmpl w:val="99E6B0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B4B2351"/>
    <w:multiLevelType w:val="multilevel"/>
    <w:tmpl w:val="1C06832C"/>
    <w:lvl w:ilvl="0">
      <w:start w:val="1"/>
      <w:numFmt w:val="decimal"/>
      <w:lvlText w:val="%1."/>
      <w:lvlJc w:val="left"/>
      <w:pPr>
        <w:ind w:left="720" w:hanging="720"/>
      </w:pPr>
    </w:lvl>
    <w:lvl w:ilvl="1">
      <w:start w:val="1"/>
      <w:numFmt w:val="decimal"/>
      <w:lvlText w:val="%1.%2."/>
      <w:lvlJc w:val="left"/>
      <w:pPr>
        <w:ind w:left="720" w:hanging="72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nsid w:val="367607D6"/>
    <w:multiLevelType w:val="hybridMultilevel"/>
    <w:tmpl w:val="B658DD5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7A445B6"/>
    <w:multiLevelType w:val="multilevel"/>
    <w:tmpl w:val="3920D5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BFC661B"/>
    <w:multiLevelType w:val="multilevel"/>
    <w:tmpl w:val="EDD83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38B7201"/>
    <w:multiLevelType w:val="multilevel"/>
    <w:tmpl w:val="B2B66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45047A20"/>
    <w:multiLevelType w:val="multilevel"/>
    <w:tmpl w:val="CC205C16"/>
    <w:lvl w:ilvl="0">
      <w:start w:val="1"/>
      <w:numFmt w:val="decimal"/>
      <w:lvlText w:val="%1."/>
      <w:lvlJc w:val="left"/>
      <w:pPr>
        <w:ind w:left="585" w:hanging="585"/>
      </w:pPr>
      <w:rPr>
        <w:rFonts w:ascii="Arial" w:eastAsia="Arial" w:hAnsi="Arial" w:cs="Arial"/>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nsid w:val="49E344D3"/>
    <w:multiLevelType w:val="multilevel"/>
    <w:tmpl w:val="0C0C93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63E2F49"/>
    <w:multiLevelType w:val="multilevel"/>
    <w:tmpl w:val="8B42CC2C"/>
    <w:lvl w:ilvl="0">
      <w:start w:val="1"/>
      <w:numFmt w:val="decimal"/>
      <w:lvlText w:val="%1."/>
      <w:lvlJc w:val="left"/>
      <w:pPr>
        <w:ind w:left="585" w:hanging="585"/>
      </w:pPr>
      <w:rPr>
        <w:rFonts w:ascii="Arial" w:eastAsia="Arial" w:hAnsi="Arial" w:cs="Arial"/>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nsid w:val="69610A70"/>
    <w:multiLevelType w:val="multilevel"/>
    <w:tmpl w:val="5A7A6508"/>
    <w:lvl w:ilvl="0">
      <w:start w:val="1"/>
      <w:numFmt w:val="decimal"/>
      <w:lvlText w:val="%1."/>
      <w:lvlJc w:val="left"/>
      <w:pPr>
        <w:ind w:left="585" w:hanging="585"/>
      </w:pPr>
      <w:rPr>
        <w:rFonts w:ascii="Arial" w:eastAsia="Arial" w:hAnsi="Arial" w:cs="Arial"/>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nsid w:val="69A47382"/>
    <w:multiLevelType w:val="multilevel"/>
    <w:tmpl w:val="4B8463BA"/>
    <w:lvl w:ilvl="0">
      <w:start w:val="1"/>
      <w:numFmt w:val="decimal"/>
      <w:lvlText w:val="%1."/>
      <w:lvlJc w:val="left"/>
      <w:pPr>
        <w:ind w:left="585" w:hanging="585"/>
      </w:pPr>
      <w:rPr>
        <w:rFonts w:ascii="Arial" w:eastAsia="Arial" w:hAnsi="Arial" w:cs="Arial"/>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nsid w:val="747873C4"/>
    <w:multiLevelType w:val="multilevel"/>
    <w:tmpl w:val="E01E6D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74C73596"/>
    <w:multiLevelType w:val="multilevel"/>
    <w:tmpl w:val="0FDCE2BC"/>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75813362"/>
    <w:multiLevelType w:val="multilevel"/>
    <w:tmpl w:val="DBAAACE2"/>
    <w:lvl w:ilvl="0">
      <w:start w:val="1"/>
      <w:numFmt w:val="decimal"/>
      <w:lvlText w:val="%1."/>
      <w:lvlJc w:val="left"/>
      <w:pPr>
        <w:ind w:left="585" w:hanging="585"/>
      </w:pPr>
      <w:rPr>
        <w:rFonts w:ascii="Arial" w:eastAsia="Arial" w:hAnsi="Arial" w:cs="Arial"/>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7A415C24"/>
    <w:multiLevelType w:val="multilevel"/>
    <w:tmpl w:val="3E84A8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7CEC2A98"/>
    <w:multiLevelType w:val="multilevel"/>
    <w:tmpl w:val="A20421B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0">
    <w:nsid w:val="7DD4068B"/>
    <w:multiLevelType w:val="multilevel"/>
    <w:tmpl w:val="6F2C75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8"/>
  </w:num>
  <w:num w:numId="3">
    <w:abstractNumId w:val="11"/>
  </w:num>
  <w:num w:numId="4">
    <w:abstractNumId w:val="2"/>
  </w:num>
  <w:num w:numId="5">
    <w:abstractNumId w:val="19"/>
  </w:num>
  <w:num w:numId="6">
    <w:abstractNumId w:val="12"/>
  </w:num>
  <w:num w:numId="7">
    <w:abstractNumId w:val="7"/>
  </w:num>
  <w:num w:numId="8">
    <w:abstractNumId w:val="20"/>
  </w:num>
  <w:num w:numId="9">
    <w:abstractNumId w:val="15"/>
  </w:num>
  <w:num w:numId="10">
    <w:abstractNumId w:val="17"/>
  </w:num>
  <w:num w:numId="11">
    <w:abstractNumId w:val="18"/>
  </w:num>
  <w:num w:numId="12">
    <w:abstractNumId w:val="3"/>
  </w:num>
  <w:num w:numId="13">
    <w:abstractNumId w:val="16"/>
  </w:num>
  <w:num w:numId="14">
    <w:abstractNumId w:val="13"/>
  </w:num>
  <w:num w:numId="15">
    <w:abstractNumId w:val="5"/>
  </w:num>
  <w:num w:numId="16">
    <w:abstractNumId w:val="14"/>
  </w:num>
  <w:num w:numId="17">
    <w:abstractNumId w:val="1"/>
  </w:num>
  <w:num w:numId="18">
    <w:abstractNumId w:val="10"/>
  </w:num>
  <w:num w:numId="19">
    <w:abstractNumId w:val="4"/>
  </w:num>
  <w:num w:numId="20">
    <w:abstractNumId w:val="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244"/>
    <w:rsid w:val="00070E5A"/>
    <w:rsid w:val="00226784"/>
    <w:rsid w:val="002D0C79"/>
    <w:rsid w:val="0046395C"/>
    <w:rsid w:val="004B0EAE"/>
    <w:rsid w:val="00512A4A"/>
    <w:rsid w:val="00642502"/>
    <w:rsid w:val="00762244"/>
    <w:rsid w:val="00847D0A"/>
    <w:rsid w:val="00897B89"/>
    <w:rsid w:val="0098523D"/>
    <w:rsid w:val="009A0716"/>
    <w:rsid w:val="00A068FD"/>
    <w:rsid w:val="00A20CD2"/>
    <w:rsid w:val="00BD5A42"/>
    <w:rsid w:val="00C02146"/>
    <w:rsid w:val="00CE0546"/>
    <w:rsid w:val="00D61495"/>
    <w:rsid w:val="00E930ED"/>
    <w:rsid w:val="00FD0D25"/>
    <w:rsid w:val="00FD37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E91FFF-8F16-4074-BCB8-246C03722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CO"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B036B5"/>
    <w:pPr>
      <w:widowControl w:val="0"/>
      <w:autoSpaceDE w:val="0"/>
      <w:autoSpaceDN w:val="0"/>
      <w:ind w:left="837" w:hanging="360"/>
      <w:outlineLvl w:val="0"/>
    </w:pPr>
    <w:rPr>
      <w:b/>
      <w:bCs/>
      <w:sz w:val="24"/>
      <w:lang w:val="es-ES" w:bidi="es-ES"/>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106E49"/>
    <w:pPr>
      <w:tabs>
        <w:tab w:val="center" w:pos="4419"/>
        <w:tab w:val="right" w:pos="8838"/>
      </w:tabs>
    </w:pPr>
  </w:style>
  <w:style w:type="character" w:customStyle="1" w:styleId="EncabezadoCar">
    <w:name w:val="Encabezado Car"/>
    <w:basedOn w:val="Fuentedeprrafopredeter"/>
    <w:link w:val="Encabezado"/>
    <w:qFormat/>
    <w:rsid w:val="00106E49"/>
  </w:style>
  <w:style w:type="paragraph" w:styleId="Piedepgina">
    <w:name w:val="footer"/>
    <w:basedOn w:val="Normal"/>
    <w:link w:val="PiedepginaCar"/>
    <w:uiPriority w:val="99"/>
    <w:unhideWhenUsed/>
    <w:rsid w:val="00106E49"/>
    <w:pPr>
      <w:tabs>
        <w:tab w:val="center" w:pos="4419"/>
        <w:tab w:val="right" w:pos="8838"/>
      </w:tabs>
    </w:pPr>
  </w:style>
  <w:style w:type="character" w:customStyle="1" w:styleId="PiedepginaCar">
    <w:name w:val="Pie de página Car"/>
    <w:basedOn w:val="Fuentedeprrafopredeter"/>
    <w:link w:val="Piedepgina"/>
    <w:uiPriority w:val="99"/>
    <w:rsid w:val="00106E49"/>
  </w:style>
  <w:style w:type="table" w:styleId="Tablaconcuadrcula">
    <w:name w:val="Table Grid"/>
    <w:basedOn w:val="Tablanormal"/>
    <w:uiPriority w:val="39"/>
    <w:rsid w:val="00106E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cabezamiento">
    <w:name w:val="Encabezamiento"/>
    <w:basedOn w:val="Normal"/>
    <w:qFormat/>
    <w:rsid w:val="002F1F7E"/>
    <w:pPr>
      <w:widowControl w:val="0"/>
      <w:tabs>
        <w:tab w:val="center" w:pos="4252"/>
        <w:tab w:val="right" w:pos="8504"/>
      </w:tabs>
      <w:suppressAutoHyphens/>
      <w:spacing w:line="100" w:lineRule="atLeast"/>
    </w:pPr>
    <w:rPr>
      <w:rFonts w:ascii="Times New Roman" w:eastAsia="Arial Unicode MS" w:hAnsi="Times New Roman" w:cs="Tahoma"/>
      <w:color w:val="00000A"/>
      <w:sz w:val="24"/>
      <w:lang w:val="es-ES" w:eastAsia="es-CO"/>
    </w:rPr>
  </w:style>
  <w:style w:type="paragraph" w:styleId="Sinespaciado">
    <w:name w:val="No Spacing"/>
    <w:qFormat/>
    <w:rsid w:val="002F1F7E"/>
    <w:pPr>
      <w:suppressAutoHyphens/>
      <w:spacing w:line="100" w:lineRule="atLeast"/>
    </w:pPr>
    <w:rPr>
      <w:rFonts w:ascii="Calibri" w:eastAsia="Arial Unicode MS" w:hAnsi="Calibri" w:cs="Mangal"/>
      <w:color w:val="00000A"/>
      <w:lang w:eastAsia="es-CO"/>
    </w:rPr>
  </w:style>
  <w:style w:type="character" w:customStyle="1" w:styleId="Ttulo1Car">
    <w:name w:val="Título 1 Car"/>
    <w:basedOn w:val="Fuentedeprrafopredeter"/>
    <w:link w:val="Ttulo1"/>
    <w:uiPriority w:val="1"/>
    <w:rsid w:val="00B036B5"/>
    <w:rPr>
      <w:rFonts w:eastAsia="Arial" w:cs="Arial"/>
      <w:b/>
      <w:bCs/>
      <w:sz w:val="24"/>
      <w:lang w:val="es-ES" w:eastAsia="es-ES" w:bidi="es-ES"/>
    </w:rPr>
  </w:style>
  <w:style w:type="paragraph" w:styleId="Prrafodelista">
    <w:name w:val="List Paragraph"/>
    <w:basedOn w:val="Normal"/>
    <w:uiPriority w:val="34"/>
    <w:qFormat/>
    <w:rsid w:val="00B036B5"/>
    <w:pPr>
      <w:ind w:left="720"/>
      <w:contextualSpacing/>
    </w:pPr>
  </w:style>
  <w:style w:type="table" w:styleId="Tabladecuadrcula4-nfasis6">
    <w:name w:val="Grid Table 4 Accent 6"/>
    <w:basedOn w:val="Tablanormal"/>
    <w:uiPriority w:val="49"/>
    <w:rsid w:val="00B036B5"/>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extoindependiente">
    <w:name w:val="Body Text"/>
    <w:basedOn w:val="Normal"/>
    <w:link w:val="TextoindependienteCar"/>
    <w:unhideWhenUsed/>
    <w:rsid w:val="00B96127"/>
    <w:pPr>
      <w:jc w:val="both"/>
    </w:pPr>
    <w:rPr>
      <w:rFonts w:eastAsia="Times New Roman" w:cs="Times New Roman"/>
      <w:sz w:val="24"/>
      <w:szCs w:val="20"/>
      <w:lang w:val="x-none" w:eastAsia="x-none"/>
    </w:rPr>
  </w:style>
  <w:style w:type="character" w:customStyle="1" w:styleId="TextoindependienteCar">
    <w:name w:val="Texto independiente Car"/>
    <w:basedOn w:val="Fuentedeprrafopredeter"/>
    <w:link w:val="Textoindependiente"/>
    <w:rsid w:val="00B96127"/>
    <w:rPr>
      <w:rFonts w:eastAsia="Times New Roman" w:cs="Times New Roman"/>
      <w:sz w:val="24"/>
      <w:szCs w:val="20"/>
      <w:lang w:val="x-none" w:eastAsia="x-none"/>
    </w:rPr>
  </w:style>
  <w:style w:type="paragraph" w:customStyle="1" w:styleId="Default">
    <w:name w:val="Default"/>
    <w:rsid w:val="00B96127"/>
    <w:pPr>
      <w:autoSpaceDE w:val="0"/>
      <w:autoSpaceDN w:val="0"/>
      <w:adjustRightInd w:val="0"/>
    </w:pPr>
    <w:rPr>
      <w:rFonts w:eastAsia="Calibri"/>
      <w:color w:val="000000"/>
      <w:sz w:val="24"/>
      <w:lang w:val="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xjQGnXNTNXiPn7EIKtELn9Q8VQ==">AMUW2mWzsetUOuMWDzJC//V3KMIIWgc8l5rmdUgw/oWmEav75of5rdXsyz3TwouaOeAODvIc/sZwXIyy+eJcgTByoF3liJQDtbYv5sFTTCOKBgpaKLaw+9w3WDlonsLqt1YUygGb25Sy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6427</Words>
  <Characters>35352</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Seguimiento y evaluación</dc:creator>
  <cp:lastModifiedBy>INES</cp:lastModifiedBy>
  <cp:revision>2</cp:revision>
  <cp:lastPrinted>2021-01-26T21:58:00Z</cp:lastPrinted>
  <dcterms:created xsi:type="dcterms:W3CDTF">2021-01-29T22:21:00Z</dcterms:created>
  <dcterms:modified xsi:type="dcterms:W3CDTF">2021-01-29T22:21:00Z</dcterms:modified>
</cp:coreProperties>
</file>