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3825"/>
        <w:gridCol w:w="834"/>
        <w:gridCol w:w="833"/>
        <w:gridCol w:w="833"/>
        <w:gridCol w:w="833"/>
        <w:gridCol w:w="833"/>
        <w:gridCol w:w="837"/>
      </w:tblGrid>
      <w:tr w:rsidR="00CF27CA" w:rsidRPr="00CF27CA" w14:paraId="0A3D8AC3" w14:textId="77777777" w:rsidTr="007E187A">
        <w:tc>
          <w:tcPr>
            <w:tcW w:w="2166" w:type="pct"/>
            <w:shd w:val="clear" w:color="auto" w:fill="F2F2F2" w:themeFill="background1" w:themeFillShade="F2"/>
            <w:vAlign w:val="center"/>
          </w:tcPr>
          <w:p w14:paraId="12923681" w14:textId="558DB7A2" w:rsidR="0045782D" w:rsidRPr="00CF27CA" w:rsidRDefault="0045782D" w:rsidP="0045782D">
            <w:pPr>
              <w:jc w:val="both"/>
              <w:rPr>
                <w:b/>
                <w:sz w:val="20"/>
                <w:szCs w:val="22"/>
              </w:rPr>
            </w:pPr>
            <w:bookmarkStart w:id="0" w:name="_GoBack"/>
            <w:bookmarkEnd w:id="0"/>
            <w:r w:rsidRPr="00CF27CA">
              <w:rPr>
                <w:rFonts w:cs="Arial"/>
                <w:b/>
                <w:sz w:val="20"/>
                <w:szCs w:val="22"/>
              </w:rPr>
              <w:t>FECHA DE EMISIÓN DEL INFORME</w:t>
            </w:r>
          </w:p>
        </w:tc>
        <w:tc>
          <w:tcPr>
            <w:tcW w:w="472" w:type="pct"/>
            <w:shd w:val="clear" w:color="auto" w:fill="F2F2F2" w:themeFill="background1" w:themeFillShade="F2"/>
            <w:vAlign w:val="center"/>
          </w:tcPr>
          <w:p w14:paraId="14398F64" w14:textId="707D4FA8" w:rsidR="0045782D" w:rsidRPr="00CF27CA" w:rsidRDefault="0045782D" w:rsidP="00B036B5">
            <w:pPr>
              <w:jc w:val="center"/>
              <w:rPr>
                <w:b/>
              </w:rPr>
            </w:pPr>
            <w:r w:rsidRPr="00CF27CA">
              <w:rPr>
                <w:b/>
              </w:rPr>
              <w:t>DÍA</w:t>
            </w:r>
          </w:p>
        </w:tc>
        <w:tc>
          <w:tcPr>
            <w:tcW w:w="472" w:type="pct"/>
            <w:vAlign w:val="center"/>
          </w:tcPr>
          <w:p w14:paraId="7F3EAFB0" w14:textId="3FB2A949" w:rsidR="0045782D" w:rsidRPr="00CF27CA" w:rsidRDefault="007C2A98" w:rsidP="00B036B5">
            <w:pPr>
              <w:jc w:val="center"/>
              <w:rPr>
                <w:bCs/>
              </w:rPr>
            </w:pPr>
            <w:r>
              <w:rPr>
                <w:bCs/>
              </w:rPr>
              <w:t>18</w:t>
            </w:r>
          </w:p>
        </w:tc>
        <w:tc>
          <w:tcPr>
            <w:tcW w:w="472" w:type="pct"/>
            <w:shd w:val="clear" w:color="auto" w:fill="F2F2F2" w:themeFill="background1" w:themeFillShade="F2"/>
            <w:vAlign w:val="center"/>
          </w:tcPr>
          <w:p w14:paraId="22E6F444" w14:textId="06ABE94D" w:rsidR="0045782D" w:rsidRPr="00CF27CA" w:rsidRDefault="0045782D" w:rsidP="00B036B5">
            <w:pPr>
              <w:jc w:val="center"/>
              <w:rPr>
                <w:b/>
              </w:rPr>
            </w:pPr>
            <w:r w:rsidRPr="00CF27CA">
              <w:rPr>
                <w:b/>
              </w:rPr>
              <w:t>MES</w:t>
            </w:r>
          </w:p>
        </w:tc>
        <w:tc>
          <w:tcPr>
            <w:tcW w:w="472" w:type="pct"/>
            <w:vAlign w:val="center"/>
          </w:tcPr>
          <w:p w14:paraId="11359BF7" w14:textId="4B5CC1B6" w:rsidR="0045782D" w:rsidRPr="00CF27CA" w:rsidRDefault="00CF27CA" w:rsidP="00B036B5">
            <w:pPr>
              <w:jc w:val="center"/>
              <w:rPr>
                <w:bCs/>
              </w:rPr>
            </w:pPr>
            <w:r>
              <w:rPr>
                <w:bCs/>
              </w:rPr>
              <w:t>01</w:t>
            </w:r>
          </w:p>
        </w:tc>
        <w:tc>
          <w:tcPr>
            <w:tcW w:w="472" w:type="pct"/>
            <w:shd w:val="clear" w:color="auto" w:fill="F2F2F2" w:themeFill="background1" w:themeFillShade="F2"/>
            <w:vAlign w:val="center"/>
          </w:tcPr>
          <w:p w14:paraId="50ACFC3D" w14:textId="553771D2" w:rsidR="0045782D" w:rsidRPr="00CF27CA" w:rsidRDefault="0045782D" w:rsidP="00B036B5">
            <w:pPr>
              <w:jc w:val="center"/>
              <w:rPr>
                <w:b/>
              </w:rPr>
            </w:pPr>
            <w:r w:rsidRPr="00CF27CA">
              <w:rPr>
                <w:b/>
              </w:rPr>
              <w:t>AÑO</w:t>
            </w:r>
          </w:p>
        </w:tc>
        <w:tc>
          <w:tcPr>
            <w:tcW w:w="474" w:type="pct"/>
            <w:vAlign w:val="center"/>
          </w:tcPr>
          <w:p w14:paraId="0E41B807" w14:textId="40804499" w:rsidR="0045782D" w:rsidRPr="00CF27CA" w:rsidRDefault="00CF27CA" w:rsidP="00B036B5">
            <w:pPr>
              <w:jc w:val="center"/>
            </w:pPr>
            <w:r>
              <w:t>2021</w:t>
            </w:r>
          </w:p>
        </w:tc>
      </w:tr>
      <w:tr w:rsidR="00CF27CA" w14:paraId="149B1566" w14:textId="77777777" w:rsidTr="00CF27CA">
        <w:trPr>
          <w:trHeight w:val="799"/>
        </w:trPr>
        <w:tc>
          <w:tcPr>
            <w:tcW w:w="2166" w:type="pct"/>
            <w:shd w:val="clear" w:color="auto" w:fill="F2F2F2" w:themeFill="background1" w:themeFillShade="F2"/>
            <w:vAlign w:val="center"/>
          </w:tcPr>
          <w:p w14:paraId="2AB28578" w14:textId="53990E23" w:rsidR="00CF27CA" w:rsidRPr="00AD5687" w:rsidRDefault="00CF27CA" w:rsidP="00CF27CA">
            <w:pPr>
              <w:jc w:val="both"/>
              <w:rPr>
                <w:b/>
                <w:sz w:val="20"/>
                <w:szCs w:val="22"/>
              </w:rPr>
            </w:pPr>
            <w:r w:rsidRPr="00AD5687">
              <w:rPr>
                <w:rFonts w:cs="Arial"/>
                <w:b/>
                <w:sz w:val="20"/>
                <w:szCs w:val="22"/>
                <w:lang w:val="es-MX"/>
              </w:rPr>
              <w:t>PROCESO, PROCEDIMIENTO O ACTIVIDAD EVALUADA</w:t>
            </w:r>
          </w:p>
        </w:tc>
        <w:tc>
          <w:tcPr>
            <w:tcW w:w="2834" w:type="pct"/>
            <w:gridSpan w:val="6"/>
            <w:vAlign w:val="center"/>
          </w:tcPr>
          <w:p w14:paraId="1DB71B32" w14:textId="35DF077F" w:rsidR="00CF27CA" w:rsidRDefault="00CF27CA" w:rsidP="00CF27CA">
            <w:pPr>
              <w:pStyle w:val="Prrafodelista"/>
              <w:ind w:left="31"/>
              <w:jc w:val="both"/>
            </w:pPr>
            <w:r w:rsidRPr="0046063B">
              <w:rPr>
                <w:rFonts w:cs="Arial"/>
              </w:rPr>
              <w:t xml:space="preserve">Informe Seguimiento </w:t>
            </w:r>
            <w:r>
              <w:rPr>
                <w:rFonts w:cs="Arial"/>
              </w:rPr>
              <w:t>Riesgos de Gestión y Corrupción</w:t>
            </w:r>
            <w:r w:rsidRPr="0046063B">
              <w:rPr>
                <w:rFonts w:cs="Arial"/>
              </w:rPr>
              <w:t xml:space="preserve"> - </w:t>
            </w:r>
            <w:r>
              <w:rPr>
                <w:rFonts w:cs="Arial"/>
              </w:rPr>
              <w:t>Tercer</w:t>
            </w:r>
            <w:r w:rsidRPr="0046063B">
              <w:rPr>
                <w:rFonts w:cs="Arial"/>
              </w:rPr>
              <w:t xml:space="preserve"> </w:t>
            </w:r>
            <w:r>
              <w:rPr>
                <w:rFonts w:cs="Arial"/>
              </w:rPr>
              <w:t>Cuatrimestre de 2020</w:t>
            </w:r>
          </w:p>
        </w:tc>
      </w:tr>
      <w:tr w:rsidR="00CF27CA" w14:paraId="1E7326F9" w14:textId="77777777" w:rsidTr="00CF27CA">
        <w:trPr>
          <w:trHeight w:val="852"/>
        </w:trPr>
        <w:tc>
          <w:tcPr>
            <w:tcW w:w="2166" w:type="pct"/>
            <w:shd w:val="clear" w:color="auto" w:fill="F2F2F2" w:themeFill="background1" w:themeFillShade="F2"/>
            <w:vAlign w:val="center"/>
          </w:tcPr>
          <w:p w14:paraId="1C90A16E" w14:textId="33653F2A" w:rsidR="00CF27CA" w:rsidRPr="00AD5687" w:rsidRDefault="00CF27CA" w:rsidP="00CF27CA">
            <w:pPr>
              <w:jc w:val="both"/>
              <w:rPr>
                <w:b/>
                <w:sz w:val="20"/>
                <w:szCs w:val="22"/>
              </w:rPr>
            </w:pPr>
            <w:r w:rsidRPr="00AD5687">
              <w:rPr>
                <w:rFonts w:cs="Arial"/>
                <w:b/>
                <w:sz w:val="20"/>
                <w:szCs w:val="22"/>
                <w:lang w:val="es-MX"/>
              </w:rPr>
              <w:t>RESPONSABLE DEL PROCESO, PROCEDIMIENTO O ACTIVIDAD EVALUADA</w:t>
            </w:r>
          </w:p>
        </w:tc>
        <w:tc>
          <w:tcPr>
            <w:tcW w:w="2834" w:type="pct"/>
            <w:gridSpan w:val="6"/>
            <w:vAlign w:val="center"/>
          </w:tcPr>
          <w:p w14:paraId="738DB55A" w14:textId="24C1E52A" w:rsidR="00CF27CA" w:rsidRDefault="00CF27CA" w:rsidP="00CF27CA">
            <w:pPr>
              <w:pStyle w:val="Prrafodelista"/>
              <w:ind w:left="31"/>
              <w:jc w:val="both"/>
            </w:pPr>
            <w:r>
              <w:rPr>
                <w:rFonts w:cs="Arial"/>
                <w:lang w:val="es-MX"/>
              </w:rPr>
              <w:t>Dependencias del IDPC</w:t>
            </w:r>
          </w:p>
        </w:tc>
      </w:tr>
      <w:tr w:rsidR="00CF27CA" w14:paraId="4069ACF0" w14:textId="77777777" w:rsidTr="00CF27CA">
        <w:trPr>
          <w:trHeight w:val="979"/>
        </w:trPr>
        <w:tc>
          <w:tcPr>
            <w:tcW w:w="2166" w:type="pct"/>
            <w:shd w:val="clear" w:color="auto" w:fill="F2F2F2" w:themeFill="background1" w:themeFillShade="F2"/>
            <w:vAlign w:val="center"/>
          </w:tcPr>
          <w:p w14:paraId="42AAD9E0" w14:textId="64AC8B6E" w:rsidR="00CF27CA" w:rsidRPr="00AD5687" w:rsidRDefault="00CF27CA" w:rsidP="00CF27CA">
            <w:pPr>
              <w:jc w:val="both"/>
              <w:rPr>
                <w:b/>
                <w:sz w:val="20"/>
                <w:szCs w:val="22"/>
              </w:rPr>
            </w:pPr>
            <w:r w:rsidRPr="00AD5687">
              <w:rPr>
                <w:rFonts w:cs="Arial"/>
                <w:b/>
                <w:sz w:val="20"/>
                <w:szCs w:val="22"/>
                <w:lang w:val="es-MX"/>
              </w:rPr>
              <w:t>OBJETIVO GENERAL</w:t>
            </w:r>
          </w:p>
        </w:tc>
        <w:tc>
          <w:tcPr>
            <w:tcW w:w="2834" w:type="pct"/>
            <w:gridSpan w:val="6"/>
            <w:vAlign w:val="center"/>
          </w:tcPr>
          <w:p w14:paraId="2F7541CA" w14:textId="3D8152BA" w:rsidR="00CF27CA" w:rsidRDefault="00CF27CA" w:rsidP="00CF27CA">
            <w:pPr>
              <w:pStyle w:val="Prrafodelista"/>
              <w:ind w:left="31"/>
              <w:jc w:val="both"/>
            </w:pPr>
            <w:r w:rsidRPr="004821EE">
              <w:rPr>
                <w:rFonts w:cs="Arial"/>
              </w:rPr>
              <w:t xml:space="preserve">Verificar </w:t>
            </w:r>
            <w:r>
              <w:rPr>
                <w:rFonts w:cs="Arial"/>
              </w:rPr>
              <w:t>cuatrimestralmente</w:t>
            </w:r>
            <w:r w:rsidRPr="004821EE">
              <w:rPr>
                <w:rFonts w:cs="Arial"/>
              </w:rPr>
              <w:t xml:space="preserve"> el cumplimiento a los avances reportados </w:t>
            </w:r>
            <w:r>
              <w:rPr>
                <w:rFonts w:cs="Arial"/>
              </w:rPr>
              <w:t>en la matriz de riesgos de gestión y corrupción</w:t>
            </w:r>
            <w:r w:rsidRPr="004821EE">
              <w:rPr>
                <w:rFonts w:cs="Arial"/>
              </w:rPr>
              <w:t xml:space="preserve"> por cada </w:t>
            </w:r>
            <w:r>
              <w:rPr>
                <w:rFonts w:cs="Arial"/>
              </w:rPr>
              <w:t>proceso.</w:t>
            </w:r>
            <w:r w:rsidRPr="004821EE">
              <w:rPr>
                <w:rFonts w:cs="Arial"/>
              </w:rPr>
              <w:t xml:space="preserve"> </w:t>
            </w:r>
          </w:p>
        </w:tc>
      </w:tr>
      <w:tr w:rsidR="00CF27CA" w14:paraId="61758759" w14:textId="77777777" w:rsidTr="00CF27CA">
        <w:trPr>
          <w:trHeight w:val="694"/>
        </w:trPr>
        <w:tc>
          <w:tcPr>
            <w:tcW w:w="2166" w:type="pct"/>
            <w:shd w:val="clear" w:color="auto" w:fill="F2F2F2" w:themeFill="background1" w:themeFillShade="F2"/>
            <w:vAlign w:val="center"/>
          </w:tcPr>
          <w:p w14:paraId="311C42C3" w14:textId="77D930F8" w:rsidR="00CF27CA" w:rsidRPr="00AD5687" w:rsidRDefault="00CF27CA" w:rsidP="00CF27CA">
            <w:pPr>
              <w:jc w:val="both"/>
              <w:rPr>
                <w:b/>
                <w:sz w:val="20"/>
                <w:szCs w:val="22"/>
              </w:rPr>
            </w:pPr>
            <w:r w:rsidRPr="00AD5687">
              <w:rPr>
                <w:rFonts w:cs="Arial"/>
                <w:b/>
                <w:sz w:val="20"/>
                <w:szCs w:val="22"/>
              </w:rPr>
              <w:t>ALCANCE</w:t>
            </w:r>
          </w:p>
        </w:tc>
        <w:tc>
          <w:tcPr>
            <w:tcW w:w="2834" w:type="pct"/>
            <w:gridSpan w:val="6"/>
            <w:vAlign w:val="center"/>
          </w:tcPr>
          <w:p w14:paraId="243A08EF" w14:textId="40A60172" w:rsidR="00CF27CA" w:rsidRDefault="00CF27CA" w:rsidP="00CF27CA">
            <w:pPr>
              <w:pStyle w:val="Prrafodelista"/>
              <w:ind w:left="31"/>
              <w:jc w:val="both"/>
            </w:pPr>
            <w:r w:rsidRPr="004821EE">
              <w:rPr>
                <w:rFonts w:cs="Arial"/>
              </w:rPr>
              <w:t xml:space="preserve">Comprende el </w:t>
            </w:r>
            <w:r>
              <w:rPr>
                <w:rFonts w:cs="Arial"/>
              </w:rPr>
              <w:t>cuatrimestre de septiembre a diciembre de 2020.</w:t>
            </w:r>
          </w:p>
        </w:tc>
      </w:tr>
      <w:tr w:rsidR="00CF27CA" w14:paraId="00289A75" w14:textId="77777777" w:rsidTr="00CF27CA">
        <w:trPr>
          <w:trHeight w:val="1134"/>
        </w:trPr>
        <w:tc>
          <w:tcPr>
            <w:tcW w:w="2166" w:type="pct"/>
            <w:shd w:val="clear" w:color="auto" w:fill="F2F2F2" w:themeFill="background1" w:themeFillShade="F2"/>
            <w:vAlign w:val="center"/>
          </w:tcPr>
          <w:p w14:paraId="74D648F4" w14:textId="3189BBAA" w:rsidR="00CF27CA" w:rsidRPr="00AD5687" w:rsidRDefault="00CF27CA" w:rsidP="00CF27CA">
            <w:pPr>
              <w:jc w:val="both"/>
              <w:rPr>
                <w:b/>
                <w:sz w:val="20"/>
                <w:szCs w:val="22"/>
              </w:rPr>
            </w:pPr>
            <w:r w:rsidRPr="00AD5687">
              <w:rPr>
                <w:rFonts w:cs="Arial"/>
                <w:b/>
                <w:sz w:val="20"/>
                <w:szCs w:val="22"/>
                <w:lang w:val="es-MX"/>
              </w:rPr>
              <w:t>CRITERIOS</w:t>
            </w:r>
          </w:p>
        </w:tc>
        <w:tc>
          <w:tcPr>
            <w:tcW w:w="2834" w:type="pct"/>
            <w:gridSpan w:val="6"/>
            <w:vAlign w:val="center"/>
          </w:tcPr>
          <w:p w14:paraId="7437FE6C" w14:textId="77777777" w:rsidR="00CF27CA" w:rsidRPr="00CF27CA" w:rsidRDefault="00CF27CA" w:rsidP="00CF27CA">
            <w:pPr>
              <w:pStyle w:val="NormalWeb"/>
              <w:numPr>
                <w:ilvl w:val="0"/>
                <w:numId w:val="9"/>
              </w:numPr>
              <w:spacing w:before="0" w:beforeAutospacing="0" w:after="0" w:afterAutospacing="0"/>
              <w:ind w:left="360"/>
              <w:jc w:val="both"/>
              <w:rPr>
                <w:rFonts w:ascii="Arial" w:hAnsi="Arial" w:cs="Arial"/>
                <w:sz w:val="22"/>
                <w:szCs w:val="20"/>
              </w:rPr>
            </w:pPr>
            <w:r w:rsidRPr="00CF27CA">
              <w:rPr>
                <w:rFonts w:ascii="Arial" w:hAnsi="Arial" w:cs="Arial"/>
                <w:sz w:val="22"/>
                <w:szCs w:val="20"/>
              </w:rPr>
              <w:t>Ley 87 de 1993 “Por la cual se establecen normas para el ejercicio del control interno en las entidades y organismos del estado y se dictan otras disposiciones”</w:t>
            </w:r>
          </w:p>
          <w:p w14:paraId="232858F7" w14:textId="77777777" w:rsidR="00CF27CA" w:rsidRPr="00CF27CA" w:rsidRDefault="00CF27CA" w:rsidP="00CF27CA">
            <w:pPr>
              <w:pStyle w:val="NormalWeb"/>
              <w:numPr>
                <w:ilvl w:val="0"/>
                <w:numId w:val="9"/>
              </w:numPr>
              <w:spacing w:before="0" w:beforeAutospacing="0" w:after="0" w:afterAutospacing="0"/>
              <w:ind w:left="360"/>
              <w:jc w:val="both"/>
              <w:rPr>
                <w:rFonts w:ascii="Arial" w:hAnsi="Arial" w:cs="Arial"/>
                <w:sz w:val="22"/>
                <w:szCs w:val="20"/>
              </w:rPr>
            </w:pPr>
            <w:r w:rsidRPr="00CF27CA">
              <w:rPr>
                <w:rFonts w:ascii="Arial" w:hAnsi="Arial" w:cs="Arial"/>
                <w:sz w:val="22"/>
                <w:szCs w:val="20"/>
              </w:rPr>
              <w:t>Ley 1474 de 2011 “Por la cual se dictan normas orientadas a fortalecer los mecanismos de prevención, investigación y sanción de actos de corrupción y la efectividad del control de la gestión pública.”</w:t>
            </w:r>
          </w:p>
          <w:p w14:paraId="5DE9CC94" w14:textId="77777777" w:rsidR="00CF27CA" w:rsidRPr="00CF27CA" w:rsidRDefault="00CF27CA" w:rsidP="00CF27CA">
            <w:pPr>
              <w:pStyle w:val="NormalWeb"/>
              <w:numPr>
                <w:ilvl w:val="0"/>
                <w:numId w:val="9"/>
              </w:numPr>
              <w:spacing w:before="0" w:beforeAutospacing="0" w:after="0" w:afterAutospacing="0"/>
              <w:ind w:left="360"/>
              <w:jc w:val="both"/>
              <w:rPr>
                <w:rFonts w:ascii="Arial" w:hAnsi="Arial" w:cs="Arial"/>
                <w:sz w:val="22"/>
                <w:szCs w:val="20"/>
              </w:rPr>
            </w:pPr>
            <w:r w:rsidRPr="00CF27CA">
              <w:rPr>
                <w:rFonts w:ascii="Arial" w:hAnsi="Arial" w:cs="Arial"/>
                <w:sz w:val="22"/>
                <w:szCs w:val="20"/>
              </w:rPr>
              <w:t>Ley 1712 de 2014 art 18 y 19 “Por medio de la cual se crea la Ley de Transparencia y del Derecho de Acceso a la Información Pública Nacional y se dictan otras disposiciones.”</w:t>
            </w:r>
          </w:p>
          <w:p w14:paraId="6D5A233A" w14:textId="77777777" w:rsidR="00CF27CA" w:rsidRPr="00CF27CA" w:rsidRDefault="00CF27CA" w:rsidP="00CF27CA">
            <w:pPr>
              <w:pStyle w:val="NormalWeb"/>
              <w:numPr>
                <w:ilvl w:val="0"/>
                <w:numId w:val="9"/>
              </w:numPr>
              <w:spacing w:before="0" w:beforeAutospacing="0" w:after="0" w:afterAutospacing="0"/>
              <w:ind w:left="360"/>
              <w:jc w:val="both"/>
              <w:rPr>
                <w:rFonts w:ascii="Arial" w:hAnsi="Arial" w:cs="Arial"/>
                <w:sz w:val="22"/>
                <w:szCs w:val="20"/>
              </w:rPr>
            </w:pPr>
            <w:r w:rsidRPr="00CF27CA">
              <w:rPr>
                <w:rFonts w:ascii="Arial" w:hAnsi="Arial" w:cs="Arial"/>
                <w:sz w:val="22"/>
                <w:szCs w:val="20"/>
              </w:rPr>
              <w:t>Decreto 1083 de 2015 “Por medio del cual se expide el Decreto Único Reglamentario del Sector de Función Pública”</w:t>
            </w:r>
          </w:p>
          <w:p w14:paraId="360663A1" w14:textId="77777777" w:rsidR="00CF27CA" w:rsidRPr="00CF27CA" w:rsidRDefault="00CF27CA" w:rsidP="00CF27CA">
            <w:pPr>
              <w:pStyle w:val="Default"/>
              <w:numPr>
                <w:ilvl w:val="0"/>
                <w:numId w:val="9"/>
              </w:numPr>
              <w:ind w:left="360"/>
              <w:jc w:val="both"/>
              <w:rPr>
                <w:color w:val="auto"/>
                <w:sz w:val="22"/>
                <w:szCs w:val="20"/>
              </w:rPr>
            </w:pPr>
            <w:r w:rsidRPr="00CF27CA">
              <w:rPr>
                <w:color w:val="auto"/>
                <w:sz w:val="22"/>
                <w:szCs w:val="20"/>
              </w:rPr>
              <w:t>Decreto 648 de 2017 “Por el cual se modifica y adiciona el Decreto 1083 de 2015, Reglamentario Único del Sector de la Función Pública”.</w:t>
            </w:r>
          </w:p>
          <w:p w14:paraId="2E28DF32" w14:textId="77777777" w:rsidR="00CF27CA" w:rsidRPr="00CF27CA" w:rsidRDefault="00CF27CA" w:rsidP="00CF27CA">
            <w:pPr>
              <w:pStyle w:val="Default"/>
              <w:numPr>
                <w:ilvl w:val="0"/>
                <w:numId w:val="9"/>
              </w:numPr>
              <w:ind w:left="360"/>
              <w:jc w:val="both"/>
              <w:rPr>
                <w:color w:val="auto"/>
                <w:sz w:val="22"/>
                <w:szCs w:val="20"/>
              </w:rPr>
            </w:pPr>
            <w:r w:rsidRPr="00CF27CA">
              <w:rPr>
                <w:color w:val="auto"/>
                <w:sz w:val="22"/>
                <w:szCs w:val="20"/>
              </w:rPr>
              <w:t>Decreto 1499 de 2017 “Por medio del cual se modifica el Decreto 1083 de 2015, Decreto Único Reglamentario del Sector Función Pública, en lo relacionado con el Sistema de Gestión establecido en el artículo 133 de la Ley 1753 de 2015”</w:t>
            </w:r>
          </w:p>
          <w:p w14:paraId="7107547B" w14:textId="77777777" w:rsidR="00CF27CA" w:rsidRPr="00CF27CA" w:rsidRDefault="00CF27CA" w:rsidP="00CF27CA">
            <w:pPr>
              <w:pStyle w:val="Default"/>
              <w:numPr>
                <w:ilvl w:val="0"/>
                <w:numId w:val="9"/>
              </w:numPr>
              <w:ind w:left="360"/>
              <w:jc w:val="both"/>
              <w:rPr>
                <w:color w:val="auto"/>
                <w:sz w:val="28"/>
              </w:rPr>
            </w:pPr>
            <w:r w:rsidRPr="00CF27CA">
              <w:rPr>
                <w:color w:val="auto"/>
                <w:sz w:val="22"/>
                <w:szCs w:val="20"/>
              </w:rPr>
              <w:t>Decreto 338 de 2019 “Por el cual se modifica el Decreto 1083 de 2015, Único Reglamentario del Sector de Función Pública, en lo relacionado con el Sistema de Control Interno y se crea la Red Anticorrupción”</w:t>
            </w:r>
          </w:p>
          <w:p w14:paraId="0AEE6E7F" w14:textId="77777777" w:rsidR="00CF27CA" w:rsidRPr="00CF27CA" w:rsidRDefault="00CF27CA" w:rsidP="00CF27CA">
            <w:pPr>
              <w:pStyle w:val="Default"/>
              <w:numPr>
                <w:ilvl w:val="0"/>
                <w:numId w:val="9"/>
              </w:numPr>
              <w:ind w:left="360"/>
              <w:jc w:val="both"/>
              <w:rPr>
                <w:color w:val="auto"/>
                <w:sz w:val="28"/>
              </w:rPr>
            </w:pPr>
            <w:r w:rsidRPr="00CF27CA">
              <w:rPr>
                <w:color w:val="auto"/>
                <w:sz w:val="22"/>
                <w:szCs w:val="20"/>
              </w:rPr>
              <w:t>Guía para la administración de riesgos</w:t>
            </w:r>
          </w:p>
          <w:p w14:paraId="5BB9C0DC" w14:textId="7811A685" w:rsidR="00CF27CA" w:rsidRPr="00CF27CA" w:rsidRDefault="00CF27CA" w:rsidP="00CF27CA">
            <w:pPr>
              <w:pStyle w:val="Default"/>
              <w:numPr>
                <w:ilvl w:val="0"/>
                <w:numId w:val="9"/>
              </w:numPr>
              <w:ind w:left="360"/>
              <w:jc w:val="both"/>
              <w:rPr>
                <w:color w:val="auto"/>
                <w:sz w:val="28"/>
              </w:rPr>
            </w:pPr>
            <w:r w:rsidRPr="004156D2">
              <w:rPr>
                <w:sz w:val="22"/>
                <w:szCs w:val="20"/>
              </w:rPr>
              <w:t>Matriz Riesgos</w:t>
            </w:r>
          </w:p>
        </w:tc>
      </w:tr>
      <w:tr w:rsidR="00CF27CA" w14:paraId="4B60AD89" w14:textId="77777777" w:rsidTr="00CF27CA">
        <w:trPr>
          <w:trHeight w:val="498"/>
        </w:trPr>
        <w:tc>
          <w:tcPr>
            <w:tcW w:w="2166" w:type="pct"/>
            <w:shd w:val="clear" w:color="auto" w:fill="F2F2F2" w:themeFill="background1" w:themeFillShade="F2"/>
            <w:vAlign w:val="center"/>
          </w:tcPr>
          <w:p w14:paraId="07E409BC" w14:textId="3D499669" w:rsidR="00CF27CA" w:rsidRPr="00AD5687" w:rsidRDefault="00CF27CA" w:rsidP="00CF27CA">
            <w:pPr>
              <w:jc w:val="both"/>
              <w:rPr>
                <w:rFonts w:cs="Arial"/>
                <w:b/>
                <w:sz w:val="20"/>
                <w:szCs w:val="22"/>
                <w:lang w:val="es-MX"/>
              </w:rPr>
            </w:pPr>
            <w:r w:rsidRPr="00AD5687">
              <w:rPr>
                <w:rFonts w:cs="Arial"/>
                <w:b/>
                <w:sz w:val="20"/>
                <w:szCs w:val="22"/>
                <w:lang w:val="es-MX"/>
              </w:rPr>
              <w:lastRenderedPageBreak/>
              <w:t>PRUEBAS DE AUDITORÍA</w:t>
            </w:r>
          </w:p>
        </w:tc>
        <w:tc>
          <w:tcPr>
            <w:tcW w:w="2834" w:type="pct"/>
            <w:gridSpan w:val="6"/>
            <w:vAlign w:val="center"/>
          </w:tcPr>
          <w:p w14:paraId="52561496" w14:textId="395168DA" w:rsidR="00CF27CA" w:rsidRPr="00097C7B" w:rsidRDefault="00CF27CA" w:rsidP="00CF27CA">
            <w:pPr>
              <w:pStyle w:val="Prrafodelista"/>
              <w:ind w:left="31"/>
              <w:jc w:val="both"/>
              <w:rPr>
                <w:sz w:val="20"/>
                <w:szCs w:val="22"/>
              </w:rPr>
            </w:pPr>
            <w:r w:rsidRPr="004821EE">
              <w:rPr>
                <w:rFonts w:cs="Arial"/>
              </w:rPr>
              <w:t>Verificación documental</w:t>
            </w:r>
          </w:p>
        </w:tc>
      </w:tr>
      <w:tr w:rsidR="00CF27CA" w14:paraId="3D795E5E" w14:textId="77777777" w:rsidTr="00CF27CA">
        <w:trPr>
          <w:trHeight w:val="561"/>
        </w:trPr>
        <w:tc>
          <w:tcPr>
            <w:tcW w:w="2166" w:type="pct"/>
            <w:shd w:val="clear" w:color="auto" w:fill="F2F2F2" w:themeFill="background1" w:themeFillShade="F2"/>
            <w:vAlign w:val="center"/>
          </w:tcPr>
          <w:p w14:paraId="757E46A4" w14:textId="4B1C1735" w:rsidR="00CF27CA" w:rsidRPr="00AD5687" w:rsidRDefault="00CF27CA" w:rsidP="00CF27CA">
            <w:pPr>
              <w:jc w:val="both"/>
              <w:rPr>
                <w:rFonts w:cs="Arial"/>
                <w:b/>
                <w:sz w:val="20"/>
                <w:szCs w:val="22"/>
                <w:lang w:val="es-MX"/>
              </w:rPr>
            </w:pPr>
            <w:r w:rsidRPr="00AD5687">
              <w:rPr>
                <w:rFonts w:cs="Arial"/>
                <w:b/>
                <w:sz w:val="20"/>
                <w:szCs w:val="22"/>
                <w:lang w:val="es-MX"/>
              </w:rPr>
              <w:t>EQUIPO AUDITOR</w:t>
            </w:r>
          </w:p>
        </w:tc>
        <w:tc>
          <w:tcPr>
            <w:tcW w:w="2834" w:type="pct"/>
            <w:gridSpan w:val="6"/>
            <w:vAlign w:val="center"/>
          </w:tcPr>
          <w:p w14:paraId="0868F486" w14:textId="03303A75" w:rsidR="00CF27CA" w:rsidRPr="00097C7B" w:rsidRDefault="00CF27CA" w:rsidP="00CF27CA">
            <w:pPr>
              <w:pStyle w:val="Prrafodelista"/>
              <w:ind w:left="31"/>
              <w:jc w:val="both"/>
              <w:rPr>
                <w:sz w:val="20"/>
                <w:szCs w:val="22"/>
              </w:rPr>
            </w:pPr>
            <w:r w:rsidRPr="00CF27CA">
              <w:rPr>
                <w:szCs w:val="20"/>
              </w:rPr>
              <w:t xml:space="preserve">Eleana Marcela Páez Urrego </w:t>
            </w:r>
          </w:p>
        </w:tc>
      </w:tr>
      <w:tr w:rsidR="00CF27CA" w14:paraId="022BA904" w14:textId="77777777" w:rsidTr="00CF27CA">
        <w:trPr>
          <w:trHeight w:val="697"/>
        </w:trPr>
        <w:tc>
          <w:tcPr>
            <w:tcW w:w="2166" w:type="pct"/>
            <w:shd w:val="clear" w:color="auto" w:fill="F2F2F2" w:themeFill="background1" w:themeFillShade="F2"/>
            <w:vAlign w:val="center"/>
          </w:tcPr>
          <w:p w14:paraId="0C29F327" w14:textId="0FB316A9" w:rsidR="00CF27CA" w:rsidRPr="00AD5687" w:rsidRDefault="00CF27CA" w:rsidP="00CF27CA">
            <w:pPr>
              <w:jc w:val="both"/>
              <w:rPr>
                <w:rFonts w:cs="Arial"/>
                <w:b/>
                <w:sz w:val="20"/>
                <w:szCs w:val="22"/>
                <w:lang w:val="es-MX"/>
              </w:rPr>
            </w:pPr>
            <w:r w:rsidRPr="00AD5687">
              <w:rPr>
                <w:rFonts w:cs="Arial"/>
                <w:b/>
                <w:sz w:val="20"/>
                <w:szCs w:val="22"/>
              </w:rPr>
              <w:t>FECHA DE EJECUCIÓN DE LA AUDITORÍA</w:t>
            </w:r>
          </w:p>
        </w:tc>
        <w:tc>
          <w:tcPr>
            <w:tcW w:w="2834" w:type="pct"/>
            <w:gridSpan w:val="6"/>
            <w:vAlign w:val="center"/>
          </w:tcPr>
          <w:p w14:paraId="4061C768" w14:textId="0C249E15" w:rsidR="00CF27CA" w:rsidRPr="00097C7B" w:rsidRDefault="00CF27CA" w:rsidP="00CF27CA">
            <w:pPr>
              <w:pStyle w:val="Prrafodelista"/>
              <w:ind w:left="31"/>
              <w:jc w:val="both"/>
              <w:rPr>
                <w:sz w:val="20"/>
                <w:szCs w:val="22"/>
              </w:rPr>
            </w:pPr>
            <w:r w:rsidRPr="004821EE">
              <w:rPr>
                <w:rFonts w:cs="Arial"/>
              </w:rPr>
              <w:t xml:space="preserve">Del </w:t>
            </w:r>
            <w:r>
              <w:rPr>
                <w:rFonts w:cs="Arial"/>
              </w:rPr>
              <w:t>07 al 12 de enero de 2021</w:t>
            </w:r>
          </w:p>
        </w:tc>
      </w:tr>
      <w:tr w:rsidR="00CF27CA" w14:paraId="48D3900F" w14:textId="77777777" w:rsidTr="00CF27CA">
        <w:trPr>
          <w:trHeight w:val="1134"/>
        </w:trPr>
        <w:tc>
          <w:tcPr>
            <w:tcW w:w="2166" w:type="pct"/>
            <w:shd w:val="clear" w:color="auto" w:fill="F2F2F2" w:themeFill="background1" w:themeFillShade="F2"/>
            <w:vAlign w:val="center"/>
          </w:tcPr>
          <w:p w14:paraId="5FFFB5D3" w14:textId="64791308" w:rsidR="00CF27CA" w:rsidRPr="00AD5687" w:rsidRDefault="00CF27CA" w:rsidP="00CF27CA">
            <w:pPr>
              <w:jc w:val="both"/>
              <w:rPr>
                <w:rFonts w:cs="Arial"/>
                <w:b/>
                <w:sz w:val="20"/>
                <w:szCs w:val="22"/>
                <w:lang w:val="es-MX"/>
              </w:rPr>
            </w:pPr>
            <w:r w:rsidRPr="00AD5687">
              <w:rPr>
                <w:rFonts w:cs="Arial"/>
                <w:b/>
                <w:sz w:val="20"/>
                <w:szCs w:val="22"/>
              </w:rPr>
              <w:t>INSUMOS</w:t>
            </w:r>
          </w:p>
        </w:tc>
        <w:tc>
          <w:tcPr>
            <w:tcW w:w="2834" w:type="pct"/>
            <w:gridSpan w:val="6"/>
            <w:vAlign w:val="center"/>
          </w:tcPr>
          <w:p w14:paraId="6FEF4268" w14:textId="0E1E7302" w:rsidR="00CF27CA" w:rsidRPr="00097C7B" w:rsidRDefault="00CF27CA" w:rsidP="00CF27CA">
            <w:pPr>
              <w:pStyle w:val="Prrafodelista"/>
              <w:ind w:left="31"/>
              <w:jc w:val="both"/>
              <w:rPr>
                <w:sz w:val="20"/>
                <w:szCs w:val="22"/>
              </w:rPr>
            </w:pPr>
            <w:r>
              <w:rPr>
                <w:szCs w:val="20"/>
              </w:rPr>
              <w:t>Los resultados</w:t>
            </w:r>
            <w:r w:rsidRPr="00CF27CA">
              <w:rPr>
                <w:szCs w:val="20"/>
              </w:rPr>
              <w:t xml:space="preserve"> se fundamentan en la información solicitada a la Oficina Asesora de Planeación, a través del radicado </w:t>
            </w:r>
            <w:r>
              <w:rPr>
                <w:szCs w:val="20"/>
              </w:rPr>
              <w:t>2021</w:t>
            </w:r>
            <w:r w:rsidRPr="00CF27CA">
              <w:rPr>
                <w:szCs w:val="20"/>
              </w:rPr>
              <w:t>12000</w:t>
            </w:r>
            <w:r>
              <w:rPr>
                <w:szCs w:val="20"/>
              </w:rPr>
              <w:t>00</w:t>
            </w:r>
            <w:r w:rsidRPr="00CF27CA">
              <w:rPr>
                <w:szCs w:val="20"/>
              </w:rPr>
              <w:t>0</w:t>
            </w:r>
            <w:r>
              <w:rPr>
                <w:szCs w:val="20"/>
              </w:rPr>
              <w:t>3</w:t>
            </w:r>
            <w:r w:rsidRPr="00CF27CA">
              <w:rPr>
                <w:szCs w:val="20"/>
              </w:rPr>
              <w:t xml:space="preserve">3 del </w:t>
            </w:r>
            <w:r>
              <w:rPr>
                <w:szCs w:val="20"/>
              </w:rPr>
              <w:t>04/01/2021 y respondida con radicado 20212300000413 del 07/01/2021</w:t>
            </w:r>
            <w:r w:rsidRPr="00CF27CA">
              <w:rPr>
                <w:szCs w:val="20"/>
              </w:rPr>
              <w:t xml:space="preserve">. </w:t>
            </w:r>
          </w:p>
        </w:tc>
      </w:tr>
      <w:tr w:rsidR="00CF27CA" w14:paraId="0ACC3BE1" w14:textId="77777777" w:rsidTr="00CF27CA">
        <w:trPr>
          <w:trHeight w:val="695"/>
        </w:trPr>
        <w:tc>
          <w:tcPr>
            <w:tcW w:w="2166" w:type="pct"/>
            <w:shd w:val="clear" w:color="auto" w:fill="F2F2F2" w:themeFill="background1" w:themeFillShade="F2"/>
            <w:vAlign w:val="center"/>
          </w:tcPr>
          <w:p w14:paraId="774A6816" w14:textId="13DBF83E" w:rsidR="00CF27CA" w:rsidRPr="00AD5687" w:rsidRDefault="00CF27CA" w:rsidP="00CF27CA">
            <w:pPr>
              <w:jc w:val="both"/>
              <w:rPr>
                <w:rFonts w:cs="Arial"/>
                <w:b/>
                <w:sz w:val="20"/>
                <w:szCs w:val="22"/>
                <w:lang w:val="es-MX"/>
              </w:rPr>
            </w:pPr>
            <w:r w:rsidRPr="00AD5687">
              <w:rPr>
                <w:rFonts w:cs="Arial"/>
                <w:b/>
                <w:sz w:val="20"/>
                <w:szCs w:val="22"/>
              </w:rPr>
              <w:t>LIMITACIONES DE LA EVALUACIÓN Y/O SEGUIMIENTO</w:t>
            </w:r>
          </w:p>
        </w:tc>
        <w:tc>
          <w:tcPr>
            <w:tcW w:w="2834" w:type="pct"/>
            <w:gridSpan w:val="6"/>
            <w:vAlign w:val="center"/>
          </w:tcPr>
          <w:p w14:paraId="7C880F9F" w14:textId="5ACB297E" w:rsidR="00CF27CA" w:rsidRPr="00097C7B" w:rsidRDefault="00CF27CA" w:rsidP="00CF27CA">
            <w:pPr>
              <w:pStyle w:val="Prrafodelista"/>
              <w:ind w:left="31"/>
              <w:jc w:val="both"/>
              <w:rPr>
                <w:sz w:val="20"/>
                <w:szCs w:val="22"/>
              </w:rPr>
            </w:pPr>
            <w:r>
              <w:rPr>
                <w:rFonts w:cs="Arial"/>
              </w:rPr>
              <w:t>Ninguna</w:t>
            </w:r>
          </w:p>
        </w:tc>
      </w:tr>
    </w:tbl>
    <w:p w14:paraId="4162D6BC" w14:textId="77777777" w:rsidR="007E187A" w:rsidRDefault="007E187A" w:rsidP="007E187A">
      <w:pPr>
        <w:pStyle w:val="Prrafodelista"/>
        <w:rPr>
          <w:rFonts w:cs="Arial"/>
          <w:b/>
        </w:rPr>
      </w:pPr>
    </w:p>
    <w:p w14:paraId="6C8CE5A8" w14:textId="77777777" w:rsidR="00F1402C" w:rsidRPr="00CF27CA" w:rsidRDefault="00F1402C" w:rsidP="00CF27CA">
      <w:pPr>
        <w:rPr>
          <w:rFonts w:cs="Arial"/>
          <w:b/>
        </w:rPr>
      </w:pPr>
    </w:p>
    <w:p w14:paraId="45635FF4" w14:textId="59482FE9" w:rsidR="007E187A" w:rsidRPr="007E187A" w:rsidRDefault="007E187A" w:rsidP="007E187A">
      <w:pPr>
        <w:pStyle w:val="Prrafodelista"/>
        <w:numPr>
          <w:ilvl w:val="0"/>
          <w:numId w:val="8"/>
        </w:numPr>
        <w:jc w:val="center"/>
        <w:rPr>
          <w:rFonts w:cs="Arial"/>
          <w:b/>
        </w:rPr>
      </w:pPr>
      <w:r w:rsidRPr="007E187A">
        <w:rPr>
          <w:rFonts w:cs="Arial"/>
          <w:b/>
        </w:rPr>
        <w:t>RESULTADOS DE LA EVALUACIÓN Y/O SEGUIMIENTO</w:t>
      </w:r>
    </w:p>
    <w:p w14:paraId="1064F87F" w14:textId="77777777" w:rsidR="007E187A" w:rsidRPr="007E187A" w:rsidRDefault="007E187A" w:rsidP="007E187A">
      <w:pPr>
        <w:jc w:val="both"/>
        <w:rPr>
          <w:rFonts w:cs="Arial"/>
          <w:b/>
        </w:rPr>
      </w:pPr>
    </w:p>
    <w:p w14:paraId="001AA386" w14:textId="77777777" w:rsidR="00CF27CA" w:rsidRPr="007B181C" w:rsidRDefault="00CF27CA" w:rsidP="00E73C0A">
      <w:pPr>
        <w:pStyle w:val="Prrafodelista"/>
        <w:ind w:left="0"/>
        <w:jc w:val="both"/>
        <w:rPr>
          <w:rFonts w:cs="Arial"/>
          <w:szCs w:val="22"/>
        </w:rPr>
      </w:pPr>
      <w:r w:rsidRPr="007B181C">
        <w:rPr>
          <w:rFonts w:cs="Arial"/>
          <w:szCs w:val="22"/>
        </w:rPr>
        <w:t xml:space="preserve">Teniendo en cuenta la obligación </w:t>
      </w:r>
      <w:r>
        <w:rPr>
          <w:rFonts w:cs="Arial"/>
          <w:szCs w:val="22"/>
        </w:rPr>
        <w:t xml:space="preserve">de Control Interno, </w:t>
      </w:r>
      <w:r w:rsidRPr="007B181C">
        <w:rPr>
          <w:rFonts w:cs="Arial"/>
          <w:szCs w:val="22"/>
        </w:rPr>
        <w:t>de realizar evaluación independiente sobre la gestión del riesgo en la entidad, a continuación, se presenta el resultado al seguimiento efectuado</w:t>
      </w:r>
      <w:r>
        <w:rPr>
          <w:rFonts w:cs="Arial"/>
          <w:szCs w:val="22"/>
        </w:rPr>
        <w:t>, en el cual se tuvo en cuenta, las recomendaciones realizadas en el seguimiento anterior frente a la formulación de los controles y acciones de mitigación, que le apunten a la eliminación de alguna de las causas del riesgo y funcionen en forma adecuada, así como el análisis de las</w:t>
      </w:r>
      <w:r w:rsidRPr="007B181C">
        <w:rPr>
          <w:rFonts w:cs="Arial"/>
          <w:szCs w:val="22"/>
        </w:rPr>
        <w:t xml:space="preserve"> evidencias presentadas por los procesos.</w:t>
      </w:r>
    </w:p>
    <w:p w14:paraId="18FFEB6A" w14:textId="77777777" w:rsidR="00CF27CA" w:rsidRDefault="00CF27CA" w:rsidP="00CF27CA">
      <w:pPr>
        <w:jc w:val="both"/>
        <w:rPr>
          <w:rFonts w:cs="Arial"/>
          <w:b/>
          <w:szCs w:val="22"/>
        </w:rPr>
      </w:pPr>
    </w:p>
    <w:p w14:paraId="2CF70549" w14:textId="77777777" w:rsidR="00CF27CA" w:rsidRPr="00D95668" w:rsidRDefault="00CF27CA" w:rsidP="00CF27CA">
      <w:pPr>
        <w:jc w:val="both"/>
        <w:rPr>
          <w:rFonts w:cs="Arial"/>
          <w:b/>
          <w:szCs w:val="22"/>
        </w:rPr>
      </w:pPr>
    </w:p>
    <w:p w14:paraId="1B927B76" w14:textId="0807EB33" w:rsidR="00CF27CA" w:rsidRPr="00E73C0A" w:rsidRDefault="00CF27CA" w:rsidP="00E73C0A">
      <w:pPr>
        <w:pStyle w:val="Prrafodelista"/>
        <w:numPr>
          <w:ilvl w:val="1"/>
          <w:numId w:val="18"/>
        </w:numPr>
        <w:jc w:val="both"/>
        <w:rPr>
          <w:rFonts w:cs="Arial"/>
          <w:b/>
          <w:szCs w:val="22"/>
        </w:rPr>
      </w:pPr>
      <w:r w:rsidRPr="00E73C0A">
        <w:rPr>
          <w:rFonts w:cs="Arial"/>
          <w:b/>
          <w:szCs w:val="22"/>
        </w:rPr>
        <w:t>SEGUIMIENTO AL MONITOREO DE RIESGOS DE CORRUPCIÓN (</w:t>
      </w:r>
      <w:r w:rsidRPr="00E73C0A">
        <w:rPr>
          <w:rFonts w:cs="Arial"/>
          <w:szCs w:val="22"/>
        </w:rPr>
        <w:t>Ver anexo 1</w:t>
      </w:r>
      <w:r w:rsidRPr="00E73C0A">
        <w:rPr>
          <w:rFonts w:cs="Arial"/>
          <w:b/>
          <w:szCs w:val="22"/>
        </w:rPr>
        <w:t>)</w:t>
      </w:r>
    </w:p>
    <w:p w14:paraId="5D971922" w14:textId="77777777" w:rsidR="00CF27CA" w:rsidRDefault="00CF27CA" w:rsidP="00CF27CA">
      <w:pPr>
        <w:pStyle w:val="Prrafodelista"/>
        <w:ind w:left="0"/>
        <w:rPr>
          <w:rFonts w:cs="Arial"/>
        </w:rPr>
      </w:pPr>
    </w:p>
    <w:p w14:paraId="08AC2132" w14:textId="77777777" w:rsidR="00CF27CA" w:rsidRDefault="00CF27CA" w:rsidP="00CF27CA">
      <w:pPr>
        <w:ind w:left="142"/>
        <w:rPr>
          <w:rFonts w:cs="Arial"/>
          <w:szCs w:val="22"/>
          <w:u w:val="single"/>
        </w:rPr>
      </w:pPr>
    </w:p>
    <w:p w14:paraId="4E822799" w14:textId="237BE11C" w:rsidR="00CF27CA" w:rsidRPr="00E73C0A" w:rsidRDefault="00CF27CA" w:rsidP="00E73C0A">
      <w:pPr>
        <w:pStyle w:val="Prrafodelista"/>
        <w:numPr>
          <w:ilvl w:val="2"/>
          <w:numId w:val="16"/>
        </w:numPr>
        <w:ind w:left="709" w:hanging="646"/>
        <w:rPr>
          <w:rFonts w:cs="Arial"/>
          <w:szCs w:val="22"/>
          <w:u w:val="single"/>
        </w:rPr>
      </w:pPr>
      <w:r w:rsidRPr="00E73C0A">
        <w:rPr>
          <w:rFonts w:cs="Arial"/>
          <w:szCs w:val="22"/>
          <w:u w:val="single"/>
        </w:rPr>
        <w:t>Atención a la ciudadanía:</w:t>
      </w:r>
    </w:p>
    <w:p w14:paraId="47471808" w14:textId="77777777" w:rsidR="0035684E" w:rsidRDefault="0035684E" w:rsidP="00E73C0A">
      <w:pPr>
        <w:ind w:left="567"/>
        <w:rPr>
          <w:rFonts w:cs="Arial"/>
          <w:szCs w:val="22"/>
        </w:rPr>
      </w:pPr>
    </w:p>
    <w:p w14:paraId="18FB5DEB" w14:textId="77777777" w:rsidR="00CF27CA" w:rsidRPr="00E73C0A" w:rsidRDefault="00CF27CA" w:rsidP="00E73C0A">
      <w:pPr>
        <w:pStyle w:val="Prrafodelista"/>
        <w:numPr>
          <w:ilvl w:val="3"/>
          <w:numId w:val="16"/>
        </w:numPr>
        <w:ind w:left="851" w:hanging="790"/>
        <w:jc w:val="both"/>
        <w:rPr>
          <w:rFonts w:cs="Arial"/>
          <w:b/>
          <w:szCs w:val="22"/>
        </w:rPr>
      </w:pPr>
      <w:r w:rsidRPr="00E73C0A">
        <w:rPr>
          <w:rFonts w:cs="Arial"/>
          <w:b/>
          <w:szCs w:val="22"/>
        </w:rPr>
        <w:t>Riesgo “Recepción de dadivas por dar respuesta oportuna o prioritaria a un trámite”</w:t>
      </w:r>
    </w:p>
    <w:p w14:paraId="7E4ED1D1" w14:textId="77777777" w:rsidR="00CF27CA" w:rsidRDefault="00CF27CA" w:rsidP="00CF27CA">
      <w:pPr>
        <w:ind w:left="142"/>
        <w:rPr>
          <w:rFonts w:cs="Arial"/>
          <w:szCs w:val="22"/>
        </w:rPr>
      </w:pPr>
    </w:p>
    <w:p w14:paraId="30D429C6" w14:textId="300A9621" w:rsidR="00CF27CA" w:rsidRDefault="00CF27CA" w:rsidP="00CF27CA">
      <w:pPr>
        <w:numPr>
          <w:ilvl w:val="0"/>
          <w:numId w:val="10"/>
        </w:numPr>
        <w:overflowPunct w:val="0"/>
        <w:autoSpaceDE w:val="0"/>
        <w:autoSpaceDN w:val="0"/>
        <w:adjustRightInd w:val="0"/>
        <w:ind w:left="426"/>
        <w:jc w:val="both"/>
        <w:textAlignment w:val="baseline"/>
        <w:rPr>
          <w:rFonts w:cs="Arial"/>
          <w:szCs w:val="22"/>
        </w:rPr>
      </w:pPr>
      <w:r>
        <w:rPr>
          <w:rFonts w:cs="Arial"/>
          <w:szCs w:val="22"/>
        </w:rPr>
        <w:t>Se atendieron las recomendaciones generadas, sin embargo, no se evidencia soporte de la modificación realizada.</w:t>
      </w:r>
    </w:p>
    <w:p w14:paraId="56536BAB" w14:textId="546C19A6" w:rsidR="00CF27CA" w:rsidRDefault="00CF27CA" w:rsidP="00CF27CA">
      <w:pPr>
        <w:numPr>
          <w:ilvl w:val="0"/>
          <w:numId w:val="10"/>
        </w:numPr>
        <w:overflowPunct w:val="0"/>
        <w:autoSpaceDE w:val="0"/>
        <w:autoSpaceDN w:val="0"/>
        <w:adjustRightInd w:val="0"/>
        <w:ind w:left="426"/>
        <w:jc w:val="both"/>
        <w:textAlignment w:val="baseline"/>
        <w:rPr>
          <w:rFonts w:cs="Arial"/>
          <w:szCs w:val="22"/>
        </w:rPr>
      </w:pPr>
      <w:r w:rsidRPr="002A390F">
        <w:rPr>
          <w:rFonts w:cs="Arial"/>
          <w:szCs w:val="22"/>
        </w:rPr>
        <w:t xml:space="preserve">Se relacionan dos nuevos controles, el primero, hace referencia a seguimiento a los trámites que ingresan al instituto, como evidencia de este control, se remiten los seguimientos </w:t>
      </w:r>
      <w:r w:rsidR="00FB6689">
        <w:rPr>
          <w:rFonts w:cs="Arial"/>
          <w:szCs w:val="22"/>
        </w:rPr>
        <w:t xml:space="preserve">semanales </w:t>
      </w:r>
      <w:r w:rsidRPr="002A390F">
        <w:rPr>
          <w:rFonts w:cs="Arial"/>
          <w:szCs w:val="22"/>
        </w:rPr>
        <w:t xml:space="preserve">a las </w:t>
      </w:r>
      <w:r w:rsidR="00FB6689">
        <w:rPr>
          <w:rFonts w:cs="Arial"/>
          <w:szCs w:val="22"/>
        </w:rPr>
        <w:t>PQRS</w:t>
      </w:r>
      <w:r w:rsidRPr="002A390F">
        <w:rPr>
          <w:rFonts w:cs="Arial"/>
          <w:szCs w:val="22"/>
        </w:rPr>
        <w:t>. No obstante, se resalta que estos seguimientos únicamente están ligados a las PQRS que recibe la entidad y no a los trámites, razón por la cual no son válidos los soportes.</w:t>
      </w:r>
    </w:p>
    <w:p w14:paraId="31905A83" w14:textId="77777777" w:rsidR="00FB6689" w:rsidRDefault="00CF27CA" w:rsidP="00FB6689">
      <w:pPr>
        <w:numPr>
          <w:ilvl w:val="0"/>
          <w:numId w:val="10"/>
        </w:numPr>
        <w:overflowPunct w:val="0"/>
        <w:autoSpaceDE w:val="0"/>
        <w:autoSpaceDN w:val="0"/>
        <w:adjustRightInd w:val="0"/>
        <w:ind w:left="426"/>
        <w:jc w:val="both"/>
        <w:textAlignment w:val="baseline"/>
        <w:rPr>
          <w:rFonts w:cs="Arial"/>
          <w:szCs w:val="22"/>
        </w:rPr>
      </w:pPr>
      <w:r w:rsidRPr="002A390F">
        <w:rPr>
          <w:rFonts w:cs="Arial"/>
          <w:szCs w:val="22"/>
        </w:rPr>
        <w:t>Se incluyó como segundo control "Código de integridad, Política de conflicto de intereses", no obstante, no es muy claro, ya que no menciona cómo puede ser un control, adicionalmente, en el monitoreo no se reportó nada de este control.</w:t>
      </w:r>
    </w:p>
    <w:p w14:paraId="6C8CD473" w14:textId="77777777" w:rsidR="00FB6689" w:rsidRDefault="00FB6689" w:rsidP="00FB6689">
      <w:pPr>
        <w:numPr>
          <w:ilvl w:val="0"/>
          <w:numId w:val="10"/>
        </w:numPr>
        <w:overflowPunct w:val="0"/>
        <w:autoSpaceDE w:val="0"/>
        <w:autoSpaceDN w:val="0"/>
        <w:adjustRightInd w:val="0"/>
        <w:ind w:left="426"/>
        <w:jc w:val="both"/>
        <w:textAlignment w:val="baseline"/>
        <w:rPr>
          <w:rFonts w:cs="Arial"/>
          <w:szCs w:val="22"/>
        </w:rPr>
      </w:pPr>
      <w:r w:rsidRPr="00FB6689">
        <w:rPr>
          <w:rFonts w:cs="Arial"/>
          <w:szCs w:val="22"/>
        </w:rPr>
        <w:t xml:space="preserve">En cuanto a la medición del indicador </w:t>
      </w:r>
      <w:r>
        <w:rPr>
          <w:rFonts w:cs="Arial"/>
          <w:szCs w:val="22"/>
        </w:rPr>
        <w:t xml:space="preserve">de la primera acción de mitigación, </w:t>
      </w:r>
      <w:r w:rsidRPr="00FB6689">
        <w:rPr>
          <w:rFonts w:cs="Arial"/>
          <w:szCs w:val="22"/>
        </w:rPr>
        <w:t>se evidencia 2 acciones de divulgación del portafolio de servicios durante la vigencia 2020, de las 4 programadas.</w:t>
      </w:r>
    </w:p>
    <w:p w14:paraId="606EC93C" w14:textId="71BF25C1" w:rsidR="00CF27CA" w:rsidRPr="00FB6689" w:rsidRDefault="00CF27CA" w:rsidP="00FB6689">
      <w:pPr>
        <w:numPr>
          <w:ilvl w:val="0"/>
          <w:numId w:val="10"/>
        </w:numPr>
        <w:overflowPunct w:val="0"/>
        <w:autoSpaceDE w:val="0"/>
        <w:autoSpaceDN w:val="0"/>
        <w:adjustRightInd w:val="0"/>
        <w:ind w:left="426"/>
        <w:jc w:val="both"/>
        <w:textAlignment w:val="baseline"/>
        <w:rPr>
          <w:rFonts w:cs="Arial"/>
          <w:szCs w:val="22"/>
        </w:rPr>
      </w:pPr>
      <w:r w:rsidRPr="00FB6689">
        <w:rPr>
          <w:rFonts w:cs="Arial"/>
          <w:szCs w:val="22"/>
        </w:rPr>
        <w:lastRenderedPageBreak/>
        <w:t>Para la</w:t>
      </w:r>
      <w:r w:rsidR="00FB6689" w:rsidRPr="00FB6689">
        <w:rPr>
          <w:rFonts w:cs="Arial"/>
          <w:szCs w:val="22"/>
        </w:rPr>
        <w:t xml:space="preserve"> segunda acción de mitigación, "</w:t>
      </w:r>
      <w:r w:rsidRPr="00FB6689">
        <w:rPr>
          <w:rFonts w:cs="Arial"/>
          <w:szCs w:val="22"/>
        </w:rPr>
        <w:t>Socializar  el código de integridad y el conflicto de interés" no se menciona nada en el monitoreo.</w:t>
      </w:r>
      <w:r w:rsidR="00FB6689" w:rsidRPr="00FB6689">
        <w:rPr>
          <w:rFonts w:cs="Arial"/>
          <w:szCs w:val="22"/>
        </w:rPr>
        <w:t xml:space="preserve"> De igual manera, en cuanto a la medición del indicador no se evidencian soportes durante la vigencia 2020.</w:t>
      </w:r>
    </w:p>
    <w:p w14:paraId="152AFBE2" w14:textId="77777777" w:rsidR="00CF27CA" w:rsidRDefault="00CF27CA" w:rsidP="00CF27CA">
      <w:pPr>
        <w:ind w:left="142"/>
        <w:rPr>
          <w:rFonts w:cs="Arial"/>
          <w:szCs w:val="22"/>
          <w:u w:val="single"/>
        </w:rPr>
      </w:pPr>
    </w:p>
    <w:p w14:paraId="2D0DD4F6" w14:textId="77777777" w:rsidR="00CF27CA" w:rsidRDefault="00CF27CA" w:rsidP="00CF27CA">
      <w:pPr>
        <w:ind w:left="142"/>
        <w:rPr>
          <w:rFonts w:cs="Arial"/>
          <w:szCs w:val="22"/>
          <w:u w:val="single"/>
        </w:rPr>
      </w:pPr>
    </w:p>
    <w:p w14:paraId="06AF9C44" w14:textId="77777777" w:rsidR="00CF27CA" w:rsidRDefault="00CF27CA" w:rsidP="00E73C0A">
      <w:pPr>
        <w:pStyle w:val="Prrafodelista"/>
        <w:numPr>
          <w:ilvl w:val="2"/>
          <w:numId w:val="16"/>
        </w:numPr>
        <w:ind w:left="567"/>
        <w:rPr>
          <w:rFonts w:cs="Arial"/>
          <w:szCs w:val="22"/>
          <w:u w:val="single"/>
        </w:rPr>
      </w:pPr>
      <w:r>
        <w:rPr>
          <w:rFonts w:cs="Arial"/>
          <w:szCs w:val="22"/>
          <w:u w:val="single"/>
        </w:rPr>
        <w:t>Gestión Territorial</w:t>
      </w:r>
    </w:p>
    <w:p w14:paraId="0D71B444" w14:textId="77777777" w:rsidR="0035684E" w:rsidRDefault="0035684E" w:rsidP="0035684E">
      <w:pPr>
        <w:rPr>
          <w:rFonts w:cs="Arial"/>
          <w:szCs w:val="22"/>
        </w:rPr>
      </w:pPr>
    </w:p>
    <w:p w14:paraId="20F6D5A5"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352232">
        <w:rPr>
          <w:rFonts w:cs="Arial"/>
          <w:b/>
          <w:szCs w:val="22"/>
        </w:rPr>
        <w:t>Plagio, manipulación y cohecho en el accionar de la Subdirección de Gestión Territorial del Patrimonio</w:t>
      </w:r>
      <w:r>
        <w:rPr>
          <w:rFonts w:cs="Arial"/>
          <w:b/>
          <w:szCs w:val="22"/>
        </w:rPr>
        <w:t>”</w:t>
      </w:r>
    </w:p>
    <w:p w14:paraId="386EE7E5" w14:textId="77777777" w:rsidR="00CF27CA" w:rsidRPr="00F43B4B" w:rsidRDefault="00CF27CA" w:rsidP="00CF27CA">
      <w:pPr>
        <w:ind w:left="142"/>
        <w:rPr>
          <w:rFonts w:ascii="Tahoma" w:hAnsi="Tahoma" w:cs="Tahoma"/>
          <w:b/>
          <w:bCs/>
          <w:sz w:val="18"/>
          <w:szCs w:val="18"/>
          <w:lang w:val="es-ES"/>
        </w:rPr>
      </w:pPr>
    </w:p>
    <w:p w14:paraId="019340B7" w14:textId="30C303C7" w:rsidR="00CF27CA" w:rsidRPr="00853E75" w:rsidRDefault="0002208D" w:rsidP="00853E75">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5E1D4182" w14:textId="77777777" w:rsidR="0035684E" w:rsidRDefault="0035684E" w:rsidP="00CF27CA">
      <w:pPr>
        <w:ind w:left="426"/>
        <w:jc w:val="both"/>
        <w:rPr>
          <w:rFonts w:cs="Arial"/>
          <w:b/>
          <w:szCs w:val="22"/>
        </w:rPr>
      </w:pPr>
    </w:p>
    <w:p w14:paraId="0ACA975C" w14:textId="77777777" w:rsidR="00853E75" w:rsidRDefault="00853E75" w:rsidP="00CF27CA">
      <w:pPr>
        <w:ind w:left="426"/>
        <w:jc w:val="both"/>
        <w:rPr>
          <w:rFonts w:cs="Arial"/>
          <w:b/>
          <w:szCs w:val="22"/>
        </w:rPr>
      </w:pPr>
    </w:p>
    <w:p w14:paraId="092660A2"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352232">
        <w:rPr>
          <w:rFonts w:cs="Arial"/>
          <w:b/>
          <w:szCs w:val="22"/>
        </w:rPr>
        <w:t>Tráfico de influencias para la emisión de comunicaciones oficiales, en beneficio de terceros</w:t>
      </w:r>
      <w:r>
        <w:rPr>
          <w:rFonts w:cs="Arial"/>
          <w:b/>
          <w:szCs w:val="22"/>
        </w:rPr>
        <w:t>”</w:t>
      </w:r>
    </w:p>
    <w:p w14:paraId="2055EA84" w14:textId="77777777" w:rsidR="00CF27CA" w:rsidRDefault="00CF27CA" w:rsidP="00CF27CA">
      <w:pPr>
        <w:ind w:left="142"/>
        <w:rPr>
          <w:rFonts w:cs="Arial"/>
          <w:szCs w:val="22"/>
        </w:rPr>
      </w:pPr>
    </w:p>
    <w:p w14:paraId="1629AC62" w14:textId="4BC85F8B" w:rsidR="00C3330C" w:rsidRPr="00C3330C" w:rsidRDefault="0002208D" w:rsidP="00C3330C">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313B915C" w14:textId="77777777" w:rsidR="00CF27CA" w:rsidRDefault="00CF27CA" w:rsidP="00CF27CA">
      <w:pPr>
        <w:jc w:val="both"/>
        <w:rPr>
          <w:rFonts w:cs="Arial"/>
          <w:szCs w:val="22"/>
        </w:rPr>
      </w:pPr>
    </w:p>
    <w:p w14:paraId="361249E3" w14:textId="77777777" w:rsidR="00CF27CA" w:rsidRDefault="00CF27CA" w:rsidP="00CF27CA">
      <w:pPr>
        <w:jc w:val="both"/>
        <w:rPr>
          <w:rFonts w:cs="Arial"/>
          <w:szCs w:val="22"/>
        </w:rPr>
      </w:pPr>
    </w:p>
    <w:p w14:paraId="76A95657" w14:textId="77777777" w:rsidR="00CF27CA" w:rsidRPr="00E73C0A" w:rsidRDefault="00CF27CA" w:rsidP="00E73C0A">
      <w:pPr>
        <w:pStyle w:val="Prrafodelista"/>
        <w:numPr>
          <w:ilvl w:val="2"/>
          <w:numId w:val="16"/>
        </w:numPr>
        <w:ind w:left="567"/>
        <w:rPr>
          <w:rFonts w:cs="Arial"/>
          <w:szCs w:val="22"/>
          <w:u w:val="single"/>
        </w:rPr>
      </w:pPr>
      <w:r>
        <w:rPr>
          <w:rFonts w:cs="Arial"/>
          <w:szCs w:val="22"/>
          <w:u w:val="single"/>
        </w:rPr>
        <w:t>Protección e Intervención del Patrimonio</w:t>
      </w:r>
    </w:p>
    <w:p w14:paraId="42F35EB9" w14:textId="77777777" w:rsidR="0035684E" w:rsidRDefault="0035684E" w:rsidP="0035684E">
      <w:pPr>
        <w:jc w:val="both"/>
        <w:rPr>
          <w:rFonts w:cs="Arial"/>
          <w:szCs w:val="22"/>
          <w:u w:val="single"/>
        </w:rPr>
      </w:pPr>
    </w:p>
    <w:p w14:paraId="26C08C1C"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“C</w:t>
      </w:r>
      <w:r w:rsidRPr="004E17D7">
        <w:rPr>
          <w:rFonts w:cs="Arial"/>
          <w:b/>
          <w:szCs w:val="22"/>
        </w:rPr>
        <w:t>ohecho en el accionar de la Subdirección de Protección e intervención en favor de un tercero</w:t>
      </w:r>
      <w:r>
        <w:rPr>
          <w:rFonts w:cs="Arial"/>
          <w:b/>
          <w:szCs w:val="22"/>
        </w:rPr>
        <w:t>”</w:t>
      </w:r>
    </w:p>
    <w:p w14:paraId="43CBC8EA" w14:textId="77777777" w:rsidR="00CF27CA" w:rsidRDefault="00CF27CA" w:rsidP="00CF27CA">
      <w:pPr>
        <w:jc w:val="both"/>
        <w:rPr>
          <w:rFonts w:cs="Arial"/>
          <w:szCs w:val="22"/>
        </w:rPr>
      </w:pPr>
    </w:p>
    <w:p w14:paraId="7BE7A26E" w14:textId="4B447A07" w:rsidR="00CF27CA" w:rsidRPr="004E17D7" w:rsidRDefault="00CF27CA" w:rsidP="00CF27CA">
      <w:pPr>
        <w:numPr>
          <w:ilvl w:val="0"/>
          <w:numId w:val="10"/>
        </w:numPr>
        <w:overflowPunct w:val="0"/>
        <w:autoSpaceDE w:val="0"/>
        <w:autoSpaceDN w:val="0"/>
        <w:adjustRightInd w:val="0"/>
        <w:ind w:left="426"/>
        <w:jc w:val="both"/>
        <w:textAlignment w:val="baseline"/>
        <w:rPr>
          <w:rFonts w:cs="Arial"/>
          <w:szCs w:val="22"/>
        </w:rPr>
      </w:pPr>
      <w:r w:rsidRPr="004E17D7">
        <w:rPr>
          <w:rFonts w:cs="Arial"/>
          <w:szCs w:val="22"/>
        </w:rPr>
        <w:t>En el monitoreo no se hace referencia al cumplimiento de la acción de mitigaci</w:t>
      </w:r>
      <w:r>
        <w:rPr>
          <w:rFonts w:cs="Arial"/>
          <w:szCs w:val="22"/>
        </w:rPr>
        <w:t xml:space="preserve">ón, </w:t>
      </w:r>
      <w:r w:rsidR="00C3330C">
        <w:rPr>
          <w:rFonts w:cs="Arial"/>
          <w:szCs w:val="22"/>
        </w:rPr>
        <w:t xml:space="preserve">ni se remiten evidencias, </w:t>
      </w:r>
      <w:r>
        <w:rPr>
          <w:rFonts w:cs="Arial"/>
          <w:szCs w:val="22"/>
        </w:rPr>
        <w:t>pese a que esta tiene una p</w:t>
      </w:r>
      <w:r w:rsidRPr="004E17D7">
        <w:rPr>
          <w:rFonts w:cs="Arial"/>
          <w:szCs w:val="22"/>
        </w:rPr>
        <w:t>e</w:t>
      </w:r>
      <w:r>
        <w:rPr>
          <w:rFonts w:cs="Arial"/>
          <w:szCs w:val="22"/>
        </w:rPr>
        <w:t>r</w:t>
      </w:r>
      <w:r w:rsidRPr="004E17D7">
        <w:rPr>
          <w:rFonts w:cs="Arial"/>
          <w:szCs w:val="22"/>
        </w:rPr>
        <w:t>iodicidad mensual.</w:t>
      </w:r>
    </w:p>
    <w:p w14:paraId="004F459C" w14:textId="77777777" w:rsidR="00CF27CA" w:rsidRDefault="00CF27CA" w:rsidP="00CF27CA">
      <w:pPr>
        <w:jc w:val="both"/>
        <w:rPr>
          <w:rFonts w:cs="Arial"/>
          <w:b/>
          <w:szCs w:val="22"/>
        </w:rPr>
      </w:pPr>
    </w:p>
    <w:p w14:paraId="0D85B275" w14:textId="77777777" w:rsidR="0035684E" w:rsidRDefault="0035684E" w:rsidP="00CF27CA">
      <w:pPr>
        <w:jc w:val="both"/>
        <w:rPr>
          <w:rFonts w:cs="Arial"/>
          <w:b/>
          <w:szCs w:val="22"/>
        </w:rPr>
      </w:pPr>
    </w:p>
    <w:p w14:paraId="7C2E17A8"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4E17D7">
        <w:rPr>
          <w:rFonts w:cs="Arial"/>
          <w:b/>
          <w:szCs w:val="22"/>
        </w:rPr>
        <w:t>Tráfico de influencias para la emisión de comunicaciones oficiales, en beneficio de terceros</w:t>
      </w:r>
      <w:r>
        <w:rPr>
          <w:rFonts w:cs="Arial"/>
          <w:b/>
          <w:szCs w:val="22"/>
        </w:rPr>
        <w:t>”</w:t>
      </w:r>
    </w:p>
    <w:p w14:paraId="0F4E8BC3" w14:textId="77777777" w:rsidR="00CF27CA" w:rsidRDefault="00CF27CA" w:rsidP="00CF27CA">
      <w:pPr>
        <w:jc w:val="both"/>
        <w:rPr>
          <w:rFonts w:cs="Arial"/>
          <w:szCs w:val="22"/>
        </w:rPr>
      </w:pPr>
    </w:p>
    <w:p w14:paraId="1EFAAE74" w14:textId="77777777" w:rsidR="00C3330C" w:rsidRDefault="00C3330C" w:rsidP="00C3330C">
      <w:pPr>
        <w:numPr>
          <w:ilvl w:val="0"/>
          <w:numId w:val="10"/>
        </w:numPr>
        <w:overflowPunct w:val="0"/>
        <w:autoSpaceDE w:val="0"/>
        <w:autoSpaceDN w:val="0"/>
        <w:adjustRightInd w:val="0"/>
        <w:ind w:left="426"/>
        <w:jc w:val="both"/>
        <w:textAlignment w:val="baseline"/>
        <w:rPr>
          <w:rFonts w:cs="Arial"/>
          <w:szCs w:val="22"/>
        </w:rPr>
      </w:pPr>
      <w:r w:rsidRPr="00C3330C">
        <w:rPr>
          <w:rFonts w:cs="Arial"/>
          <w:szCs w:val="22"/>
        </w:rPr>
        <w:t>Se reitera que la entidad cuenta con un control direccionado a la causa Intereses Particulares, el cual se puede incluir en este riesgo.</w:t>
      </w:r>
    </w:p>
    <w:p w14:paraId="15D9948B" w14:textId="12034F37" w:rsidR="00C3330C" w:rsidRPr="004E17D7" w:rsidRDefault="00C3330C" w:rsidP="00C3330C">
      <w:pPr>
        <w:numPr>
          <w:ilvl w:val="0"/>
          <w:numId w:val="10"/>
        </w:numPr>
        <w:overflowPunct w:val="0"/>
        <w:autoSpaceDE w:val="0"/>
        <w:autoSpaceDN w:val="0"/>
        <w:adjustRightInd w:val="0"/>
        <w:ind w:left="426"/>
        <w:jc w:val="both"/>
        <w:textAlignment w:val="baseline"/>
        <w:rPr>
          <w:rFonts w:cs="Arial"/>
          <w:szCs w:val="22"/>
        </w:rPr>
      </w:pPr>
      <w:r w:rsidRPr="004E17D7">
        <w:rPr>
          <w:rFonts w:cs="Arial"/>
          <w:szCs w:val="22"/>
        </w:rPr>
        <w:t>En el monitoreo no se hace referencia al cumplimiento de la acción de mitigaci</w:t>
      </w:r>
      <w:r>
        <w:rPr>
          <w:rFonts w:cs="Arial"/>
          <w:szCs w:val="22"/>
        </w:rPr>
        <w:t>ón, ni se remiten evidencias, pese a que esta tiene una p</w:t>
      </w:r>
      <w:r w:rsidRPr="004E17D7">
        <w:rPr>
          <w:rFonts w:cs="Arial"/>
          <w:szCs w:val="22"/>
        </w:rPr>
        <w:t>e</w:t>
      </w:r>
      <w:r>
        <w:rPr>
          <w:rFonts w:cs="Arial"/>
          <w:szCs w:val="22"/>
        </w:rPr>
        <w:t>r</w:t>
      </w:r>
      <w:r w:rsidRPr="004E17D7">
        <w:rPr>
          <w:rFonts w:cs="Arial"/>
          <w:szCs w:val="22"/>
        </w:rPr>
        <w:t>iodicidad mensual.</w:t>
      </w:r>
    </w:p>
    <w:p w14:paraId="666AE94F" w14:textId="77777777" w:rsidR="00CF27CA" w:rsidRDefault="00CF27CA" w:rsidP="00CF27CA">
      <w:pPr>
        <w:jc w:val="both"/>
        <w:rPr>
          <w:rFonts w:cs="Arial"/>
          <w:szCs w:val="22"/>
        </w:rPr>
      </w:pPr>
    </w:p>
    <w:p w14:paraId="2E855CF5" w14:textId="77777777" w:rsidR="00CF27CA" w:rsidRPr="003E0F2F" w:rsidRDefault="00CF27CA" w:rsidP="00CF27CA">
      <w:pPr>
        <w:jc w:val="both"/>
        <w:rPr>
          <w:rFonts w:cs="Arial"/>
          <w:szCs w:val="22"/>
        </w:rPr>
      </w:pPr>
    </w:p>
    <w:p w14:paraId="4D4BF400" w14:textId="77777777" w:rsidR="00CF27CA" w:rsidRDefault="00CF27CA" w:rsidP="00E73C0A">
      <w:pPr>
        <w:pStyle w:val="Prrafodelista"/>
        <w:numPr>
          <w:ilvl w:val="2"/>
          <w:numId w:val="16"/>
        </w:numPr>
        <w:ind w:left="567"/>
        <w:rPr>
          <w:rFonts w:cs="Arial"/>
          <w:szCs w:val="22"/>
          <w:u w:val="single"/>
        </w:rPr>
      </w:pPr>
      <w:r>
        <w:rPr>
          <w:rFonts w:cs="Arial"/>
          <w:szCs w:val="22"/>
          <w:u w:val="single"/>
        </w:rPr>
        <w:t>Gestión de Talento Humano</w:t>
      </w:r>
    </w:p>
    <w:p w14:paraId="75DC8B66" w14:textId="77777777" w:rsidR="00CF27CA" w:rsidRDefault="00CF27CA" w:rsidP="00CF27CA">
      <w:pPr>
        <w:ind w:left="142"/>
        <w:rPr>
          <w:rFonts w:cs="Arial"/>
          <w:szCs w:val="22"/>
          <w:u w:val="single"/>
        </w:rPr>
      </w:pPr>
    </w:p>
    <w:p w14:paraId="28DCBB5F"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966F4C">
        <w:rPr>
          <w:rFonts w:cs="Arial"/>
          <w:b/>
          <w:szCs w:val="22"/>
        </w:rPr>
        <w:t>Por abuso de poder se realice el nombramiento de un aspirante que no cumple con los requisitos mínimos establecidos en el manual de funciones</w:t>
      </w:r>
      <w:r>
        <w:rPr>
          <w:rFonts w:cs="Arial"/>
          <w:b/>
          <w:szCs w:val="22"/>
        </w:rPr>
        <w:t>”</w:t>
      </w:r>
    </w:p>
    <w:p w14:paraId="370CF3F8" w14:textId="77777777" w:rsidR="00CF27CA" w:rsidRPr="0025570C" w:rsidRDefault="00CF27CA" w:rsidP="00CF27CA">
      <w:pPr>
        <w:ind w:left="142"/>
        <w:jc w:val="both"/>
        <w:rPr>
          <w:rFonts w:cs="Arial"/>
          <w:szCs w:val="22"/>
        </w:rPr>
      </w:pPr>
    </w:p>
    <w:p w14:paraId="7C573BE7" w14:textId="77777777" w:rsidR="00CF27CA" w:rsidRPr="00CD13D7" w:rsidRDefault="00CF27CA" w:rsidP="00CF27CA">
      <w:pPr>
        <w:numPr>
          <w:ilvl w:val="0"/>
          <w:numId w:val="10"/>
        </w:numPr>
        <w:overflowPunct w:val="0"/>
        <w:autoSpaceDE w:val="0"/>
        <w:autoSpaceDN w:val="0"/>
        <w:adjustRightInd w:val="0"/>
        <w:ind w:left="426"/>
        <w:jc w:val="both"/>
        <w:textAlignment w:val="baseline"/>
        <w:rPr>
          <w:rFonts w:cs="Arial"/>
          <w:szCs w:val="22"/>
        </w:rPr>
      </w:pPr>
      <w:r w:rsidRPr="00CD13D7">
        <w:rPr>
          <w:rFonts w:cs="Arial"/>
          <w:szCs w:val="22"/>
        </w:rPr>
        <w:t>En lo referente a la segunda acción, se remite acta 1, en la cual se definen las 4 actividades a realizar como plan de integridad, se evalúa el cumplimiento de estas así:</w:t>
      </w:r>
    </w:p>
    <w:p w14:paraId="39A1F751" w14:textId="15998A4D" w:rsidR="00CF27CA" w:rsidRDefault="00CF27CA" w:rsidP="00CF27CA">
      <w:pPr>
        <w:ind w:left="360"/>
        <w:jc w:val="both"/>
        <w:rPr>
          <w:rFonts w:cs="Arial"/>
          <w:szCs w:val="22"/>
        </w:rPr>
      </w:pPr>
      <w:r w:rsidRPr="00CD13D7">
        <w:rPr>
          <w:rFonts w:cs="Arial"/>
          <w:szCs w:val="22"/>
        </w:rPr>
        <w:t xml:space="preserve">1. Realizar un vídeo de presentación del Equipo de Gestores de Integridad y su objetivo para el año 2020: </w:t>
      </w:r>
      <w:r w:rsidR="000B182F">
        <w:rPr>
          <w:rFonts w:cs="Arial"/>
          <w:szCs w:val="22"/>
        </w:rPr>
        <w:t>Se realizó pieza gráfica y no video, como se mencionó en el seguimiento anterior.</w:t>
      </w:r>
    </w:p>
    <w:p w14:paraId="1599B592" w14:textId="1ABB0D96" w:rsidR="00CF27CA" w:rsidRDefault="00CF27CA" w:rsidP="00CF27CA">
      <w:pPr>
        <w:ind w:left="360"/>
        <w:jc w:val="both"/>
        <w:rPr>
          <w:rFonts w:cs="Arial"/>
          <w:szCs w:val="22"/>
        </w:rPr>
      </w:pPr>
      <w:r w:rsidRPr="00CD13D7">
        <w:rPr>
          <w:rFonts w:cs="Arial"/>
          <w:szCs w:val="22"/>
        </w:rPr>
        <w:lastRenderedPageBreak/>
        <w:t xml:space="preserve">2. El Día del servidor público realizar sensibilización sobre los valores establecidos en el código de integridad del IDPC: </w:t>
      </w:r>
      <w:r w:rsidR="004B0C03">
        <w:rPr>
          <w:rFonts w:cs="Arial"/>
          <w:szCs w:val="22"/>
        </w:rPr>
        <w:t>La actividad se cumplió de acuerdo con el fin definido en el contenido del Acta 1.</w:t>
      </w:r>
    </w:p>
    <w:p w14:paraId="44D75F08" w14:textId="77777777" w:rsidR="00CF27CA" w:rsidRDefault="00CF27CA" w:rsidP="00CF27CA">
      <w:pPr>
        <w:ind w:left="360"/>
        <w:jc w:val="both"/>
        <w:rPr>
          <w:rFonts w:cs="Arial"/>
          <w:szCs w:val="22"/>
        </w:rPr>
      </w:pPr>
      <w:r w:rsidRPr="00CD13D7">
        <w:rPr>
          <w:rFonts w:cs="Arial"/>
          <w:szCs w:val="22"/>
        </w:rPr>
        <w:t>3. Realizar un juego virtual donde se incluyan algunas actividades de la caja de herramientas del Departamento Administrativo de la Función Pública, relacionado con el fortalecimiento de la integridad al interior de las entidades públicas: No se reporta ejecución de la actividad.</w:t>
      </w:r>
    </w:p>
    <w:p w14:paraId="15658A34" w14:textId="28309165" w:rsidR="00CF27CA" w:rsidRDefault="00CF27CA" w:rsidP="00CF27CA">
      <w:pPr>
        <w:ind w:left="360"/>
        <w:jc w:val="both"/>
        <w:rPr>
          <w:rFonts w:cs="Arial"/>
          <w:szCs w:val="22"/>
        </w:rPr>
      </w:pPr>
      <w:r w:rsidRPr="00CD13D7">
        <w:rPr>
          <w:rFonts w:cs="Arial"/>
          <w:szCs w:val="22"/>
        </w:rPr>
        <w:t xml:space="preserve">4. Realizar la actividad “capsulas de integridad”, las cuales tienen como objetivo enviar a través de correo electrónico casos que se relacionen con el conocimiento y apropiación de los valores del servicio público y fortalecimiento de la cultura de integridad en sus entidades: </w:t>
      </w:r>
      <w:r w:rsidR="000B182F" w:rsidRPr="000B182F">
        <w:rPr>
          <w:rFonts w:cs="Arial"/>
          <w:szCs w:val="22"/>
        </w:rPr>
        <w:t xml:space="preserve">Durante el período evaluado se entregaron varias cápsulas de integridad, </w:t>
      </w:r>
      <w:r w:rsidR="004B0C03">
        <w:rPr>
          <w:rFonts w:cs="Arial"/>
          <w:szCs w:val="22"/>
        </w:rPr>
        <w:t>cumpliendo con la actividad</w:t>
      </w:r>
      <w:r w:rsidR="000B182F" w:rsidRPr="000B182F">
        <w:rPr>
          <w:rFonts w:cs="Arial"/>
          <w:szCs w:val="22"/>
        </w:rPr>
        <w:t>.</w:t>
      </w:r>
    </w:p>
    <w:p w14:paraId="2899A81C" w14:textId="1699A382" w:rsidR="000B182F" w:rsidRDefault="000B182F" w:rsidP="000B182F">
      <w:pPr>
        <w:numPr>
          <w:ilvl w:val="0"/>
          <w:numId w:val="10"/>
        </w:numPr>
        <w:overflowPunct w:val="0"/>
        <w:autoSpaceDE w:val="0"/>
        <w:autoSpaceDN w:val="0"/>
        <w:adjustRightInd w:val="0"/>
        <w:ind w:left="426"/>
        <w:jc w:val="both"/>
        <w:textAlignment w:val="baseline"/>
        <w:rPr>
          <w:rFonts w:cs="Arial"/>
          <w:szCs w:val="22"/>
        </w:rPr>
      </w:pPr>
      <w:r>
        <w:rPr>
          <w:rFonts w:cs="Arial"/>
          <w:szCs w:val="22"/>
        </w:rPr>
        <w:t>Se resalta que no se realiza medición del indicador, adicionalmente, de acuerdo con lo observado anteriormente se da por no cumplida la acción de mitigación.</w:t>
      </w:r>
    </w:p>
    <w:p w14:paraId="7373ADA0" w14:textId="77777777" w:rsidR="00CF27CA" w:rsidRDefault="00CF27CA" w:rsidP="00CF27CA">
      <w:pPr>
        <w:ind w:left="142"/>
        <w:jc w:val="both"/>
        <w:rPr>
          <w:rFonts w:cs="Arial"/>
          <w:szCs w:val="22"/>
        </w:rPr>
      </w:pPr>
    </w:p>
    <w:p w14:paraId="37D8D0EE" w14:textId="77777777" w:rsidR="00CF27CA" w:rsidRPr="003E0F2F" w:rsidRDefault="00CF27CA" w:rsidP="00CF27CA">
      <w:pPr>
        <w:ind w:left="142"/>
        <w:jc w:val="both"/>
        <w:rPr>
          <w:rFonts w:cs="Arial"/>
          <w:szCs w:val="22"/>
        </w:rPr>
      </w:pPr>
    </w:p>
    <w:p w14:paraId="13D41367" w14:textId="77777777" w:rsidR="00CF27CA" w:rsidRDefault="00CF27CA" w:rsidP="00E73C0A">
      <w:pPr>
        <w:pStyle w:val="Prrafodelista"/>
        <w:numPr>
          <w:ilvl w:val="2"/>
          <w:numId w:val="16"/>
        </w:numPr>
        <w:ind w:left="567"/>
        <w:rPr>
          <w:rFonts w:cs="Arial"/>
          <w:szCs w:val="22"/>
          <w:u w:val="single"/>
        </w:rPr>
      </w:pPr>
      <w:r>
        <w:rPr>
          <w:rFonts w:cs="Arial"/>
          <w:szCs w:val="22"/>
          <w:u w:val="single"/>
        </w:rPr>
        <w:t>Gestión Contractual</w:t>
      </w:r>
    </w:p>
    <w:p w14:paraId="49F92132" w14:textId="77777777" w:rsidR="00CF27CA" w:rsidRDefault="00CF27CA" w:rsidP="00CF27CA">
      <w:pPr>
        <w:ind w:left="142"/>
        <w:rPr>
          <w:rFonts w:cs="Arial"/>
          <w:szCs w:val="22"/>
          <w:u w:val="single"/>
        </w:rPr>
      </w:pPr>
    </w:p>
    <w:p w14:paraId="757B5FA4"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076373">
        <w:rPr>
          <w:rFonts w:cs="Arial"/>
          <w:b/>
          <w:szCs w:val="22"/>
        </w:rPr>
        <w:t>Interés indebido en la celebración de contratos para beneficio propio o de un tercero</w:t>
      </w:r>
      <w:r>
        <w:rPr>
          <w:rFonts w:cs="Arial"/>
          <w:b/>
          <w:szCs w:val="22"/>
        </w:rPr>
        <w:t>”</w:t>
      </w:r>
    </w:p>
    <w:p w14:paraId="191106AC" w14:textId="77777777" w:rsidR="00CF27CA" w:rsidRPr="0025570C" w:rsidRDefault="00CF27CA" w:rsidP="00CF27CA">
      <w:pPr>
        <w:ind w:left="142"/>
        <w:jc w:val="both"/>
        <w:rPr>
          <w:rFonts w:cs="Arial"/>
          <w:szCs w:val="22"/>
        </w:rPr>
      </w:pPr>
    </w:p>
    <w:p w14:paraId="79A0B715" w14:textId="77777777" w:rsidR="00AC1343" w:rsidRPr="00AC1343" w:rsidRDefault="00AC1343" w:rsidP="00AC1343">
      <w:pPr>
        <w:numPr>
          <w:ilvl w:val="0"/>
          <w:numId w:val="10"/>
        </w:numPr>
        <w:overflowPunct w:val="0"/>
        <w:autoSpaceDE w:val="0"/>
        <w:autoSpaceDN w:val="0"/>
        <w:adjustRightInd w:val="0"/>
        <w:ind w:left="426"/>
        <w:jc w:val="both"/>
        <w:textAlignment w:val="baseline"/>
        <w:rPr>
          <w:rFonts w:cs="Arial"/>
          <w:szCs w:val="22"/>
        </w:rPr>
      </w:pPr>
      <w:r w:rsidRPr="00F9037A">
        <w:rPr>
          <w:rFonts w:cs="Arial"/>
          <w:szCs w:val="22"/>
        </w:rPr>
        <w:t>No se remite monitoreo, ni soportes que evidencien el cumplimiento de controles y acciones de mitigación del riesgo.</w:t>
      </w:r>
    </w:p>
    <w:p w14:paraId="0F0F91EA" w14:textId="77777777" w:rsidR="00CF27CA" w:rsidRDefault="00CF27CA" w:rsidP="00CF27CA">
      <w:pPr>
        <w:ind w:firstLine="142"/>
        <w:jc w:val="both"/>
        <w:rPr>
          <w:rFonts w:cs="Arial"/>
          <w:b/>
          <w:szCs w:val="22"/>
        </w:rPr>
      </w:pPr>
    </w:p>
    <w:p w14:paraId="5D1BDE69" w14:textId="77777777" w:rsidR="0035684E" w:rsidRDefault="0035684E" w:rsidP="00CF27CA">
      <w:pPr>
        <w:ind w:firstLine="142"/>
        <w:jc w:val="both"/>
        <w:rPr>
          <w:rFonts w:cs="Arial"/>
          <w:b/>
          <w:szCs w:val="22"/>
        </w:rPr>
      </w:pPr>
    </w:p>
    <w:p w14:paraId="635D7FB8"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1B5424">
        <w:rPr>
          <w:rFonts w:cs="Arial"/>
          <w:b/>
          <w:szCs w:val="22"/>
        </w:rPr>
        <w:t>Recepción de dádivas por parte de la supervisión e interventoría con el fin de favorecer a un tercero en la ejecución del contrato</w:t>
      </w:r>
      <w:r>
        <w:rPr>
          <w:rFonts w:cs="Arial"/>
          <w:b/>
          <w:szCs w:val="22"/>
        </w:rPr>
        <w:t>”</w:t>
      </w:r>
    </w:p>
    <w:p w14:paraId="14F99B26" w14:textId="77777777" w:rsidR="00CF27CA" w:rsidRDefault="00CF27CA" w:rsidP="00CF27CA">
      <w:pPr>
        <w:ind w:firstLine="142"/>
        <w:jc w:val="both"/>
        <w:rPr>
          <w:rFonts w:cs="Arial"/>
          <w:szCs w:val="22"/>
        </w:rPr>
      </w:pPr>
    </w:p>
    <w:p w14:paraId="259CA57B" w14:textId="77777777" w:rsidR="00AC1343" w:rsidRPr="00AC1343" w:rsidRDefault="00AC1343" w:rsidP="00AC1343">
      <w:pPr>
        <w:numPr>
          <w:ilvl w:val="0"/>
          <w:numId w:val="10"/>
        </w:numPr>
        <w:overflowPunct w:val="0"/>
        <w:autoSpaceDE w:val="0"/>
        <w:autoSpaceDN w:val="0"/>
        <w:adjustRightInd w:val="0"/>
        <w:ind w:left="426"/>
        <w:jc w:val="both"/>
        <w:textAlignment w:val="baseline"/>
        <w:rPr>
          <w:rFonts w:cs="Arial"/>
          <w:szCs w:val="22"/>
        </w:rPr>
      </w:pPr>
      <w:r w:rsidRPr="00F9037A">
        <w:rPr>
          <w:rFonts w:cs="Arial"/>
          <w:szCs w:val="22"/>
        </w:rPr>
        <w:t>No se remite monitoreo, ni soportes que evidencien el cumplimiento de controles y acciones de mitigación del riesgo.</w:t>
      </w:r>
    </w:p>
    <w:p w14:paraId="5D879A34" w14:textId="77777777" w:rsidR="00AC1343" w:rsidRDefault="00AC1343" w:rsidP="00CF27CA">
      <w:pPr>
        <w:jc w:val="both"/>
        <w:rPr>
          <w:rFonts w:cs="Arial"/>
          <w:szCs w:val="22"/>
        </w:rPr>
      </w:pPr>
    </w:p>
    <w:p w14:paraId="5462BD06" w14:textId="77777777" w:rsidR="00CF27CA" w:rsidRDefault="00CF27CA" w:rsidP="00CF27CA">
      <w:pPr>
        <w:jc w:val="both"/>
        <w:rPr>
          <w:rFonts w:cs="Arial"/>
          <w:szCs w:val="22"/>
        </w:rPr>
      </w:pPr>
    </w:p>
    <w:p w14:paraId="6AFA7AB3" w14:textId="77777777" w:rsidR="00CF27CA" w:rsidRDefault="00CF27CA" w:rsidP="00E73C0A">
      <w:pPr>
        <w:pStyle w:val="Prrafodelista"/>
        <w:numPr>
          <w:ilvl w:val="2"/>
          <w:numId w:val="16"/>
        </w:numPr>
        <w:ind w:left="567"/>
        <w:rPr>
          <w:rFonts w:cs="Arial"/>
          <w:szCs w:val="22"/>
          <w:u w:val="single"/>
        </w:rPr>
      </w:pPr>
      <w:r>
        <w:rPr>
          <w:rFonts w:cs="Arial"/>
          <w:szCs w:val="22"/>
          <w:u w:val="single"/>
        </w:rPr>
        <w:t>Gestión Documental</w:t>
      </w:r>
    </w:p>
    <w:p w14:paraId="264217F8" w14:textId="77777777" w:rsidR="00CF27CA" w:rsidRDefault="00CF27CA" w:rsidP="00CF27CA">
      <w:pPr>
        <w:ind w:left="142"/>
        <w:rPr>
          <w:rFonts w:cs="Arial"/>
          <w:szCs w:val="22"/>
          <w:u w:val="single"/>
        </w:rPr>
      </w:pPr>
    </w:p>
    <w:p w14:paraId="509E5125"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A9208A">
        <w:rPr>
          <w:rFonts w:cs="Arial"/>
          <w:b/>
          <w:szCs w:val="22"/>
        </w:rPr>
        <w:t>Utilización indebida de información oficial privilegiada para favorecer a un tercero</w:t>
      </w:r>
      <w:r>
        <w:rPr>
          <w:rFonts w:cs="Arial"/>
          <w:b/>
          <w:szCs w:val="22"/>
        </w:rPr>
        <w:t>”</w:t>
      </w:r>
    </w:p>
    <w:p w14:paraId="649BE04A" w14:textId="77777777" w:rsidR="00CF27CA" w:rsidRPr="0025570C" w:rsidRDefault="00CF27CA" w:rsidP="00CF27CA">
      <w:pPr>
        <w:ind w:left="142"/>
        <w:jc w:val="both"/>
        <w:rPr>
          <w:rFonts w:cs="Arial"/>
          <w:szCs w:val="22"/>
        </w:rPr>
      </w:pPr>
    </w:p>
    <w:p w14:paraId="23972CED" w14:textId="7C45C2EB" w:rsidR="00CF27CA" w:rsidRPr="00863774" w:rsidRDefault="00CF27CA" w:rsidP="00863774">
      <w:pPr>
        <w:numPr>
          <w:ilvl w:val="0"/>
          <w:numId w:val="10"/>
        </w:numPr>
        <w:overflowPunct w:val="0"/>
        <w:autoSpaceDE w:val="0"/>
        <w:autoSpaceDN w:val="0"/>
        <w:adjustRightInd w:val="0"/>
        <w:ind w:left="426"/>
        <w:jc w:val="both"/>
        <w:textAlignment w:val="baseline"/>
        <w:rPr>
          <w:rFonts w:cs="Arial"/>
          <w:szCs w:val="22"/>
        </w:rPr>
      </w:pPr>
      <w:r w:rsidRPr="00863774">
        <w:rPr>
          <w:rFonts w:cs="Arial"/>
          <w:szCs w:val="22"/>
        </w:rPr>
        <w:t xml:space="preserve">Para la segunda acción se hace entrega de </w:t>
      </w:r>
      <w:r w:rsidR="006214CF">
        <w:rPr>
          <w:rFonts w:cs="Arial"/>
          <w:szCs w:val="22"/>
        </w:rPr>
        <w:t xml:space="preserve">3 </w:t>
      </w:r>
      <w:r w:rsidR="00863774" w:rsidRPr="00863774">
        <w:rPr>
          <w:rFonts w:cs="Arial"/>
          <w:szCs w:val="22"/>
        </w:rPr>
        <w:t>acta</w:t>
      </w:r>
      <w:r w:rsidR="006214CF">
        <w:rPr>
          <w:rFonts w:cs="Arial"/>
          <w:szCs w:val="22"/>
        </w:rPr>
        <w:t>s</w:t>
      </w:r>
      <w:r w:rsidR="00863774" w:rsidRPr="00863774">
        <w:rPr>
          <w:rFonts w:cs="Arial"/>
          <w:szCs w:val="22"/>
        </w:rPr>
        <w:t xml:space="preserve"> de seguimie</w:t>
      </w:r>
      <w:r w:rsidR="006214CF">
        <w:rPr>
          <w:rFonts w:cs="Arial"/>
          <w:szCs w:val="22"/>
        </w:rPr>
        <w:t>nto a las planillas de préstamo y se aclara que la otra no se realizó</w:t>
      </w:r>
      <w:r w:rsidR="00C8025C">
        <w:rPr>
          <w:rFonts w:cs="Arial"/>
          <w:szCs w:val="22"/>
        </w:rPr>
        <w:t>,</w:t>
      </w:r>
      <w:r w:rsidR="006214CF">
        <w:rPr>
          <w:rFonts w:cs="Arial"/>
          <w:szCs w:val="22"/>
        </w:rPr>
        <w:t xml:space="preserve"> debido </w:t>
      </w:r>
      <w:r w:rsidR="00C8025C">
        <w:rPr>
          <w:rFonts w:cs="Arial"/>
          <w:szCs w:val="22"/>
        </w:rPr>
        <w:t xml:space="preserve">a que en el mes de marzo no se realizaron préstamos, por el </w:t>
      </w:r>
      <w:r w:rsidR="00C8025C" w:rsidRPr="00C8025C">
        <w:rPr>
          <w:rFonts w:cs="Arial"/>
          <w:szCs w:val="22"/>
        </w:rPr>
        <w:t xml:space="preserve">aislamiento </w:t>
      </w:r>
      <w:r w:rsidR="00C8025C">
        <w:rPr>
          <w:rFonts w:cs="Arial"/>
          <w:szCs w:val="22"/>
        </w:rPr>
        <w:t xml:space="preserve">decretado </w:t>
      </w:r>
      <w:r w:rsidR="00C8025C" w:rsidRPr="00C8025C">
        <w:rPr>
          <w:rFonts w:cs="Arial"/>
          <w:szCs w:val="22"/>
        </w:rPr>
        <w:t>por la emergencia sanitaria por Covid</w:t>
      </w:r>
      <w:r w:rsidR="00863774" w:rsidRPr="00863774">
        <w:rPr>
          <w:rFonts w:cs="Arial"/>
          <w:szCs w:val="22"/>
        </w:rPr>
        <w:t>.</w:t>
      </w:r>
    </w:p>
    <w:p w14:paraId="79A3457A" w14:textId="77777777" w:rsidR="00CF27CA" w:rsidRDefault="00CF27CA" w:rsidP="00CF27CA">
      <w:pPr>
        <w:pStyle w:val="Prrafodelista"/>
        <w:rPr>
          <w:rFonts w:cs="Arial"/>
          <w:szCs w:val="22"/>
        </w:rPr>
      </w:pPr>
    </w:p>
    <w:p w14:paraId="07AD612B" w14:textId="77777777" w:rsidR="00CF27CA" w:rsidRDefault="00CF27CA" w:rsidP="00CF27CA">
      <w:pPr>
        <w:jc w:val="both"/>
        <w:rPr>
          <w:rFonts w:cs="Arial"/>
          <w:szCs w:val="22"/>
        </w:rPr>
      </w:pPr>
    </w:p>
    <w:p w14:paraId="21756E3D" w14:textId="77777777" w:rsidR="00CF27CA" w:rsidRDefault="00CF27CA" w:rsidP="00E73C0A">
      <w:pPr>
        <w:pStyle w:val="Prrafodelista"/>
        <w:numPr>
          <w:ilvl w:val="2"/>
          <w:numId w:val="16"/>
        </w:numPr>
        <w:ind w:left="567"/>
        <w:rPr>
          <w:rFonts w:cs="Arial"/>
          <w:szCs w:val="22"/>
          <w:u w:val="single"/>
        </w:rPr>
      </w:pPr>
      <w:r>
        <w:rPr>
          <w:rFonts w:cs="Arial"/>
          <w:szCs w:val="22"/>
          <w:u w:val="single"/>
        </w:rPr>
        <w:t>Administración de Bienes e Infraestructura</w:t>
      </w:r>
    </w:p>
    <w:p w14:paraId="3112D5CE" w14:textId="77777777" w:rsidR="00CF27CA" w:rsidRDefault="00CF27CA" w:rsidP="00CF27CA">
      <w:pPr>
        <w:ind w:left="142"/>
        <w:rPr>
          <w:rFonts w:cs="Arial"/>
          <w:szCs w:val="22"/>
          <w:u w:val="single"/>
        </w:rPr>
      </w:pPr>
    </w:p>
    <w:p w14:paraId="3AA109CA"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F00698">
        <w:rPr>
          <w:rFonts w:cs="Arial"/>
          <w:b/>
          <w:szCs w:val="22"/>
        </w:rPr>
        <w:t>Disfrute particular del bien por parte funcionarios o contratistas</w:t>
      </w:r>
      <w:r>
        <w:rPr>
          <w:rFonts w:cs="Arial"/>
          <w:b/>
          <w:szCs w:val="22"/>
        </w:rPr>
        <w:t>”</w:t>
      </w:r>
    </w:p>
    <w:p w14:paraId="4F016EF0" w14:textId="77777777" w:rsidR="00CF27CA" w:rsidRPr="0025570C" w:rsidRDefault="00CF27CA" w:rsidP="00CF27CA">
      <w:pPr>
        <w:ind w:left="142"/>
        <w:jc w:val="both"/>
        <w:rPr>
          <w:rFonts w:cs="Arial"/>
          <w:szCs w:val="22"/>
        </w:rPr>
      </w:pPr>
    </w:p>
    <w:p w14:paraId="584462D2" w14:textId="77777777" w:rsidR="00285799" w:rsidRDefault="00285799" w:rsidP="00285799">
      <w:pPr>
        <w:numPr>
          <w:ilvl w:val="0"/>
          <w:numId w:val="10"/>
        </w:numPr>
        <w:overflowPunct w:val="0"/>
        <w:autoSpaceDE w:val="0"/>
        <w:autoSpaceDN w:val="0"/>
        <w:adjustRightInd w:val="0"/>
        <w:ind w:left="426"/>
        <w:jc w:val="both"/>
        <w:textAlignment w:val="baseline"/>
        <w:rPr>
          <w:rFonts w:cs="Arial"/>
          <w:szCs w:val="22"/>
        </w:rPr>
      </w:pPr>
      <w:r w:rsidRPr="00285799">
        <w:rPr>
          <w:rFonts w:cs="Arial"/>
          <w:szCs w:val="22"/>
        </w:rPr>
        <w:t xml:space="preserve">Para la primera acción, se menciona en el monitoreo "Se actualizaron los documentos en el segundo cuatrimestre y para el último cuatrimestre no se requirió de modificaciones adicionales", evidenciando que durante la vigencia únicamente se </w:t>
      </w:r>
      <w:r w:rsidRPr="00285799">
        <w:rPr>
          <w:rFonts w:cs="Arial"/>
          <w:szCs w:val="22"/>
        </w:rPr>
        <w:lastRenderedPageBreak/>
        <w:t>reportó la actualización del Instructivo Gestión y control de bienes, no obstante, no se cuenta con la programación para poder realizar la medición del indicador.</w:t>
      </w:r>
    </w:p>
    <w:p w14:paraId="5F425DFF" w14:textId="77777777" w:rsidR="00CF27CA" w:rsidRDefault="00CF27CA" w:rsidP="00CF27CA">
      <w:pPr>
        <w:pStyle w:val="Prrafodelista"/>
        <w:rPr>
          <w:rFonts w:cs="Arial"/>
          <w:szCs w:val="22"/>
        </w:rPr>
      </w:pPr>
    </w:p>
    <w:p w14:paraId="101CF966" w14:textId="77777777" w:rsidR="00CF27CA" w:rsidRDefault="00CF27CA" w:rsidP="00CF27CA">
      <w:pPr>
        <w:pStyle w:val="Prrafodelista"/>
        <w:rPr>
          <w:rFonts w:cs="Arial"/>
          <w:szCs w:val="22"/>
        </w:rPr>
      </w:pPr>
    </w:p>
    <w:p w14:paraId="429877E6" w14:textId="77777777" w:rsidR="00CF27CA" w:rsidRPr="00092325" w:rsidRDefault="00CF27CA" w:rsidP="00E73C0A">
      <w:pPr>
        <w:pStyle w:val="Prrafodelista"/>
        <w:numPr>
          <w:ilvl w:val="2"/>
          <w:numId w:val="16"/>
        </w:numPr>
        <w:ind w:left="567"/>
        <w:rPr>
          <w:rFonts w:cs="Arial"/>
          <w:szCs w:val="22"/>
          <w:u w:val="single"/>
        </w:rPr>
      </w:pPr>
      <w:r>
        <w:rPr>
          <w:rFonts w:cs="Arial"/>
          <w:szCs w:val="22"/>
          <w:u w:val="single"/>
        </w:rPr>
        <w:t>Gestión Financiera</w:t>
      </w:r>
    </w:p>
    <w:p w14:paraId="6E3C9515" w14:textId="77777777" w:rsidR="00CF27CA" w:rsidRDefault="00CF27CA" w:rsidP="00CF27CA">
      <w:pPr>
        <w:ind w:left="142"/>
        <w:rPr>
          <w:rFonts w:cs="Arial"/>
          <w:szCs w:val="22"/>
        </w:rPr>
      </w:pPr>
    </w:p>
    <w:p w14:paraId="2530415D"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F16B28">
        <w:rPr>
          <w:rFonts w:cs="Arial"/>
          <w:b/>
          <w:szCs w:val="22"/>
        </w:rPr>
        <w:t>Por abuso de poder se realicen pagos sin soportes a un tercero o por al profesional de tesorería</w:t>
      </w:r>
      <w:r>
        <w:rPr>
          <w:rFonts w:cs="Arial"/>
          <w:b/>
          <w:szCs w:val="22"/>
        </w:rPr>
        <w:t>”</w:t>
      </w:r>
    </w:p>
    <w:p w14:paraId="474854A4" w14:textId="77777777" w:rsidR="00CF27CA" w:rsidRDefault="00CF27CA" w:rsidP="00CF27CA">
      <w:pPr>
        <w:ind w:left="142"/>
        <w:jc w:val="both"/>
        <w:rPr>
          <w:rFonts w:cs="Arial"/>
          <w:szCs w:val="22"/>
        </w:rPr>
      </w:pPr>
    </w:p>
    <w:p w14:paraId="49190C10" w14:textId="0BF8E481" w:rsidR="00CF27CA" w:rsidRPr="00905914" w:rsidRDefault="00905914" w:rsidP="00905914">
      <w:pPr>
        <w:numPr>
          <w:ilvl w:val="0"/>
          <w:numId w:val="10"/>
        </w:numPr>
        <w:overflowPunct w:val="0"/>
        <w:autoSpaceDE w:val="0"/>
        <w:autoSpaceDN w:val="0"/>
        <w:adjustRightInd w:val="0"/>
        <w:ind w:left="426"/>
        <w:jc w:val="both"/>
        <w:textAlignment w:val="baseline"/>
        <w:rPr>
          <w:rFonts w:cs="Arial"/>
          <w:szCs w:val="22"/>
        </w:rPr>
      </w:pPr>
      <w:r w:rsidRPr="00905914">
        <w:rPr>
          <w:rFonts w:cs="Arial"/>
          <w:szCs w:val="22"/>
        </w:rPr>
        <w:t>En cuanto a la acción de mitigación, se evidencia formato lista de chequeo, no obstante no se evidencia la aprobación de la misma ni su uso, como lo describen los indicadores, por lo cual se entiende como incumplida.</w:t>
      </w:r>
    </w:p>
    <w:p w14:paraId="60F08EC3" w14:textId="77777777" w:rsidR="00CF27CA" w:rsidRDefault="00CF27CA" w:rsidP="00CF27CA">
      <w:pPr>
        <w:ind w:left="142"/>
        <w:rPr>
          <w:rFonts w:cs="Arial"/>
          <w:szCs w:val="22"/>
          <w:u w:val="single"/>
        </w:rPr>
      </w:pPr>
    </w:p>
    <w:p w14:paraId="6662D2E5" w14:textId="77777777" w:rsidR="00905914" w:rsidRDefault="00905914" w:rsidP="00CF27CA">
      <w:pPr>
        <w:ind w:left="142"/>
        <w:rPr>
          <w:rFonts w:cs="Arial"/>
          <w:szCs w:val="22"/>
          <w:u w:val="single"/>
        </w:rPr>
      </w:pPr>
    </w:p>
    <w:p w14:paraId="07A1BD96" w14:textId="77777777" w:rsidR="00CF27CA" w:rsidRPr="00092325" w:rsidRDefault="00CF27CA" w:rsidP="00E73C0A">
      <w:pPr>
        <w:pStyle w:val="Prrafodelista"/>
        <w:numPr>
          <w:ilvl w:val="2"/>
          <w:numId w:val="16"/>
        </w:numPr>
        <w:ind w:left="567"/>
        <w:rPr>
          <w:rFonts w:cs="Arial"/>
          <w:szCs w:val="22"/>
          <w:u w:val="single"/>
        </w:rPr>
      </w:pPr>
      <w:r>
        <w:rPr>
          <w:rFonts w:cs="Arial"/>
          <w:szCs w:val="22"/>
          <w:u w:val="single"/>
        </w:rPr>
        <w:t>Control Interno Disciplinario</w:t>
      </w:r>
    </w:p>
    <w:p w14:paraId="62F2E8CD" w14:textId="77777777" w:rsidR="00CF27CA" w:rsidRDefault="00CF27CA" w:rsidP="00CF27CA">
      <w:pPr>
        <w:ind w:left="142"/>
        <w:rPr>
          <w:rFonts w:cs="Arial"/>
          <w:szCs w:val="22"/>
        </w:rPr>
      </w:pPr>
    </w:p>
    <w:p w14:paraId="1BD9DAFD"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A20837">
        <w:rPr>
          <w:rFonts w:cs="Arial"/>
          <w:b/>
          <w:szCs w:val="22"/>
        </w:rPr>
        <w:t>Cohecho en el trámite de proceso</w:t>
      </w:r>
      <w:r>
        <w:rPr>
          <w:rFonts w:cs="Arial"/>
          <w:b/>
          <w:szCs w:val="22"/>
        </w:rPr>
        <w:t>s</w:t>
      </w:r>
      <w:r w:rsidRPr="00A20837">
        <w:rPr>
          <w:rFonts w:cs="Arial"/>
          <w:b/>
          <w:szCs w:val="22"/>
        </w:rPr>
        <w:t xml:space="preserve"> disciplinarios</w:t>
      </w:r>
      <w:r>
        <w:rPr>
          <w:rFonts w:cs="Arial"/>
          <w:b/>
          <w:szCs w:val="22"/>
        </w:rPr>
        <w:t>”</w:t>
      </w:r>
    </w:p>
    <w:p w14:paraId="0FB2DF93" w14:textId="77777777" w:rsidR="00CF27CA" w:rsidRDefault="00CF27CA" w:rsidP="00CF27CA">
      <w:pPr>
        <w:ind w:left="142"/>
        <w:jc w:val="both"/>
        <w:rPr>
          <w:rFonts w:cs="Arial"/>
          <w:szCs w:val="22"/>
        </w:rPr>
      </w:pPr>
    </w:p>
    <w:p w14:paraId="3BBC61FC" w14:textId="77777777" w:rsidR="00FF7216" w:rsidRDefault="00CF27CA" w:rsidP="00FF7216">
      <w:pPr>
        <w:numPr>
          <w:ilvl w:val="0"/>
          <w:numId w:val="10"/>
        </w:numPr>
        <w:overflowPunct w:val="0"/>
        <w:autoSpaceDE w:val="0"/>
        <w:autoSpaceDN w:val="0"/>
        <w:adjustRightInd w:val="0"/>
        <w:ind w:left="426"/>
        <w:jc w:val="both"/>
        <w:textAlignment w:val="baseline"/>
        <w:rPr>
          <w:rFonts w:cs="Arial"/>
          <w:szCs w:val="22"/>
        </w:rPr>
      </w:pPr>
      <w:r w:rsidRPr="00ED2CBE">
        <w:rPr>
          <w:rFonts w:cs="Arial"/>
          <w:szCs w:val="22"/>
        </w:rPr>
        <w:t>Se evidencia la modificación de la acción de mitigación, no obstante, no se observan soportes de la modificación realizada.</w:t>
      </w:r>
    </w:p>
    <w:p w14:paraId="31AD4C55" w14:textId="1CE7CFB8" w:rsidR="00CF27CA" w:rsidRPr="00FF7216" w:rsidRDefault="00FF7216" w:rsidP="00FF7216">
      <w:pPr>
        <w:numPr>
          <w:ilvl w:val="0"/>
          <w:numId w:val="10"/>
        </w:numPr>
        <w:overflowPunct w:val="0"/>
        <w:autoSpaceDE w:val="0"/>
        <w:autoSpaceDN w:val="0"/>
        <w:adjustRightInd w:val="0"/>
        <w:ind w:left="426"/>
        <w:jc w:val="both"/>
        <w:textAlignment w:val="baseline"/>
        <w:rPr>
          <w:rFonts w:cs="Arial"/>
          <w:szCs w:val="22"/>
        </w:rPr>
      </w:pPr>
      <w:r w:rsidRPr="00FF7216">
        <w:rPr>
          <w:rFonts w:cs="Arial"/>
          <w:szCs w:val="22"/>
        </w:rPr>
        <w:t xml:space="preserve">La acción fue modificada, de acuerdo con lo remitido se evidencian 2 sensibilizaciones: 1) Llegó la oralidad a disciplinarios, socializada el 27/11/2020. 2) Tips de </w:t>
      </w:r>
      <w:r w:rsidR="00537660" w:rsidRPr="00FF7216">
        <w:rPr>
          <w:rFonts w:cs="Arial"/>
          <w:szCs w:val="22"/>
        </w:rPr>
        <w:t>ética</w:t>
      </w:r>
      <w:r w:rsidRPr="00FF7216">
        <w:rPr>
          <w:rFonts w:cs="Arial"/>
          <w:szCs w:val="22"/>
        </w:rPr>
        <w:t xml:space="preserve"> e integridad respecto de la garantía de la función pública, socializada el 15/12/2020. No obstante, teniendo en cuenta que la acción se refiere a 3 socializaciones, se evidencia el incumplimiento de esta.</w:t>
      </w:r>
    </w:p>
    <w:p w14:paraId="11304CEC" w14:textId="77777777" w:rsidR="0035684E" w:rsidRDefault="0035684E" w:rsidP="00CF27CA">
      <w:pPr>
        <w:ind w:left="66"/>
        <w:jc w:val="both"/>
        <w:rPr>
          <w:rFonts w:cs="Arial"/>
          <w:szCs w:val="22"/>
        </w:rPr>
      </w:pPr>
    </w:p>
    <w:p w14:paraId="579CED4B" w14:textId="77777777" w:rsidR="00FF7216" w:rsidRDefault="00FF7216" w:rsidP="00CF27CA">
      <w:pPr>
        <w:ind w:left="66"/>
        <w:jc w:val="both"/>
        <w:rPr>
          <w:rFonts w:cs="Arial"/>
          <w:szCs w:val="22"/>
        </w:rPr>
      </w:pPr>
    </w:p>
    <w:p w14:paraId="60562B39"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A20837">
        <w:rPr>
          <w:rFonts w:cs="Arial"/>
          <w:b/>
          <w:szCs w:val="22"/>
        </w:rPr>
        <w:t>Cohecho en el trámite de proceso</w:t>
      </w:r>
      <w:r>
        <w:rPr>
          <w:rFonts w:cs="Arial"/>
          <w:b/>
          <w:szCs w:val="22"/>
        </w:rPr>
        <w:t>s</w:t>
      </w:r>
      <w:r w:rsidRPr="00A20837">
        <w:rPr>
          <w:rFonts w:cs="Arial"/>
          <w:b/>
          <w:szCs w:val="22"/>
        </w:rPr>
        <w:t xml:space="preserve"> disciplinarios</w:t>
      </w:r>
      <w:r>
        <w:rPr>
          <w:rFonts w:cs="Arial"/>
          <w:b/>
          <w:szCs w:val="22"/>
        </w:rPr>
        <w:t>”</w:t>
      </w:r>
    </w:p>
    <w:p w14:paraId="64C51B72" w14:textId="77777777" w:rsidR="00CF27CA" w:rsidRDefault="00CF27CA" w:rsidP="00CF27CA">
      <w:pPr>
        <w:ind w:left="142"/>
        <w:jc w:val="both"/>
        <w:rPr>
          <w:rFonts w:cs="Arial"/>
          <w:b/>
          <w:szCs w:val="22"/>
        </w:rPr>
      </w:pPr>
    </w:p>
    <w:p w14:paraId="3354A4EB" w14:textId="1F941CE2" w:rsidR="00CF27CA" w:rsidRDefault="00FF7216" w:rsidP="00FF7216">
      <w:pPr>
        <w:numPr>
          <w:ilvl w:val="0"/>
          <w:numId w:val="10"/>
        </w:numPr>
        <w:overflowPunct w:val="0"/>
        <w:autoSpaceDE w:val="0"/>
        <w:autoSpaceDN w:val="0"/>
        <w:adjustRightInd w:val="0"/>
        <w:ind w:left="426"/>
        <w:jc w:val="both"/>
        <w:textAlignment w:val="baseline"/>
        <w:rPr>
          <w:rFonts w:cs="Arial"/>
          <w:szCs w:val="22"/>
        </w:rPr>
      </w:pPr>
      <w:r w:rsidRPr="00FF7216">
        <w:rPr>
          <w:rFonts w:cs="Arial"/>
          <w:szCs w:val="22"/>
        </w:rPr>
        <w:t>Como soportes de la acción se remite el envío realizado a todos los servidores de la presentación en materia de derechos del servidor público, no obstante, se resalta que la actividad está enfocada a una capacitación. Adicionalmente, al aplicar la medición del indicador se evidencia que se realizaron 3 actividades en la vigencia 2020, de 4 programadas, teniendo en cuenta que se encuentra programada de manera trimestral.</w:t>
      </w:r>
    </w:p>
    <w:p w14:paraId="51479E04" w14:textId="77777777" w:rsidR="00CF27CA" w:rsidRDefault="00CF27CA" w:rsidP="00CF27CA">
      <w:pPr>
        <w:jc w:val="both"/>
        <w:rPr>
          <w:rFonts w:cs="Arial"/>
          <w:szCs w:val="22"/>
        </w:rPr>
      </w:pPr>
    </w:p>
    <w:p w14:paraId="6AEB5A76" w14:textId="77777777" w:rsidR="00FF7216" w:rsidRDefault="00FF7216" w:rsidP="00CF27CA">
      <w:pPr>
        <w:jc w:val="both"/>
        <w:rPr>
          <w:rFonts w:cs="Arial"/>
          <w:szCs w:val="22"/>
        </w:rPr>
      </w:pPr>
    </w:p>
    <w:p w14:paraId="4385E6B4" w14:textId="77777777" w:rsidR="00CF27CA" w:rsidRDefault="00CF27CA" w:rsidP="00E73C0A">
      <w:pPr>
        <w:pStyle w:val="Prrafodelista"/>
        <w:numPr>
          <w:ilvl w:val="2"/>
          <w:numId w:val="16"/>
        </w:numPr>
        <w:ind w:left="567"/>
        <w:rPr>
          <w:rFonts w:cs="Arial"/>
          <w:szCs w:val="22"/>
          <w:u w:val="single"/>
        </w:rPr>
      </w:pPr>
      <w:r>
        <w:rPr>
          <w:rFonts w:cs="Arial"/>
          <w:szCs w:val="22"/>
          <w:u w:val="single"/>
        </w:rPr>
        <w:t xml:space="preserve">Evaluación y Seguimiento </w:t>
      </w:r>
    </w:p>
    <w:p w14:paraId="02F06CC6" w14:textId="77777777" w:rsidR="00CF27CA" w:rsidRDefault="00CF27CA" w:rsidP="00CF27CA">
      <w:pPr>
        <w:ind w:left="142"/>
        <w:jc w:val="both"/>
        <w:rPr>
          <w:rFonts w:cs="Arial"/>
          <w:szCs w:val="22"/>
        </w:rPr>
      </w:pPr>
    </w:p>
    <w:p w14:paraId="5C899230"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E46210">
        <w:rPr>
          <w:rFonts w:cs="Arial"/>
          <w:b/>
          <w:szCs w:val="22"/>
        </w:rPr>
        <w:t>Ocultar o modificar información del desempeño de los procesos o de la Entidad en favorecimiento propio o de un servidor en particular</w:t>
      </w:r>
      <w:r>
        <w:rPr>
          <w:rFonts w:cs="Arial"/>
          <w:b/>
          <w:szCs w:val="22"/>
        </w:rPr>
        <w:t>”</w:t>
      </w:r>
    </w:p>
    <w:p w14:paraId="24BA265D" w14:textId="77777777" w:rsidR="00CF27CA" w:rsidRDefault="00CF27CA" w:rsidP="00CF27CA">
      <w:pPr>
        <w:ind w:left="142"/>
        <w:jc w:val="both"/>
        <w:rPr>
          <w:rFonts w:cs="Arial"/>
          <w:b/>
          <w:szCs w:val="22"/>
        </w:rPr>
      </w:pPr>
    </w:p>
    <w:p w14:paraId="5C500B61" w14:textId="77777777" w:rsidR="00707D21" w:rsidRPr="00CA0C72" w:rsidRDefault="00707D21" w:rsidP="00707D21">
      <w:pPr>
        <w:numPr>
          <w:ilvl w:val="0"/>
          <w:numId w:val="10"/>
        </w:numPr>
        <w:overflowPunct w:val="0"/>
        <w:autoSpaceDE w:val="0"/>
        <w:autoSpaceDN w:val="0"/>
        <w:adjustRightInd w:val="0"/>
        <w:ind w:left="426"/>
        <w:jc w:val="both"/>
        <w:textAlignment w:val="baseline"/>
        <w:rPr>
          <w:rFonts w:cs="Arial"/>
          <w:szCs w:val="22"/>
        </w:rPr>
      </w:pPr>
      <w:r w:rsidRPr="00707D21">
        <w:rPr>
          <w:rFonts w:cs="Arial"/>
          <w:szCs w:val="22"/>
        </w:rPr>
        <w:t xml:space="preserve">De acuerdo con el resultado del indicador y las evidencias relacionadas se identifica el cumplimiento de la acción del plan de manejo previamente programada. </w:t>
      </w:r>
      <w:r>
        <w:rPr>
          <w:rFonts w:cs="Arial"/>
          <w:szCs w:val="22"/>
        </w:rPr>
        <w:t>(observaciones efectuadas por la OAP)</w:t>
      </w:r>
    </w:p>
    <w:p w14:paraId="0AC673FE" w14:textId="77777777" w:rsidR="00CF27CA" w:rsidRDefault="00CF27CA" w:rsidP="00CF27CA">
      <w:pPr>
        <w:jc w:val="both"/>
        <w:rPr>
          <w:rFonts w:cs="Arial"/>
          <w:szCs w:val="22"/>
        </w:rPr>
      </w:pPr>
    </w:p>
    <w:p w14:paraId="44DC7785" w14:textId="77777777" w:rsidR="00CF27CA" w:rsidRDefault="00CF27CA" w:rsidP="00CF27CA">
      <w:pPr>
        <w:jc w:val="both"/>
        <w:rPr>
          <w:rFonts w:cs="Arial"/>
          <w:szCs w:val="22"/>
        </w:rPr>
      </w:pPr>
    </w:p>
    <w:p w14:paraId="210983A3" w14:textId="77777777" w:rsidR="00604D7B" w:rsidRDefault="00604D7B" w:rsidP="00CF27CA">
      <w:pPr>
        <w:jc w:val="both"/>
        <w:rPr>
          <w:rFonts w:cs="Arial"/>
          <w:szCs w:val="22"/>
        </w:rPr>
      </w:pPr>
    </w:p>
    <w:p w14:paraId="050BCE06" w14:textId="77777777" w:rsidR="00604D7B" w:rsidRDefault="00604D7B" w:rsidP="00CF27CA">
      <w:pPr>
        <w:jc w:val="both"/>
        <w:rPr>
          <w:rFonts w:cs="Arial"/>
          <w:szCs w:val="22"/>
        </w:rPr>
      </w:pPr>
    </w:p>
    <w:p w14:paraId="30EB6C6F" w14:textId="77777777" w:rsidR="00604D7B" w:rsidRDefault="00604D7B" w:rsidP="00CF27CA">
      <w:pPr>
        <w:jc w:val="both"/>
        <w:rPr>
          <w:rFonts w:cs="Arial"/>
          <w:szCs w:val="22"/>
        </w:rPr>
      </w:pPr>
    </w:p>
    <w:p w14:paraId="52ABB743" w14:textId="77777777" w:rsidR="00604D7B" w:rsidRDefault="00604D7B" w:rsidP="00CF27CA">
      <w:pPr>
        <w:jc w:val="both"/>
        <w:rPr>
          <w:rFonts w:cs="Arial"/>
          <w:szCs w:val="22"/>
        </w:rPr>
      </w:pPr>
    </w:p>
    <w:p w14:paraId="58E21330" w14:textId="01CB1AA0" w:rsidR="00CF27CA" w:rsidRPr="00E73C0A" w:rsidRDefault="00CF27CA" w:rsidP="00E73C0A">
      <w:pPr>
        <w:pStyle w:val="Prrafodelista"/>
        <w:numPr>
          <w:ilvl w:val="1"/>
          <w:numId w:val="16"/>
        </w:numPr>
        <w:jc w:val="both"/>
        <w:rPr>
          <w:rFonts w:cs="Arial"/>
          <w:b/>
          <w:szCs w:val="22"/>
        </w:rPr>
      </w:pPr>
      <w:r w:rsidRPr="00E73C0A">
        <w:rPr>
          <w:rFonts w:cs="Arial"/>
          <w:b/>
          <w:szCs w:val="22"/>
        </w:rPr>
        <w:t>SEGUIMIENTO AL MONITOREO DE RIESGOS DE GESTIÓN (</w:t>
      </w:r>
      <w:r w:rsidRPr="00E73C0A">
        <w:rPr>
          <w:rFonts w:cs="Arial"/>
          <w:szCs w:val="22"/>
        </w:rPr>
        <w:t>Ver Anexo 2</w:t>
      </w:r>
      <w:r w:rsidRPr="00E73C0A">
        <w:rPr>
          <w:rFonts w:cs="Arial"/>
          <w:b/>
          <w:szCs w:val="22"/>
        </w:rPr>
        <w:t>)</w:t>
      </w:r>
    </w:p>
    <w:p w14:paraId="74070B86" w14:textId="77777777" w:rsidR="00CF27CA" w:rsidRDefault="00CF27CA" w:rsidP="00CF27CA">
      <w:pPr>
        <w:jc w:val="both"/>
        <w:rPr>
          <w:rFonts w:cs="Arial"/>
          <w:szCs w:val="22"/>
        </w:rPr>
      </w:pPr>
    </w:p>
    <w:p w14:paraId="4D5213E2" w14:textId="77777777" w:rsidR="00CF27CA" w:rsidRDefault="00CF27CA" w:rsidP="00CF27CA">
      <w:pPr>
        <w:jc w:val="both"/>
        <w:rPr>
          <w:rFonts w:cs="Arial"/>
          <w:szCs w:val="22"/>
        </w:rPr>
      </w:pPr>
    </w:p>
    <w:p w14:paraId="60D196D9" w14:textId="77777777" w:rsidR="00CF27CA" w:rsidRPr="00092325" w:rsidRDefault="00CF27CA" w:rsidP="00E73C0A">
      <w:pPr>
        <w:pStyle w:val="Prrafodelista"/>
        <w:numPr>
          <w:ilvl w:val="2"/>
          <w:numId w:val="16"/>
        </w:numPr>
        <w:ind w:left="567"/>
        <w:rPr>
          <w:rFonts w:cs="Arial"/>
          <w:szCs w:val="22"/>
          <w:u w:val="single"/>
        </w:rPr>
      </w:pPr>
      <w:r>
        <w:rPr>
          <w:rFonts w:cs="Arial"/>
          <w:szCs w:val="22"/>
          <w:u w:val="single"/>
        </w:rPr>
        <w:t>Direccionamiento Estratégico</w:t>
      </w:r>
    </w:p>
    <w:p w14:paraId="6394E330" w14:textId="77777777" w:rsidR="00CF27CA" w:rsidRDefault="00CF27CA" w:rsidP="00CF27CA">
      <w:pPr>
        <w:ind w:left="142"/>
        <w:rPr>
          <w:rFonts w:cs="Arial"/>
          <w:szCs w:val="22"/>
          <w:u w:val="single"/>
        </w:rPr>
      </w:pPr>
    </w:p>
    <w:p w14:paraId="61DC98E7"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783A33">
        <w:rPr>
          <w:rFonts w:cs="Arial"/>
          <w:b/>
          <w:szCs w:val="22"/>
        </w:rPr>
        <w:t>Incumplimiento de metas Plan de Desarrollo</w:t>
      </w:r>
      <w:r>
        <w:rPr>
          <w:rFonts w:cs="Arial"/>
          <w:b/>
          <w:szCs w:val="22"/>
        </w:rPr>
        <w:t>”</w:t>
      </w:r>
    </w:p>
    <w:p w14:paraId="66E2C868" w14:textId="77777777" w:rsidR="00CF27CA" w:rsidRDefault="00CF27CA" w:rsidP="00CF27CA">
      <w:pPr>
        <w:ind w:left="142"/>
        <w:jc w:val="both"/>
        <w:rPr>
          <w:rFonts w:cs="Arial"/>
          <w:szCs w:val="22"/>
        </w:rPr>
      </w:pPr>
    </w:p>
    <w:p w14:paraId="74E4768A" w14:textId="3C73B192" w:rsidR="004156D2" w:rsidRPr="004156D2" w:rsidRDefault="004156D2" w:rsidP="004156D2">
      <w:pPr>
        <w:numPr>
          <w:ilvl w:val="0"/>
          <w:numId w:val="10"/>
        </w:numPr>
        <w:overflowPunct w:val="0"/>
        <w:autoSpaceDE w:val="0"/>
        <w:autoSpaceDN w:val="0"/>
        <w:adjustRightInd w:val="0"/>
        <w:ind w:left="426"/>
        <w:jc w:val="both"/>
        <w:textAlignment w:val="baseline"/>
        <w:rPr>
          <w:rFonts w:cs="Arial"/>
          <w:szCs w:val="22"/>
        </w:rPr>
      </w:pPr>
      <w:r w:rsidRPr="004156D2">
        <w:rPr>
          <w:rFonts w:cs="Arial"/>
          <w:szCs w:val="22"/>
        </w:rPr>
        <w:t>En relación con  la medición del indicador de la primera acción de manejo, esta no se pudo desarrollar, ya que no se cuenta con la cantidad de jornadas de sensibilización programadas.</w:t>
      </w:r>
    </w:p>
    <w:p w14:paraId="1DCEDC3A" w14:textId="77777777" w:rsidR="00CF27CA" w:rsidRDefault="00CF27CA" w:rsidP="00CF27CA">
      <w:pPr>
        <w:ind w:left="142"/>
        <w:jc w:val="both"/>
        <w:rPr>
          <w:rFonts w:cs="Arial"/>
          <w:b/>
          <w:szCs w:val="22"/>
        </w:rPr>
      </w:pPr>
    </w:p>
    <w:p w14:paraId="0503A6FF" w14:textId="77777777" w:rsidR="0035684E" w:rsidRDefault="0035684E" w:rsidP="00CF27CA">
      <w:pPr>
        <w:ind w:left="142"/>
        <w:jc w:val="both"/>
        <w:rPr>
          <w:rFonts w:cs="Arial"/>
          <w:b/>
          <w:szCs w:val="22"/>
        </w:rPr>
      </w:pPr>
    </w:p>
    <w:p w14:paraId="23E34D1A"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7238A2">
        <w:rPr>
          <w:rFonts w:cs="Arial"/>
          <w:b/>
          <w:szCs w:val="22"/>
        </w:rPr>
        <w:t>Reportes con errores e información no veraz</w:t>
      </w:r>
      <w:r>
        <w:rPr>
          <w:rFonts w:cs="Arial"/>
          <w:b/>
          <w:szCs w:val="22"/>
        </w:rPr>
        <w:t>”</w:t>
      </w:r>
    </w:p>
    <w:p w14:paraId="6211A27A" w14:textId="77777777" w:rsidR="00CF27CA" w:rsidRDefault="00CF27CA" w:rsidP="00CF27CA">
      <w:pPr>
        <w:ind w:left="142"/>
        <w:jc w:val="both"/>
        <w:rPr>
          <w:rFonts w:cs="Arial"/>
          <w:szCs w:val="22"/>
        </w:rPr>
      </w:pPr>
    </w:p>
    <w:p w14:paraId="535E45B3" w14:textId="77777777" w:rsidR="004156D2" w:rsidRDefault="00CF27CA" w:rsidP="004156D2">
      <w:pPr>
        <w:numPr>
          <w:ilvl w:val="0"/>
          <w:numId w:val="10"/>
        </w:numPr>
        <w:overflowPunct w:val="0"/>
        <w:autoSpaceDE w:val="0"/>
        <w:autoSpaceDN w:val="0"/>
        <w:adjustRightInd w:val="0"/>
        <w:ind w:left="426"/>
        <w:jc w:val="both"/>
        <w:textAlignment w:val="baseline"/>
        <w:rPr>
          <w:rFonts w:cs="Arial"/>
          <w:szCs w:val="22"/>
        </w:rPr>
      </w:pPr>
      <w:r>
        <w:rPr>
          <w:rFonts w:cs="Arial"/>
          <w:szCs w:val="22"/>
        </w:rPr>
        <w:t>Los soportes entregados para evidenciar el cumplimiento del control, no corresponden a lo relacionado en la matriz de riesgo “</w:t>
      </w:r>
      <w:r w:rsidRPr="007238A2">
        <w:rPr>
          <w:rFonts w:cs="Arial"/>
          <w:i/>
          <w:szCs w:val="22"/>
        </w:rPr>
        <w:t>actas de reunión y correos electrónicos</w:t>
      </w:r>
      <w:r w:rsidRPr="007238A2">
        <w:rPr>
          <w:rFonts w:cs="Arial"/>
          <w:szCs w:val="22"/>
        </w:rPr>
        <w:t>".</w:t>
      </w:r>
    </w:p>
    <w:p w14:paraId="28EAB206" w14:textId="05E85B48" w:rsidR="00CF27CA" w:rsidRDefault="004156D2" w:rsidP="004156D2">
      <w:pPr>
        <w:numPr>
          <w:ilvl w:val="0"/>
          <w:numId w:val="10"/>
        </w:numPr>
        <w:overflowPunct w:val="0"/>
        <w:autoSpaceDE w:val="0"/>
        <w:autoSpaceDN w:val="0"/>
        <w:adjustRightInd w:val="0"/>
        <w:ind w:left="426"/>
        <w:jc w:val="both"/>
        <w:textAlignment w:val="baseline"/>
        <w:rPr>
          <w:rFonts w:cs="Arial"/>
          <w:szCs w:val="22"/>
        </w:rPr>
      </w:pPr>
      <w:r w:rsidRPr="004156D2">
        <w:rPr>
          <w:rFonts w:cs="Arial"/>
          <w:szCs w:val="22"/>
        </w:rPr>
        <w:t>En relación con la medición del indicador, se evidencia que durante los 3 seguimientos, no se evidenció el cumplimiento de jornadas de sensibilización.</w:t>
      </w:r>
    </w:p>
    <w:p w14:paraId="3E028AC2" w14:textId="77777777" w:rsidR="004156D2" w:rsidRPr="004156D2" w:rsidRDefault="004156D2" w:rsidP="004156D2">
      <w:pPr>
        <w:overflowPunct w:val="0"/>
        <w:autoSpaceDE w:val="0"/>
        <w:autoSpaceDN w:val="0"/>
        <w:adjustRightInd w:val="0"/>
        <w:ind w:left="426"/>
        <w:jc w:val="both"/>
        <w:textAlignment w:val="baseline"/>
        <w:rPr>
          <w:rFonts w:cs="Arial"/>
          <w:szCs w:val="22"/>
        </w:rPr>
      </w:pPr>
    </w:p>
    <w:p w14:paraId="4EBC50FE" w14:textId="77777777" w:rsidR="00CF27CA" w:rsidRDefault="00CF27CA" w:rsidP="00CF27CA">
      <w:pPr>
        <w:ind w:left="142"/>
        <w:rPr>
          <w:rFonts w:cs="Arial"/>
          <w:szCs w:val="22"/>
          <w:u w:val="single"/>
        </w:rPr>
      </w:pPr>
    </w:p>
    <w:p w14:paraId="2FA777BE" w14:textId="387347F4" w:rsidR="004D7495" w:rsidRDefault="004D7495" w:rsidP="004D7495">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4D7495">
        <w:rPr>
          <w:rFonts w:cs="Arial"/>
          <w:b/>
          <w:szCs w:val="22"/>
        </w:rPr>
        <w:t>Incumplimiento en los plazos de entrega de la información requerida por entes de control o entidades del distrito</w:t>
      </w:r>
      <w:r>
        <w:rPr>
          <w:rFonts w:cs="Arial"/>
          <w:b/>
          <w:szCs w:val="22"/>
        </w:rPr>
        <w:t>”</w:t>
      </w:r>
    </w:p>
    <w:p w14:paraId="46A97F07" w14:textId="77777777" w:rsidR="004D7495" w:rsidRDefault="004D7495" w:rsidP="004D7495">
      <w:pPr>
        <w:ind w:left="142"/>
        <w:jc w:val="both"/>
        <w:rPr>
          <w:rFonts w:cs="Arial"/>
          <w:szCs w:val="22"/>
        </w:rPr>
      </w:pPr>
    </w:p>
    <w:p w14:paraId="5D1E320A" w14:textId="678C9987" w:rsidR="004D7495" w:rsidRDefault="004D7495" w:rsidP="004D7495">
      <w:pPr>
        <w:numPr>
          <w:ilvl w:val="0"/>
          <w:numId w:val="10"/>
        </w:numPr>
        <w:overflowPunct w:val="0"/>
        <w:autoSpaceDE w:val="0"/>
        <w:autoSpaceDN w:val="0"/>
        <w:adjustRightInd w:val="0"/>
        <w:ind w:left="426"/>
        <w:jc w:val="both"/>
        <w:textAlignment w:val="baseline"/>
        <w:rPr>
          <w:rFonts w:cs="Arial"/>
          <w:szCs w:val="22"/>
        </w:rPr>
      </w:pPr>
      <w:r w:rsidRPr="004156D2">
        <w:rPr>
          <w:rFonts w:cs="Arial"/>
          <w:szCs w:val="22"/>
        </w:rPr>
        <w:t xml:space="preserve">En relación con la medición del indicador, se evidencia que durante los 3 seguimientos, </w:t>
      </w:r>
      <w:r w:rsidRPr="004D7495">
        <w:rPr>
          <w:rFonts w:cs="Arial"/>
          <w:szCs w:val="22"/>
        </w:rPr>
        <w:t>únicamente se llevó a cabo 1 jornada de sensibilización, de las 2 programadas.</w:t>
      </w:r>
    </w:p>
    <w:p w14:paraId="25BBC5FE" w14:textId="77777777" w:rsidR="004D7495" w:rsidRDefault="004D7495" w:rsidP="00CF27CA">
      <w:pPr>
        <w:ind w:left="142"/>
        <w:rPr>
          <w:rFonts w:cs="Arial"/>
          <w:szCs w:val="22"/>
          <w:u w:val="single"/>
        </w:rPr>
      </w:pPr>
    </w:p>
    <w:p w14:paraId="65A758B9" w14:textId="77777777" w:rsidR="004156D2" w:rsidRDefault="004156D2" w:rsidP="00CF27CA">
      <w:pPr>
        <w:ind w:left="142"/>
        <w:rPr>
          <w:rFonts w:cs="Arial"/>
          <w:szCs w:val="22"/>
          <w:u w:val="single"/>
        </w:rPr>
      </w:pPr>
    </w:p>
    <w:p w14:paraId="297BFEAF" w14:textId="77777777" w:rsidR="00CF27CA" w:rsidRPr="00092325" w:rsidRDefault="00CF27CA" w:rsidP="00E73C0A">
      <w:pPr>
        <w:pStyle w:val="Prrafodelista"/>
        <w:numPr>
          <w:ilvl w:val="2"/>
          <w:numId w:val="16"/>
        </w:numPr>
        <w:ind w:left="567"/>
        <w:rPr>
          <w:rFonts w:cs="Arial"/>
          <w:szCs w:val="22"/>
          <w:u w:val="single"/>
        </w:rPr>
      </w:pPr>
      <w:r>
        <w:rPr>
          <w:rFonts w:cs="Arial"/>
          <w:szCs w:val="22"/>
          <w:u w:val="single"/>
        </w:rPr>
        <w:t>Fortalecimiento SIG</w:t>
      </w:r>
    </w:p>
    <w:p w14:paraId="14E65452" w14:textId="77777777" w:rsidR="00CF27CA" w:rsidRDefault="00CF27CA" w:rsidP="00CF27CA">
      <w:pPr>
        <w:ind w:left="142"/>
        <w:rPr>
          <w:rFonts w:cs="Arial"/>
          <w:szCs w:val="22"/>
        </w:rPr>
      </w:pPr>
    </w:p>
    <w:p w14:paraId="633D91F9"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236DFE">
        <w:rPr>
          <w:rFonts w:cs="Arial"/>
          <w:b/>
          <w:szCs w:val="22"/>
        </w:rPr>
        <w:t>Incumplimiento de los procedimientos y lineamientos definidos por el proceso de Fortalecimiento del  SIG</w:t>
      </w:r>
      <w:r>
        <w:rPr>
          <w:rFonts w:cs="Arial"/>
          <w:b/>
          <w:szCs w:val="22"/>
        </w:rPr>
        <w:t>”</w:t>
      </w:r>
    </w:p>
    <w:p w14:paraId="4C15E289" w14:textId="77777777" w:rsidR="00CF27CA" w:rsidRDefault="00CF27CA" w:rsidP="00CF27CA">
      <w:pPr>
        <w:ind w:left="142"/>
        <w:jc w:val="both"/>
        <w:rPr>
          <w:rFonts w:cs="Arial"/>
          <w:szCs w:val="22"/>
        </w:rPr>
      </w:pPr>
    </w:p>
    <w:p w14:paraId="5528CE93" w14:textId="0A79222C" w:rsidR="00CF27CA" w:rsidRPr="003501A9" w:rsidRDefault="003501A9" w:rsidP="003501A9">
      <w:pPr>
        <w:numPr>
          <w:ilvl w:val="0"/>
          <w:numId w:val="10"/>
        </w:numPr>
        <w:overflowPunct w:val="0"/>
        <w:autoSpaceDE w:val="0"/>
        <w:autoSpaceDN w:val="0"/>
        <w:adjustRightInd w:val="0"/>
        <w:ind w:left="426"/>
        <w:jc w:val="both"/>
        <w:textAlignment w:val="baseline"/>
        <w:rPr>
          <w:rFonts w:cs="Arial"/>
          <w:szCs w:val="22"/>
        </w:rPr>
      </w:pPr>
      <w:r w:rsidRPr="003501A9">
        <w:rPr>
          <w:rFonts w:cs="Arial"/>
          <w:szCs w:val="22"/>
        </w:rPr>
        <w:t xml:space="preserve">Se modifica el control  y su periodicidad, así como la tercera acción de mitigación, no obstante, no se hace entrega de la aprobación de esta modificación. </w:t>
      </w:r>
    </w:p>
    <w:p w14:paraId="782A2D05" w14:textId="77777777" w:rsidR="0035684E" w:rsidRDefault="0035684E" w:rsidP="00CF27CA">
      <w:pPr>
        <w:ind w:left="142"/>
        <w:jc w:val="both"/>
        <w:rPr>
          <w:rFonts w:cs="Arial"/>
          <w:b/>
          <w:szCs w:val="22"/>
        </w:rPr>
      </w:pPr>
    </w:p>
    <w:p w14:paraId="5ECAD872" w14:textId="77777777" w:rsidR="003501A9" w:rsidRDefault="003501A9" w:rsidP="00CF27CA">
      <w:pPr>
        <w:ind w:left="142"/>
        <w:jc w:val="both"/>
        <w:rPr>
          <w:rFonts w:cs="Arial"/>
          <w:b/>
          <w:szCs w:val="22"/>
        </w:rPr>
      </w:pPr>
    </w:p>
    <w:p w14:paraId="1989B90B"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236DFE">
        <w:rPr>
          <w:rFonts w:cs="Arial"/>
          <w:b/>
          <w:szCs w:val="22"/>
        </w:rPr>
        <w:t>Incumplimiento de la meta de implementación del MIPG en el Instituto</w:t>
      </w:r>
      <w:r>
        <w:rPr>
          <w:rFonts w:cs="Arial"/>
          <w:b/>
          <w:szCs w:val="22"/>
        </w:rPr>
        <w:t>”</w:t>
      </w:r>
    </w:p>
    <w:p w14:paraId="538C9417" w14:textId="77777777" w:rsidR="00CF27CA" w:rsidRDefault="00CF27CA" w:rsidP="00CF27CA">
      <w:pPr>
        <w:ind w:left="142"/>
        <w:jc w:val="both"/>
        <w:rPr>
          <w:rFonts w:cs="Arial"/>
          <w:szCs w:val="22"/>
        </w:rPr>
      </w:pPr>
    </w:p>
    <w:p w14:paraId="3C899C43" w14:textId="77777777" w:rsidR="00EA0BFF" w:rsidRDefault="00EA0BFF" w:rsidP="00EA0BFF">
      <w:pPr>
        <w:numPr>
          <w:ilvl w:val="0"/>
          <w:numId w:val="10"/>
        </w:numPr>
        <w:overflowPunct w:val="0"/>
        <w:autoSpaceDE w:val="0"/>
        <w:autoSpaceDN w:val="0"/>
        <w:adjustRightInd w:val="0"/>
        <w:ind w:left="426"/>
        <w:jc w:val="both"/>
        <w:textAlignment w:val="baseline"/>
        <w:rPr>
          <w:rFonts w:cs="Arial"/>
          <w:szCs w:val="22"/>
        </w:rPr>
      </w:pPr>
      <w:r w:rsidRPr="00EA0BFF">
        <w:rPr>
          <w:rFonts w:cs="Arial"/>
          <w:szCs w:val="22"/>
        </w:rPr>
        <w:t>Para el cumplimiento de la primera acción de mitigación, no se hace entrega de soportes. La medición del indicador de esta actividad se evidencia que no se cumplió en su totalidad, ya que únicamente se realizó una socialización de las 2 programadas.</w:t>
      </w:r>
    </w:p>
    <w:p w14:paraId="58510B2B" w14:textId="7D1B3FDD" w:rsidR="00CF27CA" w:rsidRDefault="00EA0BFF" w:rsidP="00EA0BFF">
      <w:pPr>
        <w:numPr>
          <w:ilvl w:val="0"/>
          <w:numId w:val="10"/>
        </w:numPr>
        <w:overflowPunct w:val="0"/>
        <w:autoSpaceDE w:val="0"/>
        <w:autoSpaceDN w:val="0"/>
        <w:adjustRightInd w:val="0"/>
        <w:ind w:left="426"/>
        <w:jc w:val="both"/>
        <w:textAlignment w:val="baseline"/>
        <w:rPr>
          <w:rFonts w:cs="Arial"/>
          <w:szCs w:val="22"/>
        </w:rPr>
      </w:pPr>
      <w:r w:rsidRPr="00EA0BFF">
        <w:rPr>
          <w:rFonts w:cs="Arial"/>
          <w:szCs w:val="22"/>
        </w:rPr>
        <w:t xml:space="preserve">Se resalta que en el monitoreo, el indicador de </w:t>
      </w:r>
      <w:r>
        <w:rPr>
          <w:rFonts w:cs="Arial"/>
          <w:szCs w:val="22"/>
        </w:rPr>
        <w:t>la segunda acción de mitigación</w:t>
      </w:r>
      <w:r w:rsidRPr="00EA0BFF">
        <w:rPr>
          <w:rFonts w:cs="Arial"/>
          <w:szCs w:val="22"/>
        </w:rPr>
        <w:t xml:space="preserve"> fue modificado, no obstante, no se evidencia la aprobación de esta modificación.</w:t>
      </w:r>
    </w:p>
    <w:p w14:paraId="08408DA6" w14:textId="77777777" w:rsidR="00CF27CA" w:rsidRDefault="00CF27CA" w:rsidP="00CF27CA">
      <w:pPr>
        <w:jc w:val="both"/>
        <w:rPr>
          <w:rFonts w:cs="Arial"/>
          <w:szCs w:val="22"/>
        </w:rPr>
      </w:pPr>
    </w:p>
    <w:p w14:paraId="539D2E95" w14:textId="77777777" w:rsidR="00EA0BFF" w:rsidRDefault="00EA0BFF" w:rsidP="00CF27CA">
      <w:pPr>
        <w:jc w:val="both"/>
        <w:rPr>
          <w:rFonts w:cs="Arial"/>
          <w:szCs w:val="22"/>
        </w:rPr>
      </w:pPr>
    </w:p>
    <w:p w14:paraId="20A2767C" w14:textId="77777777" w:rsidR="00604D7B" w:rsidRDefault="00604D7B" w:rsidP="00CF27CA">
      <w:pPr>
        <w:jc w:val="both"/>
        <w:rPr>
          <w:rFonts w:cs="Arial"/>
          <w:szCs w:val="22"/>
        </w:rPr>
      </w:pPr>
    </w:p>
    <w:p w14:paraId="13A8312A" w14:textId="77777777" w:rsidR="00604D7B" w:rsidRDefault="00604D7B" w:rsidP="00CF27CA">
      <w:pPr>
        <w:jc w:val="both"/>
        <w:rPr>
          <w:rFonts w:cs="Arial"/>
          <w:szCs w:val="22"/>
        </w:rPr>
      </w:pPr>
    </w:p>
    <w:p w14:paraId="3672E1FD" w14:textId="77777777" w:rsidR="00604D7B" w:rsidRPr="00092325" w:rsidRDefault="00604D7B" w:rsidP="00CF27CA">
      <w:pPr>
        <w:jc w:val="both"/>
        <w:rPr>
          <w:rFonts w:cs="Arial"/>
          <w:szCs w:val="22"/>
        </w:rPr>
      </w:pPr>
    </w:p>
    <w:p w14:paraId="2F86DD91" w14:textId="77777777" w:rsidR="00CF27CA" w:rsidRPr="00092325" w:rsidRDefault="00CF27CA" w:rsidP="00E73C0A">
      <w:pPr>
        <w:pStyle w:val="Prrafodelista"/>
        <w:numPr>
          <w:ilvl w:val="2"/>
          <w:numId w:val="16"/>
        </w:numPr>
        <w:ind w:left="567"/>
        <w:rPr>
          <w:rFonts w:cs="Arial"/>
          <w:szCs w:val="22"/>
          <w:u w:val="single"/>
        </w:rPr>
      </w:pPr>
      <w:r>
        <w:rPr>
          <w:rFonts w:cs="Arial"/>
          <w:szCs w:val="22"/>
          <w:u w:val="single"/>
        </w:rPr>
        <w:lastRenderedPageBreak/>
        <w:t>Comunicación Estratégica</w:t>
      </w:r>
    </w:p>
    <w:p w14:paraId="63EEC95B" w14:textId="77777777" w:rsidR="00CF27CA" w:rsidRDefault="00CF27CA" w:rsidP="00CF27CA">
      <w:pPr>
        <w:ind w:left="142"/>
        <w:rPr>
          <w:rFonts w:cs="Arial"/>
          <w:szCs w:val="22"/>
        </w:rPr>
      </w:pPr>
    </w:p>
    <w:p w14:paraId="5AAFA56A"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8A5313">
        <w:rPr>
          <w:rFonts w:cs="Arial"/>
          <w:b/>
          <w:szCs w:val="22"/>
        </w:rPr>
        <w:t>Divulgación inadecuada del patrimonio de la ciudad o la gestión Institucional</w:t>
      </w:r>
      <w:r>
        <w:rPr>
          <w:rFonts w:cs="Arial"/>
          <w:b/>
          <w:szCs w:val="22"/>
        </w:rPr>
        <w:t>”</w:t>
      </w:r>
    </w:p>
    <w:p w14:paraId="1F69A8EE" w14:textId="77777777" w:rsidR="00CF27CA" w:rsidRDefault="00CF27CA" w:rsidP="00CF27CA">
      <w:pPr>
        <w:ind w:left="142"/>
        <w:jc w:val="both"/>
        <w:rPr>
          <w:rFonts w:cs="Arial"/>
          <w:szCs w:val="22"/>
        </w:rPr>
      </w:pPr>
    </w:p>
    <w:p w14:paraId="338268A3" w14:textId="66B14112" w:rsidR="00CF27CA" w:rsidRDefault="00DD0965" w:rsidP="00DD0965">
      <w:pPr>
        <w:numPr>
          <w:ilvl w:val="0"/>
          <w:numId w:val="10"/>
        </w:numPr>
        <w:overflowPunct w:val="0"/>
        <w:autoSpaceDE w:val="0"/>
        <w:autoSpaceDN w:val="0"/>
        <w:adjustRightInd w:val="0"/>
        <w:ind w:left="426"/>
        <w:jc w:val="both"/>
        <w:textAlignment w:val="baseline"/>
        <w:rPr>
          <w:rFonts w:cs="Arial"/>
          <w:szCs w:val="22"/>
        </w:rPr>
      </w:pPr>
      <w:r>
        <w:rPr>
          <w:rFonts w:cs="Arial"/>
          <w:szCs w:val="22"/>
        </w:rPr>
        <w:t>Se informa en el monitoreo de la dependencia, el s</w:t>
      </w:r>
      <w:r w:rsidRPr="00DD0965">
        <w:rPr>
          <w:rFonts w:cs="Arial"/>
          <w:szCs w:val="22"/>
        </w:rPr>
        <w:t>eguimiento a impacto en medios de comunicación</w:t>
      </w:r>
      <w:r w:rsidR="00CF27CA" w:rsidRPr="008A5313">
        <w:rPr>
          <w:rFonts w:cs="Arial"/>
          <w:szCs w:val="22"/>
        </w:rPr>
        <w:t xml:space="preserve">, </w:t>
      </w:r>
      <w:r>
        <w:rPr>
          <w:rFonts w:cs="Arial"/>
          <w:szCs w:val="22"/>
        </w:rPr>
        <w:t xml:space="preserve"> no obstante, esta no tiene relación con los controles, ni las acciones de mitigación, de igual manera, no se remiten </w:t>
      </w:r>
      <w:r w:rsidR="00CF27CA" w:rsidRPr="008A5313">
        <w:rPr>
          <w:rFonts w:cs="Arial"/>
          <w:szCs w:val="22"/>
        </w:rPr>
        <w:t>evidencias.</w:t>
      </w:r>
    </w:p>
    <w:p w14:paraId="2CF4F535" w14:textId="77777777" w:rsidR="00CF27CA" w:rsidRDefault="00CF27CA" w:rsidP="00CF27CA">
      <w:pPr>
        <w:jc w:val="both"/>
        <w:rPr>
          <w:rFonts w:cs="Arial"/>
          <w:szCs w:val="22"/>
        </w:rPr>
      </w:pPr>
    </w:p>
    <w:p w14:paraId="4C6FAA60" w14:textId="77777777" w:rsidR="00CF27CA" w:rsidRDefault="00CF27CA" w:rsidP="00CF27CA">
      <w:pPr>
        <w:jc w:val="both"/>
        <w:rPr>
          <w:rFonts w:cs="Arial"/>
          <w:szCs w:val="22"/>
        </w:rPr>
      </w:pPr>
    </w:p>
    <w:p w14:paraId="72E80096" w14:textId="77777777" w:rsidR="00CF27CA" w:rsidRPr="003E0F2F" w:rsidRDefault="00CF27CA" w:rsidP="00E73C0A">
      <w:pPr>
        <w:pStyle w:val="Prrafodelista"/>
        <w:numPr>
          <w:ilvl w:val="2"/>
          <w:numId w:val="16"/>
        </w:numPr>
        <w:ind w:left="567"/>
        <w:rPr>
          <w:rFonts w:cs="Arial"/>
          <w:szCs w:val="22"/>
          <w:u w:val="single"/>
        </w:rPr>
      </w:pPr>
      <w:r w:rsidRPr="007651D1">
        <w:rPr>
          <w:rFonts w:cs="Arial"/>
          <w:szCs w:val="22"/>
          <w:u w:val="single"/>
        </w:rPr>
        <w:t>A</w:t>
      </w:r>
      <w:r>
        <w:rPr>
          <w:rFonts w:cs="Arial"/>
          <w:szCs w:val="22"/>
          <w:u w:val="single"/>
        </w:rPr>
        <w:t>tención a la C</w:t>
      </w:r>
      <w:r w:rsidRPr="007651D1">
        <w:rPr>
          <w:rFonts w:cs="Arial"/>
          <w:szCs w:val="22"/>
          <w:u w:val="single"/>
        </w:rPr>
        <w:t>iudadanía</w:t>
      </w:r>
      <w:r w:rsidRPr="003E0F2F">
        <w:rPr>
          <w:rFonts w:cs="Arial"/>
          <w:szCs w:val="22"/>
          <w:u w:val="single"/>
        </w:rPr>
        <w:t>:</w:t>
      </w:r>
    </w:p>
    <w:p w14:paraId="496B60EB" w14:textId="77777777" w:rsidR="00CF27CA" w:rsidRDefault="00CF27CA" w:rsidP="00CF27CA">
      <w:pPr>
        <w:rPr>
          <w:rFonts w:cs="Arial"/>
          <w:szCs w:val="22"/>
        </w:rPr>
      </w:pPr>
    </w:p>
    <w:p w14:paraId="3771FCE6"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4439FC">
        <w:rPr>
          <w:rFonts w:cs="Arial"/>
          <w:b/>
          <w:szCs w:val="22"/>
        </w:rPr>
        <w:t>Información desactualizada publicada en el enlace de transparencia de la página web</w:t>
      </w:r>
      <w:r>
        <w:rPr>
          <w:rFonts w:cs="Arial"/>
          <w:b/>
          <w:szCs w:val="22"/>
        </w:rPr>
        <w:t>”</w:t>
      </w:r>
    </w:p>
    <w:p w14:paraId="2AFFE21E" w14:textId="77777777" w:rsidR="00CF27CA" w:rsidRDefault="00CF27CA" w:rsidP="00CF27CA">
      <w:pPr>
        <w:ind w:left="142"/>
        <w:rPr>
          <w:rFonts w:cs="Arial"/>
          <w:szCs w:val="22"/>
        </w:rPr>
      </w:pPr>
    </w:p>
    <w:p w14:paraId="35925537" w14:textId="66AEACC2" w:rsidR="00CF27CA" w:rsidRDefault="00CF27CA" w:rsidP="00CF27CA">
      <w:pPr>
        <w:numPr>
          <w:ilvl w:val="0"/>
          <w:numId w:val="10"/>
        </w:numPr>
        <w:overflowPunct w:val="0"/>
        <w:autoSpaceDE w:val="0"/>
        <w:autoSpaceDN w:val="0"/>
        <w:adjustRightInd w:val="0"/>
        <w:ind w:left="426"/>
        <w:jc w:val="both"/>
        <w:textAlignment w:val="baseline"/>
        <w:rPr>
          <w:rFonts w:cs="Arial"/>
          <w:szCs w:val="22"/>
        </w:rPr>
      </w:pPr>
      <w:r>
        <w:rPr>
          <w:rFonts w:cs="Arial"/>
          <w:szCs w:val="22"/>
        </w:rPr>
        <w:t>En cuanto al control “</w:t>
      </w:r>
      <w:r w:rsidRPr="004439FC">
        <w:rPr>
          <w:rFonts w:cs="Arial"/>
          <w:i/>
          <w:szCs w:val="22"/>
        </w:rPr>
        <w:t>La definición del esquema de publicación de la página web</w:t>
      </w:r>
      <w:r w:rsidRPr="004439FC">
        <w:rPr>
          <w:rFonts w:cs="Arial"/>
          <w:szCs w:val="22"/>
        </w:rPr>
        <w:t xml:space="preserve">” </w:t>
      </w:r>
      <w:r>
        <w:rPr>
          <w:rFonts w:cs="Arial"/>
          <w:szCs w:val="22"/>
        </w:rPr>
        <w:t>es similar</w:t>
      </w:r>
      <w:r w:rsidR="00DD0965">
        <w:rPr>
          <w:rFonts w:cs="Arial"/>
          <w:szCs w:val="22"/>
        </w:rPr>
        <w:t xml:space="preserve"> a la primera</w:t>
      </w:r>
      <w:r>
        <w:rPr>
          <w:rFonts w:cs="Arial"/>
          <w:szCs w:val="22"/>
        </w:rPr>
        <w:t xml:space="preserve"> acción de mitigación, por lo cual se recomienda revisar en cuál de las dos se clasificaría.</w:t>
      </w:r>
    </w:p>
    <w:p w14:paraId="182A335A" w14:textId="1AC499DE" w:rsidR="00CF27CA" w:rsidRDefault="00CF27CA" w:rsidP="00CF27CA">
      <w:pPr>
        <w:numPr>
          <w:ilvl w:val="0"/>
          <w:numId w:val="10"/>
        </w:numPr>
        <w:overflowPunct w:val="0"/>
        <w:autoSpaceDE w:val="0"/>
        <w:autoSpaceDN w:val="0"/>
        <w:adjustRightInd w:val="0"/>
        <w:ind w:left="426"/>
        <w:jc w:val="both"/>
        <w:textAlignment w:val="baseline"/>
        <w:rPr>
          <w:rFonts w:cs="Arial"/>
          <w:szCs w:val="22"/>
        </w:rPr>
      </w:pPr>
      <w:r w:rsidRPr="00AF27F6">
        <w:rPr>
          <w:rFonts w:cs="Arial"/>
          <w:szCs w:val="22"/>
        </w:rPr>
        <w:t xml:space="preserve">El segundo control </w:t>
      </w:r>
      <w:r w:rsidR="00DD0965">
        <w:rPr>
          <w:rFonts w:cs="Arial"/>
          <w:szCs w:val="22"/>
        </w:rPr>
        <w:t>fue</w:t>
      </w:r>
      <w:r w:rsidRPr="00AF27F6">
        <w:rPr>
          <w:rFonts w:cs="Arial"/>
          <w:szCs w:val="22"/>
        </w:rPr>
        <w:t xml:space="preserve"> eliminado, no obstante, no se evidencia aprobación de modificaciones a la matriz de riesgos.</w:t>
      </w:r>
    </w:p>
    <w:p w14:paraId="03A28E9E" w14:textId="77777777" w:rsidR="00CF27CA" w:rsidRDefault="00CF27CA" w:rsidP="00CF27CA">
      <w:pPr>
        <w:ind w:left="142"/>
        <w:rPr>
          <w:rFonts w:cs="Arial"/>
          <w:b/>
          <w:szCs w:val="22"/>
        </w:rPr>
      </w:pPr>
    </w:p>
    <w:p w14:paraId="050E155A" w14:textId="77777777" w:rsidR="0035684E" w:rsidRDefault="0035684E" w:rsidP="00CF27CA">
      <w:pPr>
        <w:ind w:left="142"/>
        <w:rPr>
          <w:rFonts w:cs="Arial"/>
          <w:b/>
          <w:szCs w:val="22"/>
        </w:rPr>
      </w:pPr>
    </w:p>
    <w:p w14:paraId="0E4600D8"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337404">
        <w:rPr>
          <w:rFonts w:cs="Arial"/>
          <w:b/>
          <w:szCs w:val="22"/>
        </w:rPr>
        <w:t>Insatisfacción del ciudadano frente a la atención recibida”</w:t>
      </w:r>
    </w:p>
    <w:p w14:paraId="2E9B0FD9" w14:textId="77777777" w:rsidR="00CF27CA" w:rsidRDefault="00CF27CA" w:rsidP="00CF27CA">
      <w:pPr>
        <w:ind w:left="142"/>
        <w:rPr>
          <w:rFonts w:cs="Arial"/>
          <w:b/>
          <w:szCs w:val="22"/>
        </w:rPr>
      </w:pPr>
    </w:p>
    <w:p w14:paraId="0DBBC636" w14:textId="77777777" w:rsidR="00CF27CA" w:rsidRDefault="00CF27CA" w:rsidP="00CF27CA">
      <w:pPr>
        <w:numPr>
          <w:ilvl w:val="0"/>
          <w:numId w:val="10"/>
        </w:numPr>
        <w:overflowPunct w:val="0"/>
        <w:autoSpaceDE w:val="0"/>
        <w:autoSpaceDN w:val="0"/>
        <w:adjustRightInd w:val="0"/>
        <w:ind w:left="426"/>
        <w:jc w:val="both"/>
        <w:textAlignment w:val="baseline"/>
        <w:rPr>
          <w:rFonts w:cs="Arial"/>
          <w:szCs w:val="22"/>
        </w:rPr>
      </w:pPr>
      <w:r>
        <w:rPr>
          <w:rFonts w:cs="Arial"/>
          <w:szCs w:val="22"/>
        </w:rPr>
        <w:t>L</w:t>
      </w:r>
      <w:r w:rsidRPr="00EB171E">
        <w:rPr>
          <w:rFonts w:cs="Arial"/>
          <w:szCs w:val="22"/>
        </w:rPr>
        <w:t>as acciones de mitigación definidas no están encaminadas a las causas identificadas para el riesgo.</w:t>
      </w:r>
    </w:p>
    <w:p w14:paraId="3ECEC4F0" w14:textId="77777777" w:rsidR="00CF27CA" w:rsidRDefault="00CF27CA" w:rsidP="00CF27CA">
      <w:pPr>
        <w:ind w:left="142"/>
        <w:jc w:val="both"/>
        <w:rPr>
          <w:rFonts w:cs="Arial"/>
          <w:szCs w:val="22"/>
        </w:rPr>
      </w:pPr>
    </w:p>
    <w:p w14:paraId="1D65F8AA" w14:textId="77777777" w:rsidR="00CF27CA" w:rsidRPr="00EB171E" w:rsidRDefault="00CF27CA" w:rsidP="00CF27CA">
      <w:pPr>
        <w:ind w:left="142"/>
        <w:jc w:val="both"/>
        <w:rPr>
          <w:rFonts w:cs="Arial"/>
          <w:szCs w:val="22"/>
        </w:rPr>
      </w:pPr>
    </w:p>
    <w:p w14:paraId="6C01648D" w14:textId="77777777" w:rsidR="00CF27CA" w:rsidRPr="003E0F2F" w:rsidRDefault="00CF27CA" w:rsidP="00E73C0A">
      <w:pPr>
        <w:pStyle w:val="Prrafodelista"/>
        <w:numPr>
          <w:ilvl w:val="2"/>
          <w:numId w:val="16"/>
        </w:numPr>
        <w:ind w:left="567"/>
        <w:rPr>
          <w:rFonts w:cs="Arial"/>
          <w:szCs w:val="22"/>
          <w:u w:val="single"/>
        </w:rPr>
      </w:pPr>
      <w:r>
        <w:rPr>
          <w:rFonts w:cs="Arial"/>
          <w:szCs w:val="22"/>
          <w:u w:val="single"/>
        </w:rPr>
        <w:t>Gestión Territorial del Patrimonio</w:t>
      </w:r>
      <w:r w:rsidRPr="003E0F2F">
        <w:rPr>
          <w:rFonts w:cs="Arial"/>
          <w:szCs w:val="22"/>
          <w:u w:val="single"/>
        </w:rPr>
        <w:t>:</w:t>
      </w:r>
    </w:p>
    <w:p w14:paraId="0C7B6A6A" w14:textId="77777777" w:rsidR="00CF27CA" w:rsidRDefault="00CF27CA" w:rsidP="00CF27CA">
      <w:pPr>
        <w:rPr>
          <w:rFonts w:cs="Arial"/>
          <w:szCs w:val="22"/>
        </w:rPr>
      </w:pPr>
    </w:p>
    <w:p w14:paraId="75AE1B47"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3B7A7A">
        <w:rPr>
          <w:rFonts w:cs="Arial"/>
          <w:b/>
          <w:szCs w:val="22"/>
        </w:rPr>
        <w:t>Incumplimiento e inoportunidad en la respuesta al requerimiento o solicitud relacionada con instr</w:t>
      </w:r>
      <w:r>
        <w:rPr>
          <w:rFonts w:cs="Arial"/>
          <w:b/>
          <w:szCs w:val="22"/>
        </w:rPr>
        <w:t>umentos de planeación o gestión”</w:t>
      </w:r>
    </w:p>
    <w:p w14:paraId="33596A88" w14:textId="77777777" w:rsidR="00CF27CA" w:rsidRDefault="00CF27CA" w:rsidP="00CF27CA">
      <w:pPr>
        <w:ind w:left="142"/>
        <w:rPr>
          <w:rFonts w:cs="Arial"/>
          <w:b/>
          <w:szCs w:val="22"/>
        </w:rPr>
      </w:pPr>
    </w:p>
    <w:p w14:paraId="56976FA9" w14:textId="77777777" w:rsidR="005A6903" w:rsidRDefault="00CF27CA" w:rsidP="005A6903">
      <w:pPr>
        <w:numPr>
          <w:ilvl w:val="0"/>
          <w:numId w:val="10"/>
        </w:numPr>
        <w:overflowPunct w:val="0"/>
        <w:autoSpaceDE w:val="0"/>
        <w:autoSpaceDN w:val="0"/>
        <w:adjustRightInd w:val="0"/>
        <w:ind w:left="426"/>
        <w:jc w:val="both"/>
        <w:textAlignment w:val="baseline"/>
        <w:rPr>
          <w:rFonts w:cs="Arial"/>
          <w:szCs w:val="22"/>
        </w:rPr>
      </w:pPr>
      <w:r w:rsidRPr="0028105A">
        <w:rPr>
          <w:rFonts w:cs="Arial"/>
          <w:szCs w:val="22"/>
        </w:rPr>
        <w:t>Se atendieron las recomendaciones generadas en el informe anterior</w:t>
      </w:r>
      <w:r>
        <w:rPr>
          <w:rFonts w:cs="Arial"/>
          <w:szCs w:val="22"/>
        </w:rPr>
        <w:t>.</w:t>
      </w:r>
      <w:r w:rsidRPr="0028105A">
        <w:rPr>
          <w:rFonts w:cs="Arial"/>
          <w:szCs w:val="22"/>
        </w:rPr>
        <w:t xml:space="preserve"> </w:t>
      </w:r>
    </w:p>
    <w:p w14:paraId="4B281C2F" w14:textId="77777777" w:rsidR="00CF27CA" w:rsidRDefault="00CF27CA" w:rsidP="00CF27CA">
      <w:pPr>
        <w:ind w:left="426"/>
        <w:jc w:val="both"/>
        <w:rPr>
          <w:rFonts w:cs="Arial"/>
          <w:szCs w:val="22"/>
        </w:rPr>
      </w:pPr>
    </w:p>
    <w:p w14:paraId="0855CCFB" w14:textId="77777777" w:rsidR="0035684E" w:rsidRPr="0028105A" w:rsidRDefault="0035684E" w:rsidP="00CF27CA">
      <w:pPr>
        <w:ind w:left="426"/>
        <w:jc w:val="both"/>
        <w:rPr>
          <w:rFonts w:cs="Arial"/>
          <w:szCs w:val="22"/>
        </w:rPr>
      </w:pPr>
    </w:p>
    <w:p w14:paraId="5CCE1F73"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3B7A7A">
        <w:rPr>
          <w:rFonts w:cs="Arial"/>
          <w:b/>
          <w:szCs w:val="22"/>
        </w:rPr>
        <w:t>Cambios en la normatividad y regu</w:t>
      </w:r>
      <w:r>
        <w:rPr>
          <w:rFonts w:cs="Arial"/>
          <w:b/>
          <w:szCs w:val="22"/>
        </w:rPr>
        <w:t>laciones en patrimonio cultural”</w:t>
      </w:r>
    </w:p>
    <w:p w14:paraId="6A995997" w14:textId="77777777" w:rsidR="00CF27CA" w:rsidRDefault="00CF27CA" w:rsidP="00CF27CA">
      <w:pPr>
        <w:ind w:left="142"/>
        <w:rPr>
          <w:rFonts w:cs="Arial"/>
          <w:b/>
          <w:szCs w:val="22"/>
        </w:rPr>
      </w:pPr>
    </w:p>
    <w:p w14:paraId="6E1AABEE" w14:textId="32EEA7F0" w:rsidR="009F0AB2" w:rsidRDefault="00536069" w:rsidP="009F0AB2">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6318297C" w14:textId="77777777" w:rsidR="00CF27CA" w:rsidRDefault="00CF27CA" w:rsidP="00CF27CA">
      <w:pPr>
        <w:ind w:left="142"/>
        <w:rPr>
          <w:rFonts w:cs="Arial"/>
          <w:b/>
          <w:szCs w:val="22"/>
        </w:rPr>
      </w:pPr>
    </w:p>
    <w:p w14:paraId="5EA55DE6" w14:textId="77777777" w:rsidR="0035684E" w:rsidRDefault="0035684E" w:rsidP="00CF27CA">
      <w:pPr>
        <w:ind w:left="142"/>
        <w:rPr>
          <w:rFonts w:cs="Arial"/>
          <w:b/>
          <w:szCs w:val="22"/>
        </w:rPr>
      </w:pPr>
    </w:p>
    <w:p w14:paraId="30FC6D10"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2F04D7">
        <w:rPr>
          <w:rFonts w:cs="Arial"/>
          <w:b/>
          <w:szCs w:val="22"/>
        </w:rPr>
        <w:t>Interrumpir el desarrollo de la herramienta que garantice la consulta de información centralizada y geográfica de</w:t>
      </w:r>
      <w:r>
        <w:rPr>
          <w:rFonts w:cs="Arial"/>
          <w:b/>
          <w:szCs w:val="22"/>
        </w:rPr>
        <w:t xml:space="preserve"> los BIC's del Distrito Capital”</w:t>
      </w:r>
    </w:p>
    <w:p w14:paraId="5EF0D1AE" w14:textId="77777777" w:rsidR="00CF27CA" w:rsidRPr="00C93FEE" w:rsidRDefault="00CF27CA" w:rsidP="00CF27CA">
      <w:pPr>
        <w:ind w:left="142"/>
        <w:rPr>
          <w:rFonts w:cs="Arial"/>
          <w:b/>
          <w:szCs w:val="22"/>
        </w:rPr>
      </w:pPr>
    </w:p>
    <w:p w14:paraId="3C9EDF45" w14:textId="77777777" w:rsidR="00D35B8B" w:rsidRDefault="00D35B8B" w:rsidP="00D35B8B">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09101A8C" w14:textId="77777777" w:rsidR="0035684E" w:rsidRDefault="0035684E" w:rsidP="00CF27CA">
      <w:pPr>
        <w:rPr>
          <w:rFonts w:cs="Arial"/>
          <w:szCs w:val="22"/>
          <w:u w:val="single"/>
        </w:rPr>
      </w:pPr>
    </w:p>
    <w:p w14:paraId="4A5CD21D" w14:textId="77777777" w:rsidR="005120D7" w:rsidRDefault="005120D7" w:rsidP="00CF27CA">
      <w:pPr>
        <w:rPr>
          <w:rFonts w:cs="Arial"/>
          <w:szCs w:val="22"/>
          <w:u w:val="single"/>
        </w:rPr>
      </w:pPr>
    </w:p>
    <w:p w14:paraId="0D991231"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08531B">
        <w:rPr>
          <w:rFonts w:cs="Arial"/>
          <w:b/>
          <w:szCs w:val="22"/>
        </w:rPr>
        <w:t xml:space="preserve">Incumplimiento de los compromisos y la entrega de información geográfica actualizada en BIC's </w:t>
      </w:r>
      <w:r>
        <w:rPr>
          <w:rFonts w:cs="Arial"/>
          <w:b/>
          <w:szCs w:val="22"/>
        </w:rPr>
        <w:t>a entes externos (IDECA)”</w:t>
      </w:r>
    </w:p>
    <w:p w14:paraId="445BAA42" w14:textId="77777777" w:rsidR="00CF27CA" w:rsidRPr="00C93FEE" w:rsidRDefault="00CF27CA" w:rsidP="00CF27CA">
      <w:pPr>
        <w:ind w:left="142"/>
        <w:rPr>
          <w:rFonts w:cs="Arial"/>
          <w:b/>
          <w:szCs w:val="22"/>
        </w:rPr>
      </w:pPr>
    </w:p>
    <w:p w14:paraId="35E83242" w14:textId="77777777" w:rsidR="00D35B8B" w:rsidRDefault="00D35B8B" w:rsidP="00D35B8B">
      <w:pPr>
        <w:numPr>
          <w:ilvl w:val="0"/>
          <w:numId w:val="10"/>
        </w:numPr>
        <w:overflowPunct w:val="0"/>
        <w:autoSpaceDE w:val="0"/>
        <w:autoSpaceDN w:val="0"/>
        <w:adjustRightInd w:val="0"/>
        <w:ind w:left="426"/>
        <w:jc w:val="both"/>
        <w:textAlignment w:val="baseline"/>
        <w:rPr>
          <w:rFonts w:cs="Arial"/>
          <w:szCs w:val="22"/>
        </w:rPr>
      </w:pPr>
      <w:r>
        <w:rPr>
          <w:rFonts w:cs="Arial"/>
          <w:szCs w:val="22"/>
        </w:rPr>
        <w:lastRenderedPageBreak/>
        <w:t>Sin observaciones</w:t>
      </w:r>
    </w:p>
    <w:p w14:paraId="319356C3" w14:textId="77777777" w:rsidR="00CF27CA" w:rsidRDefault="00CF27CA" w:rsidP="00CF27CA">
      <w:pPr>
        <w:rPr>
          <w:rFonts w:cs="Arial"/>
          <w:szCs w:val="22"/>
          <w:u w:val="single"/>
        </w:rPr>
      </w:pPr>
    </w:p>
    <w:p w14:paraId="22DA1363" w14:textId="77777777" w:rsidR="007C126D" w:rsidRDefault="007C126D" w:rsidP="00CF27CA">
      <w:pPr>
        <w:rPr>
          <w:rFonts w:cs="Arial"/>
          <w:szCs w:val="22"/>
          <w:u w:val="single"/>
        </w:rPr>
      </w:pPr>
    </w:p>
    <w:p w14:paraId="7C744DFA" w14:textId="77777777" w:rsidR="00CF27CA" w:rsidRPr="00C93FEE" w:rsidRDefault="00CF27CA" w:rsidP="00E73C0A">
      <w:pPr>
        <w:pStyle w:val="Prrafodelista"/>
        <w:numPr>
          <w:ilvl w:val="2"/>
          <w:numId w:val="16"/>
        </w:numPr>
        <w:ind w:left="567"/>
        <w:rPr>
          <w:rFonts w:cs="Arial"/>
          <w:szCs w:val="22"/>
          <w:u w:val="single"/>
        </w:rPr>
      </w:pPr>
      <w:r w:rsidRPr="00C93FEE">
        <w:rPr>
          <w:rFonts w:cs="Arial"/>
          <w:szCs w:val="22"/>
          <w:u w:val="single"/>
        </w:rPr>
        <w:t>Protección e Intervención del Patrimonio:</w:t>
      </w:r>
    </w:p>
    <w:p w14:paraId="14E0798B" w14:textId="77777777" w:rsidR="00CF27CA" w:rsidRDefault="00CF27CA" w:rsidP="00CF27CA">
      <w:pPr>
        <w:rPr>
          <w:rFonts w:cs="Arial"/>
          <w:szCs w:val="22"/>
        </w:rPr>
      </w:pPr>
    </w:p>
    <w:p w14:paraId="02A37795"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E1096F">
        <w:rPr>
          <w:rFonts w:cs="Arial"/>
          <w:b/>
          <w:szCs w:val="22"/>
        </w:rPr>
        <w:t>Atención tardía, equivocada o incompleta  en detrimen</w:t>
      </w:r>
      <w:r>
        <w:rPr>
          <w:rFonts w:cs="Arial"/>
          <w:b/>
          <w:szCs w:val="22"/>
        </w:rPr>
        <w:t>to del patrimonio de la ciudad”</w:t>
      </w:r>
    </w:p>
    <w:p w14:paraId="542F3770" w14:textId="77777777" w:rsidR="00CF27CA" w:rsidRDefault="00CF27CA" w:rsidP="00CF27CA">
      <w:pPr>
        <w:ind w:left="142"/>
        <w:rPr>
          <w:rFonts w:cs="Arial"/>
          <w:b/>
          <w:szCs w:val="22"/>
        </w:rPr>
      </w:pPr>
    </w:p>
    <w:p w14:paraId="1815F998" w14:textId="2C0A077F" w:rsidR="00BC673B" w:rsidRPr="00BC673B" w:rsidRDefault="00BC673B" w:rsidP="00BC673B">
      <w:pPr>
        <w:numPr>
          <w:ilvl w:val="0"/>
          <w:numId w:val="10"/>
        </w:numPr>
        <w:overflowPunct w:val="0"/>
        <w:autoSpaceDE w:val="0"/>
        <w:autoSpaceDN w:val="0"/>
        <w:adjustRightInd w:val="0"/>
        <w:ind w:left="426"/>
        <w:jc w:val="both"/>
        <w:textAlignment w:val="baseline"/>
        <w:rPr>
          <w:rFonts w:cs="Arial"/>
          <w:szCs w:val="22"/>
        </w:rPr>
      </w:pPr>
      <w:r w:rsidRPr="00BC673B">
        <w:rPr>
          <w:rFonts w:cs="Arial"/>
          <w:szCs w:val="22"/>
        </w:rPr>
        <w:t>Para la primera acción</w:t>
      </w:r>
      <w:r>
        <w:rPr>
          <w:rFonts w:cs="Arial"/>
          <w:szCs w:val="22"/>
        </w:rPr>
        <w:t xml:space="preserve"> de mitigación</w:t>
      </w:r>
      <w:r w:rsidRPr="00BC673B">
        <w:rPr>
          <w:rFonts w:cs="Arial"/>
          <w:szCs w:val="22"/>
        </w:rPr>
        <w:t>, se evidencian las bases de trámites del período en las vigencias 2019 y 2020, la medición del indicador se presenta en el monitoreo de la acción, no obstante, se evidencia disminución y no incremento, no logrando el cumplimiento de la acción.</w:t>
      </w:r>
    </w:p>
    <w:p w14:paraId="26E2B2D1" w14:textId="77777777" w:rsidR="00BC673B" w:rsidRDefault="00BC673B" w:rsidP="00BC673B">
      <w:pPr>
        <w:numPr>
          <w:ilvl w:val="0"/>
          <w:numId w:val="10"/>
        </w:numPr>
        <w:overflowPunct w:val="0"/>
        <w:autoSpaceDE w:val="0"/>
        <w:autoSpaceDN w:val="0"/>
        <w:adjustRightInd w:val="0"/>
        <w:ind w:left="426"/>
        <w:jc w:val="both"/>
        <w:textAlignment w:val="baseline"/>
        <w:rPr>
          <w:rFonts w:cs="Arial"/>
          <w:szCs w:val="22"/>
        </w:rPr>
      </w:pPr>
      <w:r w:rsidRPr="00BC673B">
        <w:rPr>
          <w:rFonts w:cs="Arial"/>
          <w:szCs w:val="22"/>
        </w:rPr>
        <w:t>En la segunda acción de mitigación se hace entrega de presentación del plan de asesoría, sin embargo, no se evidencia que haya sido formalizado.</w:t>
      </w:r>
    </w:p>
    <w:p w14:paraId="735FAFB0" w14:textId="77777777" w:rsidR="00CF27CA" w:rsidRDefault="00CF27CA" w:rsidP="00CF27CA">
      <w:pPr>
        <w:ind w:left="142"/>
        <w:rPr>
          <w:rFonts w:cs="Arial"/>
          <w:b/>
          <w:szCs w:val="22"/>
        </w:rPr>
      </w:pPr>
    </w:p>
    <w:p w14:paraId="49D7261B" w14:textId="77777777" w:rsidR="0035684E" w:rsidRDefault="0035684E" w:rsidP="00CF27CA">
      <w:pPr>
        <w:ind w:left="142"/>
        <w:rPr>
          <w:rFonts w:cs="Arial"/>
          <w:b/>
          <w:szCs w:val="22"/>
        </w:rPr>
      </w:pPr>
    </w:p>
    <w:p w14:paraId="38E3E8A7"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862E83">
        <w:rPr>
          <w:rFonts w:cs="Arial"/>
          <w:b/>
          <w:szCs w:val="22"/>
        </w:rPr>
        <w:t>Incumplimiento en la oportunidad de las respuestas a las solicitudes ciudadanas de los trámites y servicios ofrecidos por el IDPC</w:t>
      </w:r>
      <w:r>
        <w:rPr>
          <w:rFonts w:cs="Arial"/>
          <w:b/>
          <w:szCs w:val="22"/>
        </w:rPr>
        <w:t>”</w:t>
      </w:r>
    </w:p>
    <w:p w14:paraId="1A610FEF" w14:textId="77777777" w:rsidR="00CF27CA" w:rsidRDefault="00CF27CA" w:rsidP="00CF27CA">
      <w:pPr>
        <w:ind w:left="142"/>
        <w:jc w:val="both"/>
        <w:rPr>
          <w:rFonts w:cs="Arial"/>
          <w:szCs w:val="22"/>
        </w:rPr>
      </w:pPr>
    </w:p>
    <w:p w14:paraId="591116BB" w14:textId="77777777" w:rsidR="00F30D5E" w:rsidRDefault="00BC673B" w:rsidP="00F30D5E">
      <w:pPr>
        <w:numPr>
          <w:ilvl w:val="0"/>
          <w:numId w:val="10"/>
        </w:numPr>
        <w:overflowPunct w:val="0"/>
        <w:autoSpaceDE w:val="0"/>
        <w:autoSpaceDN w:val="0"/>
        <w:adjustRightInd w:val="0"/>
        <w:ind w:left="426"/>
        <w:jc w:val="both"/>
        <w:textAlignment w:val="baseline"/>
        <w:rPr>
          <w:rFonts w:cs="Arial"/>
          <w:szCs w:val="22"/>
        </w:rPr>
      </w:pPr>
      <w:r w:rsidRPr="00BC673B">
        <w:rPr>
          <w:rFonts w:cs="Arial"/>
          <w:szCs w:val="22"/>
        </w:rPr>
        <w:t>En cuanto a la primera y segunda acción de mitigación se menciona la reestructuración de la base de datos para el seguimiento de los trámites, incluyendo la definición de responsables dentro de la misma, no obstante, no se evide</w:t>
      </w:r>
      <w:r w:rsidR="00F30D5E">
        <w:rPr>
          <w:rFonts w:cs="Arial"/>
          <w:szCs w:val="22"/>
        </w:rPr>
        <w:t>ncia la aprobación de esta base</w:t>
      </w:r>
      <w:r w:rsidR="00F30D5E" w:rsidRPr="00F30D5E">
        <w:rPr>
          <w:rFonts w:cs="Arial"/>
          <w:szCs w:val="22"/>
        </w:rPr>
        <w:t>, por lo cual no se evidencia el cumplimiento del indicador.</w:t>
      </w:r>
    </w:p>
    <w:p w14:paraId="6118E4E6" w14:textId="7FA1FA9E" w:rsidR="00BC673B" w:rsidRPr="00F30D5E" w:rsidRDefault="00BC673B" w:rsidP="00F30D5E">
      <w:pPr>
        <w:numPr>
          <w:ilvl w:val="0"/>
          <w:numId w:val="10"/>
        </w:numPr>
        <w:overflowPunct w:val="0"/>
        <w:autoSpaceDE w:val="0"/>
        <w:autoSpaceDN w:val="0"/>
        <w:adjustRightInd w:val="0"/>
        <w:ind w:left="426"/>
        <w:jc w:val="both"/>
        <w:textAlignment w:val="baseline"/>
        <w:rPr>
          <w:rFonts w:cs="Arial"/>
          <w:szCs w:val="22"/>
        </w:rPr>
      </w:pPr>
      <w:r w:rsidRPr="00F30D5E">
        <w:rPr>
          <w:rFonts w:cs="Arial"/>
          <w:szCs w:val="22"/>
        </w:rPr>
        <w:t>Para la tercera acción de mitigación, se hace entrega de presentación del plan de indicadores, sin embargo, no se evid</w:t>
      </w:r>
      <w:r w:rsidR="00F30D5E" w:rsidRPr="00F30D5E">
        <w:rPr>
          <w:rFonts w:cs="Arial"/>
          <w:szCs w:val="22"/>
        </w:rPr>
        <w:t>encia que haya sido formalizado, por lo cual no se evidencia el cumplimiento del indicador.</w:t>
      </w:r>
    </w:p>
    <w:p w14:paraId="6C430340" w14:textId="32825AAA" w:rsidR="00BC673B" w:rsidRPr="00BC673B" w:rsidRDefault="00BC673B" w:rsidP="00BC673B">
      <w:pPr>
        <w:numPr>
          <w:ilvl w:val="0"/>
          <w:numId w:val="10"/>
        </w:numPr>
        <w:overflowPunct w:val="0"/>
        <w:autoSpaceDE w:val="0"/>
        <w:autoSpaceDN w:val="0"/>
        <w:adjustRightInd w:val="0"/>
        <w:ind w:left="426"/>
        <w:jc w:val="both"/>
        <w:textAlignment w:val="baseline"/>
        <w:rPr>
          <w:rFonts w:cs="Arial"/>
          <w:szCs w:val="22"/>
        </w:rPr>
      </w:pPr>
      <w:r w:rsidRPr="00BC673B">
        <w:rPr>
          <w:rFonts w:cs="Arial"/>
          <w:szCs w:val="22"/>
        </w:rPr>
        <w:t>La cuarta acción de mitigación no se realizó.</w:t>
      </w:r>
    </w:p>
    <w:p w14:paraId="5DDDAAF4" w14:textId="77777777" w:rsidR="0035684E" w:rsidRDefault="0035684E" w:rsidP="00CF27CA">
      <w:pPr>
        <w:ind w:left="720"/>
        <w:jc w:val="both"/>
        <w:rPr>
          <w:rFonts w:cs="Arial"/>
          <w:b/>
          <w:szCs w:val="22"/>
        </w:rPr>
      </w:pPr>
    </w:p>
    <w:p w14:paraId="668CADB0" w14:textId="77777777" w:rsidR="00BC673B" w:rsidRDefault="00BC673B" w:rsidP="00CF27CA">
      <w:pPr>
        <w:ind w:left="720"/>
        <w:jc w:val="both"/>
        <w:rPr>
          <w:rFonts w:cs="Arial"/>
          <w:b/>
          <w:szCs w:val="22"/>
        </w:rPr>
      </w:pPr>
    </w:p>
    <w:p w14:paraId="0317D3A3"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862E83">
        <w:rPr>
          <w:rFonts w:cs="Arial"/>
          <w:b/>
          <w:szCs w:val="22"/>
        </w:rPr>
        <w:t>Deficiencias en la estructuración de proyectos</w:t>
      </w:r>
      <w:r>
        <w:rPr>
          <w:rFonts w:cs="Arial"/>
          <w:b/>
          <w:szCs w:val="22"/>
        </w:rPr>
        <w:t>”</w:t>
      </w:r>
    </w:p>
    <w:p w14:paraId="441EBDCD" w14:textId="77777777" w:rsidR="00CF27CA" w:rsidRPr="00B7601B" w:rsidRDefault="00CF27CA" w:rsidP="00CF27CA">
      <w:pPr>
        <w:ind w:left="142"/>
        <w:jc w:val="both"/>
        <w:rPr>
          <w:rFonts w:cs="Arial"/>
          <w:szCs w:val="22"/>
        </w:rPr>
      </w:pPr>
    </w:p>
    <w:p w14:paraId="6A64340B" w14:textId="73B08078" w:rsidR="00CF27CA" w:rsidRDefault="00525FC9" w:rsidP="00525FC9">
      <w:pPr>
        <w:numPr>
          <w:ilvl w:val="0"/>
          <w:numId w:val="10"/>
        </w:numPr>
        <w:overflowPunct w:val="0"/>
        <w:autoSpaceDE w:val="0"/>
        <w:autoSpaceDN w:val="0"/>
        <w:adjustRightInd w:val="0"/>
        <w:ind w:left="426"/>
        <w:jc w:val="both"/>
        <w:textAlignment w:val="baseline"/>
        <w:rPr>
          <w:rFonts w:cs="Arial"/>
          <w:szCs w:val="22"/>
        </w:rPr>
      </w:pPr>
      <w:r w:rsidRPr="00525FC9">
        <w:rPr>
          <w:rFonts w:cs="Arial"/>
          <w:szCs w:val="22"/>
        </w:rPr>
        <w:t>En cuanto a la medición del indicador, no se evidencian visitas técnicas</w:t>
      </w:r>
      <w:r>
        <w:rPr>
          <w:rFonts w:cs="Arial"/>
          <w:szCs w:val="22"/>
        </w:rPr>
        <w:t xml:space="preserve"> realizadas durante la vigencia</w:t>
      </w:r>
      <w:r w:rsidR="00CF27CA" w:rsidRPr="00B7601B">
        <w:rPr>
          <w:rFonts w:cs="Arial"/>
          <w:szCs w:val="22"/>
        </w:rPr>
        <w:t>.</w:t>
      </w:r>
    </w:p>
    <w:p w14:paraId="212D8149" w14:textId="77777777" w:rsidR="00CF27CA" w:rsidRDefault="00CF27CA" w:rsidP="00CF27CA">
      <w:pPr>
        <w:ind w:left="142"/>
        <w:jc w:val="both"/>
        <w:rPr>
          <w:rFonts w:cs="Arial"/>
          <w:szCs w:val="22"/>
        </w:rPr>
      </w:pPr>
    </w:p>
    <w:p w14:paraId="1C388A6D" w14:textId="77777777" w:rsidR="00CF27CA" w:rsidRDefault="00CF27CA" w:rsidP="00E73C0A">
      <w:pPr>
        <w:jc w:val="both"/>
        <w:rPr>
          <w:rFonts w:cs="Arial"/>
          <w:szCs w:val="22"/>
        </w:rPr>
      </w:pPr>
    </w:p>
    <w:p w14:paraId="4023405A" w14:textId="77777777" w:rsidR="00CF27CA" w:rsidRDefault="00CF27CA" w:rsidP="00E73C0A">
      <w:pPr>
        <w:pStyle w:val="Prrafodelista"/>
        <w:numPr>
          <w:ilvl w:val="2"/>
          <w:numId w:val="16"/>
        </w:numPr>
        <w:ind w:left="567"/>
        <w:rPr>
          <w:rFonts w:cs="Arial"/>
          <w:szCs w:val="22"/>
          <w:u w:val="single"/>
        </w:rPr>
      </w:pPr>
      <w:r w:rsidRPr="00C93FEE">
        <w:rPr>
          <w:rFonts w:cs="Arial"/>
          <w:szCs w:val="22"/>
          <w:u w:val="single"/>
        </w:rPr>
        <w:t>Divulgación y Apropiación del Patrimonio</w:t>
      </w:r>
    </w:p>
    <w:p w14:paraId="2368A4D9" w14:textId="77777777" w:rsidR="00CF27CA" w:rsidRDefault="00CF27CA" w:rsidP="00CF27CA">
      <w:pPr>
        <w:ind w:left="142"/>
        <w:jc w:val="both"/>
        <w:rPr>
          <w:rFonts w:cs="Arial"/>
          <w:szCs w:val="22"/>
          <w:u w:val="single"/>
        </w:rPr>
      </w:pPr>
    </w:p>
    <w:p w14:paraId="0088DEBF"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D22670">
        <w:rPr>
          <w:rFonts w:cs="Arial"/>
          <w:b/>
          <w:szCs w:val="22"/>
        </w:rPr>
        <w:t>Retraso en la apertura de exposiciones</w:t>
      </w:r>
      <w:r>
        <w:rPr>
          <w:rFonts w:cs="Arial"/>
          <w:b/>
          <w:szCs w:val="22"/>
        </w:rPr>
        <w:t>”</w:t>
      </w:r>
    </w:p>
    <w:p w14:paraId="1DD5E48F" w14:textId="77777777" w:rsidR="00CF27CA" w:rsidRDefault="00CF27CA" w:rsidP="00CF27CA">
      <w:pPr>
        <w:ind w:left="142"/>
        <w:jc w:val="both"/>
        <w:rPr>
          <w:rFonts w:cs="Arial"/>
          <w:b/>
          <w:szCs w:val="22"/>
        </w:rPr>
      </w:pPr>
    </w:p>
    <w:p w14:paraId="5FAC51D4" w14:textId="77777777" w:rsidR="00CA7F8E" w:rsidRDefault="00CA7F8E" w:rsidP="00CA7F8E">
      <w:pPr>
        <w:numPr>
          <w:ilvl w:val="0"/>
          <w:numId w:val="10"/>
        </w:numPr>
        <w:overflowPunct w:val="0"/>
        <w:autoSpaceDE w:val="0"/>
        <w:autoSpaceDN w:val="0"/>
        <w:adjustRightInd w:val="0"/>
        <w:ind w:left="426"/>
        <w:jc w:val="both"/>
        <w:textAlignment w:val="baseline"/>
        <w:rPr>
          <w:rFonts w:cs="Arial"/>
          <w:szCs w:val="22"/>
        </w:rPr>
      </w:pPr>
      <w:r w:rsidRPr="00CA7F8E">
        <w:rPr>
          <w:rFonts w:cs="Arial"/>
          <w:szCs w:val="22"/>
        </w:rPr>
        <w:t>El monitoreo no hace referencia a los controles, de igual manera, no se adjuntan soportes del cumplimiento de estos.</w:t>
      </w:r>
    </w:p>
    <w:p w14:paraId="13DF151E" w14:textId="70CC22EE" w:rsidR="00CF27CA" w:rsidRPr="00CA7F8E" w:rsidRDefault="00CA7F8E" w:rsidP="00CA7F8E">
      <w:pPr>
        <w:numPr>
          <w:ilvl w:val="0"/>
          <w:numId w:val="10"/>
        </w:numPr>
        <w:overflowPunct w:val="0"/>
        <w:autoSpaceDE w:val="0"/>
        <w:autoSpaceDN w:val="0"/>
        <w:adjustRightInd w:val="0"/>
        <w:ind w:left="426"/>
        <w:jc w:val="both"/>
        <w:textAlignment w:val="baseline"/>
        <w:rPr>
          <w:rFonts w:cs="Arial"/>
          <w:szCs w:val="22"/>
        </w:rPr>
      </w:pPr>
      <w:r w:rsidRPr="00CA7F8E">
        <w:rPr>
          <w:rFonts w:cs="Arial"/>
          <w:szCs w:val="22"/>
        </w:rPr>
        <w:t>En cuanto a la acción de mitigación, se evidencian actas de recibo de bienes para la exposición temporal, no obstante, estas no hacen referencia a la acción programada, por lo tanto, se evidencia su incumplimiento.</w:t>
      </w:r>
    </w:p>
    <w:p w14:paraId="1BF447FB" w14:textId="77777777" w:rsidR="0035684E" w:rsidRDefault="0035684E" w:rsidP="00CF27CA">
      <w:pPr>
        <w:ind w:left="142"/>
        <w:jc w:val="both"/>
        <w:rPr>
          <w:rFonts w:cs="Arial"/>
          <w:b/>
          <w:szCs w:val="22"/>
        </w:rPr>
      </w:pPr>
    </w:p>
    <w:p w14:paraId="6264FA65" w14:textId="77777777" w:rsidR="00CA7F8E" w:rsidRDefault="00CA7F8E" w:rsidP="00CF27CA">
      <w:pPr>
        <w:ind w:left="142"/>
        <w:jc w:val="both"/>
        <w:rPr>
          <w:rFonts w:cs="Arial"/>
          <w:b/>
          <w:szCs w:val="22"/>
        </w:rPr>
      </w:pPr>
    </w:p>
    <w:p w14:paraId="7039E774"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A963C0">
        <w:rPr>
          <w:rFonts w:cs="Arial"/>
          <w:b/>
          <w:szCs w:val="22"/>
        </w:rPr>
        <w:t>Incumplimiento en el plan de publicaciones de la vigencia</w:t>
      </w:r>
      <w:r>
        <w:rPr>
          <w:rFonts w:cs="Arial"/>
          <w:b/>
          <w:szCs w:val="22"/>
        </w:rPr>
        <w:t>”</w:t>
      </w:r>
    </w:p>
    <w:p w14:paraId="787138E2" w14:textId="77777777" w:rsidR="00CF27CA" w:rsidRDefault="00CF27CA" w:rsidP="00CF27CA">
      <w:pPr>
        <w:ind w:left="142"/>
        <w:jc w:val="both"/>
        <w:rPr>
          <w:rFonts w:cs="Arial"/>
          <w:b/>
          <w:szCs w:val="22"/>
        </w:rPr>
      </w:pPr>
    </w:p>
    <w:p w14:paraId="47EC1992" w14:textId="77777777" w:rsidR="009527AB" w:rsidRDefault="009527AB" w:rsidP="009527AB">
      <w:pPr>
        <w:numPr>
          <w:ilvl w:val="0"/>
          <w:numId w:val="10"/>
        </w:numPr>
        <w:overflowPunct w:val="0"/>
        <w:autoSpaceDE w:val="0"/>
        <w:autoSpaceDN w:val="0"/>
        <w:adjustRightInd w:val="0"/>
        <w:ind w:left="426"/>
        <w:jc w:val="both"/>
        <w:textAlignment w:val="baseline"/>
        <w:rPr>
          <w:rFonts w:cs="Arial"/>
          <w:szCs w:val="22"/>
        </w:rPr>
      </w:pPr>
      <w:r w:rsidRPr="00CA7F8E">
        <w:rPr>
          <w:rFonts w:cs="Arial"/>
          <w:szCs w:val="22"/>
        </w:rPr>
        <w:t>El monitoreo no hace referencia a los controles, de igual manera, no se adjuntan soportes del cumplimiento de estos.</w:t>
      </w:r>
    </w:p>
    <w:p w14:paraId="2EDE9927" w14:textId="479DE3F5" w:rsidR="009527AB" w:rsidRPr="009527AB" w:rsidRDefault="009527AB" w:rsidP="009527AB">
      <w:pPr>
        <w:numPr>
          <w:ilvl w:val="0"/>
          <w:numId w:val="10"/>
        </w:numPr>
        <w:overflowPunct w:val="0"/>
        <w:autoSpaceDE w:val="0"/>
        <w:autoSpaceDN w:val="0"/>
        <w:adjustRightInd w:val="0"/>
        <w:ind w:left="426"/>
        <w:jc w:val="both"/>
        <w:textAlignment w:val="baseline"/>
        <w:rPr>
          <w:rFonts w:cs="Arial"/>
          <w:szCs w:val="22"/>
        </w:rPr>
      </w:pPr>
      <w:r w:rsidRPr="009527AB">
        <w:rPr>
          <w:rFonts w:cs="Arial"/>
          <w:szCs w:val="22"/>
        </w:rPr>
        <w:lastRenderedPageBreak/>
        <w:t>En cuanto a la acción de mitigación, se evidencia acta de comité editorial, no obstante, no se cumple con la periodicidad descrita en la acción, por lo tanto, se evidencia su incumplimiento.</w:t>
      </w:r>
    </w:p>
    <w:p w14:paraId="607B12A2" w14:textId="77777777" w:rsidR="00CF27CA" w:rsidRDefault="00CF27CA" w:rsidP="00CF27CA">
      <w:pPr>
        <w:ind w:left="142"/>
        <w:jc w:val="both"/>
        <w:rPr>
          <w:rFonts w:cs="Arial"/>
          <w:b/>
          <w:szCs w:val="22"/>
        </w:rPr>
      </w:pPr>
    </w:p>
    <w:p w14:paraId="057A2CE6" w14:textId="77777777" w:rsidR="0035684E" w:rsidRDefault="0035684E" w:rsidP="00CF27CA">
      <w:pPr>
        <w:ind w:left="142"/>
        <w:jc w:val="both"/>
        <w:rPr>
          <w:rFonts w:cs="Arial"/>
          <w:b/>
          <w:szCs w:val="22"/>
        </w:rPr>
      </w:pPr>
    </w:p>
    <w:p w14:paraId="6C86AA9D"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A963C0">
        <w:rPr>
          <w:rFonts w:cs="Arial"/>
          <w:b/>
          <w:szCs w:val="22"/>
        </w:rPr>
        <w:t>Inconsistencia en la información relacionada con los asistentes de las actividades</w:t>
      </w:r>
      <w:r>
        <w:rPr>
          <w:rFonts w:cs="Arial"/>
          <w:b/>
          <w:szCs w:val="22"/>
        </w:rPr>
        <w:t>”</w:t>
      </w:r>
    </w:p>
    <w:p w14:paraId="054C3A1B" w14:textId="77777777" w:rsidR="00CF27CA" w:rsidRDefault="00CF27CA" w:rsidP="00CF27CA">
      <w:pPr>
        <w:ind w:left="142"/>
        <w:jc w:val="both"/>
        <w:rPr>
          <w:rFonts w:cs="Arial"/>
          <w:b/>
          <w:szCs w:val="22"/>
        </w:rPr>
      </w:pPr>
    </w:p>
    <w:p w14:paraId="461AC63C" w14:textId="77777777" w:rsidR="009527AB" w:rsidRDefault="009527AB" w:rsidP="009527AB">
      <w:pPr>
        <w:numPr>
          <w:ilvl w:val="0"/>
          <w:numId w:val="10"/>
        </w:numPr>
        <w:overflowPunct w:val="0"/>
        <w:autoSpaceDE w:val="0"/>
        <w:autoSpaceDN w:val="0"/>
        <w:adjustRightInd w:val="0"/>
        <w:ind w:left="426"/>
        <w:jc w:val="both"/>
        <w:textAlignment w:val="baseline"/>
        <w:rPr>
          <w:rFonts w:cs="Arial"/>
          <w:szCs w:val="22"/>
        </w:rPr>
      </w:pPr>
      <w:r w:rsidRPr="00CA7F8E">
        <w:rPr>
          <w:rFonts w:cs="Arial"/>
          <w:szCs w:val="22"/>
        </w:rPr>
        <w:t>El monitoreo no hace referencia a los controles, de igual manera, no se adjuntan soportes del cumplimiento de estos.</w:t>
      </w:r>
    </w:p>
    <w:p w14:paraId="2B8587CA" w14:textId="77777777" w:rsidR="009527AB" w:rsidRPr="009527AB" w:rsidRDefault="009527AB" w:rsidP="009527AB">
      <w:pPr>
        <w:numPr>
          <w:ilvl w:val="0"/>
          <w:numId w:val="10"/>
        </w:numPr>
        <w:overflowPunct w:val="0"/>
        <w:autoSpaceDE w:val="0"/>
        <w:autoSpaceDN w:val="0"/>
        <w:adjustRightInd w:val="0"/>
        <w:ind w:left="426"/>
        <w:jc w:val="both"/>
        <w:textAlignment w:val="baseline"/>
        <w:rPr>
          <w:rFonts w:cs="Arial"/>
          <w:szCs w:val="22"/>
        </w:rPr>
      </w:pPr>
      <w:r w:rsidRPr="009527AB">
        <w:rPr>
          <w:rFonts w:cs="Arial"/>
          <w:szCs w:val="22"/>
        </w:rPr>
        <w:t>En cuanto a la primera acción de mitigación, se menciona la formalización del procedimiento de actividades educativas, no obstante, este no se adjunta, ni hace referencia a la acción programada, por lo tanto, se evidencia su incumplimiento.</w:t>
      </w:r>
    </w:p>
    <w:p w14:paraId="5A31DA7F" w14:textId="77777777" w:rsidR="009527AB" w:rsidRPr="009527AB" w:rsidRDefault="009527AB" w:rsidP="009527AB">
      <w:pPr>
        <w:numPr>
          <w:ilvl w:val="0"/>
          <w:numId w:val="10"/>
        </w:numPr>
        <w:overflowPunct w:val="0"/>
        <w:autoSpaceDE w:val="0"/>
        <w:autoSpaceDN w:val="0"/>
        <w:adjustRightInd w:val="0"/>
        <w:ind w:left="426"/>
        <w:jc w:val="both"/>
        <w:textAlignment w:val="baseline"/>
        <w:rPr>
          <w:rFonts w:cs="Arial"/>
          <w:szCs w:val="22"/>
        </w:rPr>
      </w:pPr>
      <w:r w:rsidRPr="009527AB">
        <w:rPr>
          <w:rFonts w:cs="Arial"/>
          <w:szCs w:val="22"/>
        </w:rPr>
        <w:t>En relación con la segunda acción de mitigación, se menciona la formalización del procedimiento respectivo, no obstante, este no se adjunta, ni hace referencia a la acción programada, por lo tanto, se evidencia su incumplimiento.</w:t>
      </w:r>
    </w:p>
    <w:p w14:paraId="22C268BA" w14:textId="7AA9FCCB" w:rsidR="00CF27CA" w:rsidRPr="009527AB" w:rsidRDefault="009527AB" w:rsidP="009527AB">
      <w:pPr>
        <w:numPr>
          <w:ilvl w:val="0"/>
          <w:numId w:val="10"/>
        </w:numPr>
        <w:overflowPunct w:val="0"/>
        <w:autoSpaceDE w:val="0"/>
        <w:autoSpaceDN w:val="0"/>
        <w:adjustRightInd w:val="0"/>
        <w:ind w:left="426"/>
        <w:jc w:val="both"/>
        <w:textAlignment w:val="baseline"/>
        <w:rPr>
          <w:rFonts w:cs="Arial"/>
          <w:szCs w:val="22"/>
        </w:rPr>
      </w:pPr>
      <w:r w:rsidRPr="009527AB">
        <w:rPr>
          <w:rFonts w:cs="Arial"/>
          <w:szCs w:val="22"/>
        </w:rPr>
        <w:t>Para la tercera acción se hace entrega de listas de asistencia a reuniones, no obstante, no se entregan actas para verificar que  los temas tratados en estas, sean acordes con la acción, por lo tanto se evidencia su incumplimiento.</w:t>
      </w:r>
    </w:p>
    <w:p w14:paraId="3B191652" w14:textId="77777777" w:rsidR="0035684E" w:rsidRDefault="0035684E" w:rsidP="00CF27CA">
      <w:pPr>
        <w:ind w:left="142"/>
        <w:jc w:val="both"/>
        <w:rPr>
          <w:rFonts w:cs="Arial"/>
          <w:b/>
          <w:szCs w:val="22"/>
        </w:rPr>
      </w:pPr>
    </w:p>
    <w:p w14:paraId="5A206043" w14:textId="77777777" w:rsidR="009527AB" w:rsidRDefault="009527AB" w:rsidP="00CF27CA">
      <w:pPr>
        <w:ind w:left="142"/>
        <w:jc w:val="both"/>
        <w:rPr>
          <w:rFonts w:cs="Arial"/>
          <w:b/>
          <w:szCs w:val="22"/>
        </w:rPr>
      </w:pPr>
    </w:p>
    <w:p w14:paraId="173872BA"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A963C0">
        <w:rPr>
          <w:rFonts w:cs="Arial"/>
          <w:b/>
          <w:szCs w:val="22"/>
        </w:rPr>
        <w:t>Perdida de material</w:t>
      </w:r>
      <w:r>
        <w:rPr>
          <w:rFonts w:cs="Arial"/>
          <w:b/>
          <w:szCs w:val="22"/>
        </w:rPr>
        <w:t>”</w:t>
      </w:r>
    </w:p>
    <w:p w14:paraId="6B960429" w14:textId="77777777" w:rsidR="00CF27CA" w:rsidRDefault="00CF27CA" w:rsidP="00CF27CA">
      <w:pPr>
        <w:ind w:left="142"/>
        <w:jc w:val="both"/>
        <w:rPr>
          <w:rFonts w:cs="Arial"/>
          <w:b/>
          <w:szCs w:val="22"/>
        </w:rPr>
      </w:pPr>
    </w:p>
    <w:p w14:paraId="7E7F62FB" w14:textId="78A97765" w:rsidR="00CF27CA" w:rsidRPr="003B27A5" w:rsidRDefault="003B27A5" w:rsidP="003B27A5">
      <w:pPr>
        <w:numPr>
          <w:ilvl w:val="0"/>
          <w:numId w:val="10"/>
        </w:numPr>
        <w:overflowPunct w:val="0"/>
        <w:autoSpaceDE w:val="0"/>
        <w:autoSpaceDN w:val="0"/>
        <w:adjustRightInd w:val="0"/>
        <w:ind w:left="426"/>
        <w:jc w:val="both"/>
        <w:textAlignment w:val="baseline"/>
        <w:rPr>
          <w:rFonts w:cs="Arial"/>
          <w:szCs w:val="22"/>
        </w:rPr>
      </w:pPr>
      <w:r w:rsidRPr="003B27A5">
        <w:rPr>
          <w:rFonts w:cs="Arial"/>
          <w:szCs w:val="22"/>
        </w:rPr>
        <w:t>No se remiten soportes que evidencien el cumplimiento de controles y acciones de mitigación del riesgo. En el monitoreo se mencionan algunas actividades desarrolladas, sin embargo, las mismas no tienen relación con lo establecido en las acciones de mitigación.</w:t>
      </w:r>
    </w:p>
    <w:p w14:paraId="4C7A2C6B" w14:textId="77777777" w:rsidR="0035684E" w:rsidRDefault="0035684E" w:rsidP="00CF27CA">
      <w:pPr>
        <w:ind w:left="142"/>
        <w:jc w:val="both"/>
        <w:rPr>
          <w:rFonts w:cs="Arial"/>
          <w:b/>
          <w:szCs w:val="22"/>
        </w:rPr>
      </w:pPr>
    </w:p>
    <w:p w14:paraId="150B9AA6" w14:textId="77777777" w:rsidR="003B27A5" w:rsidRDefault="003B27A5" w:rsidP="00CF27CA">
      <w:pPr>
        <w:ind w:left="142"/>
        <w:jc w:val="both"/>
        <w:rPr>
          <w:rFonts w:cs="Arial"/>
          <w:b/>
          <w:szCs w:val="22"/>
        </w:rPr>
      </w:pPr>
    </w:p>
    <w:p w14:paraId="7805300A"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A963C0">
        <w:rPr>
          <w:rFonts w:cs="Arial"/>
          <w:b/>
          <w:szCs w:val="22"/>
        </w:rPr>
        <w:t>Daño o alteración de las características físicas de las piezas de la colección del Museo</w:t>
      </w:r>
      <w:r>
        <w:rPr>
          <w:rFonts w:cs="Arial"/>
          <w:b/>
          <w:szCs w:val="22"/>
        </w:rPr>
        <w:t>”</w:t>
      </w:r>
    </w:p>
    <w:p w14:paraId="7A10EF62" w14:textId="77777777" w:rsidR="00CF27CA" w:rsidRDefault="00CF27CA" w:rsidP="00CF27CA">
      <w:pPr>
        <w:ind w:left="142"/>
        <w:jc w:val="both"/>
        <w:rPr>
          <w:rFonts w:cs="Arial"/>
          <w:b/>
          <w:szCs w:val="22"/>
        </w:rPr>
      </w:pPr>
    </w:p>
    <w:p w14:paraId="76BC7743" w14:textId="325D1B78" w:rsidR="00CF27CA" w:rsidRDefault="00202A30" w:rsidP="00CF27CA">
      <w:pPr>
        <w:numPr>
          <w:ilvl w:val="0"/>
          <w:numId w:val="10"/>
        </w:numPr>
        <w:overflowPunct w:val="0"/>
        <w:autoSpaceDE w:val="0"/>
        <w:autoSpaceDN w:val="0"/>
        <w:adjustRightInd w:val="0"/>
        <w:ind w:left="426"/>
        <w:jc w:val="both"/>
        <w:textAlignment w:val="baseline"/>
        <w:rPr>
          <w:rFonts w:cs="Arial"/>
          <w:szCs w:val="22"/>
        </w:rPr>
      </w:pPr>
      <w:r>
        <w:rPr>
          <w:rFonts w:cs="Arial"/>
          <w:szCs w:val="22"/>
        </w:rPr>
        <w:t>Si bien se evidencian todos los soportes, se resalta que no se encuentran diferenciados para cada control y acción de mitigación, lo cual dificulta la evaluación.</w:t>
      </w:r>
    </w:p>
    <w:p w14:paraId="37383E80" w14:textId="77777777" w:rsidR="00CF27CA" w:rsidRDefault="00CF27CA" w:rsidP="00CF27CA">
      <w:pPr>
        <w:rPr>
          <w:rFonts w:cs="Arial"/>
          <w:szCs w:val="22"/>
          <w:u w:val="single"/>
        </w:rPr>
      </w:pPr>
    </w:p>
    <w:p w14:paraId="44D73706" w14:textId="77777777" w:rsidR="00CF27CA" w:rsidRDefault="00CF27CA" w:rsidP="00CF27CA">
      <w:pPr>
        <w:rPr>
          <w:rFonts w:cs="Arial"/>
          <w:szCs w:val="22"/>
          <w:u w:val="single"/>
        </w:rPr>
      </w:pPr>
    </w:p>
    <w:p w14:paraId="0F66BBD9" w14:textId="77777777" w:rsidR="00CF27CA" w:rsidRDefault="00CF27CA" w:rsidP="00E73C0A">
      <w:pPr>
        <w:pStyle w:val="Prrafodelista"/>
        <w:numPr>
          <w:ilvl w:val="2"/>
          <w:numId w:val="16"/>
        </w:numPr>
        <w:ind w:left="567"/>
        <w:rPr>
          <w:rFonts w:cs="Arial"/>
          <w:szCs w:val="22"/>
          <w:u w:val="single"/>
        </w:rPr>
      </w:pPr>
      <w:r>
        <w:rPr>
          <w:rFonts w:cs="Arial"/>
          <w:szCs w:val="22"/>
          <w:u w:val="single"/>
        </w:rPr>
        <w:t>Gestión de Talento Humano</w:t>
      </w:r>
    </w:p>
    <w:p w14:paraId="73411F10" w14:textId="77777777" w:rsidR="00CF27CA" w:rsidRDefault="00CF27CA" w:rsidP="00CF27CA">
      <w:pPr>
        <w:ind w:left="142"/>
        <w:jc w:val="both"/>
        <w:rPr>
          <w:rFonts w:cs="Arial"/>
          <w:szCs w:val="22"/>
          <w:u w:val="single"/>
        </w:rPr>
      </w:pPr>
    </w:p>
    <w:p w14:paraId="2451A199"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E73150">
        <w:rPr>
          <w:rFonts w:cs="Arial"/>
          <w:b/>
          <w:szCs w:val="22"/>
        </w:rPr>
        <w:t>Inconsistencias  e inoportunida</w:t>
      </w:r>
      <w:r>
        <w:rPr>
          <w:rFonts w:cs="Arial"/>
          <w:b/>
          <w:szCs w:val="22"/>
        </w:rPr>
        <w:t>d en el pago de la nómina”</w:t>
      </w:r>
    </w:p>
    <w:p w14:paraId="6AB13CED" w14:textId="77777777" w:rsidR="00CF27CA" w:rsidRPr="00377F31" w:rsidRDefault="00CF27CA" w:rsidP="00CF27CA">
      <w:pPr>
        <w:ind w:left="142"/>
        <w:jc w:val="both"/>
        <w:rPr>
          <w:rFonts w:cs="Arial"/>
          <w:b/>
          <w:szCs w:val="22"/>
        </w:rPr>
      </w:pPr>
    </w:p>
    <w:p w14:paraId="419E3729" w14:textId="77777777" w:rsidR="00202A30" w:rsidRDefault="00202A30" w:rsidP="00202A30">
      <w:pPr>
        <w:numPr>
          <w:ilvl w:val="0"/>
          <w:numId w:val="10"/>
        </w:numPr>
        <w:overflowPunct w:val="0"/>
        <w:autoSpaceDE w:val="0"/>
        <w:autoSpaceDN w:val="0"/>
        <w:adjustRightInd w:val="0"/>
        <w:ind w:left="426"/>
        <w:jc w:val="both"/>
        <w:textAlignment w:val="baseline"/>
        <w:rPr>
          <w:rFonts w:cs="Arial"/>
          <w:szCs w:val="22"/>
        </w:rPr>
      </w:pPr>
      <w:r w:rsidRPr="00202A30">
        <w:rPr>
          <w:rFonts w:cs="Arial"/>
          <w:szCs w:val="22"/>
        </w:rPr>
        <w:t>Para el segundo control, se menciona "</w:t>
      </w:r>
      <w:r w:rsidRPr="00202A30">
        <w:rPr>
          <w:rFonts w:cs="Arial"/>
          <w:i/>
          <w:szCs w:val="22"/>
        </w:rPr>
        <w:t>en el tercer cuatrimestre con el fin de prevenir acciones que pongan en riesgo el pago de la nómina y de las contribuciones inherentes a ella, de los servidores del IDPC, se dio continuidad a las acciones de liquidación tanto en el software de nómina “Milenium” y las realizadas en el formato Excel de liquidación de nómina; lo cual permite hacer verificaciones de las liquidaciones para contrastar que sean correctas y además el formato Excel es un herramienta que facilita la revisión, por parte de los profesionales de talento humano y en gestión financiera, ya que no se requiere tener conocimientos en el manejo del software</w:t>
      </w:r>
      <w:r w:rsidRPr="00202A30">
        <w:rPr>
          <w:rFonts w:cs="Arial"/>
          <w:szCs w:val="22"/>
        </w:rPr>
        <w:t>", no obstante, no se da cumplimiento al control.</w:t>
      </w:r>
    </w:p>
    <w:p w14:paraId="207D68A0" w14:textId="66D7660D" w:rsidR="00202A30" w:rsidRPr="00202A30" w:rsidRDefault="00202A30" w:rsidP="00202A30">
      <w:pPr>
        <w:numPr>
          <w:ilvl w:val="0"/>
          <w:numId w:val="10"/>
        </w:numPr>
        <w:overflowPunct w:val="0"/>
        <w:autoSpaceDE w:val="0"/>
        <w:autoSpaceDN w:val="0"/>
        <w:adjustRightInd w:val="0"/>
        <w:ind w:left="426"/>
        <w:jc w:val="both"/>
        <w:textAlignment w:val="baseline"/>
        <w:rPr>
          <w:rFonts w:cs="Arial"/>
          <w:szCs w:val="22"/>
        </w:rPr>
      </w:pPr>
      <w:r w:rsidRPr="00202A30">
        <w:rPr>
          <w:rFonts w:cs="Arial"/>
          <w:szCs w:val="22"/>
        </w:rPr>
        <w:lastRenderedPageBreak/>
        <w:t>En relación con los indicadores, se evidencia el cumplimiento de los mismos, pese a que la primera acción no pudo ser corroborada.</w:t>
      </w:r>
    </w:p>
    <w:p w14:paraId="1986872E" w14:textId="77777777" w:rsidR="00202A30" w:rsidRDefault="00202A30" w:rsidP="00CF27CA">
      <w:pPr>
        <w:ind w:left="142"/>
        <w:jc w:val="both"/>
        <w:rPr>
          <w:rFonts w:cs="Arial"/>
          <w:b/>
          <w:szCs w:val="22"/>
        </w:rPr>
      </w:pPr>
    </w:p>
    <w:p w14:paraId="0606DC8B" w14:textId="77777777" w:rsidR="0035684E" w:rsidRDefault="0035684E" w:rsidP="00CF27CA">
      <w:pPr>
        <w:ind w:left="142"/>
        <w:jc w:val="both"/>
        <w:rPr>
          <w:rFonts w:cs="Arial"/>
          <w:b/>
          <w:szCs w:val="22"/>
        </w:rPr>
      </w:pPr>
    </w:p>
    <w:p w14:paraId="5A407DF8" w14:textId="77777777" w:rsidR="00CF27CA" w:rsidRDefault="00CF27CA" w:rsidP="00E73C0A">
      <w:pPr>
        <w:pStyle w:val="Prrafodelista"/>
        <w:numPr>
          <w:ilvl w:val="3"/>
          <w:numId w:val="16"/>
        </w:numPr>
        <w:ind w:left="851" w:hanging="790"/>
        <w:jc w:val="both"/>
        <w:rPr>
          <w:rFonts w:cs="Arial"/>
          <w:b/>
          <w:szCs w:val="22"/>
        </w:rPr>
      </w:pPr>
      <w:r w:rsidRPr="00377F31">
        <w:rPr>
          <w:rFonts w:cs="Arial"/>
          <w:b/>
          <w:szCs w:val="22"/>
        </w:rPr>
        <w:t xml:space="preserve">Riesgo </w:t>
      </w:r>
      <w:r>
        <w:rPr>
          <w:rFonts w:cs="Arial"/>
          <w:b/>
          <w:szCs w:val="22"/>
        </w:rPr>
        <w:t>“</w:t>
      </w:r>
      <w:r w:rsidRPr="00E73150">
        <w:rPr>
          <w:rFonts w:cs="Arial"/>
          <w:b/>
          <w:szCs w:val="22"/>
        </w:rPr>
        <w:t>Materialización de  Riesgos Laborales  y Enfermedades Laborales en los trabajadores</w:t>
      </w:r>
      <w:r>
        <w:rPr>
          <w:rFonts w:cs="Arial"/>
          <w:b/>
          <w:szCs w:val="22"/>
        </w:rPr>
        <w:t>”</w:t>
      </w:r>
    </w:p>
    <w:p w14:paraId="772D7A58" w14:textId="77777777" w:rsidR="00CF27CA" w:rsidRDefault="00CF27CA" w:rsidP="00CF27CA">
      <w:pPr>
        <w:ind w:left="142"/>
        <w:jc w:val="both"/>
        <w:rPr>
          <w:rFonts w:cs="Arial"/>
          <w:b/>
          <w:szCs w:val="22"/>
        </w:rPr>
      </w:pPr>
    </w:p>
    <w:p w14:paraId="0E12925F" w14:textId="6381C125" w:rsidR="006C2F68" w:rsidRDefault="006C2F68" w:rsidP="006C2F68">
      <w:pPr>
        <w:numPr>
          <w:ilvl w:val="0"/>
          <w:numId w:val="10"/>
        </w:numPr>
        <w:overflowPunct w:val="0"/>
        <w:autoSpaceDE w:val="0"/>
        <w:autoSpaceDN w:val="0"/>
        <w:adjustRightInd w:val="0"/>
        <w:ind w:left="426"/>
        <w:jc w:val="both"/>
        <w:textAlignment w:val="baseline"/>
        <w:rPr>
          <w:rFonts w:cs="Arial"/>
          <w:szCs w:val="22"/>
        </w:rPr>
      </w:pPr>
      <w:r w:rsidRPr="006C2F68">
        <w:rPr>
          <w:rFonts w:cs="Arial"/>
          <w:szCs w:val="22"/>
        </w:rPr>
        <w:t>En cuanto al segundo control, se evidencia acta de visita de inspección a:</w:t>
      </w:r>
      <w:r>
        <w:rPr>
          <w:rFonts w:cs="Arial"/>
          <w:szCs w:val="22"/>
        </w:rPr>
        <w:t xml:space="preserve"> </w:t>
      </w:r>
      <w:r w:rsidRPr="006C2F68">
        <w:rPr>
          <w:rFonts w:cs="Arial"/>
          <w:szCs w:val="22"/>
        </w:rPr>
        <w:t xml:space="preserve">1. Casa Fernández, 2. Casa siete balcones, 3. Centro de Documentación, 4. Casa Cadel, 5. Casas Gemelas 6. Casa Sámano, 7. Casa Genoveva, realizada el 05 de noviembre de 2020.  </w:t>
      </w:r>
      <w:r w:rsidR="00EB4145">
        <w:rPr>
          <w:rFonts w:cs="Arial"/>
          <w:szCs w:val="22"/>
        </w:rPr>
        <w:t>La periodicidad de este control es mensual, no obstante, en el Plan SST se determina como semestral, por lo cual se invita al proceso a unificar las mismas.</w:t>
      </w:r>
    </w:p>
    <w:p w14:paraId="75D82498" w14:textId="77777777" w:rsidR="006C2F68" w:rsidRDefault="006C2F68" w:rsidP="006C2F68">
      <w:pPr>
        <w:numPr>
          <w:ilvl w:val="0"/>
          <w:numId w:val="10"/>
        </w:numPr>
        <w:overflowPunct w:val="0"/>
        <w:autoSpaceDE w:val="0"/>
        <w:autoSpaceDN w:val="0"/>
        <w:adjustRightInd w:val="0"/>
        <w:ind w:left="426"/>
        <w:jc w:val="both"/>
        <w:textAlignment w:val="baseline"/>
        <w:rPr>
          <w:rFonts w:cs="Arial"/>
          <w:szCs w:val="22"/>
        </w:rPr>
      </w:pPr>
      <w:r w:rsidRPr="006C2F68">
        <w:rPr>
          <w:rFonts w:cs="Arial"/>
          <w:szCs w:val="22"/>
        </w:rPr>
        <w:t>Para la segunda acción, en el monitoreo no se hace referencia a esta.</w:t>
      </w:r>
    </w:p>
    <w:p w14:paraId="6AA86ACB" w14:textId="0000DDF9" w:rsidR="00CF27CA" w:rsidRPr="006C2F68" w:rsidRDefault="006C2F68" w:rsidP="006C2F68">
      <w:pPr>
        <w:numPr>
          <w:ilvl w:val="0"/>
          <w:numId w:val="10"/>
        </w:numPr>
        <w:overflowPunct w:val="0"/>
        <w:autoSpaceDE w:val="0"/>
        <w:autoSpaceDN w:val="0"/>
        <w:adjustRightInd w:val="0"/>
        <w:ind w:left="426"/>
        <w:jc w:val="both"/>
        <w:textAlignment w:val="baseline"/>
        <w:rPr>
          <w:rFonts w:cs="Arial"/>
          <w:szCs w:val="22"/>
        </w:rPr>
      </w:pPr>
      <w:r w:rsidRPr="006C2F68">
        <w:rPr>
          <w:rFonts w:cs="Arial"/>
          <w:szCs w:val="22"/>
        </w:rPr>
        <w:t>En relación con el cumplimiento de indicadores, se resalta que los mismos están sujetos a una programación para su medición, la cual no se adjunta para poder realizar su evaluación.</w:t>
      </w:r>
    </w:p>
    <w:p w14:paraId="5047618A" w14:textId="77777777" w:rsidR="0035684E" w:rsidRDefault="0035684E" w:rsidP="00CF27CA">
      <w:pPr>
        <w:ind w:left="142"/>
        <w:jc w:val="both"/>
        <w:rPr>
          <w:rFonts w:cs="Arial"/>
          <w:b/>
          <w:szCs w:val="22"/>
        </w:rPr>
      </w:pPr>
    </w:p>
    <w:p w14:paraId="3C504B96" w14:textId="77777777" w:rsidR="006C2F68" w:rsidRDefault="006C2F68" w:rsidP="00CF27CA">
      <w:pPr>
        <w:ind w:left="142"/>
        <w:jc w:val="both"/>
        <w:rPr>
          <w:rFonts w:cs="Arial"/>
          <w:b/>
          <w:szCs w:val="22"/>
        </w:rPr>
      </w:pPr>
    </w:p>
    <w:p w14:paraId="5A15EE79"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96055A">
        <w:rPr>
          <w:rFonts w:cs="Arial"/>
          <w:b/>
          <w:szCs w:val="22"/>
        </w:rPr>
        <w:t>Incumplimiento en la ejecución del pla</w:t>
      </w:r>
      <w:r>
        <w:rPr>
          <w:rFonts w:cs="Arial"/>
          <w:b/>
          <w:szCs w:val="22"/>
        </w:rPr>
        <w:t>n estratégico de Talento Humano”</w:t>
      </w:r>
    </w:p>
    <w:p w14:paraId="166A740C" w14:textId="77777777" w:rsidR="00CF27CA" w:rsidRPr="00377F31" w:rsidRDefault="00CF27CA" w:rsidP="00CF27CA">
      <w:pPr>
        <w:ind w:left="142"/>
        <w:jc w:val="both"/>
        <w:rPr>
          <w:rFonts w:cs="Arial"/>
          <w:b/>
          <w:szCs w:val="22"/>
        </w:rPr>
      </w:pPr>
    </w:p>
    <w:p w14:paraId="0CF2ACE8" w14:textId="657C8CA9" w:rsidR="00CF27CA" w:rsidRDefault="00CF27CA" w:rsidP="00CF27CA">
      <w:pPr>
        <w:numPr>
          <w:ilvl w:val="0"/>
          <w:numId w:val="10"/>
        </w:numPr>
        <w:overflowPunct w:val="0"/>
        <w:autoSpaceDE w:val="0"/>
        <w:autoSpaceDN w:val="0"/>
        <w:adjustRightInd w:val="0"/>
        <w:ind w:left="426"/>
        <w:jc w:val="both"/>
        <w:textAlignment w:val="baseline"/>
        <w:rPr>
          <w:rFonts w:cs="Arial"/>
          <w:szCs w:val="22"/>
        </w:rPr>
      </w:pPr>
      <w:r w:rsidRPr="0096055A">
        <w:rPr>
          <w:rFonts w:cs="Arial"/>
          <w:szCs w:val="22"/>
        </w:rPr>
        <w:t xml:space="preserve">Se evidencia que hay algunas actividades que en el monitoreo </w:t>
      </w:r>
      <w:r w:rsidR="00E16C6A">
        <w:rPr>
          <w:rFonts w:cs="Arial"/>
          <w:szCs w:val="22"/>
        </w:rPr>
        <w:t>de</w:t>
      </w:r>
      <w:r>
        <w:rPr>
          <w:rFonts w:cs="Arial"/>
          <w:szCs w:val="22"/>
        </w:rPr>
        <w:t xml:space="preserve">l </w:t>
      </w:r>
      <w:r w:rsidR="00E16C6A">
        <w:rPr>
          <w:rFonts w:cs="Arial"/>
          <w:szCs w:val="22"/>
        </w:rPr>
        <w:t>P</w:t>
      </w:r>
      <w:r>
        <w:rPr>
          <w:rFonts w:cs="Arial"/>
          <w:szCs w:val="22"/>
        </w:rPr>
        <w:t>lan</w:t>
      </w:r>
      <w:r w:rsidR="00E16C6A">
        <w:rPr>
          <w:rFonts w:cs="Arial"/>
          <w:szCs w:val="22"/>
        </w:rPr>
        <w:t xml:space="preserve"> E</w:t>
      </w:r>
      <w:r>
        <w:rPr>
          <w:rFonts w:cs="Arial"/>
          <w:szCs w:val="22"/>
        </w:rPr>
        <w:t>s</w:t>
      </w:r>
      <w:r w:rsidR="00E16C6A">
        <w:rPr>
          <w:rFonts w:cs="Arial"/>
          <w:szCs w:val="22"/>
        </w:rPr>
        <w:t>tratégico de Talento Humano</w:t>
      </w:r>
      <w:r>
        <w:rPr>
          <w:rFonts w:cs="Arial"/>
          <w:szCs w:val="22"/>
        </w:rPr>
        <w:t xml:space="preserve"> </w:t>
      </w:r>
      <w:r w:rsidR="00E16C6A">
        <w:rPr>
          <w:rFonts w:cs="Arial"/>
          <w:szCs w:val="22"/>
        </w:rPr>
        <w:t>se reportan como incumplidas, por lo cual se invita al proceso a definir un estándar para determinar el incumplimiento del Plan.</w:t>
      </w:r>
    </w:p>
    <w:p w14:paraId="54DFEAC4" w14:textId="77777777" w:rsidR="00CF27CA" w:rsidRDefault="00CF27CA" w:rsidP="00CF27CA">
      <w:pPr>
        <w:ind w:left="142"/>
        <w:jc w:val="both"/>
        <w:rPr>
          <w:rFonts w:cs="Arial"/>
          <w:szCs w:val="22"/>
        </w:rPr>
      </w:pPr>
    </w:p>
    <w:p w14:paraId="2D3E3AAB" w14:textId="77777777" w:rsidR="00CF27CA" w:rsidRDefault="00CF27CA" w:rsidP="00CF27CA">
      <w:pPr>
        <w:ind w:left="142"/>
        <w:jc w:val="both"/>
        <w:rPr>
          <w:rFonts w:cs="Arial"/>
          <w:szCs w:val="22"/>
        </w:rPr>
      </w:pPr>
    </w:p>
    <w:p w14:paraId="475D8750" w14:textId="77777777" w:rsidR="00CF27CA" w:rsidRPr="001150B1" w:rsidRDefault="00CF27CA" w:rsidP="00E73C0A">
      <w:pPr>
        <w:pStyle w:val="Prrafodelista"/>
        <w:numPr>
          <w:ilvl w:val="2"/>
          <w:numId w:val="16"/>
        </w:numPr>
        <w:ind w:left="567"/>
        <w:rPr>
          <w:rFonts w:cs="Arial"/>
          <w:szCs w:val="22"/>
          <w:u w:val="single"/>
        </w:rPr>
      </w:pPr>
      <w:r w:rsidRPr="001150B1">
        <w:rPr>
          <w:rFonts w:cs="Arial"/>
          <w:szCs w:val="22"/>
          <w:u w:val="single"/>
        </w:rPr>
        <w:t>Gestión Jurídica</w:t>
      </w:r>
    </w:p>
    <w:p w14:paraId="6A1CF60E" w14:textId="77777777" w:rsidR="00CF27CA" w:rsidRDefault="00CF27CA" w:rsidP="00CF27CA">
      <w:pPr>
        <w:jc w:val="both"/>
        <w:rPr>
          <w:rFonts w:cs="Arial"/>
          <w:szCs w:val="22"/>
        </w:rPr>
      </w:pPr>
    </w:p>
    <w:p w14:paraId="741869CC"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825C5E">
        <w:rPr>
          <w:rFonts w:cs="Arial"/>
          <w:b/>
          <w:szCs w:val="22"/>
        </w:rPr>
        <w:t>Incumplimiento en los términos de las etapas o actividades para los procesos administrativos y/o judicia</w:t>
      </w:r>
      <w:r>
        <w:rPr>
          <w:rFonts w:cs="Arial"/>
          <w:b/>
          <w:szCs w:val="22"/>
        </w:rPr>
        <w:t>les que se adelantan en el IDPC”</w:t>
      </w:r>
    </w:p>
    <w:p w14:paraId="679FBAD5" w14:textId="77777777" w:rsidR="00CF27CA" w:rsidRPr="001150B1" w:rsidRDefault="00CF27CA" w:rsidP="00CF27CA">
      <w:pPr>
        <w:ind w:left="142"/>
        <w:jc w:val="both"/>
        <w:rPr>
          <w:rFonts w:cs="Arial"/>
          <w:b/>
          <w:szCs w:val="22"/>
        </w:rPr>
      </w:pPr>
    </w:p>
    <w:p w14:paraId="75CF63CE" w14:textId="77777777" w:rsidR="00CF27CA" w:rsidRDefault="00CF27CA" w:rsidP="00CF27CA">
      <w:pPr>
        <w:numPr>
          <w:ilvl w:val="0"/>
          <w:numId w:val="10"/>
        </w:numPr>
        <w:overflowPunct w:val="0"/>
        <w:autoSpaceDE w:val="0"/>
        <w:autoSpaceDN w:val="0"/>
        <w:adjustRightInd w:val="0"/>
        <w:ind w:left="426"/>
        <w:jc w:val="both"/>
        <w:textAlignment w:val="baseline"/>
        <w:rPr>
          <w:rFonts w:cs="Arial"/>
          <w:szCs w:val="22"/>
        </w:rPr>
      </w:pPr>
      <w:r>
        <w:rPr>
          <w:rFonts w:cs="Arial"/>
          <w:szCs w:val="22"/>
        </w:rPr>
        <w:t>Se reitera</w:t>
      </w:r>
      <w:r w:rsidRPr="00217965">
        <w:rPr>
          <w:rFonts w:cs="Arial"/>
          <w:szCs w:val="22"/>
        </w:rPr>
        <w:t xml:space="preserve"> que los controles definidos no están encaminados a la eliminación de las causas identificadas para el riesgo.</w:t>
      </w:r>
    </w:p>
    <w:p w14:paraId="4CA01180" w14:textId="79E7DFCA" w:rsidR="00CF27CA" w:rsidRPr="00F9037A" w:rsidRDefault="00F9037A" w:rsidP="00CF27CA">
      <w:pPr>
        <w:numPr>
          <w:ilvl w:val="0"/>
          <w:numId w:val="10"/>
        </w:numPr>
        <w:overflowPunct w:val="0"/>
        <w:autoSpaceDE w:val="0"/>
        <w:autoSpaceDN w:val="0"/>
        <w:adjustRightInd w:val="0"/>
        <w:ind w:left="426"/>
        <w:jc w:val="both"/>
        <w:textAlignment w:val="baseline"/>
        <w:rPr>
          <w:rFonts w:cs="Arial"/>
          <w:szCs w:val="22"/>
        </w:rPr>
      </w:pPr>
      <w:r w:rsidRPr="00F9037A">
        <w:rPr>
          <w:rFonts w:cs="Arial"/>
          <w:szCs w:val="22"/>
        </w:rPr>
        <w:t>No se remite monitoreo, ni soportes que evidencien el cumplimiento de controles del riesgo.</w:t>
      </w:r>
    </w:p>
    <w:p w14:paraId="33CC3557" w14:textId="77777777" w:rsidR="00CF27CA" w:rsidRDefault="00CF27CA" w:rsidP="00CF27CA">
      <w:pPr>
        <w:jc w:val="both"/>
        <w:rPr>
          <w:rFonts w:cs="Arial"/>
          <w:szCs w:val="22"/>
        </w:rPr>
      </w:pPr>
    </w:p>
    <w:p w14:paraId="7605223A" w14:textId="77777777" w:rsidR="00F9037A" w:rsidRDefault="00F9037A" w:rsidP="00CF27CA">
      <w:pPr>
        <w:jc w:val="both"/>
        <w:rPr>
          <w:rFonts w:cs="Arial"/>
          <w:szCs w:val="22"/>
        </w:rPr>
      </w:pPr>
    </w:p>
    <w:p w14:paraId="3C271C47" w14:textId="77777777" w:rsidR="00CF27CA" w:rsidRPr="001150B1" w:rsidRDefault="00CF27CA" w:rsidP="00E73C0A">
      <w:pPr>
        <w:pStyle w:val="Prrafodelista"/>
        <w:numPr>
          <w:ilvl w:val="2"/>
          <w:numId w:val="16"/>
        </w:numPr>
        <w:ind w:left="567"/>
        <w:rPr>
          <w:rFonts w:cs="Arial"/>
          <w:szCs w:val="22"/>
          <w:u w:val="single"/>
        </w:rPr>
      </w:pPr>
      <w:r w:rsidRPr="001150B1">
        <w:rPr>
          <w:rFonts w:cs="Arial"/>
          <w:szCs w:val="22"/>
          <w:u w:val="single"/>
        </w:rPr>
        <w:t xml:space="preserve">Gestión </w:t>
      </w:r>
      <w:r>
        <w:rPr>
          <w:rFonts w:cs="Arial"/>
          <w:szCs w:val="22"/>
          <w:u w:val="single"/>
        </w:rPr>
        <w:t>Contractual</w:t>
      </w:r>
    </w:p>
    <w:p w14:paraId="4374A92F" w14:textId="77777777" w:rsidR="00CF27CA" w:rsidRDefault="00CF27CA" w:rsidP="00CF27CA">
      <w:pPr>
        <w:jc w:val="both"/>
        <w:rPr>
          <w:rFonts w:cs="Arial"/>
          <w:szCs w:val="22"/>
        </w:rPr>
      </w:pPr>
    </w:p>
    <w:p w14:paraId="6D8B3E4C"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F75FBD">
        <w:rPr>
          <w:rFonts w:cs="Arial"/>
          <w:b/>
          <w:szCs w:val="22"/>
        </w:rPr>
        <w:t>Errores o inconsistencias en la estructuración de los estudios previos y documentos anexos, que infieren en la elaboración de los pliegos de condiciones</w:t>
      </w:r>
      <w:r>
        <w:rPr>
          <w:rFonts w:cs="Arial"/>
          <w:b/>
          <w:szCs w:val="22"/>
        </w:rPr>
        <w:t>”</w:t>
      </w:r>
    </w:p>
    <w:p w14:paraId="11E1DBBA" w14:textId="77777777" w:rsidR="00CF27CA" w:rsidRPr="001150B1" w:rsidRDefault="00CF27CA" w:rsidP="00CF27CA">
      <w:pPr>
        <w:ind w:left="142"/>
        <w:jc w:val="both"/>
        <w:rPr>
          <w:rFonts w:cs="Arial"/>
          <w:b/>
          <w:szCs w:val="22"/>
        </w:rPr>
      </w:pPr>
    </w:p>
    <w:p w14:paraId="3050CD9D" w14:textId="7935B2A5" w:rsidR="00CF27CA" w:rsidRDefault="00F9037A" w:rsidP="00F9037A">
      <w:pPr>
        <w:numPr>
          <w:ilvl w:val="0"/>
          <w:numId w:val="10"/>
        </w:numPr>
        <w:overflowPunct w:val="0"/>
        <w:autoSpaceDE w:val="0"/>
        <w:autoSpaceDN w:val="0"/>
        <w:adjustRightInd w:val="0"/>
        <w:ind w:left="426"/>
        <w:jc w:val="both"/>
        <w:textAlignment w:val="baseline"/>
        <w:rPr>
          <w:rFonts w:cs="Arial"/>
          <w:szCs w:val="22"/>
        </w:rPr>
      </w:pPr>
      <w:r w:rsidRPr="00F9037A">
        <w:rPr>
          <w:rFonts w:cs="Arial"/>
          <w:szCs w:val="22"/>
        </w:rPr>
        <w:t>No se remite monitoreo, ni soportes que evidencien el cumplimiento de controles y acciones de mitigación del riesgo, no obstante la acción de mitigación fue cumplida en el primer cuatrimestre.</w:t>
      </w:r>
    </w:p>
    <w:p w14:paraId="1C134F8A" w14:textId="77777777" w:rsidR="00F9037A" w:rsidRDefault="00F9037A" w:rsidP="00CF27CA">
      <w:pPr>
        <w:ind w:left="142"/>
        <w:jc w:val="both"/>
        <w:rPr>
          <w:rFonts w:cs="Arial"/>
          <w:b/>
          <w:szCs w:val="22"/>
        </w:rPr>
      </w:pPr>
    </w:p>
    <w:p w14:paraId="5D75C8F1" w14:textId="77777777" w:rsidR="0035684E" w:rsidRDefault="0035684E" w:rsidP="00CF27CA">
      <w:pPr>
        <w:ind w:left="142"/>
        <w:jc w:val="both"/>
        <w:rPr>
          <w:rFonts w:cs="Arial"/>
          <w:b/>
          <w:szCs w:val="22"/>
        </w:rPr>
      </w:pPr>
    </w:p>
    <w:p w14:paraId="26ECD06F" w14:textId="77777777" w:rsidR="00CF27CA" w:rsidRDefault="00CF27CA" w:rsidP="00E73C0A">
      <w:pPr>
        <w:pStyle w:val="Prrafodelista"/>
        <w:numPr>
          <w:ilvl w:val="3"/>
          <w:numId w:val="16"/>
        </w:numPr>
        <w:ind w:left="851" w:hanging="790"/>
        <w:jc w:val="both"/>
        <w:rPr>
          <w:rFonts w:cs="Arial"/>
          <w:b/>
          <w:szCs w:val="22"/>
        </w:rPr>
      </w:pPr>
      <w:r>
        <w:rPr>
          <w:rFonts w:cs="Arial"/>
          <w:b/>
          <w:szCs w:val="22"/>
        </w:rPr>
        <w:lastRenderedPageBreak/>
        <w:t>Riesgo “</w:t>
      </w:r>
      <w:r w:rsidRPr="00F75FBD">
        <w:rPr>
          <w:rFonts w:cs="Arial"/>
          <w:b/>
          <w:szCs w:val="22"/>
        </w:rPr>
        <w:t>Inoportunidad o incumplimiento de  publicación de documentos contractuales en las plataformas del sistema de compras públicas</w:t>
      </w:r>
      <w:r>
        <w:rPr>
          <w:rFonts w:cs="Arial"/>
          <w:b/>
          <w:szCs w:val="22"/>
        </w:rPr>
        <w:t>”</w:t>
      </w:r>
    </w:p>
    <w:p w14:paraId="66050857" w14:textId="77777777" w:rsidR="00CF27CA" w:rsidRPr="0068721D" w:rsidRDefault="00CF27CA" w:rsidP="00CF27CA">
      <w:pPr>
        <w:ind w:left="142"/>
        <w:jc w:val="both"/>
        <w:rPr>
          <w:rFonts w:cs="Arial"/>
          <w:b/>
          <w:szCs w:val="22"/>
        </w:rPr>
      </w:pPr>
    </w:p>
    <w:p w14:paraId="6B312DCC" w14:textId="77777777" w:rsidR="00F9037A" w:rsidRDefault="00F9037A" w:rsidP="00F9037A">
      <w:pPr>
        <w:numPr>
          <w:ilvl w:val="0"/>
          <w:numId w:val="10"/>
        </w:numPr>
        <w:overflowPunct w:val="0"/>
        <w:autoSpaceDE w:val="0"/>
        <w:autoSpaceDN w:val="0"/>
        <w:adjustRightInd w:val="0"/>
        <w:ind w:left="426"/>
        <w:jc w:val="both"/>
        <w:textAlignment w:val="baseline"/>
        <w:rPr>
          <w:rFonts w:cs="Arial"/>
          <w:szCs w:val="22"/>
        </w:rPr>
      </w:pPr>
      <w:r w:rsidRPr="00F9037A">
        <w:rPr>
          <w:rFonts w:cs="Arial"/>
          <w:szCs w:val="22"/>
        </w:rPr>
        <w:t>No se remite monitoreo, ni soportes que evidencien el cumplimiento de  acciones de mitigación del riesgo.</w:t>
      </w:r>
    </w:p>
    <w:p w14:paraId="1C314E15" w14:textId="55D0D001" w:rsidR="00CF27CA" w:rsidRPr="00F75FBD" w:rsidRDefault="00CF27CA" w:rsidP="00CF27CA">
      <w:pPr>
        <w:numPr>
          <w:ilvl w:val="0"/>
          <w:numId w:val="10"/>
        </w:numPr>
        <w:overflowPunct w:val="0"/>
        <w:autoSpaceDE w:val="0"/>
        <w:autoSpaceDN w:val="0"/>
        <w:adjustRightInd w:val="0"/>
        <w:ind w:left="426"/>
        <w:jc w:val="both"/>
        <w:textAlignment w:val="baseline"/>
        <w:rPr>
          <w:rFonts w:cs="Arial"/>
          <w:szCs w:val="22"/>
        </w:rPr>
      </w:pPr>
      <w:r w:rsidRPr="00F75FBD">
        <w:rPr>
          <w:rFonts w:cs="Arial"/>
          <w:szCs w:val="22"/>
        </w:rPr>
        <w:t>Se evidencia la materialización de este ries</w:t>
      </w:r>
      <w:r w:rsidR="00F9037A">
        <w:rPr>
          <w:rFonts w:cs="Arial"/>
          <w:szCs w:val="22"/>
        </w:rPr>
        <w:t>go, ya que con ocasión de</w:t>
      </w:r>
      <w:r w:rsidRPr="00F75FBD">
        <w:rPr>
          <w:rFonts w:cs="Arial"/>
          <w:szCs w:val="22"/>
        </w:rPr>
        <w:t xml:space="preserve">l </w:t>
      </w:r>
      <w:r w:rsidR="00F9037A">
        <w:rPr>
          <w:rFonts w:cs="Arial"/>
          <w:szCs w:val="22"/>
        </w:rPr>
        <w:t>Seguimiento a Austeridad en el Gasto realizado</w:t>
      </w:r>
      <w:r w:rsidRPr="00F75FBD">
        <w:rPr>
          <w:rFonts w:cs="Arial"/>
          <w:szCs w:val="22"/>
        </w:rPr>
        <w:t xml:space="preserve"> por la </w:t>
      </w:r>
      <w:r w:rsidR="00F9037A">
        <w:rPr>
          <w:rFonts w:cs="Arial"/>
          <w:szCs w:val="22"/>
        </w:rPr>
        <w:t>Aseso</w:t>
      </w:r>
      <w:r w:rsidRPr="00F75FBD">
        <w:rPr>
          <w:rFonts w:cs="Arial"/>
          <w:szCs w:val="22"/>
        </w:rPr>
        <w:t xml:space="preserve">ría de </w:t>
      </w:r>
      <w:r w:rsidR="00F9037A">
        <w:rPr>
          <w:rFonts w:cs="Arial"/>
          <w:szCs w:val="22"/>
        </w:rPr>
        <w:t>Control Interno</w:t>
      </w:r>
      <w:r w:rsidRPr="00F75FBD">
        <w:rPr>
          <w:rFonts w:cs="Arial"/>
          <w:szCs w:val="22"/>
        </w:rPr>
        <w:t xml:space="preserve">, se </w:t>
      </w:r>
      <w:r w:rsidR="00F9037A">
        <w:rPr>
          <w:rFonts w:cs="Arial"/>
          <w:szCs w:val="22"/>
        </w:rPr>
        <w:t>evidenciaron documentos</w:t>
      </w:r>
      <w:r w:rsidRPr="00F75FBD">
        <w:rPr>
          <w:rFonts w:cs="Arial"/>
          <w:szCs w:val="22"/>
        </w:rPr>
        <w:t xml:space="preserve"> sin publicar en la plataforma Secop.</w:t>
      </w:r>
    </w:p>
    <w:p w14:paraId="2A8D3B2B" w14:textId="77777777" w:rsidR="00CF27CA" w:rsidRDefault="00CF27CA" w:rsidP="00CF27CA">
      <w:pPr>
        <w:ind w:firstLine="142"/>
        <w:jc w:val="both"/>
        <w:rPr>
          <w:rFonts w:cs="Arial"/>
          <w:b/>
          <w:szCs w:val="22"/>
        </w:rPr>
      </w:pPr>
    </w:p>
    <w:p w14:paraId="0AAAAF47" w14:textId="77777777" w:rsidR="0035684E" w:rsidRDefault="0035684E" w:rsidP="00CF27CA">
      <w:pPr>
        <w:ind w:firstLine="142"/>
        <w:jc w:val="both"/>
        <w:rPr>
          <w:rFonts w:cs="Arial"/>
          <w:b/>
          <w:szCs w:val="22"/>
        </w:rPr>
      </w:pPr>
    </w:p>
    <w:p w14:paraId="0723BBAA"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F75FBD">
        <w:rPr>
          <w:rFonts w:cs="Arial"/>
          <w:b/>
          <w:szCs w:val="22"/>
        </w:rPr>
        <w:t>Bases de datos de contrata</w:t>
      </w:r>
      <w:r>
        <w:rPr>
          <w:rFonts w:cs="Arial"/>
          <w:b/>
          <w:szCs w:val="22"/>
        </w:rPr>
        <w:t>ción con información incorrecta”</w:t>
      </w:r>
    </w:p>
    <w:p w14:paraId="00E31079" w14:textId="77777777" w:rsidR="00CF27CA" w:rsidRPr="0068721D" w:rsidRDefault="00CF27CA" w:rsidP="00CF27CA">
      <w:pPr>
        <w:ind w:firstLine="142"/>
        <w:jc w:val="both"/>
        <w:rPr>
          <w:rFonts w:cs="Arial"/>
          <w:b/>
          <w:szCs w:val="22"/>
        </w:rPr>
      </w:pPr>
    </w:p>
    <w:p w14:paraId="56527880" w14:textId="77777777" w:rsidR="00F9037A" w:rsidRDefault="00F9037A" w:rsidP="00F9037A">
      <w:pPr>
        <w:numPr>
          <w:ilvl w:val="0"/>
          <w:numId w:val="10"/>
        </w:numPr>
        <w:overflowPunct w:val="0"/>
        <w:autoSpaceDE w:val="0"/>
        <w:autoSpaceDN w:val="0"/>
        <w:adjustRightInd w:val="0"/>
        <w:ind w:left="426"/>
        <w:jc w:val="both"/>
        <w:textAlignment w:val="baseline"/>
        <w:rPr>
          <w:rFonts w:cs="Arial"/>
          <w:szCs w:val="22"/>
        </w:rPr>
      </w:pPr>
      <w:r w:rsidRPr="00F9037A">
        <w:rPr>
          <w:rFonts w:cs="Arial"/>
          <w:szCs w:val="22"/>
        </w:rPr>
        <w:t>No se remite monitoreo, ni soportes que evidencien el cumplimiento de  acciones de mitigación del riesgo.</w:t>
      </w:r>
    </w:p>
    <w:p w14:paraId="21FBAFC6" w14:textId="41418EDB" w:rsidR="00CF27CA" w:rsidRDefault="00CF27CA" w:rsidP="00CF27CA">
      <w:pPr>
        <w:numPr>
          <w:ilvl w:val="0"/>
          <w:numId w:val="10"/>
        </w:numPr>
        <w:overflowPunct w:val="0"/>
        <w:autoSpaceDE w:val="0"/>
        <w:autoSpaceDN w:val="0"/>
        <w:adjustRightInd w:val="0"/>
        <w:ind w:left="426"/>
        <w:jc w:val="both"/>
        <w:textAlignment w:val="baseline"/>
        <w:rPr>
          <w:rFonts w:cs="Arial"/>
          <w:szCs w:val="22"/>
        </w:rPr>
      </w:pPr>
      <w:r w:rsidRPr="00746A8F">
        <w:rPr>
          <w:rFonts w:cs="Arial"/>
          <w:szCs w:val="22"/>
        </w:rPr>
        <w:t>Se evidencia la materialización de este riesgo, ya que con ocasión de los seguimientos realizados por la Asesoría de Control Interno a los reportes de SIVICOF se evidencian diferencias entre lo reportado y lo contenido en Secop.</w:t>
      </w:r>
    </w:p>
    <w:p w14:paraId="4F931326" w14:textId="77777777" w:rsidR="00CF27CA" w:rsidRDefault="00CF27CA" w:rsidP="00CF27CA">
      <w:pPr>
        <w:jc w:val="both"/>
        <w:rPr>
          <w:rFonts w:cs="Arial"/>
          <w:szCs w:val="22"/>
        </w:rPr>
      </w:pPr>
    </w:p>
    <w:p w14:paraId="5112F595" w14:textId="77777777" w:rsidR="0035684E" w:rsidRDefault="0035684E" w:rsidP="00CF27CA">
      <w:pPr>
        <w:jc w:val="both"/>
        <w:rPr>
          <w:rFonts w:cs="Arial"/>
          <w:szCs w:val="22"/>
        </w:rPr>
      </w:pPr>
    </w:p>
    <w:p w14:paraId="58528470"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746A8F">
        <w:rPr>
          <w:rFonts w:cs="Arial"/>
          <w:b/>
          <w:szCs w:val="22"/>
        </w:rPr>
        <w:t>Contratos sin liquidar dentro del térm</w:t>
      </w:r>
      <w:r>
        <w:rPr>
          <w:rFonts w:cs="Arial"/>
          <w:b/>
          <w:szCs w:val="22"/>
        </w:rPr>
        <w:t>ino establecido en el contrato”</w:t>
      </w:r>
    </w:p>
    <w:p w14:paraId="70AFA6EF" w14:textId="77777777" w:rsidR="00CF27CA" w:rsidRDefault="00CF27CA" w:rsidP="00CF27CA">
      <w:pPr>
        <w:jc w:val="both"/>
        <w:rPr>
          <w:rFonts w:cs="Arial"/>
          <w:szCs w:val="22"/>
        </w:rPr>
      </w:pPr>
    </w:p>
    <w:p w14:paraId="5AA13C15" w14:textId="10CD679F" w:rsidR="00F9037A" w:rsidRPr="00AC1343" w:rsidRDefault="00F9037A" w:rsidP="00AC1343">
      <w:pPr>
        <w:numPr>
          <w:ilvl w:val="0"/>
          <w:numId w:val="10"/>
        </w:numPr>
        <w:overflowPunct w:val="0"/>
        <w:autoSpaceDE w:val="0"/>
        <w:autoSpaceDN w:val="0"/>
        <w:adjustRightInd w:val="0"/>
        <w:ind w:left="426"/>
        <w:jc w:val="both"/>
        <w:textAlignment w:val="baseline"/>
        <w:rPr>
          <w:rFonts w:cs="Arial"/>
          <w:szCs w:val="22"/>
        </w:rPr>
      </w:pPr>
      <w:r w:rsidRPr="00F9037A">
        <w:rPr>
          <w:rFonts w:cs="Arial"/>
          <w:szCs w:val="22"/>
        </w:rPr>
        <w:t>No se remite monitoreo, ni soportes que evidencien el cumplimiento de controles y acciones de mitigación del riesgo.</w:t>
      </w:r>
    </w:p>
    <w:p w14:paraId="1B7D2B9E" w14:textId="77777777" w:rsidR="00CF27CA" w:rsidRDefault="00CF27CA" w:rsidP="00CF27CA">
      <w:pPr>
        <w:jc w:val="both"/>
        <w:rPr>
          <w:rFonts w:cs="Arial"/>
          <w:szCs w:val="22"/>
        </w:rPr>
      </w:pPr>
    </w:p>
    <w:p w14:paraId="5F643735" w14:textId="77777777" w:rsidR="0035684E" w:rsidRDefault="0035684E" w:rsidP="00CF27CA">
      <w:pPr>
        <w:jc w:val="both"/>
        <w:rPr>
          <w:rFonts w:cs="Arial"/>
          <w:szCs w:val="22"/>
        </w:rPr>
      </w:pPr>
    </w:p>
    <w:p w14:paraId="2BFF00C6"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6508FA">
        <w:rPr>
          <w:rFonts w:cs="Arial"/>
          <w:b/>
          <w:szCs w:val="22"/>
        </w:rPr>
        <w:t>Incumplimiento de las condiciones del contrato</w:t>
      </w:r>
      <w:r>
        <w:rPr>
          <w:rFonts w:cs="Arial"/>
          <w:b/>
          <w:szCs w:val="22"/>
        </w:rPr>
        <w:t>”</w:t>
      </w:r>
    </w:p>
    <w:p w14:paraId="70CD847E" w14:textId="77777777" w:rsidR="00CF27CA" w:rsidRDefault="00CF27CA" w:rsidP="00CF27CA">
      <w:pPr>
        <w:jc w:val="both"/>
        <w:rPr>
          <w:rFonts w:cs="Arial"/>
          <w:szCs w:val="22"/>
        </w:rPr>
      </w:pPr>
    </w:p>
    <w:p w14:paraId="1248A4C0" w14:textId="77777777" w:rsidR="00AC1343" w:rsidRPr="00AC1343" w:rsidRDefault="00AC1343" w:rsidP="00AC1343">
      <w:pPr>
        <w:numPr>
          <w:ilvl w:val="0"/>
          <w:numId w:val="10"/>
        </w:numPr>
        <w:overflowPunct w:val="0"/>
        <w:autoSpaceDE w:val="0"/>
        <w:autoSpaceDN w:val="0"/>
        <w:adjustRightInd w:val="0"/>
        <w:ind w:left="426"/>
        <w:jc w:val="both"/>
        <w:textAlignment w:val="baseline"/>
        <w:rPr>
          <w:rFonts w:cs="Arial"/>
          <w:szCs w:val="22"/>
        </w:rPr>
      </w:pPr>
      <w:r w:rsidRPr="00F9037A">
        <w:rPr>
          <w:rFonts w:cs="Arial"/>
          <w:szCs w:val="22"/>
        </w:rPr>
        <w:t>No se remite monitoreo, ni soportes que evidencien el cumplimiento de controles y acciones de mitigación del riesgo.</w:t>
      </w:r>
    </w:p>
    <w:p w14:paraId="60034CDF" w14:textId="77777777" w:rsidR="00CF27CA" w:rsidRDefault="00CF27CA" w:rsidP="00CF27CA">
      <w:pPr>
        <w:jc w:val="both"/>
        <w:rPr>
          <w:rFonts w:cs="Arial"/>
          <w:szCs w:val="22"/>
        </w:rPr>
      </w:pPr>
    </w:p>
    <w:p w14:paraId="79A8E425" w14:textId="77777777" w:rsidR="00CF27CA" w:rsidRPr="00746A8F" w:rsidRDefault="00CF27CA" w:rsidP="00CF27CA">
      <w:pPr>
        <w:jc w:val="both"/>
        <w:rPr>
          <w:rFonts w:cs="Arial"/>
          <w:szCs w:val="22"/>
        </w:rPr>
      </w:pPr>
    </w:p>
    <w:p w14:paraId="5F45572D" w14:textId="77777777" w:rsidR="00CF27CA" w:rsidRDefault="00CF27CA" w:rsidP="00E73C0A">
      <w:pPr>
        <w:pStyle w:val="Prrafodelista"/>
        <w:numPr>
          <w:ilvl w:val="2"/>
          <w:numId w:val="16"/>
        </w:numPr>
        <w:ind w:left="567"/>
        <w:rPr>
          <w:rFonts w:cs="Arial"/>
          <w:szCs w:val="22"/>
          <w:u w:val="single"/>
        </w:rPr>
      </w:pPr>
      <w:r w:rsidRPr="001150B1">
        <w:rPr>
          <w:rFonts w:cs="Arial"/>
          <w:szCs w:val="22"/>
          <w:u w:val="single"/>
        </w:rPr>
        <w:t xml:space="preserve">Gestión </w:t>
      </w:r>
      <w:r>
        <w:rPr>
          <w:rFonts w:cs="Arial"/>
          <w:szCs w:val="22"/>
          <w:u w:val="single"/>
        </w:rPr>
        <w:t>Documental</w:t>
      </w:r>
    </w:p>
    <w:p w14:paraId="022E3D62" w14:textId="77777777" w:rsidR="00CF27CA" w:rsidRDefault="00CF27CA" w:rsidP="00CF27CA">
      <w:pPr>
        <w:ind w:left="142"/>
        <w:jc w:val="both"/>
        <w:rPr>
          <w:rFonts w:cs="Arial"/>
          <w:szCs w:val="22"/>
          <w:u w:val="single"/>
        </w:rPr>
      </w:pPr>
    </w:p>
    <w:p w14:paraId="42F57885"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956021">
        <w:rPr>
          <w:rFonts w:cs="Arial"/>
          <w:b/>
          <w:szCs w:val="22"/>
        </w:rPr>
        <w:t>Pérdida de documentos que hacen parte de los expedientes del IDPC</w:t>
      </w:r>
      <w:r>
        <w:rPr>
          <w:rFonts w:cs="Arial"/>
          <w:b/>
          <w:szCs w:val="22"/>
        </w:rPr>
        <w:t>”</w:t>
      </w:r>
    </w:p>
    <w:p w14:paraId="5E1D6EB1" w14:textId="77777777" w:rsidR="00CF27CA" w:rsidRPr="0068721D" w:rsidRDefault="00CF27CA" w:rsidP="00CF27CA">
      <w:pPr>
        <w:ind w:left="142"/>
        <w:jc w:val="both"/>
        <w:rPr>
          <w:rFonts w:cs="Arial"/>
          <w:b/>
          <w:szCs w:val="22"/>
        </w:rPr>
      </w:pPr>
    </w:p>
    <w:p w14:paraId="5A3B3131" w14:textId="24D8B11D" w:rsidR="006718A6" w:rsidRDefault="006718A6" w:rsidP="006718A6">
      <w:pPr>
        <w:numPr>
          <w:ilvl w:val="0"/>
          <w:numId w:val="10"/>
        </w:numPr>
        <w:overflowPunct w:val="0"/>
        <w:autoSpaceDE w:val="0"/>
        <w:autoSpaceDN w:val="0"/>
        <w:adjustRightInd w:val="0"/>
        <w:ind w:left="426"/>
        <w:jc w:val="both"/>
        <w:textAlignment w:val="baseline"/>
        <w:rPr>
          <w:rFonts w:cs="Arial"/>
          <w:szCs w:val="22"/>
        </w:rPr>
      </w:pPr>
      <w:r w:rsidRPr="006718A6">
        <w:rPr>
          <w:rFonts w:cs="Arial"/>
          <w:szCs w:val="22"/>
        </w:rPr>
        <w:t>En cuanto al segundo control, se menciona en el monitoreo "</w:t>
      </w:r>
      <w:r w:rsidRPr="006718A6">
        <w:rPr>
          <w:rFonts w:cs="Arial"/>
          <w:i/>
          <w:szCs w:val="22"/>
        </w:rPr>
        <w:t>Se tiene los inventarios documentales de archivos de gestión actualizados de los procesos de atención a la Ciudadanía, Calidad, Salud Ocupacional y Piga</w:t>
      </w:r>
      <w:r w:rsidRPr="006718A6">
        <w:rPr>
          <w:rFonts w:cs="Arial"/>
          <w:szCs w:val="22"/>
        </w:rPr>
        <w:t>", no obstante</w:t>
      </w:r>
      <w:r>
        <w:rPr>
          <w:rFonts w:cs="Arial"/>
          <w:szCs w:val="22"/>
        </w:rPr>
        <w:t>, no se evidencian los soportes, esto</w:t>
      </w:r>
      <w:r w:rsidRPr="006718A6">
        <w:rPr>
          <w:rFonts w:cs="Arial"/>
          <w:szCs w:val="22"/>
        </w:rPr>
        <w:t>s se adjuntan en el riesgo de corrupción.</w:t>
      </w:r>
    </w:p>
    <w:p w14:paraId="7F1D2026" w14:textId="2BDAFCD8" w:rsidR="00CF27CA" w:rsidRDefault="00CF27CA" w:rsidP="006718A6">
      <w:pPr>
        <w:numPr>
          <w:ilvl w:val="0"/>
          <w:numId w:val="10"/>
        </w:numPr>
        <w:overflowPunct w:val="0"/>
        <w:autoSpaceDE w:val="0"/>
        <w:autoSpaceDN w:val="0"/>
        <w:adjustRightInd w:val="0"/>
        <w:ind w:left="426"/>
        <w:jc w:val="both"/>
        <w:textAlignment w:val="baseline"/>
        <w:rPr>
          <w:rFonts w:cs="Arial"/>
          <w:szCs w:val="22"/>
        </w:rPr>
      </w:pPr>
      <w:r w:rsidRPr="00956021">
        <w:rPr>
          <w:rFonts w:cs="Arial"/>
          <w:szCs w:val="22"/>
        </w:rPr>
        <w:t>Para el tercer control no se remiten evidencias ni se menciona en el monitoreo, no obstante, estas se adjuntan en el riesgo de corrupción.</w:t>
      </w:r>
    </w:p>
    <w:p w14:paraId="27F5C665" w14:textId="77777777" w:rsidR="00CF27CA" w:rsidRDefault="00CF27CA" w:rsidP="00CF27CA">
      <w:pPr>
        <w:ind w:left="142"/>
        <w:jc w:val="both"/>
        <w:rPr>
          <w:rFonts w:cs="Arial"/>
          <w:szCs w:val="22"/>
        </w:rPr>
      </w:pPr>
    </w:p>
    <w:p w14:paraId="1AC8E331" w14:textId="77777777" w:rsidR="00CF27CA" w:rsidRDefault="00CF27CA" w:rsidP="00CF27CA">
      <w:pPr>
        <w:ind w:left="142"/>
        <w:jc w:val="both"/>
        <w:rPr>
          <w:rFonts w:cs="Arial"/>
          <w:szCs w:val="22"/>
        </w:rPr>
      </w:pPr>
    </w:p>
    <w:p w14:paraId="27C081C1" w14:textId="77777777" w:rsidR="00CF27CA" w:rsidRDefault="00CF27CA" w:rsidP="00E73C0A">
      <w:pPr>
        <w:pStyle w:val="Prrafodelista"/>
        <w:numPr>
          <w:ilvl w:val="2"/>
          <w:numId w:val="16"/>
        </w:numPr>
        <w:ind w:left="567"/>
        <w:rPr>
          <w:rFonts w:cs="Arial"/>
          <w:szCs w:val="22"/>
          <w:u w:val="single"/>
        </w:rPr>
      </w:pPr>
      <w:r>
        <w:rPr>
          <w:rFonts w:cs="Arial"/>
          <w:szCs w:val="22"/>
          <w:u w:val="single"/>
        </w:rPr>
        <w:t>Administración de Bienes e Infraestructura</w:t>
      </w:r>
    </w:p>
    <w:p w14:paraId="1F3E905F" w14:textId="77777777" w:rsidR="00CF27CA" w:rsidRDefault="00CF27CA" w:rsidP="00CF27CA">
      <w:pPr>
        <w:ind w:left="142"/>
        <w:jc w:val="both"/>
        <w:rPr>
          <w:rFonts w:cs="Arial"/>
          <w:szCs w:val="22"/>
          <w:u w:val="single"/>
        </w:rPr>
      </w:pPr>
    </w:p>
    <w:p w14:paraId="3E355C63"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515B9E">
        <w:rPr>
          <w:rFonts w:cs="Arial"/>
          <w:b/>
          <w:szCs w:val="22"/>
        </w:rPr>
        <w:t>Deterioro de los bienes muebles e inmuebles por falta de los mantenimientos</w:t>
      </w:r>
      <w:r>
        <w:rPr>
          <w:rFonts w:cs="Arial"/>
          <w:b/>
          <w:szCs w:val="22"/>
        </w:rPr>
        <w:t>”</w:t>
      </w:r>
    </w:p>
    <w:p w14:paraId="20260D92" w14:textId="77777777" w:rsidR="00CF27CA" w:rsidRPr="0068721D" w:rsidRDefault="00CF27CA" w:rsidP="00CF27CA">
      <w:pPr>
        <w:ind w:left="142"/>
        <w:jc w:val="both"/>
        <w:rPr>
          <w:rFonts w:cs="Arial"/>
          <w:b/>
          <w:szCs w:val="22"/>
        </w:rPr>
      </w:pPr>
    </w:p>
    <w:p w14:paraId="22B6E064" w14:textId="77777777" w:rsidR="00CF27CA" w:rsidRPr="00E901F8" w:rsidRDefault="00CF27CA" w:rsidP="00CF27CA">
      <w:pPr>
        <w:numPr>
          <w:ilvl w:val="0"/>
          <w:numId w:val="10"/>
        </w:numPr>
        <w:overflowPunct w:val="0"/>
        <w:autoSpaceDE w:val="0"/>
        <w:autoSpaceDN w:val="0"/>
        <w:adjustRightInd w:val="0"/>
        <w:ind w:left="426"/>
        <w:jc w:val="both"/>
        <w:textAlignment w:val="baseline"/>
        <w:rPr>
          <w:rFonts w:cs="Arial"/>
          <w:szCs w:val="22"/>
        </w:rPr>
      </w:pPr>
      <w:r w:rsidRPr="00E901F8">
        <w:rPr>
          <w:rFonts w:cs="Arial"/>
          <w:szCs w:val="22"/>
        </w:rPr>
        <w:t>En relación con el segundo control, de acuerdo con el cronograma entregado en el primer cuatrimestre, se observa su ejecució</w:t>
      </w:r>
      <w:r>
        <w:rPr>
          <w:rFonts w:cs="Arial"/>
          <w:szCs w:val="22"/>
        </w:rPr>
        <w:t>n</w:t>
      </w:r>
      <w:r w:rsidRPr="00E901F8">
        <w:rPr>
          <w:rFonts w:cs="Arial"/>
          <w:szCs w:val="22"/>
        </w:rPr>
        <w:t xml:space="preserve"> así:</w:t>
      </w:r>
    </w:p>
    <w:p w14:paraId="3E245BB0" w14:textId="77777777" w:rsidR="00FD51E9" w:rsidRDefault="00FD51E9" w:rsidP="00FD51E9">
      <w:pPr>
        <w:overflowPunct w:val="0"/>
        <w:autoSpaceDE w:val="0"/>
        <w:autoSpaceDN w:val="0"/>
        <w:adjustRightInd w:val="0"/>
        <w:ind w:left="426"/>
        <w:jc w:val="both"/>
        <w:textAlignment w:val="baseline"/>
        <w:rPr>
          <w:rFonts w:cs="Arial"/>
          <w:szCs w:val="22"/>
        </w:rPr>
      </w:pPr>
      <w:r w:rsidRPr="00FD51E9">
        <w:rPr>
          <w:rFonts w:cs="Arial"/>
          <w:szCs w:val="22"/>
        </w:rPr>
        <w:t>- Septiembre: Se encontraba programadas las visitas a Casa Fernández, Casa Gemelas, Casa Genoveva, Centro de Documentación Palomar y Casa Cadel, no se adjunta evidencia.</w:t>
      </w:r>
    </w:p>
    <w:p w14:paraId="32905827" w14:textId="77777777" w:rsidR="00FD51E9" w:rsidRDefault="00FD51E9" w:rsidP="00FD51E9">
      <w:pPr>
        <w:overflowPunct w:val="0"/>
        <w:autoSpaceDE w:val="0"/>
        <w:autoSpaceDN w:val="0"/>
        <w:adjustRightInd w:val="0"/>
        <w:ind w:left="426"/>
        <w:jc w:val="both"/>
        <w:textAlignment w:val="baseline"/>
        <w:rPr>
          <w:rFonts w:cs="Arial"/>
          <w:szCs w:val="22"/>
        </w:rPr>
      </w:pPr>
      <w:r w:rsidRPr="00FD51E9">
        <w:rPr>
          <w:rFonts w:cs="Arial"/>
          <w:szCs w:val="22"/>
        </w:rPr>
        <w:t>- Octubre: Se encontraba programadas las visitas a Museo Sámano y Museo Siete Balcones, se remite inf</w:t>
      </w:r>
      <w:r>
        <w:rPr>
          <w:rFonts w:cs="Arial"/>
          <w:szCs w:val="22"/>
        </w:rPr>
        <w:t>orme de visita a Casa Genoveva.</w:t>
      </w:r>
    </w:p>
    <w:p w14:paraId="555335B7" w14:textId="77777777" w:rsidR="00FD51E9" w:rsidRDefault="00FD51E9" w:rsidP="00FD51E9">
      <w:pPr>
        <w:overflowPunct w:val="0"/>
        <w:autoSpaceDE w:val="0"/>
        <w:autoSpaceDN w:val="0"/>
        <w:adjustRightInd w:val="0"/>
        <w:ind w:left="426"/>
        <w:jc w:val="both"/>
        <w:textAlignment w:val="baseline"/>
        <w:rPr>
          <w:rFonts w:cs="Arial"/>
          <w:szCs w:val="22"/>
        </w:rPr>
      </w:pPr>
      <w:r w:rsidRPr="00FD51E9">
        <w:rPr>
          <w:rFonts w:cs="Arial"/>
          <w:szCs w:val="22"/>
        </w:rPr>
        <w:t>- Noviembre: Se encontraba programadas las visitas a Casa Fernández y Casa Gemelas, se remite informe de visita a Centro de Documentación Palomar</w:t>
      </w:r>
    </w:p>
    <w:p w14:paraId="6A074CCC" w14:textId="77777777" w:rsidR="00FD51E9" w:rsidRDefault="00FD51E9" w:rsidP="00FD51E9">
      <w:pPr>
        <w:overflowPunct w:val="0"/>
        <w:autoSpaceDE w:val="0"/>
        <w:autoSpaceDN w:val="0"/>
        <w:adjustRightInd w:val="0"/>
        <w:ind w:left="426"/>
        <w:jc w:val="both"/>
        <w:textAlignment w:val="baseline"/>
        <w:rPr>
          <w:rFonts w:cs="Arial"/>
          <w:szCs w:val="22"/>
        </w:rPr>
      </w:pPr>
      <w:r w:rsidRPr="00FD51E9">
        <w:rPr>
          <w:rFonts w:cs="Arial"/>
          <w:szCs w:val="22"/>
        </w:rPr>
        <w:t>- Diciembre: Se encontraba programadas las visitas a Casa Genoveva, Centro de Documentación Palomar y Casa Cadel, no se adjunta evidencia.</w:t>
      </w:r>
    </w:p>
    <w:p w14:paraId="0BD03031" w14:textId="77777777" w:rsidR="00CF27CA" w:rsidRDefault="00CF27CA" w:rsidP="00CF27CA">
      <w:pPr>
        <w:ind w:left="142"/>
        <w:jc w:val="both"/>
        <w:rPr>
          <w:rFonts w:cs="Arial"/>
          <w:szCs w:val="22"/>
        </w:rPr>
      </w:pPr>
    </w:p>
    <w:p w14:paraId="4CD5865E" w14:textId="77777777" w:rsidR="00CF27CA" w:rsidRDefault="00CF27CA" w:rsidP="00CF27CA">
      <w:pPr>
        <w:ind w:left="142"/>
        <w:jc w:val="both"/>
        <w:rPr>
          <w:rFonts w:cs="Arial"/>
          <w:szCs w:val="22"/>
        </w:rPr>
      </w:pPr>
    </w:p>
    <w:p w14:paraId="36909153"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“P</w:t>
      </w:r>
      <w:r w:rsidRPr="00F00698">
        <w:rPr>
          <w:rFonts w:cs="Arial"/>
          <w:b/>
          <w:szCs w:val="22"/>
        </w:rPr>
        <w:t>érdida de bienes</w:t>
      </w:r>
      <w:r>
        <w:rPr>
          <w:rFonts w:cs="Arial"/>
          <w:b/>
          <w:szCs w:val="22"/>
        </w:rPr>
        <w:t>”</w:t>
      </w:r>
    </w:p>
    <w:p w14:paraId="6323FA70" w14:textId="77777777" w:rsidR="00CF27CA" w:rsidRPr="0025570C" w:rsidRDefault="00CF27CA" w:rsidP="00CF27CA">
      <w:pPr>
        <w:ind w:left="142"/>
        <w:jc w:val="both"/>
        <w:rPr>
          <w:rFonts w:cs="Arial"/>
          <w:szCs w:val="22"/>
        </w:rPr>
      </w:pPr>
    </w:p>
    <w:p w14:paraId="3C1DAC52" w14:textId="77777777" w:rsidR="00AF3922" w:rsidRDefault="00AF3922" w:rsidP="00AF3922">
      <w:pPr>
        <w:numPr>
          <w:ilvl w:val="0"/>
          <w:numId w:val="10"/>
        </w:numPr>
        <w:overflowPunct w:val="0"/>
        <w:autoSpaceDE w:val="0"/>
        <w:autoSpaceDN w:val="0"/>
        <w:adjustRightInd w:val="0"/>
        <w:ind w:left="426"/>
        <w:jc w:val="both"/>
        <w:textAlignment w:val="baseline"/>
        <w:rPr>
          <w:rFonts w:cs="Arial"/>
          <w:szCs w:val="22"/>
        </w:rPr>
      </w:pPr>
      <w:r w:rsidRPr="00AF3922">
        <w:rPr>
          <w:rFonts w:cs="Arial"/>
          <w:szCs w:val="22"/>
        </w:rPr>
        <w:t>Para el tercer control, se menciona en el monitoreo "De acuerdo a las solicitudes realizadas por ORFEO se atendieron en su totalidad la solicitud de pedidos de septiembre, octubre, noviembre y diciembre", no obstante no se adjuntan soportes.</w:t>
      </w:r>
    </w:p>
    <w:p w14:paraId="076C3D25" w14:textId="4A44785D" w:rsidR="00AF3922" w:rsidRPr="00AF3922" w:rsidRDefault="00AF3922" w:rsidP="00AF3922">
      <w:pPr>
        <w:numPr>
          <w:ilvl w:val="0"/>
          <w:numId w:val="10"/>
        </w:numPr>
        <w:overflowPunct w:val="0"/>
        <w:autoSpaceDE w:val="0"/>
        <w:autoSpaceDN w:val="0"/>
        <w:adjustRightInd w:val="0"/>
        <w:ind w:left="426"/>
        <w:jc w:val="both"/>
        <w:textAlignment w:val="baseline"/>
        <w:rPr>
          <w:rFonts w:cs="Arial"/>
          <w:szCs w:val="22"/>
        </w:rPr>
      </w:pPr>
      <w:r w:rsidRPr="00AF3922">
        <w:rPr>
          <w:rFonts w:cs="Arial"/>
          <w:szCs w:val="22"/>
        </w:rPr>
        <w:t xml:space="preserve">Para la acción de mitigación, se menciona en el monitoreo "Se actualizaron los documentos en el segundo cuatrimestre y para el último cuatrimestre no se requirió </w:t>
      </w:r>
      <w:r>
        <w:rPr>
          <w:rFonts w:cs="Arial"/>
          <w:szCs w:val="22"/>
        </w:rPr>
        <w:t>de modificaciones adicionales",</w:t>
      </w:r>
      <w:r w:rsidRPr="00AF3922">
        <w:rPr>
          <w:rFonts w:cs="Arial"/>
          <w:szCs w:val="22"/>
        </w:rPr>
        <w:t xml:space="preserve"> evidenciando que durante la vigencia únicamente se reportó la actualización del Instructivo Gestión y control de bienes, no obstante, no se cuenta con la programación para poder realizar la medición del indicador.</w:t>
      </w:r>
    </w:p>
    <w:p w14:paraId="727C428C" w14:textId="77777777" w:rsidR="00E73C0A" w:rsidRDefault="00E73C0A" w:rsidP="00CF27CA">
      <w:pPr>
        <w:ind w:left="142"/>
        <w:jc w:val="both"/>
        <w:rPr>
          <w:rFonts w:cs="Arial"/>
          <w:szCs w:val="22"/>
        </w:rPr>
      </w:pPr>
    </w:p>
    <w:p w14:paraId="1A9339C3" w14:textId="77777777" w:rsidR="00AF3922" w:rsidRDefault="00AF3922" w:rsidP="00CF27CA">
      <w:pPr>
        <w:ind w:left="142"/>
        <w:jc w:val="both"/>
        <w:rPr>
          <w:rFonts w:cs="Arial"/>
          <w:szCs w:val="22"/>
        </w:rPr>
      </w:pPr>
    </w:p>
    <w:p w14:paraId="71E7E7F6" w14:textId="77777777" w:rsidR="00CF27CA" w:rsidRDefault="00CF27CA" w:rsidP="00E73C0A">
      <w:pPr>
        <w:pStyle w:val="Prrafodelista"/>
        <w:numPr>
          <w:ilvl w:val="2"/>
          <w:numId w:val="16"/>
        </w:numPr>
        <w:ind w:left="567"/>
        <w:rPr>
          <w:rFonts w:cs="Arial"/>
          <w:szCs w:val="22"/>
          <w:u w:val="single"/>
        </w:rPr>
      </w:pPr>
      <w:r>
        <w:rPr>
          <w:rFonts w:cs="Arial"/>
          <w:szCs w:val="22"/>
          <w:u w:val="single"/>
        </w:rPr>
        <w:t>Gestión de Sistemas de Información y Tecnología</w:t>
      </w:r>
    </w:p>
    <w:p w14:paraId="68BAB8E8" w14:textId="77777777" w:rsidR="00CF27CA" w:rsidRDefault="00CF27CA" w:rsidP="00CF27CA">
      <w:pPr>
        <w:ind w:left="142"/>
        <w:jc w:val="both"/>
        <w:rPr>
          <w:rFonts w:cs="Arial"/>
          <w:szCs w:val="22"/>
          <w:u w:val="single"/>
        </w:rPr>
      </w:pPr>
    </w:p>
    <w:p w14:paraId="5E5495E3"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“Vulnerabilidad y pé</w:t>
      </w:r>
      <w:r w:rsidRPr="00186CC9">
        <w:rPr>
          <w:rFonts w:cs="Arial"/>
          <w:b/>
          <w:szCs w:val="22"/>
        </w:rPr>
        <w:t>rdida de información</w:t>
      </w:r>
      <w:r>
        <w:rPr>
          <w:rFonts w:cs="Arial"/>
          <w:b/>
          <w:szCs w:val="22"/>
        </w:rPr>
        <w:t>”</w:t>
      </w:r>
    </w:p>
    <w:p w14:paraId="6E071E19" w14:textId="77777777" w:rsidR="00CF27CA" w:rsidRPr="00186CC9" w:rsidRDefault="00CF27CA" w:rsidP="00CF27CA">
      <w:pPr>
        <w:jc w:val="both"/>
        <w:rPr>
          <w:rFonts w:cs="Arial"/>
          <w:szCs w:val="22"/>
        </w:rPr>
      </w:pPr>
    </w:p>
    <w:p w14:paraId="6991E788" w14:textId="62BBA323" w:rsidR="00224FC1" w:rsidRPr="00224FC1" w:rsidRDefault="00224FC1" w:rsidP="00C56343">
      <w:pPr>
        <w:numPr>
          <w:ilvl w:val="0"/>
          <w:numId w:val="10"/>
        </w:numPr>
        <w:overflowPunct w:val="0"/>
        <w:autoSpaceDE w:val="0"/>
        <w:autoSpaceDN w:val="0"/>
        <w:adjustRightInd w:val="0"/>
        <w:ind w:left="426"/>
        <w:jc w:val="both"/>
        <w:textAlignment w:val="baseline"/>
        <w:rPr>
          <w:rFonts w:cs="Arial"/>
          <w:szCs w:val="22"/>
        </w:rPr>
      </w:pPr>
      <w:r w:rsidRPr="00224FC1">
        <w:rPr>
          <w:rFonts w:cs="Arial"/>
          <w:szCs w:val="22"/>
        </w:rPr>
        <w:t xml:space="preserve">En cuanto al tercer control, </w:t>
      </w:r>
      <w:r w:rsidR="00C56343">
        <w:rPr>
          <w:rFonts w:cs="Arial"/>
          <w:szCs w:val="22"/>
        </w:rPr>
        <w:t xml:space="preserve">como respuesta al informe preliminar se menciona </w:t>
      </w:r>
      <w:r w:rsidRPr="00224FC1">
        <w:rPr>
          <w:rFonts w:cs="Arial"/>
          <w:szCs w:val="22"/>
        </w:rPr>
        <w:t>"</w:t>
      </w:r>
      <w:r w:rsidR="00C56343" w:rsidRPr="00C56343">
        <w:rPr>
          <w:rFonts w:cs="Arial"/>
          <w:i/>
          <w:szCs w:val="22"/>
        </w:rPr>
        <w:t>Dando alcance a la observación informó (sic) que las alertas del sistema de backup llegan directamente al correo que se tiene configurado para ellos (sic), y de inmediato se procede a corregir el error o notificacion (sic) que indica el sistema, este monitoreo se realiza de manera diaria directamente en la plataform</w:t>
      </w:r>
      <w:r w:rsidR="00C56343">
        <w:rPr>
          <w:rFonts w:cs="Arial"/>
          <w:i/>
          <w:szCs w:val="22"/>
        </w:rPr>
        <w:t>a del sistema de almacenamiento</w:t>
      </w:r>
      <w:r w:rsidRPr="00224FC1">
        <w:rPr>
          <w:rFonts w:cs="Arial"/>
          <w:szCs w:val="22"/>
        </w:rPr>
        <w:t>", no obstante, no se adjuntan evidencias</w:t>
      </w:r>
      <w:r w:rsidR="00C56343">
        <w:rPr>
          <w:rFonts w:cs="Arial"/>
          <w:szCs w:val="22"/>
        </w:rPr>
        <w:t>, para corroborar lo mencionado</w:t>
      </w:r>
      <w:r w:rsidRPr="00224FC1">
        <w:rPr>
          <w:rFonts w:cs="Arial"/>
          <w:szCs w:val="22"/>
        </w:rPr>
        <w:t>.</w:t>
      </w:r>
    </w:p>
    <w:p w14:paraId="27BE10AD" w14:textId="3291ED74" w:rsidR="00C56343" w:rsidRDefault="00803FAF" w:rsidP="00224FC1">
      <w:pPr>
        <w:numPr>
          <w:ilvl w:val="0"/>
          <w:numId w:val="10"/>
        </w:numPr>
        <w:overflowPunct w:val="0"/>
        <w:autoSpaceDE w:val="0"/>
        <w:autoSpaceDN w:val="0"/>
        <w:adjustRightInd w:val="0"/>
        <w:ind w:left="426"/>
        <w:jc w:val="both"/>
        <w:textAlignment w:val="baseline"/>
        <w:rPr>
          <w:rFonts w:cs="Arial"/>
          <w:szCs w:val="22"/>
        </w:rPr>
      </w:pPr>
      <w:r w:rsidRPr="00803FAF">
        <w:rPr>
          <w:rFonts w:cs="Arial"/>
          <w:szCs w:val="22"/>
        </w:rPr>
        <w:t xml:space="preserve">Para la segunda acción, </w:t>
      </w:r>
      <w:r w:rsidR="00C56343">
        <w:rPr>
          <w:rFonts w:cs="Arial"/>
          <w:szCs w:val="22"/>
        </w:rPr>
        <w:t xml:space="preserve">como respuesta al informe preliminar se indica </w:t>
      </w:r>
      <w:r w:rsidR="00C56343" w:rsidRPr="00224FC1">
        <w:rPr>
          <w:rFonts w:cs="Arial"/>
          <w:szCs w:val="22"/>
        </w:rPr>
        <w:t>"</w:t>
      </w:r>
      <w:r w:rsidR="00C56343" w:rsidRPr="00C56343">
        <w:rPr>
          <w:rFonts w:cs="Arial"/>
          <w:i/>
          <w:szCs w:val="22"/>
        </w:rPr>
        <w:t xml:space="preserve">Dando alcance a la observación, informó </w:t>
      </w:r>
      <w:r w:rsidR="00C56343">
        <w:rPr>
          <w:rFonts w:cs="Arial"/>
          <w:i/>
          <w:szCs w:val="22"/>
        </w:rPr>
        <w:t xml:space="preserve">(sic) </w:t>
      </w:r>
      <w:r w:rsidR="00C56343" w:rsidRPr="00C56343">
        <w:rPr>
          <w:rFonts w:cs="Arial"/>
          <w:i/>
          <w:szCs w:val="22"/>
        </w:rPr>
        <w:t xml:space="preserve">que la identificación de capacitaciones necesarias para el Grupo de Gestión de Sistemas de Información y Tecnología se realizó teniendo en cuenta las áreas de conocimiento de los contratistas y los lineamientos presentados por el MINTIC  en temas de Seguridad de la Información, Gobierno Digital, PETI y demás temas que </w:t>
      </w:r>
      <w:r w:rsidR="00C56343">
        <w:rPr>
          <w:rFonts w:cs="Arial"/>
          <w:i/>
          <w:szCs w:val="22"/>
        </w:rPr>
        <w:t>son específicos para el proceso</w:t>
      </w:r>
      <w:r w:rsidR="00C56343" w:rsidRPr="00224FC1">
        <w:rPr>
          <w:rFonts w:cs="Arial"/>
          <w:szCs w:val="22"/>
        </w:rPr>
        <w:t>"</w:t>
      </w:r>
      <w:r w:rsidR="00C56343">
        <w:rPr>
          <w:rFonts w:cs="Arial"/>
          <w:szCs w:val="22"/>
        </w:rPr>
        <w:t>, no obstante no se menciona cuáles o cuántas son las definidas para poder realizar la medición del indicador.</w:t>
      </w:r>
    </w:p>
    <w:p w14:paraId="38034DED" w14:textId="77777777" w:rsidR="00CF27CA" w:rsidRDefault="00CF27CA" w:rsidP="00CF27CA">
      <w:pPr>
        <w:ind w:left="142"/>
        <w:jc w:val="both"/>
        <w:rPr>
          <w:rFonts w:cs="Arial"/>
          <w:szCs w:val="22"/>
        </w:rPr>
      </w:pPr>
    </w:p>
    <w:p w14:paraId="22A6E38B" w14:textId="77777777" w:rsidR="0035684E" w:rsidRDefault="0035684E" w:rsidP="00CF27CA">
      <w:pPr>
        <w:ind w:left="142"/>
        <w:jc w:val="both"/>
        <w:rPr>
          <w:rFonts w:cs="Arial"/>
          <w:szCs w:val="22"/>
        </w:rPr>
      </w:pPr>
    </w:p>
    <w:p w14:paraId="71D152F6"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“Daño y pé</w:t>
      </w:r>
      <w:r w:rsidRPr="005173DC">
        <w:rPr>
          <w:rFonts w:cs="Arial"/>
          <w:b/>
          <w:szCs w:val="22"/>
        </w:rPr>
        <w:t>rdida de la infraestructura tecnológica y de comunicaciones</w:t>
      </w:r>
      <w:r>
        <w:rPr>
          <w:rFonts w:cs="Arial"/>
          <w:b/>
          <w:szCs w:val="22"/>
        </w:rPr>
        <w:t>”</w:t>
      </w:r>
    </w:p>
    <w:p w14:paraId="0668ADB8" w14:textId="77777777" w:rsidR="00CF27CA" w:rsidRPr="00186CC9" w:rsidRDefault="00CF27CA" w:rsidP="00CF27CA">
      <w:pPr>
        <w:jc w:val="both"/>
        <w:rPr>
          <w:rFonts w:cs="Arial"/>
          <w:szCs w:val="22"/>
        </w:rPr>
      </w:pPr>
    </w:p>
    <w:p w14:paraId="78DD132E" w14:textId="77777777" w:rsidR="00CF27CA" w:rsidRDefault="00CF27CA" w:rsidP="00CF27CA">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2B30ABF9" w14:textId="77777777" w:rsidR="00CF27CA" w:rsidRDefault="00CF27CA" w:rsidP="00C56343">
      <w:pPr>
        <w:jc w:val="both"/>
        <w:rPr>
          <w:rFonts w:cs="Arial"/>
          <w:szCs w:val="22"/>
        </w:rPr>
      </w:pPr>
    </w:p>
    <w:p w14:paraId="0542275C" w14:textId="77777777" w:rsidR="00CF27CA" w:rsidRDefault="00CF27CA" w:rsidP="00E73C0A">
      <w:pPr>
        <w:pStyle w:val="Prrafodelista"/>
        <w:numPr>
          <w:ilvl w:val="2"/>
          <w:numId w:val="16"/>
        </w:numPr>
        <w:ind w:left="567"/>
        <w:rPr>
          <w:rFonts w:cs="Arial"/>
          <w:szCs w:val="22"/>
          <w:u w:val="single"/>
        </w:rPr>
      </w:pPr>
      <w:r>
        <w:rPr>
          <w:rFonts w:cs="Arial"/>
          <w:szCs w:val="22"/>
          <w:u w:val="single"/>
        </w:rPr>
        <w:t>Gestión Financiera</w:t>
      </w:r>
    </w:p>
    <w:p w14:paraId="55EC94DD" w14:textId="77777777" w:rsidR="00CF27CA" w:rsidRDefault="00CF27CA" w:rsidP="00CF27CA">
      <w:pPr>
        <w:ind w:left="142"/>
        <w:jc w:val="both"/>
        <w:rPr>
          <w:rFonts w:cs="Arial"/>
          <w:szCs w:val="22"/>
          <w:u w:val="single"/>
        </w:rPr>
      </w:pPr>
    </w:p>
    <w:p w14:paraId="7017D513"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007807">
        <w:rPr>
          <w:rFonts w:cs="Arial"/>
          <w:b/>
          <w:szCs w:val="22"/>
        </w:rPr>
        <w:t>Subvaluación y/o  sobrevaluación de los estado financieros</w:t>
      </w:r>
      <w:r>
        <w:rPr>
          <w:rFonts w:cs="Arial"/>
          <w:b/>
          <w:szCs w:val="22"/>
        </w:rPr>
        <w:t>”</w:t>
      </w:r>
    </w:p>
    <w:p w14:paraId="5D561E3B" w14:textId="77777777" w:rsidR="00CF27CA" w:rsidRPr="0068721D" w:rsidRDefault="00CF27CA" w:rsidP="00CF27CA">
      <w:pPr>
        <w:ind w:left="142"/>
        <w:jc w:val="both"/>
        <w:rPr>
          <w:rFonts w:cs="Arial"/>
          <w:b/>
          <w:szCs w:val="22"/>
        </w:rPr>
      </w:pPr>
    </w:p>
    <w:p w14:paraId="6AE7A7D3" w14:textId="3798AFCA" w:rsidR="00224FC1" w:rsidRDefault="007C0848" w:rsidP="00224FC1">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51E45497" w14:textId="77777777" w:rsidR="00CF27CA" w:rsidRDefault="00CF27CA" w:rsidP="00CF27CA">
      <w:pPr>
        <w:ind w:left="142"/>
        <w:jc w:val="both"/>
        <w:rPr>
          <w:rFonts w:cs="Arial"/>
          <w:b/>
          <w:szCs w:val="22"/>
        </w:rPr>
      </w:pPr>
    </w:p>
    <w:p w14:paraId="77740590" w14:textId="77777777" w:rsidR="0035684E" w:rsidRDefault="0035684E" w:rsidP="00CF27CA">
      <w:pPr>
        <w:ind w:left="142"/>
        <w:jc w:val="both"/>
        <w:rPr>
          <w:rFonts w:cs="Arial"/>
          <w:b/>
          <w:szCs w:val="22"/>
        </w:rPr>
      </w:pPr>
    </w:p>
    <w:p w14:paraId="3F8DF6AD" w14:textId="77777777" w:rsidR="00CF27CA" w:rsidRDefault="00CF27CA" w:rsidP="00E73C0A">
      <w:pPr>
        <w:pStyle w:val="Prrafodelista"/>
        <w:numPr>
          <w:ilvl w:val="3"/>
          <w:numId w:val="16"/>
        </w:numPr>
        <w:ind w:left="851" w:hanging="790"/>
        <w:jc w:val="both"/>
        <w:rPr>
          <w:rFonts w:cs="Arial"/>
          <w:b/>
          <w:szCs w:val="22"/>
        </w:rPr>
      </w:pPr>
      <w:r w:rsidRPr="00D20158">
        <w:rPr>
          <w:rFonts w:cs="Arial"/>
          <w:b/>
          <w:szCs w:val="22"/>
        </w:rPr>
        <w:t xml:space="preserve">Riesgo </w:t>
      </w:r>
      <w:r>
        <w:rPr>
          <w:rFonts w:cs="Arial"/>
          <w:b/>
          <w:szCs w:val="22"/>
        </w:rPr>
        <w:t>“</w:t>
      </w:r>
      <w:r w:rsidRPr="00007807">
        <w:rPr>
          <w:rFonts w:cs="Arial"/>
          <w:b/>
          <w:szCs w:val="22"/>
        </w:rPr>
        <w:t>Inoportunidad o incumplimiento en la entrega de informes tributarios, financieros, presupuestales y de entidades de control</w:t>
      </w:r>
      <w:r>
        <w:rPr>
          <w:rFonts w:cs="Arial"/>
          <w:b/>
          <w:szCs w:val="22"/>
        </w:rPr>
        <w:t>”</w:t>
      </w:r>
    </w:p>
    <w:p w14:paraId="443D322D" w14:textId="77777777" w:rsidR="00CF27CA" w:rsidRDefault="00CF27CA" w:rsidP="00CF27CA">
      <w:pPr>
        <w:ind w:left="142"/>
        <w:jc w:val="both"/>
        <w:rPr>
          <w:rFonts w:cs="Arial"/>
          <w:szCs w:val="22"/>
        </w:rPr>
      </w:pPr>
    </w:p>
    <w:p w14:paraId="7ABAAE54" w14:textId="0D9EECBA" w:rsidR="00CF27CA" w:rsidRPr="006E17B4" w:rsidRDefault="007C0848" w:rsidP="00CF27CA">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66BEBF61" w14:textId="77777777" w:rsidR="00CF27CA" w:rsidRDefault="00CF27CA" w:rsidP="00CF27CA">
      <w:pPr>
        <w:jc w:val="both"/>
        <w:rPr>
          <w:rFonts w:cs="Arial"/>
          <w:b/>
          <w:szCs w:val="22"/>
        </w:rPr>
      </w:pPr>
    </w:p>
    <w:p w14:paraId="39065CC0" w14:textId="77777777" w:rsidR="0035684E" w:rsidRDefault="0035684E" w:rsidP="00CF27CA">
      <w:pPr>
        <w:jc w:val="both"/>
        <w:rPr>
          <w:rFonts w:cs="Arial"/>
          <w:b/>
          <w:szCs w:val="22"/>
        </w:rPr>
      </w:pPr>
    </w:p>
    <w:p w14:paraId="3EC0D79C" w14:textId="77777777" w:rsidR="00CF27CA" w:rsidRDefault="00CF27CA" w:rsidP="00E73C0A">
      <w:pPr>
        <w:pStyle w:val="Prrafodelista"/>
        <w:numPr>
          <w:ilvl w:val="3"/>
          <w:numId w:val="16"/>
        </w:numPr>
        <w:ind w:left="851" w:hanging="790"/>
        <w:jc w:val="both"/>
        <w:rPr>
          <w:rFonts w:cs="Arial"/>
          <w:b/>
          <w:szCs w:val="22"/>
        </w:rPr>
      </w:pPr>
      <w:r w:rsidRPr="00D20158">
        <w:rPr>
          <w:rFonts w:cs="Arial"/>
          <w:b/>
          <w:szCs w:val="22"/>
        </w:rPr>
        <w:t xml:space="preserve">Riesgo </w:t>
      </w:r>
      <w:r>
        <w:rPr>
          <w:rFonts w:cs="Arial"/>
          <w:b/>
          <w:szCs w:val="22"/>
        </w:rPr>
        <w:t>“</w:t>
      </w:r>
      <w:r w:rsidRPr="00597E66">
        <w:rPr>
          <w:rFonts w:cs="Arial"/>
          <w:b/>
          <w:szCs w:val="22"/>
        </w:rPr>
        <w:t>Expedición de Certificado de Disponibilidad Presupuestal y Certificados de Registros Presupuestal con fuentes de financiación diferentes a las definidas en el presupuesto de ingresos y gastos</w:t>
      </w:r>
      <w:r>
        <w:rPr>
          <w:rFonts w:cs="Arial"/>
          <w:b/>
          <w:szCs w:val="22"/>
        </w:rPr>
        <w:t>”</w:t>
      </w:r>
    </w:p>
    <w:p w14:paraId="071C60AE" w14:textId="77777777" w:rsidR="00CF27CA" w:rsidRDefault="00CF27CA" w:rsidP="00CF27CA">
      <w:pPr>
        <w:ind w:left="142"/>
        <w:jc w:val="both"/>
        <w:rPr>
          <w:rFonts w:cs="Arial"/>
          <w:b/>
          <w:szCs w:val="22"/>
        </w:rPr>
      </w:pPr>
    </w:p>
    <w:p w14:paraId="6A5B2DA0" w14:textId="1C4DB268" w:rsidR="00CF27CA" w:rsidRPr="00C22852" w:rsidRDefault="009D5B2B" w:rsidP="009D5B2B">
      <w:pPr>
        <w:numPr>
          <w:ilvl w:val="0"/>
          <w:numId w:val="10"/>
        </w:numPr>
        <w:overflowPunct w:val="0"/>
        <w:autoSpaceDE w:val="0"/>
        <w:autoSpaceDN w:val="0"/>
        <w:adjustRightInd w:val="0"/>
        <w:ind w:left="426"/>
        <w:jc w:val="both"/>
        <w:textAlignment w:val="baseline"/>
        <w:rPr>
          <w:rFonts w:cs="Arial"/>
          <w:szCs w:val="22"/>
        </w:rPr>
      </w:pPr>
      <w:r w:rsidRPr="009D5B2B">
        <w:rPr>
          <w:rFonts w:cs="Arial"/>
          <w:szCs w:val="22"/>
        </w:rPr>
        <w:t>Se aceptan las evidencias remitidas y el monitoreo, por lo cual se valoran como cumplidos los controles y acción de mitigación, no obstante, es importante revisar  la viabilidad y necesidad del formato de solicitud de Certificado de Disponibilidad Presupuestal y solicitud de Certificado Registro Presupuestal, para culminar la actividad.</w:t>
      </w:r>
    </w:p>
    <w:p w14:paraId="4420F9E8" w14:textId="77777777" w:rsidR="0035684E" w:rsidRDefault="0035684E" w:rsidP="00CF27CA">
      <w:pPr>
        <w:jc w:val="both"/>
        <w:rPr>
          <w:rFonts w:cs="Arial"/>
          <w:szCs w:val="22"/>
        </w:rPr>
      </w:pPr>
    </w:p>
    <w:p w14:paraId="5B56B29A" w14:textId="77777777" w:rsidR="00C22852" w:rsidRDefault="00C22852" w:rsidP="00CF27CA">
      <w:pPr>
        <w:jc w:val="both"/>
        <w:rPr>
          <w:rFonts w:cs="Arial"/>
          <w:szCs w:val="22"/>
        </w:rPr>
      </w:pPr>
    </w:p>
    <w:p w14:paraId="46F24457" w14:textId="77777777" w:rsidR="00CF27CA" w:rsidRDefault="00CF27CA" w:rsidP="00E73C0A">
      <w:pPr>
        <w:pStyle w:val="Prrafodelista"/>
        <w:numPr>
          <w:ilvl w:val="3"/>
          <w:numId w:val="16"/>
        </w:numPr>
        <w:ind w:left="851" w:hanging="790"/>
        <w:jc w:val="both"/>
        <w:rPr>
          <w:rFonts w:cs="Arial"/>
          <w:b/>
          <w:szCs w:val="22"/>
        </w:rPr>
      </w:pPr>
      <w:r w:rsidRPr="00D20158">
        <w:rPr>
          <w:rFonts w:cs="Arial"/>
          <w:b/>
          <w:szCs w:val="22"/>
        </w:rPr>
        <w:t xml:space="preserve">Riesgo </w:t>
      </w:r>
      <w:r>
        <w:rPr>
          <w:rFonts w:cs="Arial"/>
          <w:b/>
          <w:szCs w:val="22"/>
        </w:rPr>
        <w:t>“</w:t>
      </w:r>
      <w:r w:rsidRPr="00597E66">
        <w:rPr>
          <w:rFonts w:cs="Arial"/>
          <w:b/>
          <w:szCs w:val="22"/>
        </w:rPr>
        <w:t>Pagos de compromisos con fuentes de financiación diferentes a las definidas en el presupuesto de gastos e ingresos</w:t>
      </w:r>
      <w:r>
        <w:rPr>
          <w:rFonts w:cs="Arial"/>
          <w:b/>
          <w:szCs w:val="22"/>
        </w:rPr>
        <w:t>”</w:t>
      </w:r>
    </w:p>
    <w:p w14:paraId="5734A90D" w14:textId="77777777" w:rsidR="00CF27CA" w:rsidRDefault="00CF27CA" w:rsidP="00CF27CA">
      <w:pPr>
        <w:ind w:left="142"/>
        <w:jc w:val="both"/>
        <w:rPr>
          <w:rFonts w:cs="Arial"/>
          <w:b/>
          <w:szCs w:val="22"/>
        </w:rPr>
      </w:pPr>
    </w:p>
    <w:p w14:paraId="6818847B" w14:textId="5795E7B8" w:rsidR="00CF27CA" w:rsidRPr="00905914" w:rsidRDefault="007C0848" w:rsidP="00905914">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0F9F4C90" w14:textId="77777777" w:rsidR="00CF27CA" w:rsidRDefault="00CF27CA" w:rsidP="00CF27CA">
      <w:pPr>
        <w:jc w:val="both"/>
        <w:rPr>
          <w:rFonts w:cs="Arial"/>
          <w:szCs w:val="22"/>
        </w:rPr>
      </w:pPr>
    </w:p>
    <w:p w14:paraId="2604576D" w14:textId="77777777" w:rsidR="00905914" w:rsidRDefault="00905914" w:rsidP="00CF27CA">
      <w:pPr>
        <w:jc w:val="both"/>
        <w:rPr>
          <w:rFonts w:cs="Arial"/>
          <w:szCs w:val="22"/>
        </w:rPr>
      </w:pPr>
    </w:p>
    <w:p w14:paraId="6D48D6AC" w14:textId="77777777" w:rsidR="00CF27CA" w:rsidRDefault="00CF27CA" w:rsidP="00E73C0A">
      <w:pPr>
        <w:pStyle w:val="Prrafodelista"/>
        <w:numPr>
          <w:ilvl w:val="2"/>
          <w:numId w:val="16"/>
        </w:numPr>
        <w:ind w:left="567"/>
        <w:rPr>
          <w:rFonts w:cs="Arial"/>
          <w:szCs w:val="22"/>
          <w:u w:val="single"/>
        </w:rPr>
      </w:pPr>
      <w:r>
        <w:rPr>
          <w:rFonts w:cs="Arial"/>
          <w:szCs w:val="22"/>
          <w:u w:val="single"/>
        </w:rPr>
        <w:t>Control Interno Disciplinario</w:t>
      </w:r>
    </w:p>
    <w:p w14:paraId="1E6084B0" w14:textId="77777777" w:rsidR="00CF27CA" w:rsidRDefault="00CF27CA" w:rsidP="00CF27CA">
      <w:pPr>
        <w:ind w:left="142"/>
        <w:rPr>
          <w:rFonts w:cs="Arial"/>
          <w:szCs w:val="22"/>
          <w:u w:val="single"/>
        </w:rPr>
      </w:pPr>
    </w:p>
    <w:p w14:paraId="77CF25AE"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F37DB7">
        <w:rPr>
          <w:rFonts w:cs="Arial"/>
          <w:b/>
          <w:szCs w:val="22"/>
        </w:rPr>
        <w:t>Pérdida de pie</w:t>
      </w:r>
      <w:r>
        <w:rPr>
          <w:rFonts w:cs="Arial"/>
          <w:b/>
          <w:szCs w:val="22"/>
        </w:rPr>
        <w:t>zas procesales o del expediente”</w:t>
      </w:r>
    </w:p>
    <w:p w14:paraId="60E58AEE" w14:textId="77777777" w:rsidR="00CF27CA" w:rsidRDefault="00CF27CA" w:rsidP="00CF27CA">
      <w:pPr>
        <w:ind w:left="142"/>
        <w:jc w:val="both"/>
        <w:rPr>
          <w:rFonts w:cs="Arial"/>
          <w:b/>
          <w:szCs w:val="22"/>
        </w:rPr>
      </w:pPr>
    </w:p>
    <w:p w14:paraId="610FBD14" w14:textId="77777777" w:rsidR="00CF27CA" w:rsidRPr="00F37DB7" w:rsidRDefault="00CF27CA" w:rsidP="00CF27CA">
      <w:pPr>
        <w:numPr>
          <w:ilvl w:val="0"/>
          <w:numId w:val="10"/>
        </w:numPr>
        <w:overflowPunct w:val="0"/>
        <w:autoSpaceDE w:val="0"/>
        <w:autoSpaceDN w:val="0"/>
        <w:adjustRightInd w:val="0"/>
        <w:ind w:left="426"/>
        <w:jc w:val="both"/>
        <w:textAlignment w:val="baseline"/>
        <w:rPr>
          <w:rFonts w:cs="Arial"/>
          <w:szCs w:val="22"/>
        </w:rPr>
      </w:pPr>
      <w:r w:rsidRPr="00F37DB7">
        <w:rPr>
          <w:rFonts w:cs="Arial"/>
          <w:szCs w:val="22"/>
        </w:rPr>
        <w:t>Se reitera que la redacción de la segunda causa no tiene relación con el riesgo. Así mismo,</w:t>
      </w:r>
      <w:r>
        <w:rPr>
          <w:rFonts w:cs="Arial"/>
          <w:szCs w:val="22"/>
        </w:rPr>
        <w:t xml:space="preserve"> s</w:t>
      </w:r>
      <w:r w:rsidRPr="00F37DB7">
        <w:rPr>
          <w:rFonts w:cs="Arial"/>
          <w:szCs w:val="22"/>
        </w:rPr>
        <w:t>e recomienda mejorar la redacción de la segunda actividad, esto con el fin de que no se preste a ambigüedades</w:t>
      </w:r>
    </w:p>
    <w:p w14:paraId="33D58255" w14:textId="77777777" w:rsidR="00CF27CA" w:rsidRDefault="00CF27CA" w:rsidP="00CF27CA">
      <w:pPr>
        <w:numPr>
          <w:ilvl w:val="0"/>
          <w:numId w:val="10"/>
        </w:numPr>
        <w:overflowPunct w:val="0"/>
        <w:autoSpaceDE w:val="0"/>
        <w:autoSpaceDN w:val="0"/>
        <w:adjustRightInd w:val="0"/>
        <w:ind w:left="426"/>
        <w:jc w:val="both"/>
        <w:textAlignment w:val="baseline"/>
        <w:rPr>
          <w:rFonts w:cs="Arial"/>
          <w:szCs w:val="22"/>
        </w:rPr>
      </w:pPr>
      <w:r w:rsidRPr="00F37DB7">
        <w:rPr>
          <w:rFonts w:cs="Arial"/>
          <w:szCs w:val="22"/>
        </w:rPr>
        <w:t>Para la primera acción de mitigación se remiten las mismas actas relacionadas en los controles, en las cuales se menciona la actualización de los expedientes virtuales con los mismos documentos de los físicos. No obstante, es necesario contar con un estado general de los expedientes que permita hacer la medición del indicador.</w:t>
      </w:r>
    </w:p>
    <w:p w14:paraId="20F5B718" w14:textId="77777777" w:rsidR="00CF27CA" w:rsidRPr="00F37DB7" w:rsidRDefault="00CF27CA" w:rsidP="00CF27CA">
      <w:pPr>
        <w:numPr>
          <w:ilvl w:val="0"/>
          <w:numId w:val="10"/>
        </w:numPr>
        <w:overflowPunct w:val="0"/>
        <w:autoSpaceDE w:val="0"/>
        <w:autoSpaceDN w:val="0"/>
        <w:adjustRightInd w:val="0"/>
        <w:ind w:left="426"/>
        <w:jc w:val="both"/>
        <w:textAlignment w:val="baseline"/>
        <w:rPr>
          <w:rFonts w:cs="Arial"/>
          <w:szCs w:val="22"/>
        </w:rPr>
      </w:pPr>
      <w:r w:rsidRPr="00F37DB7">
        <w:rPr>
          <w:rFonts w:cs="Arial"/>
          <w:szCs w:val="22"/>
        </w:rPr>
        <w:t>En cuanto a la segunda acción, no hay forma de corroborar su cumplimiento.</w:t>
      </w:r>
    </w:p>
    <w:p w14:paraId="0D7DE0C0" w14:textId="77777777" w:rsidR="00CF27CA" w:rsidRDefault="00CF27CA" w:rsidP="00CF27CA">
      <w:pPr>
        <w:ind w:left="142"/>
        <w:jc w:val="both"/>
        <w:rPr>
          <w:rFonts w:cs="Arial"/>
          <w:b/>
          <w:szCs w:val="22"/>
        </w:rPr>
      </w:pPr>
    </w:p>
    <w:p w14:paraId="4020100C" w14:textId="77777777" w:rsidR="0035684E" w:rsidRDefault="0035684E" w:rsidP="00CF27CA">
      <w:pPr>
        <w:ind w:left="142"/>
        <w:jc w:val="both"/>
        <w:rPr>
          <w:rFonts w:cs="Arial"/>
          <w:b/>
          <w:szCs w:val="22"/>
        </w:rPr>
      </w:pPr>
    </w:p>
    <w:p w14:paraId="3123CEBD" w14:textId="77777777" w:rsidR="00CF27CA" w:rsidRDefault="00CF27CA" w:rsidP="00E73C0A">
      <w:pPr>
        <w:pStyle w:val="Prrafodelista"/>
        <w:numPr>
          <w:ilvl w:val="3"/>
          <w:numId w:val="16"/>
        </w:numPr>
        <w:ind w:left="851" w:hanging="790"/>
        <w:jc w:val="both"/>
        <w:rPr>
          <w:rFonts w:cs="Arial"/>
          <w:b/>
          <w:szCs w:val="22"/>
        </w:rPr>
      </w:pPr>
      <w:r w:rsidRPr="0068721D">
        <w:rPr>
          <w:rFonts w:cs="Arial"/>
          <w:b/>
          <w:szCs w:val="22"/>
        </w:rPr>
        <w:t xml:space="preserve">Riesgo </w:t>
      </w:r>
      <w:r>
        <w:rPr>
          <w:rFonts w:cs="Arial"/>
          <w:b/>
          <w:szCs w:val="22"/>
        </w:rPr>
        <w:t>“</w:t>
      </w:r>
      <w:r w:rsidRPr="00F37DB7">
        <w:rPr>
          <w:rFonts w:cs="Arial"/>
          <w:b/>
          <w:szCs w:val="22"/>
        </w:rPr>
        <w:t>Vencimiento de términos en el trámite de los procesos disciplinarios</w:t>
      </w:r>
      <w:r>
        <w:rPr>
          <w:rFonts w:cs="Arial"/>
          <w:b/>
          <w:szCs w:val="22"/>
        </w:rPr>
        <w:t xml:space="preserve">” </w:t>
      </w:r>
    </w:p>
    <w:p w14:paraId="45BEE9D9" w14:textId="77777777" w:rsidR="00CF27CA" w:rsidRPr="0068721D" w:rsidRDefault="00CF27CA" w:rsidP="00CF27CA">
      <w:pPr>
        <w:ind w:left="142"/>
        <w:jc w:val="both"/>
        <w:rPr>
          <w:rFonts w:cs="Arial"/>
          <w:b/>
          <w:szCs w:val="22"/>
        </w:rPr>
      </w:pPr>
    </w:p>
    <w:p w14:paraId="481E04B8" w14:textId="77777777" w:rsidR="00CF27CA" w:rsidRDefault="00CF27CA" w:rsidP="00CF27CA">
      <w:pPr>
        <w:numPr>
          <w:ilvl w:val="0"/>
          <w:numId w:val="10"/>
        </w:numPr>
        <w:overflowPunct w:val="0"/>
        <w:autoSpaceDE w:val="0"/>
        <w:autoSpaceDN w:val="0"/>
        <w:adjustRightInd w:val="0"/>
        <w:ind w:left="426"/>
        <w:jc w:val="both"/>
        <w:textAlignment w:val="baseline"/>
        <w:rPr>
          <w:rFonts w:cs="Arial"/>
          <w:szCs w:val="22"/>
        </w:rPr>
      </w:pPr>
      <w:r w:rsidRPr="00A20837">
        <w:rPr>
          <w:rFonts w:cs="Arial"/>
          <w:szCs w:val="22"/>
        </w:rPr>
        <w:lastRenderedPageBreak/>
        <w:t>Se atendió la recomendación en cuanto a l</w:t>
      </w:r>
      <w:r>
        <w:rPr>
          <w:rFonts w:cs="Arial"/>
          <w:szCs w:val="22"/>
        </w:rPr>
        <w:t>as acciones de mitigación, eliminando la segunda y cuarta actividad, no obstante, no se evidencia soporte de la modificación realizada.</w:t>
      </w:r>
    </w:p>
    <w:p w14:paraId="769210CC" w14:textId="77777777" w:rsidR="00CF27CA" w:rsidRPr="00A20837" w:rsidRDefault="00CF27CA" w:rsidP="00CF27CA">
      <w:pPr>
        <w:numPr>
          <w:ilvl w:val="0"/>
          <w:numId w:val="10"/>
        </w:numPr>
        <w:overflowPunct w:val="0"/>
        <w:autoSpaceDE w:val="0"/>
        <w:autoSpaceDN w:val="0"/>
        <w:adjustRightInd w:val="0"/>
        <w:ind w:left="426"/>
        <w:jc w:val="both"/>
        <w:textAlignment w:val="baseline"/>
        <w:rPr>
          <w:rFonts w:cs="Arial"/>
          <w:szCs w:val="22"/>
        </w:rPr>
      </w:pPr>
      <w:r w:rsidRPr="00A20837">
        <w:rPr>
          <w:rFonts w:cs="Arial"/>
          <w:szCs w:val="22"/>
        </w:rPr>
        <w:t>En cuanto a la segunda acción se remiten las mismas actas relacionadas en los controles, en las cuales se menciona la actualización de los expedientes virtuales con los mismos documentos de los físicos. No obstante, es necesario contar con un estado general de los expedientes que permita hacer la medición del indicador.</w:t>
      </w:r>
    </w:p>
    <w:p w14:paraId="4D3E8613" w14:textId="77777777" w:rsidR="00CF27CA" w:rsidRDefault="00CF27CA" w:rsidP="00E73C0A">
      <w:pPr>
        <w:jc w:val="both"/>
        <w:rPr>
          <w:rFonts w:cs="Arial"/>
          <w:szCs w:val="22"/>
        </w:rPr>
      </w:pPr>
    </w:p>
    <w:p w14:paraId="72AA6D54" w14:textId="77777777" w:rsidR="00CF27CA" w:rsidRDefault="00CF27CA" w:rsidP="00CF27CA">
      <w:pPr>
        <w:ind w:left="142"/>
        <w:jc w:val="both"/>
        <w:rPr>
          <w:rFonts w:cs="Arial"/>
          <w:szCs w:val="22"/>
        </w:rPr>
      </w:pPr>
    </w:p>
    <w:p w14:paraId="0F3114F9" w14:textId="77777777" w:rsidR="00CF27CA" w:rsidRDefault="00CF27CA" w:rsidP="00E73C0A">
      <w:pPr>
        <w:pStyle w:val="Prrafodelista"/>
        <w:numPr>
          <w:ilvl w:val="2"/>
          <w:numId w:val="16"/>
        </w:numPr>
        <w:ind w:left="567"/>
        <w:rPr>
          <w:rFonts w:cs="Arial"/>
          <w:szCs w:val="22"/>
          <w:u w:val="single"/>
        </w:rPr>
      </w:pPr>
      <w:r>
        <w:rPr>
          <w:rFonts w:cs="Arial"/>
          <w:szCs w:val="22"/>
          <w:u w:val="single"/>
        </w:rPr>
        <w:t xml:space="preserve">Evaluación y Seguimiento </w:t>
      </w:r>
    </w:p>
    <w:p w14:paraId="68FE45D5" w14:textId="77777777" w:rsidR="00CF27CA" w:rsidRDefault="00CF27CA" w:rsidP="00CF27CA">
      <w:pPr>
        <w:ind w:left="142"/>
        <w:jc w:val="both"/>
        <w:rPr>
          <w:rFonts w:cs="Arial"/>
          <w:szCs w:val="22"/>
        </w:rPr>
      </w:pPr>
    </w:p>
    <w:p w14:paraId="7DC9F11D"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E46210">
        <w:rPr>
          <w:rFonts w:cs="Arial"/>
          <w:b/>
          <w:szCs w:val="22"/>
        </w:rPr>
        <w:t>Cobertura de evaluación y/o seguimiento insuficiente a los procesos del IDPC</w:t>
      </w:r>
      <w:r>
        <w:rPr>
          <w:rFonts w:cs="Arial"/>
          <w:b/>
          <w:szCs w:val="22"/>
        </w:rPr>
        <w:t>”</w:t>
      </w:r>
    </w:p>
    <w:p w14:paraId="4733E596" w14:textId="77777777" w:rsidR="00CF27CA" w:rsidRDefault="00CF27CA" w:rsidP="00CF27CA">
      <w:pPr>
        <w:ind w:firstLine="142"/>
        <w:jc w:val="both"/>
        <w:rPr>
          <w:rFonts w:cs="Arial"/>
          <w:b/>
          <w:szCs w:val="22"/>
        </w:rPr>
      </w:pPr>
    </w:p>
    <w:p w14:paraId="2CFB95AB" w14:textId="3843F762" w:rsidR="00CF27CA" w:rsidRPr="00CA0C72" w:rsidRDefault="00707D21" w:rsidP="00707D21">
      <w:pPr>
        <w:numPr>
          <w:ilvl w:val="0"/>
          <w:numId w:val="10"/>
        </w:numPr>
        <w:overflowPunct w:val="0"/>
        <w:autoSpaceDE w:val="0"/>
        <w:autoSpaceDN w:val="0"/>
        <w:adjustRightInd w:val="0"/>
        <w:ind w:left="426"/>
        <w:jc w:val="both"/>
        <w:textAlignment w:val="baseline"/>
        <w:rPr>
          <w:rFonts w:cs="Arial"/>
          <w:szCs w:val="22"/>
        </w:rPr>
      </w:pPr>
      <w:r w:rsidRPr="00707D21">
        <w:rPr>
          <w:rFonts w:cs="Arial"/>
          <w:szCs w:val="22"/>
        </w:rPr>
        <w:t xml:space="preserve">De acuerdo con el resultado del indicador y las evidencias relacionadas se identifica el cumplimiento de la acción del plan de manejo previamente programada. </w:t>
      </w:r>
      <w:r w:rsidR="00CF27CA">
        <w:rPr>
          <w:rFonts w:cs="Arial"/>
          <w:szCs w:val="22"/>
        </w:rPr>
        <w:t>(observaciones efectuadas por la OAP)</w:t>
      </w:r>
    </w:p>
    <w:p w14:paraId="0C9DE659" w14:textId="77777777" w:rsidR="007E187A" w:rsidRPr="007E187A" w:rsidRDefault="007E187A" w:rsidP="007E187A">
      <w:pPr>
        <w:jc w:val="both"/>
        <w:rPr>
          <w:rFonts w:cs="Arial"/>
          <w:b/>
        </w:rPr>
      </w:pPr>
    </w:p>
    <w:p w14:paraId="209A9F61" w14:textId="77777777" w:rsidR="007E187A" w:rsidRPr="007E187A" w:rsidRDefault="007E187A" w:rsidP="007E187A">
      <w:pPr>
        <w:jc w:val="both"/>
        <w:rPr>
          <w:rFonts w:cs="Arial"/>
          <w:b/>
        </w:rPr>
      </w:pPr>
    </w:p>
    <w:p w14:paraId="66E104CF" w14:textId="77777777" w:rsidR="007E187A" w:rsidRPr="007E187A" w:rsidRDefault="007E187A" w:rsidP="007E187A">
      <w:pPr>
        <w:pStyle w:val="Prrafodelista"/>
        <w:numPr>
          <w:ilvl w:val="0"/>
          <w:numId w:val="8"/>
        </w:numPr>
        <w:jc w:val="center"/>
        <w:rPr>
          <w:rFonts w:cs="Arial"/>
          <w:b/>
        </w:rPr>
      </w:pPr>
      <w:r w:rsidRPr="007E187A">
        <w:rPr>
          <w:rFonts w:cs="Arial"/>
          <w:b/>
        </w:rPr>
        <w:t>FORTALEZAS EVIDENCIADAS</w:t>
      </w:r>
    </w:p>
    <w:p w14:paraId="60848F1F" w14:textId="166AD397" w:rsidR="007E187A" w:rsidRDefault="007E187A" w:rsidP="007E187A">
      <w:pPr>
        <w:pStyle w:val="Prrafodelista"/>
        <w:rPr>
          <w:rFonts w:cs="Arial"/>
          <w:b/>
        </w:rPr>
      </w:pPr>
    </w:p>
    <w:p w14:paraId="7FDBAE06" w14:textId="77777777" w:rsidR="00CF27CA" w:rsidRDefault="00CF27CA" w:rsidP="00CF27CA">
      <w:pPr>
        <w:numPr>
          <w:ilvl w:val="0"/>
          <w:numId w:val="12"/>
        </w:numPr>
        <w:overflowPunct w:val="0"/>
        <w:autoSpaceDE w:val="0"/>
        <w:autoSpaceDN w:val="0"/>
        <w:adjustRightInd w:val="0"/>
        <w:ind w:left="426"/>
        <w:jc w:val="both"/>
        <w:textAlignment w:val="baseline"/>
        <w:rPr>
          <w:rFonts w:cs="Arial"/>
          <w:szCs w:val="22"/>
        </w:rPr>
      </w:pPr>
      <w:r>
        <w:rPr>
          <w:rFonts w:cs="Arial"/>
          <w:szCs w:val="22"/>
        </w:rPr>
        <w:t xml:space="preserve">La matriz de riesgos se construyó acatando las recomendaciones en la metodología de la guía para la administración del riesgo y el diseño de controles en entidades públicas. </w:t>
      </w:r>
    </w:p>
    <w:p w14:paraId="1B43FCAF" w14:textId="1A417B3A" w:rsidR="007E187A" w:rsidRPr="00CF27CA" w:rsidRDefault="007E187A" w:rsidP="00CF27CA">
      <w:pPr>
        <w:rPr>
          <w:rFonts w:cs="Arial"/>
          <w:b/>
        </w:rPr>
      </w:pPr>
    </w:p>
    <w:p w14:paraId="5D2115A5" w14:textId="77777777" w:rsidR="007E187A" w:rsidRPr="007E187A" w:rsidRDefault="007E187A" w:rsidP="007E187A">
      <w:pPr>
        <w:pStyle w:val="Prrafodelista"/>
        <w:rPr>
          <w:rFonts w:cs="Arial"/>
          <w:b/>
        </w:rPr>
      </w:pPr>
    </w:p>
    <w:p w14:paraId="58737FF6" w14:textId="77777777" w:rsidR="007E187A" w:rsidRPr="007E187A" w:rsidRDefault="007E187A" w:rsidP="007E187A">
      <w:pPr>
        <w:pStyle w:val="Prrafodelista"/>
        <w:numPr>
          <w:ilvl w:val="0"/>
          <w:numId w:val="8"/>
        </w:numPr>
        <w:jc w:val="center"/>
        <w:rPr>
          <w:rFonts w:cs="Arial"/>
          <w:b/>
        </w:rPr>
      </w:pPr>
      <w:r w:rsidRPr="007E187A">
        <w:rPr>
          <w:rFonts w:cs="Arial"/>
          <w:b/>
        </w:rPr>
        <w:t>OBSERVACIONES</w:t>
      </w:r>
    </w:p>
    <w:p w14:paraId="6726BB9E" w14:textId="1D8785AE" w:rsidR="007E187A" w:rsidRDefault="007E187A" w:rsidP="007E187A">
      <w:pPr>
        <w:pStyle w:val="Prrafodelista"/>
        <w:rPr>
          <w:rFonts w:cs="Arial"/>
          <w:b/>
        </w:rPr>
      </w:pPr>
    </w:p>
    <w:p w14:paraId="6B9C9781" w14:textId="77777777" w:rsidR="00CF27CA" w:rsidRPr="005102D9" w:rsidRDefault="00CF27CA" w:rsidP="00E32D9A">
      <w:pPr>
        <w:jc w:val="both"/>
        <w:rPr>
          <w:rFonts w:cs="Arial"/>
          <w:szCs w:val="22"/>
          <w:lang w:val="es-ES"/>
        </w:rPr>
      </w:pPr>
      <w:r w:rsidRPr="005102D9">
        <w:rPr>
          <w:rFonts w:cs="Arial"/>
          <w:szCs w:val="22"/>
          <w:lang w:val="es-ES"/>
        </w:rPr>
        <w:t xml:space="preserve">Es importante tener en cuenta la evaluación </w:t>
      </w:r>
      <w:r>
        <w:rPr>
          <w:rFonts w:cs="Arial"/>
          <w:szCs w:val="22"/>
          <w:lang w:val="es-ES"/>
        </w:rPr>
        <w:t xml:space="preserve">puntual </w:t>
      </w:r>
      <w:r w:rsidRPr="005102D9">
        <w:rPr>
          <w:rFonts w:cs="Arial"/>
          <w:szCs w:val="22"/>
          <w:lang w:val="es-ES"/>
        </w:rPr>
        <w:t xml:space="preserve">efectuada a cada proceso y a </w:t>
      </w:r>
      <w:r>
        <w:rPr>
          <w:rFonts w:cs="Arial"/>
          <w:szCs w:val="22"/>
          <w:lang w:val="es-ES"/>
        </w:rPr>
        <w:t>los</w:t>
      </w:r>
      <w:r w:rsidRPr="005102D9">
        <w:rPr>
          <w:rFonts w:cs="Arial"/>
          <w:szCs w:val="22"/>
          <w:lang w:val="es-ES"/>
        </w:rPr>
        <w:t xml:space="preserve"> riesgos</w:t>
      </w:r>
      <w:r>
        <w:rPr>
          <w:rFonts w:cs="Arial"/>
          <w:szCs w:val="22"/>
          <w:lang w:val="es-ES"/>
        </w:rPr>
        <w:t xml:space="preserve"> asociados</w:t>
      </w:r>
      <w:r w:rsidRPr="005102D9">
        <w:rPr>
          <w:rFonts w:cs="Arial"/>
          <w:szCs w:val="22"/>
          <w:lang w:val="es-ES"/>
        </w:rPr>
        <w:t xml:space="preserve">, </w:t>
      </w:r>
      <w:r>
        <w:rPr>
          <w:rFonts w:cs="Arial"/>
          <w:szCs w:val="22"/>
          <w:lang w:val="es-ES"/>
        </w:rPr>
        <w:t>por lo tanto</w:t>
      </w:r>
      <w:r w:rsidRPr="005102D9">
        <w:rPr>
          <w:rFonts w:cs="Arial"/>
          <w:szCs w:val="22"/>
          <w:lang w:val="es-ES"/>
        </w:rPr>
        <w:t>, se relacionan algunas observaciones generales.</w:t>
      </w:r>
    </w:p>
    <w:p w14:paraId="716D2DBD" w14:textId="77777777" w:rsidR="00CF27CA" w:rsidRPr="005102D9" w:rsidRDefault="00CF27CA" w:rsidP="00CF27CA">
      <w:pPr>
        <w:ind w:left="-426"/>
        <w:jc w:val="both"/>
        <w:rPr>
          <w:rFonts w:cs="Arial"/>
          <w:szCs w:val="22"/>
          <w:lang w:val="es-ES"/>
        </w:rPr>
      </w:pPr>
    </w:p>
    <w:p w14:paraId="0480B1DC" w14:textId="77777777" w:rsidR="00CF27CA" w:rsidRDefault="00CF27CA" w:rsidP="00E32D9A">
      <w:pPr>
        <w:numPr>
          <w:ilvl w:val="0"/>
          <w:numId w:val="14"/>
        </w:numPr>
        <w:autoSpaceDE w:val="0"/>
        <w:autoSpaceDN w:val="0"/>
        <w:ind w:left="426"/>
        <w:jc w:val="both"/>
        <w:rPr>
          <w:rFonts w:cs="Arial"/>
          <w:szCs w:val="22"/>
        </w:rPr>
      </w:pPr>
      <w:r>
        <w:rPr>
          <w:rFonts w:cs="Arial"/>
          <w:szCs w:val="22"/>
        </w:rPr>
        <w:t>En la mayoría de casos no se tuvieron en cuenta las observaciones realizadas en el informe anterior a cada uno de los riesgos, así mismo, cuando se hicieron las modificaciones, estas no se reportaron, dado que la matriz de riesgos publicada continúa siendo la versión inicial.</w:t>
      </w:r>
    </w:p>
    <w:p w14:paraId="583404AF" w14:textId="77777777" w:rsidR="00CF27CA" w:rsidRDefault="00CF27CA" w:rsidP="00E32D9A">
      <w:pPr>
        <w:numPr>
          <w:ilvl w:val="0"/>
          <w:numId w:val="13"/>
        </w:numPr>
        <w:overflowPunct w:val="0"/>
        <w:autoSpaceDE w:val="0"/>
        <w:autoSpaceDN w:val="0"/>
        <w:adjustRightInd w:val="0"/>
        <w:ind w:left="426"/>
        <w:jc w:val="both"/>
        <w:textAlignment w:val="baseline"/>
        <w:rPr>
          <w:rFonts w:cs="Arial"/>
          <w:szCs w:val="22"/>
        </w:rPr>
      </w:pPr>
      <w:r>
        <w:rPr>
          <w:rFonts w:cs="Arial"/>
          <w:szCs w:val="22"/>
        </w:rPr>
        <w:t>Persisten casos en los cuales se entregan evidencias sin un orden que permita realizar la evaluación adecuada por la tercera línea de defensa.</w:t>
      </w:r>
    </w:p>
    <w:p w14:paraId="5EA49D84" w14:textId="77777777" w:rsidR="00CF27CA" w:rsidRDefault="00CF27CA" w:rsidP="00E32D9A">
      <w:pPr>
        <w:numPr>
          <w:ilvl w:val="0"/>
          <w:numId w:val="13"/>
        </w:numPr>
        <w:overflowPunct w:val="0"/>
        <w:autoSpaceDE w:val="0"/>
        <w:autoSpaceDN w:val="0"/>
        <w:adjustRightInd w:val="0"/>
        <w:ind w:left="426"/>
        <w:jc w:val="both"/>
        <w:textAlignment w:val="baseline"/>
        <w:rPr>
          <w:rFonts w:cs="Arial"/>
          <w:szCs w:val="22"/>
        </w:rPr>
      </w:pPr>
      <w:r>
        <w:rPr>
          <w:rFonts w:cs="Arial"/>
          <w:szCs w:val="22"/>
        </w:rPr>
        <w:t>El monitoreo realizado por la primera línea de defensa en algunos casos no tuvo en cuenta los controles y en otros casos no se realizó a las acciones de mitigación, adicionalmente, se adjuntaron evidencias que no tenían relación con lo incluido en la matriz de riesgos.</w:t>
      </w:r>
    </w:p>
    <w:p w14:paraId="73202A0B" w14:textId="33F9CCED" w:rsidR="007E187A" w:rsidRPr="00CF27CA" w:rsidRDefault="007E187A" w:rsidP="00CF27CA">
      <w:pPr>
        <w:rPr>
          <w:rFonts w:cs="Arial"/>
          <w:b/>
        </w:rPr>
      </w:pPr>
    </w:p>
    <w:p w14:paraId="11376D5A" w14:textId="77777777" w:rsidR="007E187A" w:rsidRPr="007E187A" w:rsidRDefault="007E187A" w:rsidP="007E187A">
      <w:pPr>
        <w:pStyle w:val="Prrafodelista"/>
        <w:rPr>
          <w:rFonts w:cs="Arial"/>
          <w:b/>
        </w:rPr>
      </w:pPr>
    </w:p>
    <w:p w14:paraId="53F88F30" w14:textId="77777777" w:rsidR="007E187A" w:rsidRPr="007E187A" w:rsidRDefault="007E187A" w:rsidP="007E187A">
      <w:pPr>
        <w:pStyle w:val="Prrafodelista"/>
        <w:numPr>
          <w:ilvl w:val="0"/>
          <w:numId w:val="8"/>
        </w:numPr>
        <w:jc w:val="center"/>
        <w:rPr>
          <w:rFonts w:cs="Arial"/>
          <w:b/>
        </w:rPr>
      </w:pPr>
      <w:r w:rsidRPr="007E187A">
        <w:rPr>
          <w:rFonts w:cs="Arial"/>
          <w:b/>
        </w:rPr>
        <w:t>NO CONFORMIDADES DETECTADAS</w:t>
      </w:r>
    </w:p>
    <w:p w14:paraId="30F28651" w14:textId="46CE229F" w:rsidR="007E187A" w:rsidRDefault="007E187A" w:rsidP="00F9037A">
      <w:pPr>
        <w:pStyle w:val="Prrafodelista"/>
        <w:jc w:val="both"/>
        <w:rPr>
          <w:rFonts w:cs="Arial"/>
          <w:b/>
        </w:rPr>
      </w:pPr>
    </w:p>
    <w:p w14:paraId="01DF1845" w14:textId="53F48119" w:rsidR="00CF27CA" w:rsidRPr="00A71E75" w:rsidRDefault="00CF27CA" w:rsidP="00F9037A">
      <w:pPr>
        <w:numPr>
          <w:ilvl w:val="0"/>
          <w:numId w:val="15"/>
        </w:numPr>
        <w:overflowPunct w:val="0"/>
        <w:autoSpaceDE w:val="0"/>
        <w:autoSpaceDN w:val="0"/>
        <w:adjustRightInd w:val="0"/>
        <w:ind w:left="426"/>
        <w:jc w:val="both"/>
        <w:textAlignment w:val="baseline"/>
        <w:rPr>
          <w:rFonts w:cs="Arial"/>
          <w:b/>
          <w:szCs w:val="22"/>
        </w:rPr>
      </w:pPr>
      <w:r>
        <w:rPr>
          <w:rFonts w:cs="Arial"/>
          <w:szCs w:val="22"/>
        </w:rPr>
        <w:t>Materialización de riesgos sin reportar y sin tomar acciones como</w:t>
      </w:r>
      <w:r w:rsidR="00A71E75">
        <w:rPr>
          <w:rFonts w:cs="Arial"/>
          <w:szCs w:val="22"/>
        </w:rPr>
        <w:t xml:space="preserve"> la reformulación de los mismos:</w:t>
      </w:r>
    </w:p>
    <w:p w14:paraId="765E49B3" w14:textId="77777777" w:rsidR="00F9037A" w:rsidRDefault="00F9037A" w:rsidP="00F9037A">
      <w:pPr>
        <w:pStyle w:val="Prrafodelista"/>
        <w:numPr>
          <w:ilvl w:val="1"/>
          <w:numId w:val="15"/>
        </w:numPr>
        <w:ind w:left="851"/>
        <w:jc w:val="both"/>
        <w:rPr>
          <w:rFonts w:cs="Arial"/>
          <w:szCs w:val="22"/>
        </w:rPr>
      </w:pPr>
      <w:r w:rsidRPr="00F9037A">
        <w:rPr>
          <w:rFonts w:cs="Arial"/>
          <w:szCs w:val="22"/>
        </w:rPr>
        <w:t>Riesgo “Inoportunidad o incumplimiento de  publicación de documentos contractuales en las plataformas del sistema de compras públicas”</w:t>
      </w:r>
    </w:p>
    <w:p w14:paraId="36215241" w14:textId="2C475A45" w:rsidR="00A71E75" w:rsidRPr="00FF7216" w:rsidRDefault="00F9037A" w:rsidP="00FF7216">
      <w:pPr>
        <w:pStyle w:val="Prrafodelista"/>
        <w:numPr>
          <w:ilvl w:val="1"/>
          <w:numId w:val="15"/>
        </w:numPr>
        <w:ind w:left="851"/>
        <w:jc w:val="both"/>
        <w:rPr>
          <w:rFonts w:cs="Arial"/>
          <w:szCs w:val="22"/>
        </w:rPr>
      </w:pPr>
      <w:r w:rsidRPr="00F9037A">
        <w:rPr>
          <w:rFonts w:cs="Arial"/>
          <w:szCs w:val="22"/>
        </w:rPr>
        <w:t>Riesgo “Bases de datos de contratación con información incorrecta”</w:t>
      </w:r>
    </w:p>
    <w:p w14:paraId="66B2BDF8" w14:textId="77777777" w:rsidR="00CF27CA" w:rsidRDefault="00CF27CA" w:rsidP="00E32D9A">
      <w:pPr>
        <w:numPr>
          <w:ilvl w:val="0"/>
          <w:numId w:val="15"/>
        </w:numPr>
        <w:overflowPunct w:val="0"/>
        <w:autoSpaceDE w:val="0"/>
        <w:autoSpaceDN w:val="0"/>
        <w:adjustRightInd w:val="0"/>
        <w:ind w:left="426"/>
        <w:jc w:val="both"/>
        <w:textAlignment w:val="baseline"/>
        <w:rPr>
          <w:rFonts w:cs="Arial"/>
          <w:szCs w:val="22"/>
        </w:rPr>
      </w:pPr>
      <w:r w:rsidRPr="008705E0">
        <w:rPr>
          <w:rFonts w:cs="Arial"/>
          <w:szCs w:val="22"/>
        </w:rPr>
        <w:lastRenderedPageBreak/>
        <w:t>Falta de monitoreo a los controles o acciones de mitigació</w:t>
      </w:r>
      <w:r>
        <w:rPr>
          <w:rFonts w:cs="Arial"/>
          <w:szCs w:val="22"/>
        </w:rPr>
        <w:t>n por parte de las dependencias u omisión en la entrega de evidencias.</w:t>
      </w:r>
    </w:p>
    <w:p w14:paraId="722EC80E" w14:textId="79C0E0A2" w:rsidR="00CF27CA" w:rsidRDefault="00CF27CA" w:rsidP="00E32D9A">
      <w:pPr>
        <w:numPr>
          <w:ilvl w:val="0"/>
          <w:numId w:val="15"/>
        </w:numPr>
        <w:overflowPunct w:val="0"/>
        <w:autoSpaceDE w:val="0"/>
        <w:autoSpaceDN w:val="0"/>
        <w:adjustRightInd w:val="0"/>
        <w:ind w:left="426"/>
        <w:jc w:val="both"/>
        <w:textAlignment w:val="baseline"/>
        <w:rPr>
          <w:rFonts w:cs="Arial"/>
          <w:szCs w:val="22"/>
        </w:rPr>
      </w:pPr>
      <w:r>
        <w:rPr>
          <w:rFonts w:cs="Arial"/>
          <w:szCs w:val="22"/>
        </w:rPr>
        <w:t>Incumplim</w:t>
      </w:r>
      <w:r w:rsidR="00FF7216">
        <w:rPr>
          <w:rFonts w:cs="Arial"/>
          <w:szCs w:val="22"/>
        </w:rPr>
        <w:t>iento de acciones de mitigación:</w:t>
      </w:r>
    </w:p>
    <w:p w14:paraId="7776A122" w14:textId="77777777" w:rsidR="00FF7216" w:rsidRDefault="00FF7216" w:rsidP="00FF7216">
      <w:pPr>
        <w:overflowPunct w:val="0"/>
        <w:autoSpaceDE w:val="0"/>
        <w:autoSpaceDN w:val="0"/>
        <w:adjustRightInd w:val="0"/>
        <w:ind w:left="426"/>
        <w:jc w:val="both"/>
        <w:textAlignment w:val="baseline"/>
        <w:rPr>
          <w:rFonts w:cs="Arial"/>
          <w:szCs w:val="22"/>
        </w:rPr>
      </w:pPr>
    </w:p>
    <w:tbl>
      <w:tblPr>
        <w:tblW w:w="5000" w:type="pct"/>
        <w:tblCellMar>
          <w:left w:w="70" w:type="dxa"/>
          <w:right w:w="70" w:type="dxa"/>
        </w:tblCellMar>
        <w:tblLook w:val="04A0" w:firstRow="1" w:lastRow="0" w:firstColumn="1" w:lastColumn="0" w:noHBand="0" w:noVBand="1"/>
      </w:tblPr>
      <w:tblGrid>
        <w:gridCol w:w="1407"/>
        <w:gridCol w:w="1367"/>
        <w:gridCol w:w="2375"/>
        <w:gridCol w:w="1737"/>
        <w:gridCol w:w="1942"/>
      </w:tblGrid>
      <w:tr w:rsidR="00604D7B" w:rsidRPr="00604D7B" w14:paraId="07EDA1BE" w14:textId="77777777" w:rsidTr="00604D7B">
        <w:trPr>
          <w:trHeight w:val="255"/>
          <w:tblHeader/>
        </w:trPr>
        <w:tc>
          <w:tcPr>
            <w:tcW w:w="743" w:type="pct"/>
            <w:tcBorders>
              <w:top w:val="single" w:sz="4" w:space="0" w:color="auto"/>
              <w:left w:val="single" w:sz="4" w:space="0" w:color="auto"/>
              <w:bottom w:val="single" w:sz="4" w:space="0" w:color="auto"/>
              <w:right w:val="single" w:sz="4" w:space="0" w:color="auto"/>
            </w:tcBorders>
            <w:shd w:val="clear" w:color="000000" w:fill="9BC2E6"/>
            <w:vAlign w:val="center"/>
            <w:hideMark/>
          </w:tcPr>
          <w:p w14:paraId="549D5374" w14:textId="77777777" w:rsidR="00604D7B" w:rsidRPr="00604D7B" w:rsidRDefault="00604D7B" w:rsidP="00604D7B">
            <w:pPr>
              <w:jc w:val="center"/>
              <w:rPr>
                <w:rFonts w:ascii="Arial Narrow" w:eastAsia="Times New Roman" w:hAnsi="Arial Narrow" w:cs="Times New Roman"/>
                <w:b/>
                <w:bCs/>
                <w:color w:val="000000"/>
                <w:sz w:val="20"/>
                <w:szCs w:val="20"/>
                <w:lang w:eastAsia="es-CO"/>
              </w:rPr>
            </w:pPr>
            <w:r w:rsidRPr="00604D7B">
              <w:rPr>
                <w:rFonts w:ascii="Arial Narrow" w:eastAsia="Times New Roman" w:hAnsi="Arial Narrow" w:cs="Times New Roman"/>
                <w:b/>
                <w:bCs/>
                <w:color w:val="000000"/>
                <w:sz w:val="20"/>
                <w:szCs w:val="20"/>
                <w:lang w:eastAsia="es-CO"/>
              </w:rPr>
              <w:t>Proceso</w:t>
            </w:r>
          </w:p>
        </w:tc>
        <w:tc>
          <w:tcPr>
            <w:tcW w:w="833" w:type="pct"/>
            <w:tcBorders>
              <w:top w:val="single" w:sz="4" w:space="0" w:color="auto"/>
              <w:left w:val="nil"/>
              <w:bottom w:val="single" w:sz="4" w:space="0" w:color="auto"/>
              <w:right w:val="single" w:sz="4" w:space="0" w:color="auto"/>
            </w:tcBorders>
            <w:shd w:val="clear" w:color="000000" w:fill="9BC2E6"/>
            <w:vAlign w:val="center"/>
            <w:hideMark/>
          </w:tcPr>
          <w:p w14:paraId="32976F6B" w14:textId="77777777" w:rsidR="00604D7B" w:rsidRPr="00604D7B" w:rsidRDefault="00604D7B" w:rsidP="00604D7B">
            <w:pPr>
              <w:jc w:val="center"/>
              <w:rPr>
                <w:rFonts w:ascii="Arial Narrow" w:eastAsia="Times New Roman" w:hAnsi="Arial Narrow" w:cs="Times New Roman"/>
                <w:b/>
                <w:bCs/>
                <w:color w:val="000000"/>
                <w:sz w:val="20"/>
                <w:szCs w:val="20"/>
                <w:lang w:eastAsia="es-CO"/>
              </w:rPr>
            </w:pPr>
            <w:r w:rsidRPr="00604D7B">
              <w:rPr>
                <w:rFonts w:ascii="Arial Narrow" w:eastAsia="Times New Roman" w:hAnsi="Arial Narrow" w:cs="Times New Roman"/>
                <w:b/>
                <w:bCs/>
                <w:color w:val="000000"/>
                <w:sz w:val="20"/>
                <w:szCs w:val="20"/>
                <w:lang w:eastAsia="es-CO"/>
              </w:rPr>
              <w:t>Riesgo</w:t>
            </w:r>
          </w:p>
        </w:tc>
        <w:tc>
          <w:tcPr>
            <w:tcW w:w="1404" w:type="pct"/>
            <w:tcBorders>
              <w:top w:val="single" w:sz="4" w:space="0" w:color="auto"/>
              <w:left w:val="nil"/>
              <w:bottom w:val="single" w:sz="4" w:space="0" w:color="auto"/>
              <w:right w:val="single" w:sz="4" w:space="0" w:color="auto"/>
            </w:tcBorders>
            <w:shd w:val="clear" w:color="000000" w:fill="9BC2E6"/>
            <w:vAlign w:val="center"/>
            <w:hideMark/>
          </w:tcPr>
          <w:p w14:paraId="769A3362" w14:textId="77777777" w:rsidR="00604D7B" w:rsidRPr="00604D7B" w:rsidRDefault="00604D7B" w:rsidP="00604D7B">
            <w:pPr>
              <w:jc w:val="center"/>
              <w:rPr>
                <w:rFonts w:ascii="Arial Narrow" w:eastAsia="Times New Roman" w:hAnsi="Arial Narrow" w:cs="Times New Roman"/>
                <w:b/>
                <w:bCs/>
                <w:color w:val="000000"/>
                <w:sz w:val="20"/>
                <w:szCs w:val="20"/>
                <w:lang w:eastAsia="es-CO"/>
              </w:rPr>
            </w:pPr>
            <w:r w:rsidRPr="00604D7B">
              <w:rPr>
                <w:rFonts w:ascii="Arial Narrow" w:eastAsia="Times New Roman" w:hAnsi="Arial Narrow" w:cs="Times New Roman"/>
                <w:b/>
                <w:bCs/>
                <w:color w:val="000000"/>
                <w:sz w:val="20"/>
                <w:szCs w:val="20"/>
                <w:lang w:eastAsia="es-CO"/>
              </w:rPr>
              <w:t>Acción de Mitigación</w:t>
            </w:r>
          </w:p>
        </w:tc>
        <w:tc>
          <w:tcPr>
            <w:tcW w:w="861" w:type="pct"/>
            <w:tcBorders>
              <w:top w:val="single" w:sz="4" w:space="0" w:color="auto"/>
              <w:left w:val="nil"/>
              <w:bottom w:val="single" w:sz="4" w:space="0" w:color="auto"/>
              <w:right w:val="single" w:sz="4" w:space="0" w:color="auto"/>
            </w:tcBorders>
            <w:shd w:val="clear" w:color="000000" w:fill="9BC2E6"/>
            <w:vAlign w:val="center"/>
            <w:hideMark/>
          </w:tcPr>
          <w:p w14:paraId="14B23CCD" w14:textId="77777777" w:rsidR="00604D7B" w:rsidRPr="00604D7B" w:rsidRDefault="00604D7B" w:rsidP="00604D7B">
            <w:pPr>
              <w:jc w:val="center"/>
              <w:rPr>
                <w:rFonts w:ascii="Arial Narrow" w:eastAsia="Times New Roman" w:hAnsi="Arial Narrow" w:cs="Times New Roman"/>
                <w:b/>
                <w:bCs/>
                <w:color w:val="000000"/>
                <w:sz w:val="20"/>
                <w:szCs w:val="20"/>
                <w:lang w:eastAsia="es-CO"/>
              </w:rPr>
            </w:pPr>
            <w:r w:rsidRPr="00604D7B">
              <w:rPr>
                <w:rFonts w:ascii="Arial Narrow" w:eastAsia="Times New Roman" w:hAnsi="Arial Narrow" w:cs="Times New Roman"/>
                <w:b/>
                <w:bCs/>
                <w:color w:val="000000"/>
                <w:sz w:val="20"/>
                <w:szCs w:val="20"/>
                <w:lang w:eastAsia="es-CO"/>
              </w:rPr>
              <w:t>Indicador</w:t>
            </w:r>
          </w:p>
        </w:tc>
        <w:tc>
          <w:tcPr>
            <w:tcW w:w="1159" w:type="pct"/>
            <w:tcBorders>
              <w:top w:val="single" w:sz="4" w:space="0" w:color="auto"/>
              <w:left w:val="nil"/>
              <w:bottom w:val="single" w:sz="4" w:space="0" w:color="auto"/>
              <w:right w:val="single" w:sz="4" w:space="0" w:color="auto"/>
            </w:tcBorders>
            <w:shd w:val="clear" w:color="000000" w:fill="9BC2E6"/>
            <w:vAlign w:val="center"/>
            <w:hideMark/>
          </w:tcPr>
          <w:p w14:paraId="14D3443D" w14:textId="77777777" w:rsidR="00604D7B" w:rsidRPr="00604D7B" w:rsidRDefault="00604D7B" w:rsidP="00604D7B">
            <w:pPr>
              <w:jc w:val="center"/>
              <w:rPr>
                <w:rFonts w:ascii="Arial Narrow" w:eastAsia="Times New Roman" w:hAnsi="Arial Narrow" w:cs="Times New Roman"/>
                <w:b/>
                <w:bCs/>
                <w:color w:val="000000"/>
                <w:sz w:val="20"/>
                <w:szCs w:val="20"/>
                <w:lang w:eastAsia="es-CO"/>
              </w:rPr>
            </w:pPr>
            <w:r w:rsidRPr="00604D7B">
              <w:rPr>
                <w:rFonts w:ascii="Arial Narrow" w:eastAsia="Times New Roman" w:hAnsi="Arial Narrow" w:cs="Times New Roman"/>
                <w:b/>
                <w:bCs/>
                <w:color w:val="000000"/>
                <w:sz w:val="20"/>
                <w:szCs w:val="20"/>
                <w:lang w:eastAsia="es-CO"/>
              </w:rPr>
              <w:t>Medición CI</w:t>
            </w:r>
          </w:p>
        </w:tc>
      </w:tr>
      <w:tr w:rsidR="00604D7B" w:rsidRPr="00604D7B" w14:paraId="381288BB" w14:textId="77777777" w:rsidTr="00604D7B">
        <w:trPr>
          <w:trHeight w:val="1275"/>
        </w:trPr>
        <w:tc>
          <w:tcPr>
            <w:tcW w:w="743" w:type="pct"/>
            <w:vMerge w:val="restart"/>
            <w:tcBorders>
              <w:top w:val="nil"/>
              <w:left w:val="single" w:sz="4" w:space="0" w:color="auto"/>
              <w:bottom w:val="single" w:sz="4" w:space="0" w:color="auto"/>
              <w:right w:val="single" w:sz="4" w:space="0" w:color="auto"/>
            </w:tcBorders>
            <w:shd w:val="clear" w:color="auto" w:fill="auto"/>
            <w:vAlign w:val="center"/>
            <w:hideMark/>
          </w:tcPr>
          <w:p w14:paraId="4262B7BC" w14:textId="77777777" w:rsidR="00604D7B" w:rsidRPr="00604D7B" w:rsidRDefault="00604D7B" w:rsidP="00604D7B">
            <w:pPr>
              <w:jc w:val="cente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Direccionamiento Estratégico</w:t>
            </w:r>
          </w:p>
        </w:tc>
        <w:tc>
          <w:tcPr>
            <w:tcW w:w="833" w:type="pct"/>
            <w:tcBorders>
              <w:top w:val="nil"/>
              <w:left w:val="nil"/>
              <w:bottom w:val="single" w:sz="4" w:space="0" w:color="auto"/>
              <w:right w:val="single" w:sz="4" w:space="0" w:color="auto"/>
            </w:tcBorders>
            <w:shd w:val="clear" w:color="auto" w:fill="auto"/>
            <w:vAlign w:val="center"/>
            <w:hideMark/>
          </w:tcPr>
          <w:p w14:paraId="602F8C99"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Reportes con errores e información no veraz </w:t>
            </w:r>
          </w:p>
        </w:tc>
        <w:tc>
          <w:tcPr>
            <w:tcW w:w="1404" w:type="pct"/>
            <w:tcBorders>
              <w:top w:val="nil"/>
              <w:left w:val="nil"/>
              <w:bottom w:val="single" w:sz="4" w:space="0" w:color="auto"/>
              <w:right w:val="single" w:sz="4" w:space="0" w:color="auto"/>
            </w:tcBorders>
            <w:shd w:val="clear" w:color="auto" w:fill="auto"/>
            <w:vAlign w:val="center"/>
            <w:hideMark/>
          </w:tcPr>
          <w:p w14:paraId="1B31B99A"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Llevar a cabo sensibilización y/o capacitación a los responsables del reporte de la información en el adecuado seguimiento y registro de la información solicitada</w:t>
            </w:r>
          </w:p>
        </w:tc>
        <w:tc>
          <w:tcPr>
            <w:tcW w:w="861" w:type="pct"/>
            <w:tcBorders>
              <w:top w:val="nil"/>
              <w:left w:val="nil"/>
              <w:bottom w:val="single" w:sz="4" w:space="0" w:color="auto"/>
              <w:right w:val="single" w:sz="4" w:space="0" w:color="auto"/>
            </w:tcBorders>
            <w:shd w:val="clear" w:color="auto" w:fill="auto"/>
            <w:vAlign w:val="center"/>
            <w:hideMark/>
          </w:tcPr>
          <w:p w14:paraId="5DAA11A0"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2 sensibilizaciones para el correcto reporte de la información solicitada </w:t>
            </w:r>
          </w:p>
        </w:tc>
        <w:tc>
          <w:tcPr>
            <w:tcW w:w="1159" w:type="pct"/>
            <w:tcBorders>
              <w:top w:val="nil"/>
              <w:left w:val="nil"/>
              <w:bottom w:val="single" w:sz="4" w:space="0" w:color="auto"/>
              <w:right w:val="single" w:sz="4" w:space="0" w:color="auto"/>
            </w:tcBorders>
            <w:shd w:val="clear" w:color="auto" w:fill="auto"/>
            <w:vAlign w:val="center"/>
            <w:hideMark/>
          </w:tcPr>
          <w:p w14:paraId="6073084E"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se evidenciaron</w:t>
            </w:r>
          </w:p>
        </w:tc>
      </w:tr>
      <w:tr w:rsidR="00604D7B" w:rsidRPr="00604D7B" w14:paraId="072BAD23" w14:textId="77777777" w:rsidTr="00604D7B">
        <w:trPr>
          <w:trHeight w:val="1530"/>
        </w:trPr>
        <w:tc>
          <w:tcPr>
            <w:tcW w:w="743" w:type="pct"/>
            <w:vMerge/>
            <w:tcBorders>
              <w:top w:val="nil"/>
              <w:left w:val="single" w:sz="4" w:space="0" w:color="auto"/>
              <w:bottom w:val="single" w:sz="4" w:space="0" w:color="auto"/>
              <w:right w:val="single" w:sz="4" w:space="0" w:color="auto"/>
            </w:tcBorders>
            <w:vAlign w:val="center"/>
            <w:hideMark/>
          </w:tcPr>
          <w:p w14:paraId="3A143318"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tcBorders>
              <w:top w:val="nil"/>
              <w:left w:val="nil"/>
              <w:bottom w:val="single" w:sz="4" w:space="0" w:color="auto"/>
              <w:right w:val="single" w:sz="4" w:space="0" w:color="auto"/>
            </w:tcBorders>
            <w:shd w:val="clear" w:color="auto" w:fill="auto"/>
            <w:vAlign w:val="center"/>
            <w:hideMark/>
          </w:tcPr>
          <w:p w14:paraId="33F8EC4C"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Incumplimiento en los plazos de entrega de la información requerida por entes de control o entidades del distrito.</w:t>
            </w:r>
          </w:p>
        </w:tc>
        <w:tc>
          <w:tcPr>
            <w:tcW w:w="1404" w:type="pct"/>
            <w:tcBorders>
              <w:top w:val="nil"/>
              <w:left w:val="nil"/>
              <w:bottom w:val="single" w:sz="4" w:space="0" w:color="auto"/>
              <w:right w:val="single" w:sz="4" w:space="0" w:color="auto"/>
            </w:tcBorders>
            <w:shd w:val="clear" w:color="auto" w:fill="auto"/>
            <w:vAlign w:val="center"/>
            <w:hideMark/>
          </w:tcPr>
          <w:p w14:paraId="6F8DEB82"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Llevar a cabo sensibilización y/o capacitación a los responsables del reporte de la información en la oportunidad  de la información solicitada</w:t>
            </w:r>
          </w:p>
        </w:tc>
        <w:tc>
          <w:tcPr>
            <w:tcW w:w="861" w:type="pct"/>
            <w:tcBorders>
              <w:top w:val="nil"/>
              <w:left w:val="nil"/>
              <w:bottom w:val="single" w:sz="4" w:space="0" w:color="auto"/>
              <w:right w:val="single" w:sz="4" w:space="0" w:color="auto"/>
            </w:tcBorders>
            <w:shd w:val="clear" w:color="auto" w:fill="auto"/>
            <w:vAlign w:val="center"/>
            <w:hideMark/>
          </w:tcPr>
          <w:p w14:paraId="3290DA81"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2 sensibilizaciones para el reporte oportuno de la información solicitada </w:t>
            </w:r>
          </w:p>
        </w:tc>
        <w:tc>
          <w:tcPr>
            <w:tcW w:w="1159" w:type="pct"/>
            <w:tcBorders>
              <w:top w:val="nil"/>
              <w:left w:val="nil"/>
              <w:bottom w:val="single" w:sz="4" w:space="0" w:color="auto"/>
              <w:right w:val="single" w:sz="4" w:space="0" w:color="auto"/>
            </w:tcBorders>
            <w:shd w:val="clear" w:color="auto" w:fill="auto"/>
            <w:vAlign w:val="center"/>
            <w:hideMark/>
          </w:tcPr>
          <w:p w14:paraId="7A1B5F80"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En relación con la medición del indicador, se evidencia que durante los 3 seguimientos, únicamente se llevó a cabo 1 jornada de sensibilización, de las 2 programadas.</w:t>
            </w:r>
          </w:p>
        </w:tc>
      </w:tr>
      <w:tr w:rsidR="00604D7B" w:rsidRPr="00604D7B" w14:paraId="5ED85F4A" w14:textId="77777777" w:rsidTr="00604D7B">
        <w:trPr>
          <w:trHeight w:val="1785"/>
        </w:trPr>
        <w:tc>
          <w:tcPr>
            <w:tcW w:w="743" w:type="pct"/>
            <w:tcBorders>
              <w:top w:val="nil"/>
              <w:left w:val="single" w:sz="4" w:space="0" w:color="auto"/>
              <w:bottom w:val="single" w:sz="4" w:space="0" w:color="auto"/>
              <w:right w:val="single" w:sz="4" w:space="0" w:color="auto"/>
            </w:tcBorders>
            <w:shd w:val="clear" w:color="000000" w:fill="DDEBF7"/>
            <w:vAlign w:val="center"/>
            <w:hideMark/>
          </w:tcPr>
          <w:p w14:paraId="319DC01A" w14:textId="77777777" w:rsidR="00604D7B" w:rsidRPr="00604D7B" w:rsidRDefault="00604D7B" w:rsidP="00604D7B">
            <w:pPr>
              <w:jc w:val="cente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Fortalecimiento del SIG</w:t>
            </w:r>
          </w:p>
        </w:tc>
        <w:tc>
          <w:tcPr>
            <w:tcW w:w="833" w:type="pct"/>
            <w:tcBorders>
              <w:top w:val="nil"/>
              <w:left w:val="nil"/>
              <w:bottom w:val="single" w:sz="4" w:space="0" w:color="auto"/>
              <w:right w:val="single" w:sz="4" w:space="0" w:color="auto"/>
            </w:tcBorders>
            <w:shd w:val="clear" w:color="000000" w:fill="DDEBF7"/>
            <w:vAlign w:val="center"/>
            <w:hideMark/>
          </w:tcPr>
          <w:p w14:paraId="0BDF7B9E"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Incumplimiento de la meta de implementación del MIPG en el Instituto </w:t>
            </w:r>
          </w:p>
        </w:tc>
        <w:tc>
          <w:tcPr>
            <w:tcW w:w="1404" w:type="pct"/>
            <w:tcBorders>
              <w:top w:val="nil"/>
              <w:left w:val="nil"/>
              <w:bottom w:val="single" w:sz="4" w:space="0" w:color="auto"/>
              <w:right w:val="single" w:sz="4" w:space="0" w:color="auto"/>
            </w:tcBorders>
            <w:shd w:val="clear" w:color="000000" w:fill="DDEBF7"/>
            <w:vAlign w:val="center"/>
            <w:hideMark/>
          </w:tcPr>
          <w:p w14:paraId="17960B88"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Dar a conocer a los funcionarios y contratistas  las políticas relacionadas con el MIPG , los resultados obtenidos en la implementación de las mismas y las recomendaciones necesarias para el cumplimiento de los lineamientos del MIPG</w:t>
            </w:r>
          </w:p>
        </w:tc>
        <w:tc>
          <w:tcPr>
            <w:tcW w:w="861" w:type="pct"/>
            <w:tcBorders>
              <w:top w:val="nil"/>
              <w:left w:val="nil"/>
              <w:bottom w:val="single" w:sz="4" w:space="0" w:color="auto"/>
              <w:right w:val="single" w:sz="4" w:space="0" w:color="auto"/>
            </w:tcBorders>
            <w:shd w:val="clear" w:color="000000" w:fill="DDEBF7"/>
            <w:vAlign w:val="center"/>
            <w:hideMark/>
          </w:tcPr>
          <w:p w14:paraId="72451D8C"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2 Socializaciones de las políticas relacionadas con el MIPG</w:t>
            </w:r>
          </w:p>
        </w:tc>
        <w:tc>
          <w:tcPr>
            <w:tcW w:w="1159" w:type="pct"/>
            <w:tcBorders>
              <w:top w:val="nil"/>
              <w:left w:val="nil"/>
              <w:bottom w:val="single" w:sz="4" w:space="0" w:color="auto"/>
              <w:right w:val="single" w:sz="4" w:space="0" w:color="auto"/>
            </w:tcBorders>
            <w:shd w:val="clear" w:color="000000" w:fill="DDEBF7"/>
            <w:vAlign w:val="center"/>
            <w:hideMark/>
          </w:tcPr>
          <w:p w14:paraId="608B6617"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La medición del indicador de esta actividad se evidencia que no se cumplió en su totalidad, ya que únicamente se realizó una socialización de las 2 programadas.</w:t>
            </w:r>
          </w:p>
        </w:tc>
      </w:tr>
      <w:tr w:rsidR="00604D7B" w:rsidRPr="00604D7B" w14:paraId="1DB981C9" w14:textId="77777777" w:rsidTr="00604D7B">
        <w:trPr>
          <w:trHeight w:val="1020"/>
        </w:trPr>
        <w:tc>
          <w:tcPr>
            <w:tcW w:w="743" w:type="pct"/>
            <w:vMerge w:val="restart"/>
            <w:tcBorders>
              <w:top w:val="nil"/>
              <w:left w:val="single" w:sz="4" w:space="0" w:color="auto"/>
              <w:bottom w:val="single" w:sz="4" w:space="0" w:color="auto"/>
              <w:right w:val="single" w:sz="4" w:space="0" w:color="auto"/>
            </w:tcBorders>
            <w:shd w:val="clear" w:color="auto" w:fill="auto"/>
            <w:vAlign w:val="center"/>
            <w:hideMark/>
          </w:tcPr>
          <w:p w14:paraId="2DCC790B" w14:textId="77777777" w:rsidR="00604D7B" w:rsidRPr="00604D7B" w:rsidRDefault="00604D7B" w:rsidP="00604D7B">
            <w:pPr>
              <w:jc w:val="cente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Comunicación Estratégica</w:t>
            </w:r>
          </w:p>
        </w:tc>
        <w:tc>
          <w:tcPr>
            <w:tcW w:w="833" w:type="pct"/>
            <w:vMerge w:val="restart"/>
            <w:tcBorders>
              <w:top w:val="nil"/>
              <w:left w:val="single" w:sz="4" w:space="0" w:color="auto"/>
              <w:bottom w:val="single" w:sz="4" w:space="0" w:color="auto"/>
              <w:right w:val="single" w:sz="4" w:space="0" w:color="auto"/>
            </w:tcBorders>
            <w:shd w:val="clear" w:color="auto" w:fill="auto"/>
            <w:vAlign w:val="center"/>
            <w:hideMark/>
          </w:tcPr>
          <w:p w14:paraId="184C68B3"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Divulgación inadecuada del patrimonio de la ciudad o la gestión Institucional</w:t>
            </w:r>
          </w:p>
        </w:tc>
        <w:tc>
          <w:tcPr>
            <w:tcW w:w="1404" w:type="pct"/>
            <w:tcBorders>
              <w:top w:val="nil"/>
              <w:left w:val="nil"/>
              <w:bottom w:val="single" w:sz="4" w:space="0" w:color="auto"/>
              <w:right w:val="single" w:sz="4" w:space="0" w:color="auto"/>
            </w:tcBorders>
            <w:shd w:val="clear" w:color="auto" w:fill="auto"/>
            <w:vAlign w:val="center"/>
            <w:hideMark/>
          </w:tcPr>
          <w:p w14:paraId="46595C5D"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Definir la necesidad de información desde cada área para generar desde Comunicaciones la estrategia y el público de impacto. </w:t>
            </w:r>
          </w:p>
        </w:tc>
        <w:tc>
          <w:tcPr>
            <w:tcW w:w="861" w:type="pct"/>
            <w:tcBorders>
              <w:top w:val="nil"/>
              <w:left w:val="nil"/>
              <w:bottom w:val="single" w:sz="4" w:space="0" w:color="auto"/>
              <w:right w:val="single" w:sz="4" w:space="0" w:color="auto"/>
            </w:tcBorders>
            <w:shd w:val="clear" w:color="auto" w:fill="auto"/>
            <w:vAlign w:val="center"/>
            <w:hideMark/>
          </w:tcPr>
          <w:p w14:paraId="6D39449B"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de solicitudes recibidas y socializadas/total de solicitudes recibidas</w:t>
            </w:r>
          </w:p>
        </w:tc>
        <w:tc>
          <w:tcPr>
            <w:tcW w:w="1159" w:type="pct"/>
            <w:tcBorders>
              <w:top w:val="nil"/>
              <w:left w:val="nil"/>
              <w:bottom w:val="single" w:sz="4" w:space="0" w:color="auto"/>
              <w:right w:val="single" w:sz="4" w:space="0" w:color="auto"/>
            </w:tcBorders>
            <w:shd w:val="clear" w:color="auto" w:fill="auto"/>
            <w:vAlign w:val="center"/>
            <w:hideMark/>
          </w:tcPr>
          <w:p w14:paraId="4909F2EE"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se remiten evidencias</w:t>
            </w:r>
          </w:p>
        </w:tc>
      </w:tr>
      <w:tr w:rsidR="00604D7B" w:rsidRPr="00604D7B" w14:paraId="6AEDD620" w14:textId="77777777" w:rsidTr="00604D7B">
        <w:trPr>
          <w:trHeight w:val="765"/>
        </w:trPr>
        <w:tc>
          <w:tcPr>
            <w:tcW w:w="743" w:type="pct"/>
            <w:vMerge/>
            <w:tcBorders>
              <w:top w:val="nil"/>
              <w:left w:val="single" w:sz="4" w:space="0" w:color="auto"/>
              <w:bottom w:val="single" w:sz="4" w:space="0" w:color="auto"/>
              <w:right w:val="single" w:sz="4" w:space="0" w:color="auto"/>
            </w:tcBorders>
            <w:vAlign w:val="center"/>
            <w:hideMark/>
          </w:tcPr>
          <w:p w14:paraId="70B4B004"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tcBorders>
              <w:top w:val="nil"/>
              <w:left w:val="single" w:sz="4" w:space="0" w:color="auto"/>
              <w:bottom w:val="single" w:sz="4" w:space="0" w:color="auto"/>
              <w:right w:val="single" w:sz="4" w:space="0" w:color="auto"/>
            </w:tcBorders>
            <w:vAlign w:val="center"/>
            <w:hideMark/>
          </w:tcPr>
          <w:p w14:paraId="5ED18BE7"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1404" w:type="pct"/>
            <w:tcBorders>
              <w:top w:val="nil"/>
              <w:left w:val="nil"/>
              <w:bottom w:val="single" w:sz="4" w:space="0" w:color="auto"/>
              <w:right w:val="single" w:sz="4" w:space="0" w:color="auto"/>
            </w:tcBorders>
            <w:shd w:val="clear" w:color="auto" w:fill="auto"/>
            <w:vAlign w:val="center"/>
            <w:hideMark/>
          </w:tcPr>
          <w:p w14:paraId="27F0FFE6" w14:textId="769C2C1C"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Definir con los líderes de proceso los responsables de gestionar, revisar y monitorear la información a publicar</w:t>
            </w:r>
          </w:p>
        </w:tc>
        <w:tc>
          <w:tcPr>
            <w:tcW w:w="861" w:type="pct"/>
            <w:tcBorders>
              <w:top w:val="nil"/>
              <w:left w:val="nil"/>
              <w:bottom w:val="single" w:sz="4" w:space="0" w:color="auto"/>
              <w:right w:val="single" w:sz="4" w:space="0" w:color="auto"/>
            </w:tcBorders>
            <w:shd w:val="clear" w:color="auto" w:fill="auto"/>
            <w:vAlign w:val="center"/>
            <w:hideMark/>
          </w:tcPr>
          <w:p w14:paraId="6395F25E"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1 persona responsable por proceso </w:t>
            </w:r>
          </w:p>
        </w:tc>
        <w:tc>
          <w:tcPr>
            <w:tcW w:w="1159" w:type="pct"/>
            <w:tcBorders>
              <w:top w:val="nil"/>
              <w:left w:val="nil"/>
              <w:bottom w:val="single" w:sz="4" w:space="0" w:color="auto"/>
              <w:right w:val="single" w:sz="4" w:space="0" w:color="auto"/>
            </w:tcBorders>
            <w:shd w:val="clear" w:color="auto" w:fill="auto"/>
            <w:vAlign w:val="center"/>
            <w:hideMark/>
          </w:tcPr>
          <w:p w14:paraId="0A7FFBDC"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se remiten evidencias</w:t>
            </w:r>
          </w:p>
        </w:tc>
      </w:tr>
      <w:tr w:rsidR="00604D7B" w:rsidRPr="00604D7B" w14:paraId="3C804AC6" w14:textId="77777777" w:rsidTr="00604D7B">
        <w:trPr>
          <w:trHeight w:val="1275"/>
        </w:trPr>
        <w:tc>
          <w:tcPr>
            <w:tcW w:w="743" w:type="pct"/>
            <w:vMerge/>
            <w:tcBorders>
              <w:top w:val="nil"/>
              <w:left w:val="single" w:sz="4" w:space="0" w:color="auto"/>
              <w:bottom w:val="single" w:sz="4" w:space="0" w:color="auto"/>
              <w:right w:val="single" w:sz="4" w:space="0" w:color="auto"/>
            </w:tcBorders>
            <w:vAlign w:val="center"/>
            <w:hideMark/>
          </w:tcPr>
          <w:p w14:paraId="413C7419"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tcBorders>
              <w:top w:val="nil"/>
              <w:left w:val="single" w:sz="4" w:space="0" w:color="auto"/>
              <w:bottom w:val="single" w:sz="4" w:space="0" w:color="auto"/>
              <w:right w:val="single" w:sz="4" w:space="0" w:color="auto"/>
            </w:tcBorders>
            <w:vAlign w:val="center"/>
            <w:hideMark/>
          </w:tcPr>
          <w:p w14:paraId="473EC144"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1404" w:type="pct"/>
            <w:tcBorders>
              <w:top w:val="nil"/>
              <w:left w:val="nil"/>
              <w:bottom w:val="single" w:sz="4" w:space="0" w:color="auto"/>
              <w:right w:val="single" w:sz="4" w:space="0" w:color="auto"/>
            </w:tcBorders>
            <w:shd w:val="clear" w:color="auto" w:fill="auto"/>
            <w:vAlign w:val="center"/>
            <w:hideMark/>
          </w:tcPr>
          <w:p w14:paraId="4D8933E8"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Realizar mesas de trabajo de concertación cuando se presente novedades u observaciones frente a las piezas , formas o canales para comunicar la información </w:t>
            </w:r>
          </w:p>
        </w:tc>
        <w:tc>
          <w:tcPr>
            <w:tcW w:w="861" w:type="pct"/>
            <w:tcBorders>
              <w:top w:val="nil"/>
              <w:left w:val="nil"/>
              <w:bottom w:val="single" w:sz="4" w:space="0" w:color="auto"/>
              <w:right w:val="single" w:sz="4" w:space="0" w:color="auto"/>
            </w:tcBorders>
            <w:shd w:val="clear" w:color="auto" w:fill="auto"/>
            <w:vAlign w:val="center"/>
            <w:hideMark/>
          </w:tcPr>
          <w:p w14:paraId="23991BD5"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No de mesas realizadas en el periodo </w:t>
            </w:r>
          </w:p>
        </w:tc>
        <w:tc>
          <w:tcPr>
            <w:tcW w:w="1159" w:type="pct"/>
            <w:tcBorders>
              <w:top w:val="nil"/>
              <w:left w:val="nil"/>
              <w:bottom w:val="single" w:sz="4" w:space="0" w:color="auto"/>
              <w:right w:val="single" w:sz="4" w:space="0" w:color="auto"/>
            </w:tcBorders>
            <w:shd w:val="clear" w:color="auto" w:fill="auto"/>
            <w:vAlign w:val="center"/>
            <w:hideMark/>
          </w:tcPr>
          <w:p w14:paraId="43CD77F8"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se remiten evidencias</w:t>
            </w:r>
          </w:p>
        </w:tc>
      </w:tr>
      <w:tr w:rsidR="00604D7B" w:rsidRPr="00604D7B" w14:paraId="6474F5FD" w14:textId="77777777" w:rsidTr="00604D7B">
        <w:trPr>
          <w:trHeight w:val="1020"/>
        </w:trPr>
        <w:tc>
          <w:tcPr>
            <w:tcW w:w="743" w:type="pct"/>
            <w:vMerge/>
            <w:tcBorders>
              <w:top w:val="nil"/>
              <w:left w:val="single" w:sz="4" w:space="0" w:color="auto"/>
              <w:bottom w:val="single" w:sz="4" w:space="0" w:color="auto"/>
              <w:right w:val="single" w:sz="4" w:space="0" w:color="auto"/>
            </w:tcBorders>
            <w:vAlign w:val="center"/>
            <w:hideMark/>
          </w:tcPr>
          <w:p w14:paraId="20C15411"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tcBorders>
              <w:top w:val="nil"/>
              <w:left w:val="single" w:sz="4" w:space="0" w:color="auto"/>
              <w:bottom w:val="single" w:sz="4" w:space="0" w:color="auto"/>
              <w:right w:val="single" w:sz="4" w:space="0" w:color="auto"/>
            </w:tcBorders>
            <w:vAlign w:val="center"/>
            <w:hideMark/>
          </w:tcPr>
          <w:p w14:paraId="33C2C441"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1404" w:type="pct"/>
            <w:tcBorders>
              <w:top w:val="nil"/>
              <w:left w:val="nil"/>
              <w:bottom w:val="single" w:sz="4" w:space="0" w:color="auto"/>
              <w:right w:val="single" w:sz="4" w:space="0" w:color="auto"/>
            </w:tcBorders>
            <w:shd w:val="clear" w:color="auto" w:fill="auto"/>
            <w:vAlign w:val="center"/>
            <w:hideMark/>
          </w:tcPr>
          <w:p w14:paraId="51EFAE4E"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Solicitar Back Ups al proceso de Sistemas de Información y Tecnología mensualmente a través de mesa de ayuda </w:t>
            </w:r>
          </w:p>
        </w:tc>
        <w:tc>
          <w:tcPr>
            <w:tcW w:w="861" w:type="pct"/>
            <w:tcBorders>
              <w:top w:val="nil"/>
              <w:left w:val="nil"/>
              <w:bottom w:val="single" w:sz="4" w:space="0" w:color="auto"/>
              <w:right w:val="single" w:sz="4" w:space="0" w:color="auto"/>
            </w:tcBorders>
            <w:shd w:val="clear" w:color="auto" w:fill="auto"/>
            <w:vAlign w:val="center"/>
            <w:hideMark/>
          </w:tcPr>
          <w:p w14:paraId="72FEC51E"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1 solicitud mensual </w:t>
            </w:r>
          </w:p>
        </w:tc>
        <w:tc>
          <w:tcPr>
            <w:tcW w:w="1159" w:type="pct"/>
            <w:tcBorders>
              <w:top w:val="nil"/>
              <w:left w:val="nil"/>
              <w:bottom w:val="single" w:sz="4" w:space="0" w:color="auto"/>
              <w:right w:val="single" w:sz="4" w:space="0" w:color="auto"/>
            </w:tcBorders>
            <w:shd w:val="clear" w:color="auto" w:fill="auto"/>
            <w:vAlign w:val="center"/>
            <w:hideMark/>
          </w:tcPr>
          <w:p w14:paraId="32DD077C"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se remiten evidencias</w:t>
            </w:r>
          </w:p>
        </w:tc>
      </w:tr>
      <w:tr w:rsidR="00604D7B" w:rsidRPr="00604D7B" w14:paraId="404C2796" w14:textId="77777777" w:rsidTr="00604D7B">
        <w:trPr>
          <w:trHeight w:val="1530"/>
        </w:trPr>
        <w:tc>
          <w:tcPr>
            <w:tcW w:w="743" w:type="pct"/>
            <w:vMerge w:val="restart"/>
            <w:tcBorders>
              <w:top w:val="nil"/>
              <w:left w:val="single" w:sz="4" w:space="0" w:color="auto"/>
              <w:bottom w:val="single" w:sz="4" w:space="0" w:color="auto"/>
              <w:right w:val="single" w:sz="4" w:space="0" w:color="auto"/>
            </w:tcBorders>
            <w:shd w:val="clear" w:color="000000" w:fill="DDEBF7"/>
            <w:vAlign w:val="center"/>
            <w:hideMark/>
          </w:tcPr>
          <w:p w14:paraId="760DD1DC" w14:textId="77777777" w:rsidR="00604D7B" w:rsidRPr="00604D7B" w:rsidRDefault="00604D7B" w:rsidP="00604D7B">
            <w:pPr>
              <w:jc w:val="cente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lastRenderedPageBreak/>
              <w:t>Atención a la Ciudadanía</w:t>
            </w:r>
          </w:p>
        </w:tc>
        <w:tc>
          <w:tcPr>
            <w:tcW w:w="833" w:type="pct"/>
            <w:vMerge w:val="restart"/>
            <w:tcBorders>
              <w:top w:val="nil"/>
              <w:left w:val="single" w:sz="4" w:space="0" w:color="auto"/>
              <w:bottom w:val="single" w:sz="4" w:space="0" w:color="auto"/>
              <w:right w:val="single" w:sz="4" w:space="0" w:color="auto"/>
            </w:tcBorders>
            <w:shd w:val="clear" w:color="000000" w:fill="DDEBF7"/>
            <w:vAlign w:val="center"/>
            <w:hideMark/>
          </w:tcPr>
          <w:p w14:paraId="0B38D4CB"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Recepción de dadivas por dar respuesta oportuna o prioritaria a un trámite </w:t>
            </w:r>
          </w:p>
        </w:tc>
        <w:tc>
          <w:tcPr>
            <w:tcW w:w="1404" w:type="pct"/>
            <w:tcBorders>
              <w:top w:val="nil"/>
              <w:left w:val="nil"/>
              <w:bottom w:val="single" w:sz="4" w:space="0" w:color="auto"/>
              <w:right w:val="single" w:sz="4" w:space="0" w:color="auto"/>
            </w:tcBorders>
            <w:shd w:val="clear" w:color="000000" w:fill="DDEBF7"/>
            <w:vAlign w:val="center"/>
            <w:hideMark/>
          </w:tcPr>
          <w:p w14:paraId="1E482A91"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Divulgación y socialización del portafolio de servicios, los tiempos de los trámites con la ciudadanía y  el protocolo de denuncias de actos de corrupción </w:t>
            </w:r>
          </w:p>
        </w:tc>
        <w:tc>
          <w:tcPr>
            <w:tcW w:w="861" w:type="pct"/>
            <w:tcBorders>
              <w:top w:val="nil"/>
              <w:left w:val="nil"/>
              <w:bottom w:val="single" w:sz="4" w:space="0" w:color="auto"/>
              <w:right w:val="single" w:sz="4" w:space="0" w:color="auto"/>
            </w:tcBorders>
            <w:shd w:val="clear" w:color="000000" w:fill="DDEBF7"/>
            <w:vAlign w:val="center"/>
            <w:hideMark/>
          </w:tcPr>
          <w:p w14:paraId="5195C6B4"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 Número de acciones de divulgación del portafolio de servicios y trámites realizadas/Número de acciones de divulgación programadas (4)*100 </w:t>
            </w:r>
          </w:p>
        </w:tc>
        <w:tc>
          <w:tcPr>
            <w:tcW w:w="1159" w:type="pct"/>
            <w:tcBorders>
              <w:top w:val="nil"/>
              <w:left w:val="nil"/>
              <w:bottom w:val="single" w:sz="4" w:space="0" w:color="auto"/>
              <w:right w:val="single" w:sz="4" w:space="0" w:color="auto"/>
            </w:tcBorders>
            <w:shd w:val="clear" w:color="000000" w:fill="DDEBF7"/>
            <w:vAlign w:val="center"/>
            <w:hideMark/>
          </w:tcPr>
          <w:p w14:paraId="79F4D2E9"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En cuanto a la medición del indicador se evidencia 2 acciones de divulgación del portafolio de servicios durante la vigencia 2020, de las 4 programadas.</w:t>
            </w:r>
          </w:p>
        </w:tc>
      </w:tr>
      <w:tr w:rsidR="00604D7B" w:rsidRPr="00604D7B" w14:paraId="381FD7FF" w14:textId="77777777" w:rsidTr="00604D7B">
        <w:trPr>
          <w:trHeight w:val="1020"/>
        </w:trPr>
        <w:tc>
          <w:tcPr>
            <w:tcW w:w="743" w:type="pct"/>
            <w:vMerge/>
            <w:tcBorders>
              <w:top w:val="nil"/>
              <w:left w:val="single" w:sz="4" w:space="0" w:color="auto"/>
              <w:bottom w:val="single" w:sz="4" w:space="0" w:color="auto"/>
              <w:right w:val="single" w:sz="4" w:space="0" w:color="auto"/>
            </w:tcBorders>
            <w:vAlign w:val="center"/>
            <w:hideMark/>
          </w:tcPr>
          <w:p w14:paraId="4497718B"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tcBorders>
              <w:top w:val="nil"/>
              <w:left w:val="single" w:sz="4" w:space="0" w:color="auto"/>
              <w:bottom w:val="single" w:sz="4" w:space="0" w:color="auto"/>
              <w:right w:val="single" w:sz="4" w:space="0" w:color="auto"/>
            </w:tcBorders>
            <w:vAlign w:val="center"/>
            <w:hideMark/>
          </w:tcPr>
          <w:p w14:paraId="00EBC95A"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1404" w:type="pct"/>
            <w:tcBorders>
              <w:top w:val="nil"/>
              <w:left w:val="nil"/>
              <w:bottom w:val="single" w:sz="4" w:space="0" w:color="auto"/>
              <w:right w:val="single" w:sz="4" w:space="0" w:color="auto"/>
            </w:tcBorders>
            <w:shd w:val="clear" w:color="000000" w:fill="DDEBF7"/>
            <w:vAlign w:val="center"/>
            <w:hideMark/>
          </w:tcPr>
          <w:p w14:paraId="70982BBA"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Socializar  el código de integridad y el conflicto de interés</w:t>
            </w:r>
          </w:p>
        </w:tc>
        <w:tc>
          <w:tcPr>
            <w:tcW w:w="861" w:type="pct"/>
            <w:tcBorders>
              <w:top w:val="nil"/>
              <w:left w:val="nil"/>
              <w:bottom w:val="single" w:sz="4" w:space="0" w:color="auto"/>
              <w:right w:val="single" w:sz="4" w:space="0" w:color="auto"/>
            </w:tcBorders>
            <w:shd w:val="clear" w:color="000000" w:fill="DDEBF7"/>
            <w:vAlign w:val="center"/>
            <w:hideMark/>
          </w:tcPr>
          <w:p w14:paraId="18D27AF5"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de socializaciones realizadas/ No. De socializaciones programadas (1)</w:t>
            </w:r>
          </w:p>
        </w:tc>
        <w:tc>
          <w:tcPr>
            <w:tcW w:w="1159" w:type="pct"/>
            <w:tcBorders>
              <w:top w:val="nil"/>
              <w:left w:val="nil"/>
              <w:bottom w:val="single" w:sz="4" w:space="0" w:color="auto"/>
              <w:right w:val="single" w:sz="4" w:space="0" w:color="auto"/>
            </w:tcBorders>
            <w:shd w:val="clear" w:color="000000" w:fill="DDEBF7"/>
            <w:vAlign w:val="center"/>
            <w:hideMark/>
          </w:tcPr>
          <w:p w14:paraId="5DC3B5BC"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En cuanto a la medición del indicador no se evidencian soportes durante la vigencia 2020.</w:t>
            </w:r>
          </w:p>
        </w:tc>
      </w:tr>
      <w:tr w:rsidR="00604D7B" w:rsidRPr="00604D7B" w14:paraId="7F25CD6A" w14:textId="77777777" w:rsidTr="00604D7B">
        <w:trPr>
          <w:trHeight w:val="1530"/>
        </w:trPr>
        <w:tc>
          <w:tcPr>
            <w:tcW w:w="743" w:type="pct"/>
            <w:vMerge w:val="restart"/>
            <w:tcBorders>
              <w:top w:val="nil"/>
              <w:left w:val="single" w:sz="4" w:space="0" w:color="auto"/>
              <w:bottom w:val="single" w:sz="4" w:space="0" w:color="auto"/>
              <w:right w:val="single" w:sz="4" w:space="0" w:color="auto"/>
            </w:tcBorders>
            <w:shd w:val="clear" w:color="auto" w:fill="auto"/>
            <w:vAlign w:val="center"/>
            <w:hideMark/>
          </w:tcPr>
          <w:p w14:paraId="38AE1E4A" w14:textId="77777777" w:rsidR="00604D7B" w:rsidRPr="00604D7B" w:rsidRDefault="00604D7B" w:rsidP="00604D7B">
            <w:pPr>
              <w:jc w:val="cente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Protección e Intervención del Patrimonio</w:t>
            </w:r>
          </w:p>
        </w:tc>
        <w:tc>
          <w:tcPr>
            <w:tcW w:w="833" w:type="pct"/>
            <w:tcBorders>
              <w:top w:val="nil"/>
              <w:left w:val="nil"/>
              <w:bottom w:val="single" w:sz="4" w:space="0" w:color="auto"/>
              <w:right w:val="single" w:sz="4" w:space="0" w:color="auto"/>
            </w:tcBorders>
            <w:shd w:val="clear" w:color="auto" w:fill="auto"/>
            <w:vAlign w:val="center"/>
            <w:hideMark/>
          </w:tcPr>
          <w:p w14:paraId="0ACCCFC2"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Cohecho en el accionar de la Subdirección de Protección e intervención en favor de un tercero </w:t>
            </w:r>
          </w:p>
        </w:tc>
        <w:tc>
          <w:tcPr>
            <w:tcW w:w="1404" w:type="pct"/>
            <w:tcBorders>
              <w:top w:val="nil"/>
              <w:left w:val="nil"/>
              <w:bottom w:val="single" w:sz="4" w:space="0" w:color="auto"/>
              <w:right w:val="single" w:sz="4" w:space="0" w:color="auto"/>
            </w:tcBorders>
            <w:shd w:val="clear" w:color="auto" w:fill="auto"/>
            <w:vAlign w:val="center"/>
            <w:hideMark/>
          </w:tcPr>
          <w:p w14:paraId="6E4AF4E7"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Espacios para informar al Subdirector sobre algún posible hecho de manipulación o cohecho en el accionar de la Subdirección a través de un buzón para esta información (personal o anónima)</w:t>
            </w:r>
          </w:p>
        </w:tc>
        <w:tc>
          <w:tcPr>
            <w:tcW w:w="861" w:type="pct"/>
            <w:tcBorders>
              <w:top w:val="nil"/>
              <w:left w:val="nil"/>
              <w:bottom w:val="single" w:sz="4" w:space="0" w:color="auto"/>
              <w:right w:val="single" w:sz="4" w:space="0" w:color="auto"/>
            </w:tcBorders>
            <w:shd w:val="clear" w:color="auto" w:fill="auto"/>
            <w:vAlign w:val="center"/>
            <w:hideMark/>
          </w:tcPr>
          <w:p w14:paraId="4CA2414C"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1 revisión mensual de buzón de información </w:t>
            </w:r>
          </w:p>
        </w:tc>
        <w:tc>
          <w:tcPr>
            <w:tcW w:w="1159" w:type="pct"/>
            <w:tcBorders>
              <w:top w:val="nil"/>
              <w:left w:val="nil"/>
              <w:bottom w:val="single" w:sz="4" w:space="0" w:color="auto"/>
              <w:right w:val="single" w:sz="4" w:space="0" w:color="auto"/>
            </w:tcBorders>
            <w:shd w:val="clear" w:color="auto" w:fill="auto"/>
            <w:vAlign w:val="center"/>
            <w:hideMark/>
          </w:tcPr>
          <w:p w14:paraId="07AFD25C"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En el monitoreo no se hace referencia al cumplimiento de la acción de mitigación, ni se remiten evidencias, pese a que esta tiene una periodicidad mensual.</w:t>
            </w:r>
          </w:p>
        </w:tc>
      </w:tr>
      <w:tr w:rsidR="00604D7B" w:rsidRPr="00604D7B" w14:paraId="404A7983" w14:textId="77777777" w:rsidTr="00604D7B">
        <w:trPr>
          <w:trHeight w:val="1530"/>
        </w:trPr>
        <w:tc>
          <w:tcPr>
            <w:tcW w:w="743" w:type="pct"/>
            <w:vMerge/>
            <w:tcBorders>
              <w:top w:val="nil"/>
              <w:left w:val="single" w:sz="4" w:space="0" w:color="auto"/>
              <w:bottom w:val="single" w:sz="4" w:space="0" w:color="auto"/>
              <w:right w:val="single" w:sz="4" w:space="0" w:color="auto"/>
            </w:tcBorders>
            <w:vAlign w:val="center"/>
            <w:hideMark/>
          </w:tcPr>
          <w:p w14:paraId="68464BF9"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tcBorders>
              <w:top w:val="nil"/>
              <w:left w:val="nil"/>
              <w:bottom w:val="single" w:sz="4" w:space="0" w:color="auto"/>
              <w:right w:val="single" w:sz="4" w:space="0" w:color="auto"/>
            </w:tcBorders>
            <w:shd w:val="clear" w:color="auto" w:fill="auto"/>
            <w:vAlign w:val="center"/>
            <w:hideMark/>
          </w:tcPr>
          <w:p w14:paraId="6BDD8205"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Tráfico de influencias para la emisión de comunicaciones oficiales, en beneficio de terceros.</w:t>
            </w:r>
          </w:p>
        </w:tc>
        <w:tc>
          <w:tcPr>
            <w:tcW w:w="1404" w:type="pct"/>
            <w:tcBorders>
              <w:top w:val="nil"/>
              <w:left w:val="nil"/>
              <w:bottom w:val="single" w:sz="4" w:space="0" w:color="auto"/>
              <w:right w:val="single" w:sz="4" w:space="0" w:color="auto"/>
            </w:tcBorders>
            <w:shd w:val="clear" w:color="auto" w:fill="auto"/>
            <w:vAlign w:val="center"/>
            <w:hideMark/>
          </w:tcPr>
          <w:p w14:paraId="2BD1EF9B"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Espacios para informar al Subdirector sobre algún posible hecho de manipulación o cohecho en el accionar de la Subdirección a través de un buzón para esta información (personal o anónima)</w:t>
            </w:r>
          </w:p>
        </w:tc>
        <w:tc>
          <w:tcPr>
            <w:tcW w:w="861" w:type="pct"/>
            <w:tcBorders>
              <w:top w:val="nil"/>
              <w:left w:val="nil"/>
              <w:bottom w:val="single" w:sz="4" w:space="0" w:color="auto"/>
              <w:right w:val="single" w:sz="4" w:space="0" w:color="auto"/>
            </w:tcBorders>
            <w:shd w:val="clear" w:color="auto" w:fill="auto"/>
            <w:vAlign w:val="center"/>
            <w:hideMark/>
          </w:tcPr>
          <w:p w14:paraId="2FE1D577"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1 revisión mensual de buzón de información </w:t>
            </w:r>
          </w:p>
        </w:tc>
        <w:tc>
          <w:tcPr>
            <w:tcW w:w="1159" w:type="pct"/>
            <w:tcBorders>
              <w:top w:val="nil"/>
              <w:left w:val="nil"/>
              <w:bottom w:val="single" w:sz="4" w:space="0" w:color="auto"/>
              <w:right w:val="single" w:sz="4" w:space="0" w:color="auto"/>
            </w:tcBorders>
            <w:shd w:val="clear" w:color="auto" w:fill="auto"/>
            <w:vAlign w:val="center"/>
            <w:hideMark/>
          </w:tcPr>
          <w:p w14:paraId="05C70D00"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En el monitoreo no se hace referencia al cumplimiento de la acción de mitigación, ni se remiten evidencias, pese a que esta tiene una periodicidad mensual.</w:t>
            </w:r>
          </w:p>
        </w:tc>
      </w:tr>
      <w:tr w:rsidR="00604D7B" w:rsidRPr="00604D7B" w14:paraId="26B75B09" w14:textId="77777777" w:rsidTr="00604D7B">
        <w:trPr>
          <w:trHeight w:val="1530"/>
        </w:trPr>
        <w:tc>
          <w:tcPr>
            <w:tcW w:w="743" w:type="pct"/>
            <w:vMerge/>
            <w:tcBorders>
              <w:top w:val="nil"/>
              <w:left w:val="single" w:sz="4" w:space="0" w:color="auto"/>
              <w:bottom w:val="single" w:sz="4" w:space="0" w:color="auto"/>
              <w:right w:val="single" w:sz="4" w:space="0" w:color="auto"/>
            </w:tcBorders>
            <w:vAlign w:val="center"/>
            <w:hideMark/>
          </w:tcPr>
          <w:p w14:paraId="04247F7E"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tcBorders>
              <w:top w:val="nil"/>
              <w:left w:val="nil"/>
              <w:bottom w:val="single" w:sz="4" w:space="0" w:color="auto"/>
              <w:right w:val="single" w:sz="4" w:space="0" w:color="auto"/>
            </w:tcBorders>
            <w:shd w:val="clear" w:color="auto" w:fill="auto"/>
            <w:vAlign w:val="center"/>
            <w:hideMark/>
          </w:tcPr>
          <w:p w14:paraId="073BC3A4" w14:textId="3BB92F0A"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Atención tardía, equivocada o incompleta  en detrimento del patrimonio de la ciudad  </w:t>
            </w:r>
          </w:p>
        </w:tc>
        <w:tc>
          <w:tcPr>
            <w:tcW w:w="1404" w:type="pct"/>
            <w:tcBorders>
              <w:top w:val="nil"/>
              <w:left w:val="nil"/>
              <w:bottom w:val="single" w:sz="4" w:space="0" w:color="auto"/>
              <w:right w:val="single" w:sz="4" w:space="0" w:color="auto"/>
            </w:tcBorders>
            <w:shd w:val="clear" w:color="auto" w:fill="auto"/>
            <w:vAlign w:val="center"/>
            <w:hideMark/>
          </w:tcPr>
          <w:p w14:paraId="1ACD2D44" w14:textId="3AFAEE48"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Incrementar la frecuencia de atención de las ciudadanía </w:t>
            </w:r>
          </w:p>
        </w:tc>
        <w:tc>
          <w:tcPr>
            <w:tcW w:w="861" w:type="pct"/>
            <w:tcBorders>
              <w:top w:val="nil"/>
              <w:left w:val="nil"/>
              <w:bottom w:val="single" w:sz="4" w:space="0" w:color="auto"/>
              <w:right w:val="single" w:sz="4" w:space="0" w:color="auto"/>
            </w:tcBorders>
            <w:shd w:val="clear" w:color="auto" w:fill="auto"/>
            <w:vAlign w:val="center"/>
            <w:hideMark/>
          </w:tcPr>
          <w:p w14:paraId="4C4E5681"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de incremento de la atención (población Y tiempo)</w:t>
            </w:r>
          </w:p>
        </w:tc>
        <w:tc>
          <w:tcPr>
            <w:tcW w:w="1159" w:type="pct"/>
            <w:tcBorders>
              <w:top w:val="nil"/>
              <w:left w:val="nil"/>
              <w:bottom w:val="single" w:sz="4" w:space="0" w:color="auto"/>
              <w:right w:val="single" w:sz="4" w:space="0" w:color="auto"/>
            </w:tcBorders>
            <w:shd w:val="clear" w:color="auto" w:fill="auto"/>
            <w:vAlign w:val="center"/>
            <w:hideMark/>
          </w:tcPr>
          <w:p w14:paraId="745973AB"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La medición del indicador se presenta en el monitoreo de la acción, no obstante, se evidencia disminución y no incremento, no logrando el cumplimiento de la acción.</w:t>
            </w:r>
          </w:p>
        </w:tc>
      </w:tr>
      <w:tr w:rsidR="00604D7B" w:rsidRPr="00604D7B" w14:paraId="38E9B8ED" w14:textId="77777777" w:rsidTr="00604D7B">
        <w:trPr>
          <w:trHeight w:val="765"/>
        </w:trPr>
        <w:tc>
          <w:tcPr>
            <w:tcW w:w="743" w:type="pct"/>
            <w:vMerge/>
            <w:tcBorders>
              <w:top w:val="nil"/>
              <w:left w:val="single" w:sz="4" w:space="0" w:color="auto"/>
              <w:bottom w:val="single" w:sz="4" w:space="0" w:color="auto"/>
              <w:right w:val="single" w:sz="4" w:space="0" w:color="auto"/>
            </w:tcBorders>
            <w:vAlign w:val="center"/>
            <w:hideMark/>
          </w:tcPr>
          <w:p w14:paraId="632C421B"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val="restart"/>
            <w:tcBorders>
              <w:top w:val="nil"/>
              <w:left w:val="single" w:sz="4" w:space="0" w:color="auto"/>
              <w:bottom w:val="single" w:sz="4" w:space="0" w:color="auto"/>
              <w:right w:val="single" w:sz="4" w:space="0" w:color="auto"/>
            </w:tcBorders>
            <w:shd w:val="clear" w:color="auto" w:fill="auto"/>
            <w:vAlign w:val="center"/>
            <w:hideMark/>
          </w:tcPr>
          <w:p w14:paraId="33F0FDD8" w14:textId="1488A1E9"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Incumplimiento en la oportunidad de las respuestas a las solicitudes ciudadanas de los trámites y servicios ofrecidos por el IDPC</w:t>
            </w:r>
          </w:p>
        </w:tc>
        <w:tc>
          <w:tcPr>
            <w:tcW w:w="1404" w:type="pct"/>
            <w:tcBorders>
              <w:top w:val="nil"/>
              <w:left w:val="nil"/>
              <w:bottom w:val="single" w:sz="4" w:space="0" w:color="auto"/>
              <w:right w:val="single" w:sz="4" w:space="0" w:color="auto"/>
            </w:tcBorders>
            <w:shd w:val="clear" w:color="auto" w:fill="auto"/>
            <w:vAlign w:val="center"/>
            <w:hideMark/>
          </w:tcPr>
          <w:p w14:paraId="3F4720DC" w14:textId="23F35683" w:rsidR="00604D7B" w:rsidRPr="00604D7B" w:rsidRDefault="00604D7B" w:rsidP="00604D7B">
            <w:pPr>
              <w:rPr>
                <w:rFonts w:ascii="Arial Narrow" w:eastAsia="Times New Roman" w:hAnsi="Arial Narrow" w:cs="Times New Roman"/>
                <w:color w:val="000000"/>
                <w:sz w:val="20"/>
                <w:szCs w:val="20"/>
                <w:lang w:eastAsia="es-CO"/>
              </w:rPr>
            </w:pPr>
            <w:r>
              <w:rPr>
                <w:rFonts w:ascii="Arial Narrow" w:eastAsia="Times New Roman" w:hAnsi="Arial Narrow" w:cs="Times New Roman"/>
                <w:color w:val="000000"/>
                <w:sz w:val="20"/>
                <w:szCs w:val="20"/>
                <w:lang w:eastAsia="es-CO"/>
              </w:rPr>
              <w:t>Reestruct</w:t>
            </w:r>
            <w:r w:rsidRPr="00604D7B">
              <w:rPr>
                <w:rFonts w:ascii="Arial Narrow" w:eastAsia="Times New Roman" w:hAnsi="Arial Narrow" w:cs="Times New Roman"/>
                <w:color w:val="000000"/>
                <w:sz w:val="20"/>
                <w:szCs w:val="20"/>
                <w:lang w:eastAsia="es-CO"/>
              </w:rPr>
              <w:t>ura</w:t>
            </w:r>
            <w:r>
              <w:rPr>
                <w:rFonts w:ascii="Arial Narrow" w:eastAsia="Times New Roman" w:hAnsi="Arial Narrow" w:cs="Times New Roman"/>
                <w:color w:val="000000"/>
                <w:sz w:val="20"/>
                <w:szCs w:val="20"/>
                <w:lang w:eastAsia="es-CO"/>
              </w:rPr>
              <w:t>r</w:t>
            </w:r>
            <w:r w:rsidRPr="00604D7B">
              <w:rPr>
                <w:rFonts w:ascii="Arial Narrow" w:eastAsia="Times New Roman" w:hAnsi="Arial Narrow" w:cs="Times New Roman"/>
                <w:color w:val="000000"/>
                <w:sz w:val="20"/>
                <w:szCs w:val="20"/>
                <w:lang w:eastAsia="es-CO"/>
              </w:rPr>
              <w:t xml:space="preserve"> base de datos para el seguimiento de las etapas de ejecución y avance de los trámites y servicios </w:t>
            </w:r>
          </w:p>
        </w:tc>
        <w:tc>
          <w:tcPr>
            <w:tcW w:w="861" w:type="pct"/>
            <w:tcBorders>
              <w:top w:val="nil"/>
              <w:left w:val="nil"/>
              <w:bottom w:val="single" w:sz="4" w:space="0" w:color="auto"/>
              <w:right w:val="single" w:sz="4" w:space="0" w:color="auto"/>
            </w:tcBorders>
            <w:shd w:val="clear" w:color="auto" w:fill="auto"/>
            <w:vAlign w:val="center"/>
            <w:hideMark/>
          </w:tcPr>
          <w:p w14:paraId="26C46626"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1 base de datos definida y aprobada </w:t>
            </w:r>
          </w:p>
        </w:tc>
        <w:tc>
          <w:tcPr>
            <w:tcW w:w="1159" w:type="pct"/>
            <w:vMerge w:val="restart"/>
            <w:tcBorders>
              <w:top w:val="nil"/>
              <w:left w:val="single" w:sz="4" w:space="0" w:color="auto"/>
              <w:bottom w:val="single" w:sz="4" w:space="0" w:color="auto"/>
              <w:right w:val="single" w:sz="4" w:space="0" w:color="auto"/>
            </w:tcBorders>
            <w:shd w:val="clear" w:color="auto" w:fill="auto"/>
            <w:vAlign w:val="center"/>
            <w:hideMark/>
          </w:tcPr>
          <w:p w14:paraId="578F8B8E"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Se menciona la reestructuración de la base de datos para el seguimiento de los trámites, incluyendo la definición de responsables dentro de la misma, no obstante, no se evidencia la aprobación de esta base, por lo cual no se evidencia el cumplimiento del indicador.</w:t>
            </w:r>
          </w:p>
        </w:tc>
      </w:tr>
      <w:tr w:rsidR="00604D7B" w:rsidRPr="00604D7B" w14:paraId="791EB565" w14:textId="77777777" w:rsidTr="00604D7B">
        <w:trPr>
          <w:trHeight w:val="765"/>
        </w:trPr>
        <w:tc>
          <w:tcPr>
            <w:tcW w:w="743" w:type="pct"/>
            <w:vMerge/>
            <w:tcBorders>
              <w:top w:val="nil"/>
              <w:left w:val="single" w:sz="4" w:space="0" w:color="auto"/>
              <w:bottom w:val="single" w:sz="4" w:space="0" w:color="auto"/>
              <w:right w:val="single" w:sz="4" w:space="0" w:color="auto"/>
            </w:tcBorders>
            <w:vAlign w:val="center"/>
            <w:hideMark/>
          </w:tcPr>
          <w:p w14:paraId="79683CFA"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tcBorders>
              <w:top w:val="nil"/>
              <w:left w:val="single" w:sz="4" w:space="0" w:color="auto"/>
              <w:bottom w:val="single" w:sz="4" w:space="0" w:color="auto"/>
              <w:right w:val="single" w:sz="4" w:space="0" w:color="auto"/>
            </w:tcBorders>
            <w:vAlign w:val="center"/>
            <w:hideMark/>
          </w:tcPr>
          <w:p w14:paraId="2EF83DB4"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1404" w:type="pct"/>
            <w:tcBorders>
              <w:top w:val="nil"/>
              <w:left w:val="nil"/>
              <w:bottom w:val="single" w:sz="4" w:space="0" w:color="auto"/>
              <w:right w:val="single" w:sz="4" w:space="0" w:color="auto"/>
            </w:tcBorders>
            <w:shd w:val="clear" w:color="auto" w:fill="auto"/>
            <w:vAlign w:val="center"/>
            <w:hideMark/>
          </w:tcPr>
          <w:p w14:paraId="0463F80A" w14:textId="5464B3D9"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Definir los roles y responsabilidades en el seguimiento de la base de datos reestructurada </w:t>
            </w:r>
          </w:p>
        </w:tc>
        <w:tc>
          <w:tcPr>
            <w:tcW w:w="861" w:type="pct"/>
            <w:tcBorders>
              <w:top w:val="nil"/>
              <w:left w:val="nil"/>
              <w:bottom w:val="single" w:sz="4" w:space="0" w:color="auto"/>
              <w:right w:val="single" w:sz="4" w:space="0" w:color="auto"/>
            </w:tcBorders>
            <w:shd w:val="clear" w:color="auto" w:fill="auto"/>
            <w:vAlign w:val="center"/>
            <w:hideMark/>
          </w:tcPr>
          <w:p w14:paraId="0A2F3C5A"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1 base de datos definida y aprobada </w:t>
            </w:r>
          </w:p>
        </w:tc>
        <w:tc>
          <w:tcPr>
            <w:tcW w:w="1159" w:type="pct"/>
            <w:vMerge/>
            <w:tcBorders>
              <w:top w:val="nil"/>
              <w:left w:val="single" w:sz="4" w:space="0" w:color="auto"/>
              <w:bottom w:val="single" w:sz="4" w:space="0" w:color="auto"/>
              <w:right w:val="single" w:sz="4" w:space="0" w:color="auto"/>
            </w:tcBorders>
            <w:vAlign w:val="center"/>
            <w:hideMark/>
          </w:tcPr>
          <w:p w14:paraId="512AFC52" w14:textId="77777777" w:rsidR="00604D7B" w:rsidRPr="00604D7B" w:rsidRDefault="00604D7B" w:rsidP="00604D7B">
            <w:pPr>
              <w:rPr>
                <w:rFonts w:ascii="Arial Narrow" w:eastAsia="Times New Roman" w:hAnsi="Arial Narrow" w:cs="Times New Roman"/>
                <w:color w:val="000000"/>
                <w:sz w:val="20"/>
                <w:szCs w:val="20"/>
                <w:lang w:eastAsia="es-CO"/>
              </w:rPr>
            </w:pPr>
          </w:p>
        </w:tc>
      </w:tr>
      <w:tr w:rsidR="00604D7B" w:rsidRPr="00604D7B" w14:paraId="619855E1" w14:textId="77777777" w:rsidTr="00604D7B">
        <w:trPr>
          <w:trHeight w:val="1530"/>
        </w:trPr>
        <w:tc>
          <w:tcPr>
            <w:tcW w:w="743" w:type="pct"/>
            <w:vMerge/>
            <w:tcBorders>
              <w:top w:val="nil"/>
              <w:left w:val="single" w:sz="4" w:space="0" w:color="auto"/>
              <w:bottom w:val="single" w:sz="4" w:space="0" w:color="auto"/>
              <w:right w:val="single" w:sz="4" w:space="0" w:color="auto"/>
            </w:tcBorders>
            <w:vAlign w:val="center"/>
            <w:hideMark/>
          </w:tcPr>
          <w:p w14:paraId="2A21DB34"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tcBorders>
              <w:top w:val="nil"/>
              <w:left w:val="single" w:sz="4" w:space="0" w:color="auto"/>
              <w:bottom w:val="single" w:sz="4" w:space="0" w:color="auto"/>
              <w:right w:val="single" w:sz="4" w:space="0" w:color="auto"/>
            </w:tcBorders>
            <w:vAlign w:val="center"/>
            <w:hideMark/>
          </w:tcPr>
          <w:p w14:paraId="6FE328F0"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1404" w:type="pct"/>
            <w:tcBorders>
              <w:top w:val="nil"/>
              <w:left w:val="nil"/>
              <w:bottom w:val="single" w:sz="4" w:space="0" w:color="auto"/>
              <w:right w:val="single" w:sz="4" w:space="0" w:color="auto"/>
            </w:tcBorders>
            <w:shd w:val="clear" w:color="auto" w:fill="auto"/>
            <w:vAlign w:val="center"/>
            <w:hideMark/>
          </w:tcPr>
          <w:p w14:paraId="78A6713A"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Definir el plan de racionalización de los tramites </w:t>
            </w:r>
          </w:p>
        </w:tc>
        <w:tc>
          <w:tcPr>
            <w:tcW w:w="861" w:type="pct"/>
            <w:tcBorders>
              <w:top w:val="nil"/>
              <w:left w:val="nil"/>
              <w:bottom w:val="single" w:sz="4" w:space="0" w:color="auto"/>
              <w:right w:val="single" w:sz="4" w:space="0" w:color="auto"/>
            </w:tcBorders>
            <w:shd w:val="clear" w:color="auto" w:fill="auto"/>
            <w:vAlign w:val="center"/>
            <w:hideMark/>
          </w:tcPr>
          <w:p w14:paraId="2452A998"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1 plan de racionalización aprobado </w:t>
            </w:r>
          </w:p>
        </w:tc>
        <w:tc>
          <w:tcPr>
            <w:tcW w:w="1159" w:type="pct"/>
            <w:tcBorders>
              <w:top w:val="nil"/>
              <w:left w:val="nil"/>
              <w:bottom w:val="single" w:sz="4" w:space="0" w:color="auto"/>
              <w:right w:val="single" w:sz="4" w:space="0" w:color="auto"/>
            </w:tcBorders>
            <w:shd w:val="clear" w:color="auto" w:fill="auto"/>
            <w:vAlign w:val="center"/>
            <w:hideMark/>
          </w:tcPr>
          <w:p w14:paraId="1240F8E0"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Se hace entrega de presentación del plan de indicadores, sin embargo, no se evidencia que haya sido formalizado, por lo cual no se evidencia el cumplimiento del indicador.</w:t>
            </w:r>
          </w:p>
        </w:tc>
      </w:tr>
      <w:tr w:rsidR="00604D7B" w:rsidRPr="00604D7B" w14:paraId="2C23D510" w14:textId="77777777" w:rsidTr="00604D7B">
        <w:trPr>
          <w:trHeight w:val="1275"/>
        </w:trPr>
        <w:tc>
          <w:tcPr>
            <w:tcW w:w="743" w:type="pct"/>
            <w:vMerge/>
            <w:tcBorders>
              <w:top w:val="nil"/>
              <w:left w:val="single" w:sz="4" w:space="0" w:color="auto"/>
              <w:bottom w:val="single" w:sz="4" w:space="0" w:color="auto"/>
              <w:right w:val="single" w:sz="4" w:space="0" w:color="auto"/>
            </w:tcBorders>
            <w:vAlign w:val="center"/>
            <w:hideMark/>
          </w:tcPr>
          <w:p w14:paraId="2C2394E5"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tcBorders>
              <w:top w:val="nil"/>
              <w:left w:val="single" w:sz="4" w:space="0" w:color="auto"/>
              <w:bottom w:val="single" w:sz="4" w:space="0" w:color="auto"/>
              <w:right w:val="single" w:sz="4" w:space="0" w:color="auto"/>
            </w:tcBorders>
            <w:vAlign w:val="center"/>
            <w:hideMark/>
          </w:tcPr>
          <w:p w14:paraId="6C13EE34"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1404" w:type="pct"/>
            <w:tcBorders>
              <w:top w:val="nil"/>
              <w:left w:val="nil"/>
              <w:bottom w:val="single" w:sz="4" w:space="0" w:color="auto"/>
              <w:right w:val="single" w:sz="4" w:space="0" w:color="auto"/>
            </w:tcBorders>
            <w:shd w:val="clear" w:color="auto" w:fill="auto"/>
            <w:vAlign w:val="center"/>
            <w:hideMark/>
          </w:tcPr>
          <w:p w14:paraId="53A63900"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Actualización de los procedimientos de acuerdo con los cambios que se generen en la implementación del plan de racionalización </w:t>
            </w:r>
          </w:p>
        </w:tc>
        <w:tc>
          <w:tcPr>
            <w:tcW w:w="861" w:type="pct"/>
            <w:tcBorders>
              <w:top w:val="nil"/>
              <w:left w:val="nil"/>
              <w:bottom w:val="single" w:sz="4" w:space="0" w:color="auto"/>
              <w:right w:val="single" w:sz="4" w:space="0" w:color="auto"/>
            </w:tcBorders>
            <w:shd w:val="clear" w:color="auto" w:fill="auto"/>
            <w:vAlign w:val="center"/>
            <w:hideMark/>
          </w:tcPr>
          <w:p w14:paraId="2AE5956F" w14:textId="60F53053"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No procedimientos actualizados / No de procedimientos programados por plan de racionalización </w:t>
            </w:r>
          </w:p>
        </w:tc>
        <w:tc>
          <w:tcPr>
            <w:tcW w:w="1159" w:type="pct"/>
            <w:tcBorders>
              <w:top w:val="nil"/>
              <w:left w:val="nil"/>
              <w:bottom w:val="single" w:sz="4" w:space="0" w:color="auto"/>
              <w:right w:val="single" w:sz="4" w:space="0" w:color="auto"/>
            </w:tcBorders>
            <w:shd w:val="clear" w:color="auto" w:fill="auto"/>
            <w:vAlign w:val="center"/>
            <w:hideMark/>
          </w:tcPr>
          <w:p w14:paraId="44A29466"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La cuarta acción de mitigación no se realizó.</w:t>
            </w:r>
          </w:p>
        </w:tc>
      </w:tr>
      <w:tr w:rsidR="00604D7B" w:rsidRPr="00604D7B" w14:paraId="2DE9500D" w14:textId="77777777" w:rsidTr="00604D7B">
        <w:trPr>
          <w:trHeight w:val="1020"/>
        </w:trPr>
        <w:tc>
          <w:tcPr>
            <w:tcW w:w="743" w:type="pct"/>
            <w:vMerge/>
            <w:tcBorders>
              <w:top w:val="nil"/>
              <w:left w:val="single" w:sz="4" w:space="0" w:color="auto"/>
              <w:bottom w:val="single" w:sz="4" w:space="0" w:color="auto"/>
              <w:right w:val="single" w:sz="4" w:space="0" w:color="auto"/>
            </w:tcBorders>
            <w:vAlign w:val="center"/>
            <w:hideMark/>
          </w:tcPr>
          <w:p w14:paraId="75B18FA4"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tcBorders>
              <w:top w:val="nil"/>
              <w:left w:val="nil"/>
              <w:bottom w:val="single" w:sz="4" w:space="0" w:color="auto"/>
              <w:right w:val="single" w:sz="4" w:space="0" w:color="auto"/>
            </w:tcBorders>
            <w:shd w:val="clear" w:color="auto" w:fill="auto"/>
            <w:vAlign w:val="center"/>
            <w:hideMark/>
          </w:tcPr>
          <w:p w14:paraId="37E075B3"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Deficiencias en la estructuración de proyectos </w:t>
            </w:r>
          </w:p>
        </w:tc>
        <w:tc>
          <w:tcPr>
            <w:tcW w:w="1404" w:type="pct"/>
            <w:tcBorders>
              <w:top w:val="nil"/>
              <w:left w:val="nil"/>
              <w:bottom w:val="single" w:sz="4" w:space="0" w:color="auto"/>
              <w:right w:val="single" w:sz="4" w:space="0" w:color="auto"/>
            </w:tcBorders>
            <w:shd w:val="clear" w:color="auto" w:fill="auto"/>
            <w:vAlign w:val="center"/>
            <w:hideMark/>
          </w:tcPr>
          <w:p w14:paraId="391015E4" w14:textId="2B41BEE4"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Realizar visitas técnicas de campo  </w:t>
            </w:r>
          </w:p>
        </w:tc>
        <w:tc>
          <w:tcPr>
            <w:tcW w:w="861" w:type="pct"/>
            <w:tcBorders>
              <w:top w:val="nil"/>
              <w:left w:val="nil"/>
              <w:bottom w:val="single" w:sz="4" w:space="0" w:color="auto"/>
              <w:right w:val="single" w:sz="4" w:space="0" w:color="auto"/>
            </w:tcBorders>
            <w:shd w:val="clear" w:color="auto" w:fill="auto"/>
            <w:vAlign w:val="center"/>
            <w:hideMark/>
          </w:tcPr>
          <w:p w14:paraId="392498B5" w14:textId="37C2934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Número de visitas ejecutadas / Visitas programadas por proceso </w:t>
            </w:r>
          </w:p>
        </w:tc>
        <w:tc>
          <w:tcPr>
            <w:tcW w:w="1159" w:type="pct"/>
            <w:tcBorders>
              <w:top w:val="nil"/>
              <w:left w:val="nil"/>
              <w:bottom w:val="single" w:sz="4" w:space="0" w:color="auto"/>
              <w:right w:val="single" w:sz="4" w:space="0" w:color="auto"/>
            </w:tcBorders>
            <w:shd w:val="clear" w:color="auto" w:fill="auto"/>
            <w:vAlign w:val="center"/>
            <w:hideMark/>
          </w:tcPr>
          <w:p w14:paraId="4C03192A"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se evidencian visitas técnicas durante la vigencia 2020.</w:t>
            </w:r>
          </w:p>
        </w:tc>
      </w:tr>
      <w:tr w:rsidR="00604D7B" w:rsidRPr="00604D7B" w14:paraId="208AF1F2" w14:textId="77777777" w:rsidTr="00604D7B">
        <w:trPr>
          <w:trHeight w:val="1530"/>
        </w:trPr>
        <w:tc>
          <w:tcPr>
            <w:tcW w:w="743" w:type="pct"/>
            <w:vMerge w:val="restart"/>
            <w:tcBorders>
              <w:top w:val="nil"/>
              <w:left w:val="single" w:sz="4" w:space="0" w:color="auto"/>
              <w:bottom w:val="single" w:sz="4" w:space="0" w:color="auto"/>
              <w:right w:val="single" w:sz="4" w:space="0" w:color="auto"/>
            </w:tcBorders>
            <w:shd w:val="clear" w:color="000000" w:fill="DDEBF7"/>
            <w:vAlign w:val="center"/>
            <w:hideMark/>
          </w:tcPr>
          <w:p w14:paraId="6AB0DCDC" w14:textId="77777777" w:rsidR="00604D7B" w:rsidRPr="00604D7B" w:rsidRDefault="00604D7B" w:rsidP="00604D7B">
            <w:pPr>
              <w:jc w:val="cente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Divulgación y Apropiación del Patrimonio </w:t>
            </w:r>
          </w:p>
        </w:tc>
        <w:tc>
          <w:tcPr>
            <w:tcW w:w="833" w:type="pct"/>
            <w:tcBorders>
              <w:top w:val="nil"/>
              <w:left w:val="nil"/>
              <w:bottom w:val="single" w:sz="4" w:space="0" w:color="auto"/>
              <w:right w:val="single" w:sz="4" w:space="0" w:color="auto"/>
            </w:tcBorders>
            <w:shd w:val="clear" w:color="000000" w:fill="DDEBF7"/>
            <w:vAlign w:val="center"/>
            <w:hideMark/>
          </w:tcPr>
          <w:p w14:paraId="1E15D178"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Retraso en la apertura de exposiciones</w:t>
            </w:r>
          </w:p>
        </w:tc>
        <w:tc>
          <w:tcPr>
            <w:tcW w:w="1404" w:type="pct"/>
            <w:tcBorders>
              <w:top w:val="nil"/>
              <w:left w:val="nil"/>
              <w:bottom w:val="single" w:sz="4" w:space="0" w:color="auto"/>
              <w:right w:val="single" w:sz="4" w:space="0" w:color="auto"/>
            </w:tcBorders>
            <w:shd w:val="clear" w:color="000000" w:fill="DDEBF7"/>
            <w:vAlign w:val="center"/>
            <w:hideMark/>
          </w:tcPr>
          <w:p w14:paraId="4611B180"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Reuniones de seguimiento con la dirección del Museo</w:t>
            </w:r>
          </w:p>
        </w:tc>
        <w:tc>
          <w:tcPr>
            <w:tcW w:w="861" w:type="pct"/>
            <w:tcBorders>
              <w:top w:val="nil"/>
              <w:left w:val="nil"/>
              <w:bottom w:val="single" w:sz="4" w:space="0" w:color="auto"/>
              <w:right w:val="single" w:sz="4" w:space="0" w:color="auto"/>
            </w:tcBorders>
            <w:shd w:val="clear" w:color="000000" w:fill="DDEBF7"/>
            <w:vAlign w:val="center"/>
            <w:hideMark/>
          </w:tcPr>
          <w:p w14:paraId="2FD34B3A"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No de reuniones realizadas / No De reuniones programadas </w:t>
            </w:r>
          </w:p>
        </w:tc>
        <w:tc>
          <w:tcPr>
            <w:tcW w:w="1159" w:type="pct"/>
            <w:tcBorders>
              <w:top w:val="nil"/>
              <w:left w:val="nil"/>
              <w:bottom w:val="single" w:sz="4" w:space="0" w:color="auto"/>
              <w:right w:val="single" w:sz="4" w:space="0" w:color="auto"/>
            </w:tcBorders>
            <w:shd w:val="clear" w:color="000000" w:fill="DDEBF7"/>
            <w:vAlign w:val="center"/>
            <w:hideMark/>
          </w:tcPr>
          <w:p w14:paraId="57F9ADBC"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Se evidencian actas de recibo de bienes para la exposición temporal, no obstante, estas no hacen referencia a la acción programada, por lo tanto, se evidencia su incumplimiento.</w:t>
            </w:r>
          </w:p>
        </w:tc>
      </w:tr>
      <w:tr w:rsidR="00604D7B" w:rsidRPr="00604D7B" w14:paraId="2D36A96F" w14:textId="77777777" w:rsidTr="00604D7B">
        <w:trPr>
          <w:trHeight w:val="1275"/>
        </w:trPr>
        <w:tc>
          <w:tcPr>
            <w:tcW w:w="743" w:type="pct"/>
            <w:vMerge/>
            <w:tcBorders>
              <w:top w:val="nil"/>
              <w:left w:val="single" w:sz="4" w:space="0" w:color="auto"/>
              <w:bottom w:val="single" w:sz="4" w:space="0" w:color="auto"/>
              <w:right w:val="single" w:sz="4" w:space="0" w:color="auto"/>
            </w:tcBorders>
            <w:vAlign w:val="center"/>
            <w:hideMark/>
          </w:tcPr>
          <w:p w14:paraId="0D7092EE"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tcBorders>
              <w:top w:val="nil"/>
              <w:left w:val="nil"/>
              <w:bottom w:val="single" w:sz="4" w:space="0" w:color="auto"/>
              <w:right w:val="single" w:sz="4" w:space="0" w:color="auto"/>
            </w:tcBorders>
            <w:shd w:val="clear" w:color="000000" w:fill="DDEBF7"/>
            <w:vAlign w:val="center"/>
            <w:hideMark/>
          </w:tcPr>
          <w:p w14:paraId="32C168E9"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Incumplimiento en el plan de publicaciones de la vigencia</w:t>
            </w:r>
          </w:p>
        </w:tc>
        <w:tc>
          <w:tcPr>
            <w:tcW w:w="1404" w:type="pct"/>
            <w:tcBorders>
              <w:top w:val="nil"/>
              <w:left w:val="nil"/>
              <w:bottom w:val="single" w:sz="4" w:space="0" w:color="auto"/>
              <w:right w:val="single" w:sz="4" w:space="0" w:color="auto"/>
            </w:tcBorders>
            <w:shd w:val="clear" w:color="000000" w:fill="DDEBF7"/>
            <w:vAlign w:val="center"/>
            <w:hideMark/>
          </w:tcPr>
          <w:p w14:paraId="40E2922E"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Reuniones Bimensuales de seguimiento por parte de la subdirector(a) del proceso </w:t>
            </w:r>
          </w:p>
        </w:tc>
        <w:tc>
          <w:tcPr>
            <w:tcW w:w="861" w:type="pct"/>
            <w:tcBorders>
              <w:top w:val="nil"/>
              <w:left w:val="nil"/>
              <w:bottom w:val="single" w:sz="4" w:space="0" w:color="auto"/>
              <w:right w:val="single" w:sz="4" w:space="0" w:color="auto"/>
            </w:tcBorders>
            <w:shd w:val="clear" w:color="000000" w:fill="DDEBF7"/>
            <w:vAlign w:val="center"/>
            <w:hideMark/>
          </w:tcPr>
          <w:p w14:paraId="4F0EB8E4"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No de reuniones realizadas / No De reuniones programadas </w:t>
            </w:r>
          </w:p>
        </w:tc>
        <w:tc>
          <w:tcPr>
            <w:tcW w:w="1159" w:type="pct"/>
            <w:tcBorders>
              <w:top w:val="nil"/>
              <w:left w:val="nil"/>
              <w:bottom w:val="single" w:sz="4" w:space="0" w:color="auto"/>
              <w:right w:val="single" w:sz="4" w:space="0" w:color="auto"/>
            </w:tcBorders>
            <w:shd w:val="clear" w:color="000000" w:fill="DDEBF7"/>
            <w:vAlign w:val="center"/>
            <w:hideMark/>
          </w:tcPr>
          <w:p w14:paraId="02D7D5ED"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Se evidencia acta de comité editorial, no obstante, no se cumple con la periodicidad descrita en la acción, por lo tanto, se evidencia su incumplimiento.</w:t>
            </w:r>
          </w:p>
        </w:tc>
      </w:tr>
      <w:tr w:rsidR="00604D7B" w:rsidRPr="00604D7B" w14:paraId="7AA06781" w14:textId="77777777" w:rsidTr="00604D7B">
        <w:trPr>
          <w:trHeight w:val="1530"/>
        </w:trPr>
        <w:tc>
          <w:tcPr>
            <w:tcW w:w="743" w:type="pct"/>
            <w:vMerge/>
            <w:tcBorders>
              <w:top w:val="nil"/>
              <w:left w:val="single" w:sz="4" w:space="0" w:color="auto"/>
              <w:bottom w:val="single" w:sz="4" w:space="0" w:color="auto"/>
              <w:right w:val="single" w:sz="4" w:space="0" w:color="auto"/>
            </w:tcBorders>
            <w:vAlign w:val="center"/>
            <w:hideMark/>
          </w:tcPr>
          <w:p w14:paraId="250ED3FB"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val="restart"/>
            <w:tcBorders>
              <w:top w:val="nil"/>
              <w:left w:val="single" w:sz="4" w:space="0" w:color="auto"/>
              <w:bottom w:val="single" w:sz="4" w:space="0" w:color="auto"/>
              <w:right w:val="single" w:sz="4" w:space="0" w:color="auto"/>
            </w:tcBorders>
            <w:shd w:val="clear" w:color="000000" w:fill="DDEBF7"/>
            <w:vAlign w:val="center"/>
            <w:hideMark/>
          </w:tcPr>
          <w:p w14:paraId="44E707B2"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Inconsistencia en la información relacionada con los asistentes de las actividades</w:t>
            </w:r>
          </w:p>
        </w:tc>
        <w:tc>
          <w:tcPr>
            <w:tcW w:w="1404" w:type="pct"/>
            <w:tcBorders>
              <w:top w:val="nil"/>
              <w:left w:val="nil"/>
              <w:bottom w:val="single" w:sz="4" w:space="0" w:color="auto"/>
              <w:right w:val="single" w:sz="4" w:space="0" w:color="auto"/>
            </w:tcBorders>
            <w:shd w:val="clear" w:color="000000" w:fill="DDEBF7"/>
            <w:vAlign w:val="center"/>
            <w:hideMark/>
          </w:tcPr>
          <w:p w14:paraId="6E1F0463"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Diseño de una herramienta precisa de seguimiento</w:t>
            </w:r>
          </w:p>
        </w:tc>
        <w:tc>
          <w:tcPr>
            <w:tcW w:w="861" w:type="pct"/>
            <w:tcBorders>
              <w:top w:val="nil"/>
              <w:left w:val="nil"/>
              <w:bottom w:val="single" w:sz="4" w:space="0" w:color="auto"/>
              <w:right w:val="single" w:sz="4" w:space="0" w:color="auto"/>
            </w:tcBorders>
            <w:shd w:val="clear" w:color="000000" w:fill="DDEBF7"/>
            <w:vAlign w:val="center"/>
            <w:hideMark/>
          </w:tcPr>
          <w:p w14:paraId="36F84A2B"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Una Herramienta de seguimiento aprobada </w:t>
            </w:r>
          </w:p>
        </w:tc>
        <w:tc>
          <w:tcPr>
            <w:tcW w:w="1159" w:type="pct"/>
            <w:tcBorders>
              <w:top w:val="nil"/>
              <w:left w:val="nil"/>
              <w:bottom w:val="single" w:sz="4" w:space="0" w:color="auto"/>
              <w:right w:val="single" w:sz="4" w:space="0" w:color="auto"/>
            </w:tcBorders>
            <w:shd w:val="clear" w:color="000000" w:fill="DDEBF7"/>
            <w:vAlign w:val="center"/>
            <w:hideMark/>
          </w:tcPr>
          <w:p w14:paraId="6E42255E"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Se menciona la formalización del procedimiento de actividades educativas, no obstante, este no se adjunta, ni hace referencia a la acción programada, por lo tanto, se evidencia su incumplimiento.</w:t>
            </w:r>
          </w:p>
        </w:tc>
      </w:tr>
      <w:tr w:rsidR="00604D7B" w:rsidRPr="00604D7B" w14:paraId="62820BC6" w14:textId="77777777" w:rsidTr="00604D7B">
        <w:trPr>
          <w:trHeight w:val="1530"/>
        </w:trPr>
        <w:tc>
          <w:tcPr>
            <w:tcW w:w="743" w:type="pct"/>
            <w:vMerge/>
            <w:tcBorders>
              <w:top w:val="nil"/>
              <w:left w:val="single" w:sz="4" w:space="0" w:color="auto"/>
              <w:bottom w:val="single" w:sz="4" w:space="0" w:color="auto"/>
              <w:right w:val="single" w:sz="4" w:space="0" w:color="auto"/>
            </w:tcBorders>
            <w:vAlign w:val="center"/>
            <w:hideMark/>
          </w:tcPr>
          <w:p w14:paraId="76AFB07A"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tcBorders>
              <w:top w:val="nil"/>
              <w:left w:val="single" w:sz="4" w:space="0" w:color="auto"/>
              <w:bottom w:val="single" w:sz="4" w:space="0" w:color="auto"/>
              <w:right w:val="single" w:sz="4" w:space="0" w:color="auto"/>
            </w:tcBorders>
            <w:vAlign w:val="center"/>
            <w:hideMark/>
          </w:tcPr>
          <w:p w14:paraId="4D1238D2"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1404" w:type="pct"/>
            <w:tcBorders>
              <w:top w:val="nil"/>
              <w:left w:val="nil"/>
              <w:bottom w:val="single" w:sz="4" w:space="0" w:color="auto"/>
              <w:right w:val="single" w:sz="4" w:space="0" w:color="auto"/>
            </w:tcBorders>
            <w:shd w:val="clear" w:color="000000" w:fill="DDEBF7"/>
            <w:vAlign w:val="center"/>
            <w:hideMark/>
          </w:tcPr>
          <w:p w14:paraId="4F1ABDE9"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Definición de categorías de información</w:t>
            </w:r>
          </w:p>
        </w:tc>
        <w:tc>
          <w:tcPr>
            <w:tcW w:w="861" w:type="pct"/>
            <w:tcBorders>
              <w:top w:val="nil"/>
              <w:left w:val="nil"/>
              <w:bottom w:val="single" w:sz="4" w:space="0" w:color="auto"/>
              <w:right w:val="single" w:sz="4" w:space="0" w:color="auto"/>
            </w:tcBorders>
            <w:shd w:val="clear" w:color="000000" w:fill="DDEBF7"/>
            <w:vAlign w:val="center"/>
            <w:hideMark/>
          </w:tcPr>
          <w:p w14:paraId="4FF46384"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Una Herramienta de seguimiento Implementada</w:t>
            </w:r>
          </w:p>
        </w:tc>
        <w:tc>
          <w:tcPr>
            <w:tcW w:w="1159" w:type="pct"/>
            <w:tcBorders>
              <w:top w:val="nil"/>
              <w:left w:val="nil"/>
              <w:bottom w:val="single" w:sz="4" w:space="0" w:color="auto"/>
              <w:right w:val="single" w:sz="4" w:space="0" w:color="auto"/>
            </w:tcBorders>
            <w:shd w:val="clear" w:color="000000" w:fill="DDEBF7"/>
            <w:vAlign w:val="center"/>
            <w:hideMark/>
          </w:tcPr>
          <w:p w14:paraId="6D9AB0EB"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Se menciona la formalización del procedimiento respectivo, no obstante, este no se adjunta, ni hace referencia a la acción programada, por </w:t>
            </w:r>
            <w:r w:rsidRPr="00604D7B">
              <w:rPr>
                <w:rFonts w:ascii="Arial Narrow" w:eastAsia="Times New Roman" w:hAnsi="Arial Narrow" w:cs="Times New Roman"/>
                <w:color w:val="000000"/>
                <w:sz w:val="20"/>
                <w:szCs w:val="20"/>
                <w:lang w:eastAsia="es-CO"/>
              </w:rPr>
              <w:lastRenderedPageBreak/>
              <w:t>lo tanto, se evidencia su incumplimiento.</w:t>
            </w:r>
          </w:p>
        </w:tc>
      </w:tr>
      <w:tr w:rsidR="00604D7B" w:rsidRPr="00604D7B" w14:paraId="5EFCDC4C" w14:textId="77777777" w:rsidTr="00604D7B">
        <w:trPr>
          <w:trHeight w:val="1785"/>
        </w:trPr>
        <w:tc>
          <w:tcPr>
            <w:tcW w:w="743" w:type="pct"/>
            <w:vMerge/>
            <w:tcBorders>
              <w:top w:val="nil"/>
              <w:left w:val="single" w:sz="4" w:space="0" w:color="auto"/>
              <w:bottom w:val="single" w:sz="4" w:space="0" w:color="auto"/>
              <w:right w:val="single" w:sz="4" w:space="0" w:color="auto"/>
            </w:tcBorders>
            <w:vAlign w:val="center"/>
            <w:hideMark/>
          </w:tcPr>
          <w:p w14:paraId="320A940E"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tcBorders>
              <w:top w:val="nil"/>
              <w:left w:val="single" w:sz="4" w:space="0" w:color="auto"/>
              <w:bottom w:val="single" w:sz="4" w:space="0" w:color="auto"/>
              <w:right w:val="single" w:sz="4" w:space="0" w:color="auto"/>
            </w:tcBorders>
            <w:vAlign w:val="center"/>
            <w:hideMark/>
          </w:tcPr>
          <w:p w14:paraId="5ADEB0DB"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1404" w:type="pct"/>
            <w:tcBorders>
              <w:top w:val="nil"/>
              <w:left w:val="nil"/>
              <w:bottom w:val="single" w:sz="4" w:space="0" w:color="auto"/>
              <w:right w:val="single" w:sz="4" w:space="0" w:color="auto"/>
            </w:tcBorders>
            <w:shd w:val="clear" w:color="000000" w:fill="DDEBF7"/>
            <w:vAlign w:val="center"/>
            <w:hideMark/>
          </w:tcPr>
          <w:p w14:paraId="2C339E3F"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Reuniones de seguimiento con la dirección del Museo</w:t>
            </w:r>
          </w:p>
        </w:tc>
        <w:tc>
          <w:tcPr>
            <w:tcW w:w="861" w:type="pct"/>
            <w:tcBorders>
              <w:top w:val="nil"/>
              <w:left w:val="nil"/>
              <w:bottom w:val="single" w:sz="4" w:space="0" w:color="auto"/>
              <w:right w:val="single" w:sz="4" w:space="0" w:color="auto"/>
            </w:tcBorders>
            <w:shd w:val="clear" w:color="000000" w:fill="DDEBF7"/>
            <w:vAlign w:val="center"/>
            <w:hideMark/>
          </w:tcPr>
          <w:p w14:paraId="534AA4D0"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No de reuniones realizadas / No De reuniones programadas </w:t>
            </w:r>
          </w:p>
        </w:tc>
        <w:tc>
          <w:tcPr>
            <w:tcW w:w="1159" w:type="pct"/>
            <w:tcBorders>
              <w:top w:val="nil"/>
              <w:left w:val="nil"/>
              <w:bottom w:val="single" w:sz="4" w:space="0" w:color="auto"/>
              <w:right w:val="single" w:sz="4" w:space="0" w:color="auto"/>
            </w:tcBorders>
            <w:shd w:val="clear" w:color="000000" w:fill="DDEBF7"/>
            <w:vAlign w:val="center"/>
            <w:hideMark/>
          </w:tcPr>
          <w:p w14:paraId="71A195CD"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Se hace entrega de listas de asistencia a reuniones, no obstante, no se entregan actas para verificar que  los temas tratados en estas, sean acordes con la acción, por lo tanto se evidencia su incumplimiento.</w:t>
            </w:r>
          </w:p>
        </w:tc>
      </w:tr>
      <w:tr w:rsidR="00604D7B" w:rsidRPr="00604D7B" w14:paraId="292B0F40" w14:textId="77777777" w:rsidTr="00604D7B">
        <w:trPr>
          <w:trHeight w:val="2295"/>
        </w:trPr>
        <w:tc>
          <w:tcPr>
            <w:tcW w:w="743" w:type="pct"/>
            <w:vMerge/>
            <w:tcBorders>
              <w:top w:val="nil"/>
              <w:left w:val="single" w:sz="4" w:space="0" w:color="auto"/>
              <w:bottom w:val="single" w:sz="4" w:space="0" w:color="auto"/>
              <w:right w:val="single" w:sz="4" w:space="0" w:color="auto"/>
            </w:tcBorders>
            <w:vAlign w:val="center"/>
            <w:hideMark/>
          </w:tcPr>
          <w:p w14:paraId="259C2F25"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val="restart"/>
            <w:tcBorders>
              <w:top w:val="nil"/>
              <w:left w:val="single" w:sz="4" w:space="0" w:color="auto"/>
              <w:bottom w:val="single" w:sz="4" w:space="0" w:color="auto"/>
              <w:right w:val="single" w:sz="4" w:space="0" w:color="auto"/>
            </w:tcBorders>
            <w:shd w:val="clear" w:color="000000" w:fill="DDEBF7"/>
            <w:vAlign w:val="center"/>
            <w:hideMark/>
          </w:tcPr>
          <w:p w14:paraId="73C9689E"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Perdida de material</w:t>
            </w:r>
          </w:p>
        </w:tc>
        <w:tc>
          <w:tcPr>
            <w:tcW w:w="1404" w:type="pct"/>
            <w:tcBorders>
              <w:top w:val="nil"/>
              <w:left w:val="nil"/>
              <w:bottom w:val="single" w:sz="4" w:space="0" w:color="auto"/>
              <w:right w:val="single" w:sz="4" w:space="0" w:color="auto"/>
            </w:tcBorders>
            <w:shd w:val="clear" w:color="000000" w:fill="DDEBF7"/>
            <w:vAlign w:val="center"/>
            <w:hideMark/>
          </w:tcPr>
          <w:p w14:paraId="10BF6EDC"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Sistema de control de ingreso y salida</w:t>
            </w:r>
          </w:p>
        </w:tc>
        <w:tc>
          <w:tcPr>
            <w:tcW w:w="861" w:type="pct"/>
            <w:tcBorders>
              <w:top w:val="nil"/>
              <w:left w:val="nil"/>
              <w:bottom w:val="single" w:sz="4" w:space="0" w:color="auto"/>
              <w:right w:val="single" w:sz="4" w:space="0" w:color="auto"/>
            </w:tcBorders>
            <w:shd w:val="clear" w:color="000000" w:fill="DDEBF7"/>
            <w:vAlign w:val="center"/>
            <w:hideMark/>
          </w:tcPr>
          <w:p w14:paraId="1B0CB256"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registra</w:t>
            </w:r>
          </w:p>
        </w:tc>
        <w:tc>
          <w:tcPr>
            <w:tcW w:w="1159" w:type="pct"/>
            <w:tcBorders>
              <w:top w:val="nil"/>
              <w:left w:val="nil"/>
              <w:bottom w:val="single" w:sz="4" w:space="0" w:color="auto"/>
              <w:right w:val="single" w:sz="4" w:space="0" w:color="auto"/>
            </w:tcBorders>
            <w:shd w:val="clear" w:color="000000" w:fill="DDEBF7"/>
            <w:vAlign w:val="center"/>
            <w:hideMark/>
          </w:tcPr>
          <w:p w14:paraId="51223A80"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se remiten soportes que evidencien el cumplimiento de acciones de mitigación del riesgo. En el monitoreo se mencionan algunas actividades desarrolladas, sin embargo, las mismas no tienen relación con lo establecido en las acciones de mitigación.</w:t>
            </w:r>
          </w:p>
        </w:tc>
      </w:tr>
      <w:tr w:rsidR="00604D7B" w:rsidRPr="00604D7B" w14:paraId="14EF8416" w14:textId="77777777" w:rsidTr="00604D7B">
        <w:trPr>
          <w:trHeight w:val="2295"/>
        </w:trPr>
        <w:tc>
          <w:tcPr>
            <w:tcW w:w="743" w:type="pct"/>
            <w:vMerge/>
            <w:tcBorders>
              <w:top w:val="nil"/>
              <w:left w:val="single" w:sz="4" w:space="0" w:color="auto"/>
              <w:bottom w:val="single" w:sz="4" w:space="0" w:color="auto"/>
              <w:right w:val="single" w:sz="4" w:space="0" w:color="auto"/>
            </w:tcBorders>
            <w:vAlign w:val="center"/>
            <w:hideMark/>
          </w:tcPr>
          <w:p w14:paraId="73F4E06A"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tcBorders>
              <w:top w:val="nil"/>
              <w:left w:val="single" w:sz="4" w:space="0" w:color="auto"/>
              <w:bottom w:val="single" w:sz="4" w:space="0" w:color="auto"/>
              <w:right w:val="single" w:sz="4" w:space="0" w:color="auto"/>
            </w:tcBorders>
            <w:vAlign w:val="center"/>
            <w:hideMark/>
          </w:tcPr>
          <w:p w14:paraId="14523E5E"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1404" w:type="pct"/>
            <w:tcBorders>
              <w:top w:val="nil"/>
              <w:left w:val="nil"/>
              <w:bottom w:val="single" w:sz="4" w:space="0" w:color="auto"/>
              <w:right w:val="single" w:sz="4" w:space="0" w:color="auto"/>
            </w:tcBorders>
            <w:shd w:val="clear" w:color="000000" w:fill="DDEBF7"/>
            <w:vAlign w:val="center"/>
            <w:hideMark/>
          </w:tcPr>
          <w:p w14:paraId="322F595E"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Medidas de seguridad de los equipos de consulta de los fondos fotográficos</w:t>
            </w:r>
          </w:p>
        </w:tc>
        <w:tc>
          <w:tcPr>
            <w:tcW w:w="861" w:type="pct"/>
            <w:tcBorders>
              <w:top w:val="nil"/>
              <w:left w:val="nil"/>
              <w:bottom w:val="single" w:sz="4" w:space="0" w:color="auto"/>
              <w:right w:val="single" w:sz="4" w:space="0" w:color="auto"/>
            </w:tcBorders>
            <w:shd w:val="clear" w:color="000000" w:fill="DDEBF7"/>
            <w:vAlign w:val="center"/>
            <w:hideMark/>
          </w:tcPr>
          <w:p w14:paraId="5D842DFC"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Reporte del sistema de seguridad de los equipos de consulta</w:t>
            </w:r>
          </w:p>
        </w:tc>
        <w:tc>
          <w:tcPr>
            <w:tcW w:w="1159" w:type="pct"/>
            <w:tcBorders>
              <w:top w:val="nil"/>
              <w:left w:val="nil"/>
              <w:bottom w:val="single" w:sz="4" w:space="0" w:color="auto"/>
              <w:right w:val="single" w:sz="4" w:space="0" w:color="auto"/>
            </w:tcBorders>
            <w:shd w:val="clear" w:color="000000" w:fill="DDEBF7"/>
            <w:vAlign w:val="center"/>
            <w:hideMark/>
          </w:tcPr>
          <w:p w14:paraId="32E4F749"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se remiten soportes que evidencien el cumplimiento de acciones de mitigación del riesgo. En el monitoreo se mencionan algunas actividades desarrolladas, sin embargo, las mismas no tienen relación con lo establecido en las acciones de mitigación.</w:t>
            </w:r>
          </w:p>
        </w:tc>
      </w:tr>
      <w:tr w:rsidR="00604D7B" w:rsidRPr="00604D7B" w14:paraId="3FFD0B9B" w14:textId="77777777" w:rsidTr="00604D7B">
        <w:trPr>
          <w:trHeight w:val="1785"/>
        </w:trPr>
        <w:tc>
          <w:tcPr>
            <w:tcW w:w="743" w:type="pct"/>
            <w:tcBorders>
              <w:top w:val="nil"/>
              <w:left w:val="single" w:sz="4" w:space="0" w:color="auto"/>
              <w:bottom w:val="single" w:sz="4" w:space="0" w:color="auto"/>
              <w:right w:val="single" w:sz="4" w:space="0" w:color="auto"/>
            </w:tcBorders>
            <w:shd w:val="clear" w:color="auto" w:fill="auto"/>
            <w:vAlign w:val="center"/>
            <w:hideMark/>
          </w:tcPr>
          <w:p w14:paraId="43AB0E4B" w14:textId="77777777" w:rsidR="00604D7B" w:rsidRPr="00604D7B" w:rsidRDefault="00604D7B" w:rsidP="00604D7B">
            <w:pPr>
              <w:jc w:val="cente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Gestión de Talento Humano</w:t>
            </w:r>
          </w:p>
        </w:tc>
        <w:tc>
          <w:tcPr>
            <w:tcW w:w="833" w:type="pct"/>
            <w:tcBorders>
              <w:top w:val="nil"/>
              <w:left w:val="nil"/>
              <w:bottom w:val="single" w:sz="4" w:space="0" w:color="auto"/>
              <w:right w:val="single" w:sz="4" w:space="0" w:color="auto"/>
            </w:tcBorders>
            <w:shd w:val="clear" w:color="auto" w:fill="auto"/>
            <w:vAlign w:val="center"/>
            <w:hideMark/>
          </w:tcPr>
          <w:p w14:paraId="145025F8"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Por abuso de poder se realice el nombramiento de un aspirante que no cumple con los requisitos mínimos establecidos en el manual de funciones</w:t>
            </w:r>
          </w:p>
        </w:tc>
        <w:tc>
          <w:tcPr>
            <w:tcW w:w="1404" w:type="pct"/>
            <w:tcBorders>
              <w:top w:val="nil"/>
              <w:left w:val="nil"/>
              <w:bottom w:val="single" w:sz="4" w:space="0" w:color="auto"/>
              <w:right w:val="single" w:sz="4" w:space="0" w:color="auto"/>
            </w:tcBorders>
            <w:shd w:val="clear" w:color="auto" w:fill="auto"/>
            <w:vAlign w:val="center"/>
            <w:hideMark/>
          </w:tcPr>
          <w:p w14:paraId="61CD62F3"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Ejecutar el plan de trabajo establecido por el grupo de gestores de integridad para las sensibilizaciones en valores.</w:t>
            </w:r>
          </w:p>
        </w:tc>
        <w:tc>
          <w:tcPr>
            <w:tcW w:w="861" w:type="pct"/>
            <w:tcBorders>
              <w:top w:val="nil"/>
              <w:left w:val="nil"/>
              <w:bottom w:val="single" w:sz="4" w:space="0" w:color="auto"/>
              <w:right w:val="single" w:sz="4" w:space="0" w:color="auto"/>
            </w:tcBorders>
            <w:shd w:val="clear" w:color="auto" w:fill="auto"/>
            <w:vAlign w:val="center"/>
            <w:hideMark/>
          </w:tcPr>
          <w:p w14:paraId="1F59E589"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De sensibilizaciones efectuadas en el periodo/ No. De sensibilizaciones programadas en el periodo</w:t>
            </w:r>
          </w:p>
        </w:tc>
        <w:tc>
          <w:tcPr>
            <w:tcW w:w="1159" w:type="pct"/>
            <w:tcBorders>
              <w:top w:val="nil"/>
              <w:left w:val="nil"/>
              <w:bottom w:val="single" w:sz="4" w:space="0" w:color="auto"/>
              <w:right w:val="single" w:sz="4" w:space="0" w:color="auto"/>
            </w:tcBorders>
            <w:shd w:val="clear" w:color="auto" w:fill="auto"/>
            <w:vAlign w:val="center"/>
            <w:hideMark/>
          </w:tcPr>
          <w:p w14:paraId="56C789C4"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Se resalta que no se realiza medición del indicador, adicionalmente, de acuerdo con lo observado anteriormente se da por no cumplida la acción de mitigación.</w:t>
            </w:r>
          </w:p>
        </w:tc>
      </w:tr>
      <w:tr w:rsidR="00604D7B" w:rsidRPr="00604D7B" w14:paraId="3F53A347" w14:textId="77777777" w:rsidTr="00604D7B">
        <w:trPr>
          <w:trHeight w:val="2040"/>
        </w:trPr>
        <w:tc>
          <w:tcPr>
            <w:tcW w:w="743" w:type="pct"/>
            <w:vMerge w:val="restart"/>
            <w:tcBorders>
              <w:top w:val="nil"/>
              <w:left w:val="single" w:sz="4" w:space="0" w:color="auto"/>
              <w:bottom w:val="single" w:sz="4" w:space="0" w:color="auto"/>
              <w:right w:val="single" w:sz="4" w:space="0" w:color="auto"/>
            </w:tcBorders>
            <w:shd w:val="clear" w:color="000000" w:fill="DDEBF7"/>
            <w:vAlign w:val="center"/>
            <w:hideMark/>
          </w:tcPr>
          <w:p w14:paraId="69B30642" w14:textId="07FE49C1" w:rsidR="00604D7B" w:rsidRPr="00604D7B" w:rsidRDefault="00604D7B" w:rsidP="00604D7B">
            <w:pPr>
              <w:jc w:val="cente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lastRenderedPageBreak/>
              <w:t xml:space="preserve">Gestión Contractual </w:t>
            </w:r>
          </w:p>
        </w:tc>
        <w:tc>
          <w:tcPr>
            <w:tcW w:w="833" w:type="pct"/>
            <w:vMerge w:val="restart"/>
            <w:tcBorders>
              <w:top w:val="nil"/>
              <w:left w:val="single" w:sz="4" w:space="0" w:color="auto"/>
              <w:bottom w:val="single" w:sz="4" w:space="0" w:color="auto"/>
              <w:right w:val="single" w:sz="4" w:space="0" w:color="auto"/>
            </w:tcBorders>
            <w:shd w:val="clear" w:color="000000" w:fill="DDEBF7"/>
            <w:vAlign w:val="center"/>
            <w:hideMark/>
          </w:tcPr>
          <w:p w14:paraId="140400B9"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Inoportunidad o incumplimiento de  publicación de documentos contractuales en las plataformas del sistema de compras públicas</w:t>
            </w:r>
          </w:p>
        </w:tc>
        <w:tc>
          <w:tcPr>
            <w:tcW w:w="1404" w:type="pct"/>
            <w:tcBorders>
              <w:top w:val="nil"/>
              <w:left w:val="nil"/>
              <w:bottom w:val="single" w:sz="4" w:space="0" w:color="auto"/>
              <w:right w:val="single" w:sz="4" w:space="0" w:color="auto"/>
            </w:tcBorders>
            <w:shd w:val="clear" w:color="000000" w:fill="DDEBF7"/>
            <w:vAlign w:val="center"/>
            <w:hideMark/>
          </w:tcPr>
          <w:p w14:paraId="789C7E83" w14:textId="7A66038F"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Al certificar el cumplimiento de ejecución del contrato con el informe de actividades este deberá indicar la situación de publicación de información en SECOP de acuerdo con los procesos de selección asignados y adjuntando la evidencia del control realizado.</w:t>
            </w:r>
          </w:p>
        </w:tc>
        <w:tc>
          <w:tcPr>
            <w:tcW w:w="861" w:type="pct"/>
            <w:tcBorders>
              <w:top w:val="nil"/>
              <w:left w:val="nil"/>
              <w:bottom w:val="single" w:sz="4" w:space="0" w:color="auto"/>
              <w:right w:val="single" w:sz="4" w:space="0" w:color="auto"/>
            </w:tcBorders>
            <w:shd w:val="clear" w:color="000000" w:fill="DDEBF7"/>
            <w:vAlign w:val="center"/>
            <w:hideMark/>
          </w:tcPr>
          <w:p w14:paraId="26AE6878" w14:textId="2A324413"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Contratos certificados mensualmente con verificación de publicación en SECOP de acuerdo con los contratos asignados/total de contratos de la OAJ*100</w:t>
            </w:r>
          </w:p>
        </w:tc>
        <w:tc>
          <w:tcPr>
            <w:tcW w:w="1159" w:type="pct"/>
            <w:tcBorders>
              <w:top w:val="nil"/>
              <w:left w:val="nil"/>
              <w:bottom w:val="single" w:sz="4" w:space="0" w:color="auto"/>
              <w:right w:val="single" w:sz="4" w:space="0" w:color="auto"/>
            </w:tcBorders>
            <w:shd w:val="clear" w:color="000000" w:fill="DDEBF7"/>
            <w:vAlign w:val="center"/>
            <w:hideMark/>
          </w:tcPr>
          <w:p w14:paraId="0BEA8742"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se remite monitoreo, ni soportes que evidencien el cumplimiento de  acciones de mitigación del riesgo.</w:t>
            </w:r>
          </w:p>
        </w:tc>
      </w:tr>
      <w:tr w:rsidR="00604D7B" w:rsidRPr="00604D7B" w14:paraId="7296DF91" w14:textId="77777777" w:rsidTr="00604D7B">
        <w:trPr>
          <w:trHeight w:val="1020"/>
        </w:trPr>
        <w:tc>
          <w:tcPr>
            <w:tcW w:w="743" w:type="pct"/>
            <w:vMerge/>
            <w:tcBorders>
              <w:top w:val="nil"/>
              <w:left w:val="single" w:sz="4" w:space="0" w:color="auto"/>
              <w:bottom w:val="single" w:sz="4" w:space="0" w:color="auto"/>
              <w:right w:val="single" w:sz="4" w:space="0" w:color="auto"/>
            </w:tcBorders>
            <w:vAlign w:val="center"/>
            <w:hideMark/>
          </w:tcPr>
          <w:p w14:paraId="06ABAC65"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tcBorders>
              <w:top w:val="nil"/>
              <w:left w:val="single" w:sz="4" w:space="0" w:color="auto"/>
              <w:bottom w:val="single" w:sz="4" w:space="0" w:color="auto"/>
              <w:right w:val="single" w:sz="4" w:space="0" w:color="auto"/>
            </w:tcBorders>
            <w:vAlign w:val="center"/>
            <w:hideMark/>
          </w:tcPr>
          <w:p w14:paraId="03014AC1"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1404" w:type="pct"/>
            <w:tcBorders>
              <w:top w:val="nil"/>
              <w:left w:val="nil"/>
              <w:bottom w:val="single" w:sz="4" w:space="0" w:color="auto"/>
              <w:right w:val="single" w:sz="4" w:space="0" w:color="auto"/>
            </w:tcBorders>
            <w:shd w:val="clear" w:color="000000" w:fill="DDEBF7"/>
            <w:vAlign w:val="center"/>
            <w:hideMark/>
          </w:tcPr>
          <w:p w14:paraId="639D7A18"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Realizar verificaciones aleatorias mensuales de la publicación completa de los contratos.</w:t>
            </w:r>
          </w:p>
        </w:tc>
        <w:tc>
          <w:tcPr>
            <w:tcW w:w="861" w:type="pct"/>
            <w:tcBorders>
              <w:top w:val="nil"/>
              <w:left w:val="nil"/>
              <w:bottom w:val="single" w:sz="4" w:space="0" w:color="auto"/>
              <w:right w:val="single" w:sz="4" w:space="0" w:color="auto"/>
            </w:tcBorders>
            <w:shd w:val="clear" w:color="000000" w:fill="DDEBF7"/>
            <w:vAlign w:val="center"/>
            <w:hideMark/>
          </w:tcPr>
          <w:p w14:paraId="2B61DC77"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(11) actas de verificación de la información publicada en SECOP</w:t>
            </w:r>
          </w:p>
        </w:tc>
        <w:tc>
          <w:tcPr>
            <w:tcW w:w="1159" w:type="pct"/>
            <w:tcBorders>
              <w:top w:val="nil"/>
              <w:left w:val="nil"/>
              <w:bottom w:val="single" w:sz="4" w:space="0" w:color="auto"/>
              <w:right w:val="single" w:sz="4" w:space="0" w:color="auto"/>
            </w:tcBorders>
            <w:shd w:val="clear" w:color="000000" w:fill="DDEBF7"/>
            <w:vAlign w:val="center"/>
            <w:hideMark/>
          </w:tcPr>
          <w:p w14:paraId="6453815E"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se remite monitoreo, ni soportes que evidencien el cumplimiento de acciones de mitigación del riesgo.</w:t>
            </w:r>
          </w:p>
        </w:tc>
      </w:tr>
      <w:tr w:rsidR="00604D7B" w:rsidRPr="00604D7B" w14:paraId="47E771FF" w14:textId="77777777" w:rsidTr="00604D7B">
        <w:trPr>
          <w:trHeight w:val="1785"/>
        </w:trPr>
        <w:tc>
          <w:tcPr>
            <w:tcW w:w="743" w:type="pct"/>
            <w:vMerge/>
            <w:tcBorders>
              <w:top w:val="nil"/>
              <w:left w:val="single" w:sz="4" w:space="0" w:color="auto"/>
              <w:bottom w:val="single" w:sz="4" w:space="0" w:color="auto"/>
              <w:right w:val="single" w:sz="4" w:space="0" w:color="auto"/>
            </w:tcBorders>
            <w:vAlign w:val="center"/>
            <w:hideMark/>
          </w:tcPr>
          <w:p w14:paraId="210BB783"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val="restart"/>
            <w:tcBorders>
              <w:top w:val="nil"/>
              <w:left w:val="single" w:sz="4" w:space="0" w:color="auto"/>
              <w:bottom w:val="single" w:sz="4" w:space="0" w:color="auto"/>
              <w:right w:val="single" w:sz="4" w:space="0" w:color="auto"/>
            </w:tcBorders>
            <w:shd w:val="clear" w:color="000000" w:fill="DDEBF7"/>
            <w:vAlign w:val="center"/>
            <w:hideMark/>
          </w:tcPr>
          <w:p w14:paraId="598BDD8D"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Bases de datos de contratación con información incorrecta. </w:t>
            </w:r>
          </w:p>
        </w:tc>
        <w:tc>
          <w:tcPr>
            <w:tcW w:w="1404" w:type="pct"/>
            <w:tcBorders>
              <w:top w:val="nil"/>
              <w:left w:val="nil"/>
              <w:bottom w:val="single" w:sz="4" w:space="0" w:color="auto"/>
              <w:right w:val="single" w:sz="4" w:space="0" w:color="auto"/>
            </w:tcBorders>
            <w:shd w:val="clear" w:color="000000" w:fill="DDEBF7"/>
            <w:vAlign w:val="center"/>
            <w:hideMark/>
          </w:tcPr>
          <w:p w14:paraId="65BF5691"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Elaborar, alimentar y mantener actualizada  la base de datos de contratación verificando que  la estructura contenga las variables y parámetros de información requeridos  para realizar reportes a los organismos de control, instituciones y ciudadanía.</w:t>
            </w:r>
          </w:p>
        </w:tc>
        <w:tc>
          <w:tcPr>
            <w:tcW w:w="861" w:type="pct"/>
            <w:tcBorders>
              <w:top w:val="nil"/>
              <w:left w:val="nil"/>
              <w:bottom w:val="single" w:sz="4" w:space="0" w:color="auto"/>
              <w:right w:val="single" w:sz="4" w:space="0" w:color="auto"/>
            </w:tcBorders>
            <w:shd w:val="clear" w:color="000000" w:fill="DDEBF7"/>
            <w:vAlign w:val="center"/>
            <w:hideMark/>
          </w:tcPr>
          <w:p w14:paraId="7868EB8A"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Base de información de contratación actualizada de las vigencias 2016,2017,2018,2019</w:t>
            </w:r>
          </w:p>
        </w:tc>
        <w:tc>
          <w:tcPr>
            <w:tcW w:w="1159" w:type="pct"/>
            <w:tcBorders>
              <w:top w:val="nil"/>
              <w:left w:val="nil"/>
              <w:bottom w:val="single" w:sz="4" w:space="0" w:color="auto"/>
              <w:right w:val="single" w:sz="4" w:space="0" w:color="auto"/>
            </w:tcBorders>
            <w:shd w:val="clear" w:color="000000" w:fill="DDEBF7"/>
            <w:vAlign w:val="center"/>
            <w:hideMark/>
          </w:tcPr>
          <w:p w14:paraId="6C20F86E"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se remite monitoreo, ni soportes que evidencien el cumplimiento de acciones de mitigación del riesgo.</w:t>
            </w:r>
          </w:p>
        </w:tc>
      </w:tr>
      <w:tr w:rsidR="00604D7B" w:rsidRPr="00604D7B" w14:paraId="57149CD2" w14:textId="77777777" w:rsidTr="00604D7B">
        <w:trPr>
          <w:trHeight w:val="3570"/>
        </w:trPr>
        <w:tc>
          <w:tcPr>
            <w:tcW w:w="743" w:type="pct"/>
            <w:vMerge/>
            <w:tcBorders>
              <w:top w:val="nil"/>
              <w:left w:val="single" w:sz="4" w:space="0" w:color="auto"/>
              <w:bottom w:val="single" w:sz="4" w:space="0" w:color="auto"/>
              <w:right w:val="single" w:sz="4" w:space="0" w:color="auto"/>
            </w:tcBorders>
            <w:vAlign w:val="center"/>
            <w:hideMark/>
          </w:tcPr>
          <w:p w14:paraId="150D1BFB"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tcBorders>
              <w:top w:val="nil"/>
              <w:left w:val="single" w:sz="4" w:space="0" w:color="auto"/>
              <w:bottom w:val="single" w:sz="4" w:space="0" w:color="auto"/>
              <w:right w:val="single" w:sz="4" w:space="0" w:color="auto"/>
            </w:tcBorders>
            <w:vAlign w:val="center"/>
            <w:hideMark/>
          </w:tcPr>
          <w:p w14:paraId="32F72594"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1404" w:type="pct"/>
            <w:tcBorders>
              <w:top w:val="nil"/>
              <w:left w:val="nil"/>
              <w:bottom w:val="single" w:sz="4" w:space="0" w:color="auto"/>
              <w:right w:val="single" w:sz="4" w:space="0" w:color="auto"/>
            </w:tcBorders>
            <w:shd w:val="clear" w:color="000000" w:fill="DDEBF7"/>
            <w:vAlign w:val="center"/>
            <w:hideMark/>
          </w:tcPr>
          <w:p w14:paraId="4E697DD9"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Documentar y aplicar control de revisión mensual para garantizar que la información registrada en la base de datos sea correcta y completa  </w:t>
            </w:r>
          </w:p>
        </w:tc>
        <w:tc>
          <w:tcPr>
            <w:tcW w:w="861" w:type="pct"/>
            <w:tcBorders>
              <w:top w:val="nil"/>
              <w:left w:val="nil"/>
              <w:bottom w:val="single" w:sz="4" w:space="0" w:color="auto"/>
              <w:right w:val="single" w:sz="4" w:space="0" w:color="auto"/>
            </w:tcBorders>
            <w:shd w:val="clear" w:color="000000" w:fill="DDEBF7"/>
            <w:vAlign w:val="center"/>
            <w:hideMark/>
          </w:tcPr>
          <w:p w14:paraId="400DDAEE"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Control documentado de revisión mensual para garantizar que la información registrada en la base de datos sea correcta y completa</w:t>
            </w:r>
            <w:r w:rsidRPr="00604D7B">
              <w:rPr>
                <w:rFonts w:ascii="Arial Narrow" w:eastAsia="Times New Roman" w:hAnsi="Arial Narrow" w:cs="Times New Roman"/>
                <w:color w:val="000000"/>
                <w:sz w:val="20"/>
                <w:szCs w:val="20"/>
                <w:lang w:eastAsia="es-CO"/>
              </w:rPr>
              <w:br/>
            </w:r>
            <w:r w:rsidRPr="00604D7B">
              <w:rPr>
                <w:rFonts w:ascii="Arial Narrow" w:eastAsia="Times New Roman" w:hAnsi="Arial Narrow" w:cs="Times New Roman"/>
                <w:color w:val="000000"/>
                <w:sz w:val="20"/>
                <w:szCs w:val="20"/>
                <w:lang w:eastAsia="es-CO"/>
              </w:rPr>
              <w:br/>
              <w:t xml:space="preserve">11 actas o correos electrónicos en las que conste la revisión de la  información registrada en la base de datos y su ajuste respectivo cuando haya lugar. </w:t>
            </w:r>
          </w:p>
        </w:tc>
        <w:tc>
          <w:tcPr>
            <w:tcW w:w="1159" w:type="pct"/>
            <w:tcBorders>
              <w:top w:val="nil"/>
              <w:left w:val="nil"/>
              <w:bottom w:val="single" w:sz="4" w:space="0" w:color="auto"/>
              <w:right w:val="single" w:sz="4" w:space="0" w:color="auto"/>
            </w:tcBorders>
            <w:shd w:val="clear" w:color="000000" w:fill="DDEBF7"/>
            <w:vAlign w:val="center"/>
            <w:hideMark/>
          </w:tcPr>
          <w:p w14:paraId="6E94A1EB"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se remite monitoreo, ni soportes que evidencien el cumplimiento de acciones de mitigación del riesgo.</w:t>
            </w:r>
          </w:p>
        </w:tc>
      </w:tr>
      <w:tr w:rsidR="00604D7B" w:rsidRPr="00604D7B" w14:paraId="1C09AF75" w14:textId="77777777" w:rsidTr="00604D7B">
        <w:trPr>
          <w:trHeight w:val="70"/>
        </w:trPr>
        <w:tc>
          <w:tcPr>
            <w:tcW w:w="743" w:type="pct"/>
            <w:vMerge/>
            <w:tcBorders>
              <w:top w:val="nil"/>
              <w:left w:val="single" w:sz="4" w:space="0" w:color="auto"/>
              <w:bottom w:val="single" w:sz="4" w:space="0" w:color="auto"/>
              <w:right w:val="single" w:sz="4" w:space="0" w:color="auto"/>
            </w:tcBorders>
            <w:vAlign w:val="center"/>
            <w:hideMark/>
          </w:tcPr>
          <w:p w14:paraId="4CD10638"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tcBorders>
              <w:top w:val="nil"/>
              <w:left w:val="nil"/>
              <w:bottom w:val="single" w:sz="4" w:space="0" w:color="auto"/>
              <w:right w:val="single" w:sz="4" w:space="0" w:color="auto"/>
            </w:tcBorders>
            <w:shd w:val="clear" w:color="000000" w:fill="DDEBF7"/>
            <w:vAlign w:val="center"/>
            <w:hideMark/>
          </w:tcPr>
          <w:p w14:paraId="09E87BB2"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Contratos sin liquidar dentro del término establecido en el contrato  </w:t>
            </w:r>
          </w:p>
        </w:tc>
        <w:tc>
          <w:tcPr>
            <w:tcW w:w="1404" w:type="pct"/>
            <w:tcBorders>
              <w:top w:val="nil"/>
              <w:left w:val="nil"/>
              <w:bottom w:val="single" w:sz="4" w:space="0" w:color="auto"/>
              <w:right w:val="single" w:sz="4" w:space="0" w:color="auto"/>
            </w:tcBorders>
            <w:shd w:val="clear" w:color="000000" w:fill="DDEBF7"/>
            <w:vAlign w:val="center"/>
            <w:hideMark/>
          </w:tcPr>
          <w:p w14:paraId="36DE1DFA"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De acuerdo con la información registrada en la base de datos de contratación realizar un comunicado de alerta de las liquidación de los contratos a vencer en la vigencia y documentar este control  </w:t>
            </w:r>
          </w:p>
        </w:tc>
        <w:tc>
          <w:tcPr>
            <w:tcW w:w="861" w:type="pct"/>
            <w:tcBorders>
              <w:top w:val="nil"/>
              <w:left w:val="nil"/>
              <w:bottom w:val="single" w:sz="4" w:space="0" w:color="auto"/>
              <w:right w:val="single" w:sz="4" w:space="0" w:color="auto"/>
            </w:tcBorders>
            <w:shd w:val="clear" w:color="000000" w:fill="DDEBF7"/>
            <w:vAlign w:val="center"/>
            <w:hideMark/>
          </w:tcPr>
          <w:p w14:paraId="0230D026"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Número de alertas realizadas a la liquidación de contrato a vencer en la vigencia</w:t>
            </w:r>
            <w:r w:rsidRPr="00604D7B">
              <w:rPr>
                <w:rFonts w:ascii="Arial Narrow" w:eastAsia="Times New Roman" w:hAnsi="Arial Narrow" w:cs="Times New Roman"/>
                <w:color w:val="000000"/>
                <w:sz w:val="20"/>
                <w:szCs w:val="20"/>
                <w:lang w:eastAsia="es-CO"/>
              </w:rPr>
              <w:br/>
            </w:r>
            <w:r w:rsidRPr="00604D7B">
              <w:rPr>
                <w:rFonts w:ascii="Arial Narrow" w:eastAsia="Times New Roman" w:hAnsi="Arial Narrow" w:cs="Times New Roman"/>
                <w:color w:val="000000"/>
                <w:sz w:val="20"/>
                <w:szCs w:val="20"/>
                <w:lang w:eastAsia="es-CO"/>
              </w:rPr>
              <w:br/>
              <w:t xml:space="preserve">Control documentado del emisión del comunicado de alerta de liquidación del </w:t>
            </w:r>
            <w:r w:rsidRPr="00604D7B">
              <w:rPr>
                <w:rFonts w:ascii="Arial Narrow" w:eastAsia="Times New Roman" w:hAnsi="Arial Narrow" w:cs="Times New Roman"/>
                <w:color w:val="000000"/>
                <w:sz w:val="20"/>
                <w:szCs w:val="20"/>
                <w:lang w:eastAsia="es-CO"/>
              </w:rPr>
              <w:lastRenderedPageBreak/>
              <w:t xml:space="preserve">contrato en la vigencia </w:t>
            </w:r>
          </w:p>
        </w:tc>
        <w:tc>
          <w:tcPr>
            <w:tcW w:w="1159" w:type="pct"/>
            <w:tcBorders>
              <w:top w:val="nil"/>
              <w:left w:val="nil"/>
              <w:bottom w:val="single" w:sz="4" w:space="0" w:color="auto"/>
              <w:right w:val="single" w:sz="4" w:space="0" w:color="auto"/>
            </w:tcBorders>
            <w:shd w:val="clear" w:color="000000" w:fill="DDEBF7"/>
            <w:vAlign w:val="center"/>
            <w:hideMark/>
          </w:tcPr>
          <w:p w14:paraId="25ADEA7E"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lastRenderedPageBreak/>
              <w:t>No se remite monitoreo, ni soportes que evidencien el cumplimiento de acciones de mitigación del riesgo.</w:t>
            </w:r>
          </w:p>
        </w:tc>
      </w:tr>
      <w:tr w:rsidR="00604D7B" w:rsidRPr="00604D7B" w14:paraId="65BA5B88" w14:textId="77777777" w:rsidTr="00604D7B">
        <w:trPr>
          <w:trHeight w:val="1020"/>
        </w:trPr>
        <w:tc>
          <w:tcPr>
            <w:tcW w:w="743" w:type="pct"/>
            <w:vMerge/>
            <w:tcBorders>
              <w:top w:val="nil"/>
              <w:left w:val="single" w:sz="4" w:space="0" w:color="auto"/>
              <w:bottom w:val="single" w:sz="4" w:space="0" w:color="auto"/>
              <w:right w:val="single" w:sz="4" w:space="0" w:color="auto"/>
            </w:tcBorders>
            <w:vAlign w:val="center"/>
            <w:hideMark/>
          </w:tcPr>
          <w:p w14:paraId="3A9CD127"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val="restart"/>
            <w:tcBorders>
              <w:top w:val="nil"/>
              <w:left w:val="single" w:sz="4" w:space="0" w:color="auto"/>
              <w:bottom w:val="single" w:sz="4" w:space="0" w:color="auto"/>
              <w:right w:val="single" w:sz="4" w:space="0" w:color="auto"/>
            </w:tcBorders>
            <w:shd w:val="clear" w:color="000000" w:fill="DDEBF7"/>
            <w:vAlign w:val="center"/>
            <w:hideMark/>
          </w:tcPr>
          <w:p w14:paraId="2D10A11B"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Incumplimiento de las condiciones del contrato</w:t>
            </w:r>
          </w:p>
        </w:tc>
        <w:tc>
          <w:tcPr>
            <w:tcW w:w="1404" w:type="pct"/>
            <w:tcBorders>
              <w:top w:val="nil"/>
              <w:left w:val="nil"/>
              <w:bottom w:val="single" w:sz="4" w:space="0" w:color="auto"/>
              <w:right w:val="single" w:sz="4" w:space="0" w:color="auto"/>
            </w:tcBorders>
            <w:shd w:val="clear" w:color="000000" w:fill="DDEBF7"/>
            <w:vAlign w:val="center"/>
            <w:hideMark/>
          </w:tcPr>
          <w:p w14:paraId="72015DC6"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Realizar documento de certificación de supervisión y remitirlo a la Oficina Asesora Jurídica</w:t>
            </w:r>
          </w:p>
        </w:tc>
        <w:tc>
          <w:tcPr>
            <w:tcW w:w="861" w:type="pct"/>
            <w:vMerge w:val="restart"/>
            <w:tcBorders>
              <w:top w:val="nil"/>
              <w:left w:val="single" w:sz="4" w:space="0" w:color="auto"/>
              <w:bottom w:val="single" w:sz="4" w:space="0" w:color="auto"/>
              <w:right w:val="single" w:sz="4" w:space="0" w:color="auto"/>
            </w:tcBorders>
            <w:shd w:val="clear" w:color="000000" w:fill="DDEBF7"/>
            <w:vAlign w:val="center"/>
            <w:hideMark/>
          </w:tcPr>
          <w:p w14:paraId="39777462" w14:textId="3CF1A456"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Contratos de la vigencia 2020 que contiene la certificación de supervisión de los pagos realizados/Total de contratos suscritos*100</w:t>
            </w:r>
          </w:p>
        </w:tc>
        <w:tc>
          <w:tcPr>
            <w:tcW w:w="1159" w:type="pct"/>
            <w:tcBorders>
              <w:top w:val="nil"/>
              <w:left w:val="nil"/>
              <w:bottom w:val="single" w:sz="4" w:space="0" w:color="auto"/>
              <w:right w:val="single" w:sz="4" w:space="0" w:color="auto"/>
            </w:tcBorders>
            <w:shd w:val="clear" w:color="000000" w:fill="DDEBF7"/>
            <w:vAlign w:val="center"/>
            <w:hideMark/>
          </w:tcPr>
          <w:p w14:paraId="36B8AC64"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se remite monitoreo, ni soportes que evidencien el cumplimiento de acciones de mitigación del riesgo.</w:t>
            </w:r>
          </w:p>
        </w:tc>
      </w:tr>
      <w:tr w:rsidR="00604D7B" w:rsidRPr="00604D7B" w14:paraId="0B40D1C1" w14:textId="77777777" w:rsidTr="00604D7B">
        <w:trPr>
          <w:trHeight w:val="1020"/>
        </w:trPr>
        <w:tc>
          <w:tcPr>
            <w:tcW w:w="743" w:type="pct"/>
            <w:vMerge/>
            <w:tcBorders>
              <w:top w:val="nil"/>
              <w:left w:val="single" w:sz="4" w:space="0" w:color="auto"/>
              <w:bottom w:val="single" w:sz="4" w:space="0" w:color="auto"/>
              <w:right w:val="single" w:sz="4" w:space="0" w:color="auto"/>
            </w:tcBorders>
            <w:vAlign w:val="center"/>
            <w:hideMark/>
          </w:tcPr>
          <w:p w14:paraId="39565D21"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vMerge/>
            <w:tcBorders>
              <w:top w:val="nil"/>
              <w:left w:val="single" w:sz="4" w:space="0" w:color="auto"/>
              <w:bottom w:val="single" w:sz="4" w:space="0" w:color="auto"/>
              <w:right w:val="single" w:sz="4" w:space="0" w:color="auto"/>
            </w:tcBorders>
            <w:vAlign w:val="center"/>
            <w:hideMark/>
          </w:tcPr>
          <w:p w14:paraId="413F83F8"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1404" w:type="pct"/>
            <w:tcBorders>
              <w:top w:val="nil"/>
              <w:left w:val="nil"/>
              <w:bottom w:val="single" w:sz="4" w:space="0" w:color="auto"/>
              <w:right w:val="single" w:sz="4" w:space="0" w:color="auto"/>
            </w:tcBorders>
            <w:shd w:val="clear" w:color="000000" w:fill="DDEBF7"/>
            <w:vAlign w:val="center"/>
            <w:hideMark/>
          </w:tcPr>
          <w:p w14:paraId="3CB697C9"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Los ordenadores deberán verificar las cargas  asignadas a los supervisores y contratar personal de apoyo a la supervisión si es requerido.</w:t>
            </w:r>
          </w:p>
        </w:tc>
        <w:tc>
          <w:tcPr>
            <w:tcW w:w="861" w:type="pct"/>
            <w:vMerge/>
            <w:tcBorders>
              <w:top w:val="nil"/>
              <w:left w:val="single" w:sz="4" w:space="0" w:color="auto"/>
              <w:bottom w:val="single" w:sz="4" w:space="0" w:color="auto"/>
              <w:right w:val="single" w:sz="4" w:space="0" w:color="auto"/>
            </w:tcBorders>
            <w:vAlign w:val="center"/>
            <w:hideMark/>
          </w:tcPr>
          <w:p w14:paraId="43E9D9EE"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1159" w:type="pct"/>
            <w:tcBorders>
              <w:top w:val="nil"/>
              <w:left w:val="nil"/>
              <w:bottom w:val="single" w:sz="4" w:space="0" w:color="auto"/>
              <w:right w:val="single" w:sz="4" w:space="0" w:color="auto"/>
            </w:tcBorders>
            <w:shd w:val="clear" w:color="000000" w:fill="DDEBF7"/>
            <w:vAlign w:val="center"/>
            <w:hideMark/>
          </w:tcPr>
          <w:p w14:paraId="7D5A461D"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se remite monitoreo, ni soportes que evidencien el cumplimiento de acciones de mitigación del riesgo.</w:t>
            </w:r>
          </w:p>
        </w:tc>
      </w:tr>
      <w:tr w:rsidR="00604D7B" w:rsidRPr="00604D7B" w14:paraId="0087DD3A" w14:textId="77777777" w:rsidTr="00604D7B">
        <w:trPr>
          <w:trHeight w:val="1785"/>
        </w:trPr>
        <w:tc>
          <w:tcPr>
            <w:tcW w:w="743" w:type="pct"/>
            <w:vMerge/>
            <w:tcBorders>
              <w:top w:val="nil"/>
              <w:left w:val="single" w:sz="4" w:space="0" w:color="auto"/>
              <w:bottom w:val="single" w:sz="4" w:space="0" w:color="auto"/>
              <w:right w:val="single" w:sz="4" w:space="0" w:color="auto"/>
            </w:tcBorders>
            <w:vAlign w:val="center"/>
            <w:hideMark/>
          </w:tcPr>
          <w:p w14:paraId="50BB9F78"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tcBorders>
              <w:top w:val="nil"/>
              <w:left w:val="nil"/>
              <w:bottom w:val="single" w:sz="4" w:space="0" w:color="auto"/>
              <w:right w:val="single" w:sz="4" w:space="0" w:color="auto"/>
            </w:tcBorders>
            <w:shd w:val="clear" w:color="000000" w:fill="DDEBF7"/>
            <w:vAlign w:val="center"/>
            <w:hideMark/>
          </w:tcPr>
          <w:p w14:paraId="48E1ADF0"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Interés indebido en la celebración de contratos para beneficio propio o de un tercero</w:t>
            </w:r>
          </w:p>
        </w:tc>
        <w:tc>
          <w:tcPr>
            <w:tcW w:w="1404" w:type="pct"/>
            <w:tcBorders>
              <w:top w:val="nil"/>
              <w:left w:val="nil"/>
              <w:bottom w:val="single" w:sz="4" w:space="0" w:color="auto"/>
              <w:right w:val="single" w:sz="4" w:space="0" w:color="auto"/>
            </w:tcBorders>
            <w:shd w:val="clear" w:color="000000" w:fill="DDEBF7"/>
            <w:vAlign w:val="center"/>
            <w:hideMark/>
          </w:tcPr>
          <w:p w14:paraId="14DAA6E2"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Documentar un control orientado a verificar por parte del abogado de la dependencia que estructura el proceso de contratación, que los resultados de las evaluaciones técnicas y económicas cumplen con los requerimientos determinados en el proceso.</w:t>
            </w:r>
          </w:p>
        </w:tc>
        <w:tc>
          <w:tcPr>
            <w:tcW w:w="861" w:type="pct"/>
            <w:tcBorders>
              <w:top w:val="nil"/>
              <w:left w:val="nil"/>
              <w:bottom w:val="single" w:sz="4" w:space="0" w:color="auto"/>
              <w:right w:val="single" w:sz="4" w:space="0" w:color="auto"/>
            </w:tcBorders>
            <w:shd w:val="clear" w:color="000000" w:fill="DDEBF7"/>
            <w:vAlign w:val="center"/>
            <w:hideMark/>
          </w:tcPr>
          <w:p w14:paraId="2340E5A6"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Un (1) Control documentado</w:t>
            </w:r>
          </w:p>
        </w:tc>
        <w:tc>
          <w:tcPr>
            <w:tcW w:w="1159" w:type="pct"/>
            <w:tcBorders>
              <w:top w:val="nil"/>
              <w:left w:val="nil"/>
              <w:bottom w:val="single" w:sz="4" w:space="0" w:color="auto"/>
              <w:right w:val="single" w:sz="4" w:space="0" w:color="auto"/>
            </w:tcBorders>
            <w:shd w:val="clear" w:color="000000" w:fill="DDEBF7"/>
            <w:vAlign w:val="center"/>
            <w:hideMark/>
          </w:tcPr>
          <w:p w14:paraId="0BB6D7F7"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se remite monitoreo, ni soportes que evidencien el cumplimiento de acciones de mitigación del riesgo.</w:t>
            </w:r>
          </w:p>
        </w:tc>
      </w:tr>
      <w:tr w:rsidR="00604D7B" w:rsidRPr="00604D7B" w14:paraId="2E3D355B" w14:textId="77777777" w:rsidTr="00604D7B">
        <w:trPr>
          <w:trHeight w:val="4080"/>
        </w:trPr>
        <w:tc>
          <w:tcPr>
            <w:tcW w:w="743" w:type="pct"/>
            <w:vMerge/>
            <w:tcBorders>
              <w:top w:val="nil"/>
              <w:left w:val="single" w:sz="4" w:space="0" w:color="auto"/>
              <w:bottom w:val="single" w:sz="4" w:space="0" w:color="auto"/>
              <w:right w:val="single" w:sz="4" w:space="0" w:color="auto"/>
            </w:tcBorders>
            <w:vAlign w:val="center"/>
            <w:hideMark/>
          </w:tcPr>
          <w:p w14:paraId="773E99E9"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tcBorders>
              <w:top w:val="nil"/>
              <w:left w:val="nil"/>
              <w:bottom w:val="single" w:sz="4" w:space="0" w:color="auto"/>
              <w:right w:val="single" w:sz="4" w:space="0" w:color="auto"/>
            </w:tcBorders>
            <w:shd w:val="clear" w:color="000000" w:fill="DDEBF7"/>
            <w:vAlign w:val="center"/>
            <w:hideMark/>
          </w:tcPr>
          <w:p w14:paraId="37A3876B"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Recepción de dádivas por parte de la supervisión e interventoría con el fin de favorecer a un tercero en la ejecución del contrato </w:t>
            </w:r>
          </w:p>
        </w:tc>
        <w:tc>
          <w:tcPr>
            <w:tcW w:w="1404" w:type="pct"/>
            <w:tcBorders>
              <w:top w:val="nil"/>
              <w:left w:val="nil"/>
              <w:bottom w:val="single" w:sz="4" w:space="0" w:color="auto"/>
              <w:right w:val="single" w:sz="4" w:space="0" w:color="auto"/>
            </w:tcBorders>
            <w:shd w:val="clear" w:color="000000" w:fill="DDEBF7"/>
            <w:vAlign w:val="center"/>
            <w:hideMark/>
          </w:tcPr>
          <w:p w14:paraId="178ED7FC" w14:textId="6DBCEA9A"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Realizar una charla de socialización de los trámites de pagos, contratación, certificaciones y explicar el protocolo  de denuncias de corrupción a los contratistas naturales y con personería jurídica.</w:t>
            </w:r>
          </w:p>
        </w:tc>
        <w:tc>
          <w:tcPr>
            <w:tcW w:w="861" w:type="pct"/>
            <w:tcBorders>
              <w:top w:val="nil"/>
              <w:left w:val="nil"/>
              <w:bottom w:val="single" w:sz="4" w:space="0" w:color="auto"/>
              <w:right w:val="single" w:sz="4" w:space="0" w:color="auto"/>
            </w:tcBorders>
            <w:shd w:val="clear" w:color="000000" w:fill="DDEBF7"/>
            <w:vAlign w:val="center"/>
            <w:hideMark/>
          </w:tcPr>
          <w:p w14:paraId="5E00964B" w14:textId="0A1BE2E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Una charla de socialización de los trámites de pagos, contratación, certificaciones y explicar el protocolo de denuncias de corrupción dirigida a los contratistas.</w:t>
            </w:r>
            <w:r w:rsidRPr="00604D7B">
              <w:rPr>
                <w:rFonts w:ascii="Arial Narrow" w:eastAsia="Times New Roman" w:hAnsi="Arial Narrow" w:cs="Times New Roman"/>
                <w:color w:val="000000"/>
                <w:sz w:val="20"/>
                <w:szCs w:val="20"/>
                <w:lang w:eastAsia="es-CO"/>
              </w:rPr>
              <w:br/>
            </w:r>
            <w:r w:rsidRPr="00604D7B">
              <w:rPr>
                <w:rFonts w:ascii="Arial Narrow" w:eastAsia="Times New Roman" w:hAnsi="Arial Narrow" w:cs="Times New Roman"/>
                <w:color w:val="000000"/>
                <w:sz w:val="20"/>
                <w:szCs w:val="20"/>
                <w:lang w:eastAsia="es-CO"/>
              </w:rPr>
              <w:br/>
              <w:t>Actividades y controles de supervisión documentadas</w:t>
            </w:r>
            <w:r w:rsidRPr="00604D7B">
              <w:rPr>
                <w:rFonts w:ascii="Arial Narrow" w:eastAsia="Times New Roman" w:hAnsi="Arial Narrow" w:cs="Times New Roman"/>
                <w:color w:val="000000"/>
                <w:sz w:val="20"/>
                <w:szCs w:val="20"/>
                <w:lang w:eastAsia="es-CO"/>
              </w:rPr>
              <w:br/>
            </w:r>
            <w:r w:rsidRPr="00604D7B">
              <w:rPr>
                <w:rFonts w:ascii="Arial Narrow" w:eastAsia="Times New Roman" w:hAnsi="Arial Narrow" w:cs="Times New Roman"/>
                <w:color w:val="000000"/>
                <w:sz w:val="20"/>
                <w:szCs w:val="20"/>
                <w:lang w:eastAsia="es-CO"/>
              </w:rPr>
              <w:br/>
              <w:t>Control de verificación de retrasos en los pagos documentado</w:t>
            </w:r>
          </w:p>
        </w:tc>
        <w:tc>
          <w:tcPr>
            <w:tcW w:w="1159" w:type="pct"/>
            <w:tcBorders>
              <w:top w:val="nil"/>
              <w:left w:val="nil"/>
              <w:bottom w:val="single" w:sz="4" w:space="0" w:color="auto"/>
              <w:right w:val="single" w:sz="4" w:space="0" w:color="auto"/>
            </w:tcBorders>
            <w:shd w:val="clear" w:color="000000" w:fill="DDEBF7"/>
            <w:vAlign w:val="center"/>
            <w:hideMark/>
          </w:tcPr>
          <w:p w14:paraId="57929A7B"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se remite monitoreo, ni soportes que evidencien el cumplimiento de acciones de mitigación del riesgo.</w:t>
            </w:r>
          </w:p>
        </w:tc>
      </w:tr>
      <w:tr w:rsidR="00604D7B" w:rsidRPr="00604D7B" w14:paraId="7260D4AC" w14:textId="77777777" w:rsidTr="00604D7B">
        <w:trPr>
          <w:trHeight w:val="2040"/>
        </w:trPr>
        <w:tc>
          <w:tcPr>
            <w:tcW w:w="743" w:type="pct"/>
            <w:tcBorders>
              <w:top w:val="nil"/>
              <w:left w:val="single" w:sz="4" w:space="0" w:color="auto"/>
              <w:bottom w:val="single" w:sz="4" w:space="0" w:color="auto"/>
              <w:right w:val="single" w:sz="4" w:space="0" w:color="auto"/>
            </w:tcBorders>
            <w:shd w:val="clear" w:color="auto" w:fill="auto"/>
            <w:vAlign w:val="center"/>
            <w:hideMark/>
          </w:tcPr>
          <w:p w14:paraId="7D34A146" w14:textId="77777777" w:rsidR="00604D7B" w:rsidRPr="00604D7B" w:rsidRDefault="00604D7B" w:rsidP="00604D7B">
            <w:pPr>
              <w:jc w:val="cente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Gestión Financiera </w:t>
            </w:r>
          </w:p>
        </w:tc>
        <w:tc>
          <w:tcPr>
            <w:tcW w:w="833" w:type="pct"/>
            <w:tcBorders>
              <w:top w:val="nil"/>
              <w:left w:val="nil"/>
              <w:bottom w:val="single" w:sz="4" w:space="0" w:color="auto"/>
              <w:right w:val="single" w:sz="4" w:space="0" w:color="auto"/>
            </w:tcBorders>
            <w:shd w:val="clear" w:color="auto" w:fill="auto"/>
            <w:vAlign w:val="center"/>
            <w:hideMark/>
          </w:tcPr>
          <w:p w14:paraId="671BE3A0"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Por abuso de poder se realicen pagos sin soportes a un tercero o por al profesional de tesorería </w:t>
            </w:r>
          </w:p>
        </w:tc>
        <w:tc>
          <w:tcPr>
            <w:tcW w:w="1404" w:type="pct"/>
            <w:tcBorders>
              <w:top w:val="nil"/>
              <w:left w:val="nil"/>
              <w:bottom w:val="single" w:sz="4" w:space="0" w:color="auto"/>
              <w:right w:val="single" w:sz="4" w:space="0" w:color="auto"/>
            </w:tcBorders>
            <w:shd w:val="clear" w:color="auto" w:fill="auto"/>
            <w:vAlign w:val="center"/>
            <w:hideMark/>
          </w:tcPr>
          <w:p w14:paraId="33F8723A"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Aplicar lista de chequeo de verificación de los aspectos a revisar en la orden de pago para realizar el giro en la cual se debe registrar la fecha transacción, el número de la orden de pago y la firma del profesional de tesorería</w:t>
            </w:r>
          </w:p>
        </w:tc>
        <w:tc>
          <w:tcPr>
            <w:tcW w:w="861" w:type="pct"/>
            <w:tcBorders>
              <w:top w:val="nil"/>
              <w:left w:val="nil"/>
              <w:bottom w:val="single" w:sz="4" w:space="0" w:color="auto"/>
              <w:right w:val="single" w:sz="4" w:space="0" w:color="auto"/>
            </w:tcBorders>
            <w:shd w:val="clear" w:color="auto" w:fill="auto"/>
            <w:vAlign w:val="center"/>
            <w:hideMark/>
          </w:tcPr>
          <w:p w14:paraId="5D42F3A2" w14:textId="260AE81D"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Listas de chequeo aprobada/Número de listas de chequeo*100    </w:t>
            </w:r>
            <w:r w:rsidRPr="00604D7B">
              <w:rPr>
                <w:rFonts w:ascii="Arial Narrow" w:eastAsia="Times New Roman" w:hAnsi="Arial Narrow" w:cs="Times New Roman"/>
                <w:color w:val="000000"/>
                <w:sz w:val="20"/>
                <w:szCs w:val="20"/>
                <w:lang w:eastAsia="es-CO"/>
              </w:rPr>
              <w:br/>
            </w:r>
            <w:r w:rsidRPr="00604D7B">
              <w:rPr>
                <w:rFonts w:ascii="Arial Narrow" w:eastAsia="Times New Roman" w:hAnsi="Arial Narrow" w:cs="Times New Roman"/>
                <w:color w:val="000000"/>
                <w:sz w:val="20"/>
                <w:szCs w:val="20"/>
                <w:lang w:eastAsia="es-CO"/>
              </w:rPr>
              <w:br/>
              <w:t xml:space="preserve">Número ordenes con información del giro/Total de órdenes de pago a girar *100  </w:t>
            </w:r>
          </w:p>
        </w:tc>
        <w:tc>
          <w:tcPr>
            <w:tcW w:w="1159" w:type="pct"/>
            <w:tcBorders>
              <w:top w:val="nil"/>
              <w:left w:val="nil"/>
              <w:bottom w:val="single" w:sz="4" w:space="0" w:color="auto"/>
              <w:right w:val="single" w:sz="4" w:space="0" w:color="auto"/>
            </w:tcBorders>
            <w:shd w:val="clear" w:color="auto" w:fill="auto"/>
            <w:vAlign w:val="center"/>
            <w:hideMark/>
          </w:tcPr>
          <w:p w14:paraId="6C898283"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Se evidencia formato lista de chequeo, no obstante no se evidencia la aprobación de la misma ni su uso, como lo describen los indicadores, por lo cual se entiende como incumplida.</w:t>
            </w:r>
          </w:p>
        </w:tc>
      </w:tr>
      <w:tr w:rsidR="00604D7B" w:rsidRPr="00604D7B" w14:paraId="5841F7C4" w14:textId="77777777" w:rsidTr="00604D7B">
        <w:trPr>
          <w:trHeight w:val="2805"/>
        </w:trPr>
        <w:tc>
          <w:tcPr>
            <w:tcW w:w="743" w:type="pct"/>
            <w:vMerge w:val="restart"/>
            <w:tcBorders>
              <w:top w:val="nil"/>
              <w:left w:val="single" w:sz="4" w:space="0" w:color="auto"/>
              <w:bottom w:val="single" w:sz="4" w:space="0" w:color="auto"/>
              <w:right w:val="single" w:sz="4" w:space="0" w:color="auto"/>
            </w:tcBorders>
            <w:shd w:val="clear" w:color="000000" w:fill="DDEBF7"/>
            <w:vAlign w:val="center"/>
            <w:hideMark/>
          </w:tcPr>
          <w:p w14:paraId="07CBB8B5" w14:textId="77777777" w:rsidR="00604D7B" w:rsidRPr="00604D7B" w:rsidRDefault="00604D7B" w:rsidP="00604D7B">
            <w:pPr>
              <w:jc w:val="cente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lastRenderedPageBreak/>
              <w:t>Control Interno Disciplinario</w:t>
            </w:r>
          </w:p>
        </w:tc>
        <w:tc>
          <w:tcPr>
            <w:tcW w:w="833" w:type="pct"/>
            <w:tcBorders>
              <w:top w:val="nil"/>
              <w:left w:val="nil"/>
              <w:bottom w:val="single" w:sz="4" w:space="0" w:color="auto"/>
              <w:right w:val="single" w:sz="4" w:space="0" w:color="auto"/>
            </w:tcBorders>
            <w:shd w:val="clear" w:color="000000" w:fill="DDEBF7"/>
            <w:vAlign w:val="center"/>
            <w:hideMark/>
          </w:tcPr>
          <w:p w14:paraId="2D79B2B9"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Cohecho en el trámite de proceso disciplinarios</w:t>
            </w:r>
          </w:p>
        </w:tc>
        <w:tc>
          <w:tcPr>
            <w:tcW w:w="1404" w:type="pct"/>
            <w:tcBorders>
              <w:top w:val="nil"/>
              <w:left w:val="nil"/>
              <w:bottom w:val="single" w:sz="4" w:space="0" w:color="auto"/>
              <w:right w:val="single" w:sz="4" w:space="0" w:color="auto"/>
            </w:tcBorders>
            <w:shd w:val="clear" w:color="000000" w:fill="DDEBF7"/>
            <w:vAlign w:val="center"/>
            <w:hideMark/>
          </w:tcPr>
          <w:p w14:paraId="30CA3B2D"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Realizar 3 sensibilizaciones en ética, valores e integridad, relacionadas con  la entrada  en vigencia  de la Ley 1952 de 2019 - Nuevo Código General Disciplinario.</w:t>
            </w:r>
          </w:p>
        </w:tc>
        <w:tc>
          <w:tcPr>
            <w:tcW w:w="861" w:type="pct"/>
            <w:tcBorders>
              <w:top w:val="nil"/>
              <w:left w:val="nil"/>
              <w:bottom w:val="single" w:sz="4" w:space="0" w:color="auto"/>
              <w:right w:val="single" w:sz="4" w:space="0" w:color="auto"/>
            </w:tcBorders>
            <w:shd w:val="clear" w:color="000000" w:fill="DDEBF7"/>
            <w:vAlign w:val="center"/>
            <w:hideMark/>
          </w:tcPr>
          <w:p w14:paraId="594CEA43"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No. de sensibilizaciones realizadas en el periodo/ No. De sensibilizaciones programadas.</w:t>
            </w:r>
          </w:p>
        </w:tc>
        <w:tc>
          <w:tcPr>
            <w:tcW w:w="1159" w:type="pct"/>
            <w:tcBorders>
              <w:top w:val="nil"/>
              <w:left w:val="nil"/>
              <w:bottom w:val="single" w:sz="4" w:space="0" w:color="auto"/>
              <w:right w:val="single" w:sz="4" w:space="0" w:color="auto"/>
            </w:tcBorders>
            <w:shd w:val="clear" w:color="000000" w:fill="DDEBF7"/>
            <w:vAlign w:val="center"/>
            <w:hideMark/>
          </w:tcPr>
          <w:p w14:paraId="76C40007" w14:textId="7F935E15"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De acuerdo con lo remitido se evidencian 2 sensibilizaciones: 1) Llegó la oralidad a disciplinarios, socializada el 27/11/2020. 2) Tips de ética e integridad respecto de la garantía de la función pública, socializada el 15/12/2020. No obstante, teniendo en cuenta que la acción se refiere a 3 socializaciones, se evidencia el incumplimiento de esta.</w:t>
            </w:r>
          </w:p>
        </w:tc>
      </w:tr>
      <w:tr w:rsidR="00604D7B" w:rsidRPr="00604D7B" w14:paraId="782EEEB3" w14:textId="77777777" w:rsidTr="00604D7B">
        <w:trPr>
          <w:trHeight w:val="3315"/>
        </w:trPr>
        <w:tc>
          <w:tcPr>
            <w:tcW w:w="743" w:type="pct"/>
            <w:vMerge/>
            <w:tcBorders>
              <w:top w:val="nil"/>
              <w:left w:val="single" w:sz="4" w:space="0" w:color="auto"/>
              <w:bottom w:val="single" w:sz="4" w:space="0" w:color="auto"/>
              <w:right w:val="single" w:sz="4" w:space="0" w:color="auto"/>
            </w:tcBorders>
            <w:vAlign w:val="center"/>
            <w:hideMark/>
          </w:tcPr>
          <w:p w14:paraId="75CAF157" w14:textId="77777777" w:rsidR="00604D7B" w:rsidRPr="00604D7B" w:rsidRDefault="00604D7B" w:rsidP="00604D7B">
            <w:pPr>
              <w:rPr>
                <w:rFonts w:ascii="Arial Narrow" w:eastAsia="Times New Roman" w:hAnsi="Arial Narrow" w:cs="Times New Roman"/>
                <w:color w:val="000000"/>
                <w:sz w:val="20"/>
                <w:szCs w:val="20"/>
                <w:lang w:eastAsia="es-CO"/>
              </w:rPr>
            </w:pPr>
          </w:p>
        </w:tc>
        <w:tc>
          <w:tcPr>
            <w:tcW w:w="833" w:type="pct"/>
            <w:tcBorders>
              <w:top w:val="nil"/>
              <w:left w:val="nil"/>
              <w:bottom w:val="single" w:sz="4" w:space="0" w:color="auto"/>
              <w:right w:val="single" w:sz="4" w:space="0" w:color="auto"/>
            </w:tcBorders>
            <w:shd w:val="clear" w:color="000000" w:fill="DDEBF7"/>
            <w:vAlign w:val="center"/>
            <w:hideMark/>
          </w:tcPr>
          <w:p w14:paraId="0599A054" w14:textId="6BFC9AA5"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Abuso de autoridad para accionar u omitir trámites procesales para favorecer o afectar a un tercero </w:t>
            </w:r>
          </w:p>
        </w:tc>
        <w:tc>
          <w:tcPr>
            <w:tcW w:w="1404" w:type="pct"/>
            <w:tcBorders>
              <w:top w:val="nil"/>
              <w:left w:val="nil"/>
              <w:bottom w:val="single" w:sz="4" w:space="0" w:color="auto"/>
              <w:right w:val="single" w:sz="4" w:space="0" w:color="auto"/>
            </w:tcBorders>
            <w:shd w:val="clear" w:color="000000" w:fill="DDEBF7"/>
            <w:vAlign w:val="center"/>
            <w:hideMark/>
          </w:tcPr>
          <w:p w14:paraId="71A86498"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Realizar una capacitación trimestral relacionada con los temas de derechos y deberes de los  servidores públicos en desarrollo del control disciplinario interno.</w:t>
            </w:r>
          </w:p>
        </w:tc>
        <w:tc>
          <w:tcPr>
            <w:tcW w:w="861" w:type="pct"/>
            <w:tcBorders>
              <w:top w:val="nil"/>
              <w:left w:val="nil"/>
              <w:bottom w:val="single" w:sz="4" w:space="0" w:color="auto"/>
              <w:right w:val="single" w:sz="4" w:space="0" w:color="auto"/>
            </w:tcBorders>
            <w:shd w:val="clear" w:color="000000" w:fill="DDEBF7"/>
            <w:vAlign w:val="center"/>
            <w:hideMark/>
          </w:tcPr>
          <w:p w14:paraId="64281041"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 xml:space="preserve">No capacitaciones realizadas / No capacitaciones programada </w:t>
            </w:r>
          </w:p>
        </w:tc>
        <w:tc>
          <w:tcPr>
            <w:tcW w:w="1159" w:type="pct"/>
            <w:tcBorders>
              <w:top w:val="nil"/>
              <w:left w:val="nil"/>
              <w:bottom w:val="single" w:sz="4" w:space="0" w:color="auto"/>
              <w:right w:val="single" w:sz="4" w:space="0" w:color="auto"/>
            </w:tcBorders>
            <w:shd w:val="clear" w:color="000000" w:fill="DDEBF7"/>
            <w:vAlign w:val="center"/>
            <w:hideMark/>
          </w:tcPr>
          <w:p w14:paraId="70048353" w14:textId="77777777" w:rsidR="00604D7B" w:rsidRPr="00604D7B" w:rsidRDefault="00604D7B" w:rsidP="00604D7B">
            <w:pPr>
              <w:rPr>
                <w:rFonts w:ascii="Arial Narrow" w:eastAsia="Times New Roman" w:hAnsi="Arial Narrow" w:cs="Times New Roman"/>
                <w:color w:val="000000"/>
                <w:sz w:val="20"/>
                <w:szCs w:val="20"/>
                <w:lang w:eastAsia="es-CO"/>
              </w:rPr>
            </w:pPr>
            <w:r w:rsidRPr="00604D7B">
              <w:rPr>
                <w:rFonts w:ascii="Arial Narrow" w:eastAsia="Times New Roman" w:hAnsi="Arial Narrow" w:cs="Times New Roman"/>
                <w:color w:val="000000"/>
                <w:sz w:val="20"/>
                <w:szCs w:val="20"/>
                <w:lang w:eastAsia="es-CO"/>
              </w:rPr>
              <w:t>Se remite el envío realizado a todos los servidores de la presentación en materia de derechos del servidor público, no obstante, se resalta que la actividad está enfocada a una capacitación. Adicionalmente, al aplicar la medición del indicador se evidencia que se realizaron 3 actividades en la vigencia 2020, de 4 programadas, teniendo en cuenta que se encuentra programada de manera trimestral.</w:t>
            </w:r>
          </w:p>
        </w:tc>
      </w:tr>
    </w:tbl>
    <w:p w14:paraId="1D107FFA" w14:textId="77777777" w:rsidR="00FF7216" w:rsidRPr="008705E0" w:rsidRDefault="00FF7216" w:rsidP="00FF7216">
      <w:pPr>
        <w:overflowPunct w:val="0"/>
        <w:autoSpaceDE w:val="0"/>
        <w:autoSpaceDN w:val="0"/>
        <w:adjustRightInd w:val="0"/>
        <w:ind w:left="426"/>
        <w:jc w:val="both"/>
        <w:textAlignment w:val="baseline"/>
        <w:rPr>
          <w:rFonts w:cs="Arial"/>
          <w:szCs w:val="22"/>
        </w:rPr>
      </w:pPr>
    </w:p>
    <w:p w14:paraId="33D672A0" w14:textId="77777777" w:rsidR="00FF7216" w:rsidRPr="00604D7B" w:rsidRDefault="00FF7216" w:rsidP="00604D7B">
      <w:pPr>
        <w:rPr>
          <w:rFonts w:cs="Arial"/>
          <w:b/>
        </w:rPr>
      </w:pPr>
    </w:p>
    <w:p w14:paraId="631792E0" w14:textId="77777777" w:rsidR="007E187A" w:rsidRPr="007E187A" w:rsidRDefault="007E187A" w:rsidP="007E187A">
      <w:pPr>
        <w:pStyle w:val="Prrafodelista"/>
        <w:numPr>
          <w:ilvl w:val="0"/>
          <w:numId w:val="8"/>
        </w:numPr>
        <w:jc w:val="center"/>
        <w:rPr>
          <w:rFonts w:cs="Arial"/>
          <w:b/>
        </w:rPr>
      </w:pPr>
      <w:r w:rsidRPr="007E187A">
        <w:rPr>
          <w:rFonts w:cs="Arial"/>
          <w:b/>
        </w:rPr>
        <w:t>CONCLUSIÓN GENERAL</w:t>
      </w:r>
    </w:p>
    <w:p w14:paraId="1A6A7B79" w14:textId="77777777" w:rsidR="007E187A" w:rsidRPr="007E187A" w:rsidRDefault="007E187A" w:rsidP="007E187A">
      <w:pPr>
        <w:pStyle w:val="Prrafodelista"/>
        <w:rPr>
          <w:rFonts w:cs="Arial"/>
          <w:b/>
        </w:rPr>
      </w:pPr>
    </w:p>
    <w:p w14:paraId="0B6587A3" w14:textId="77777777" w:rsidR="00CF27CA" w:rsidRDefault="00CF27CA" w:rsidP="00CF27CA">
      <w:pPr>
        <w:jc w:val="both"/>
        <w:rPr>
          <w:rFonts w:cs="Arial"/>
          <w:szCs w:val="22"/>
        </w:rPr>
      </w:pPr>
      <w:r>
        <w:rPr>
          <w:rFonts w:cs="Arial"/>
          <w:szCs w:val="22"/>
        </w:rPr>
        <w:t xml:space="preserve">La entidad cuenta con una matriz unificada de riesgos de gestión y corrupción, la cual se construyó con los todos los procesos, con el acompañamiento de la OAP, buscando gestionar de manera efectiva los riesgos que afectan el logro de los objetivos estratégicos y de proceso. </w:t>
      </w:r>
    </w:p>
    <w:p w14:paraId="511131E9" w14:textId="77777777" w:rsidR="00CF27CA" w:rsidRDefault="00CF27CA" w:rsidP="00CF27CA">
      <w:pPr>
        <w:jc w:val="both"/>
        <w:rPr>
          <w:rFonts w:cs="Arial"/>
          <w:szCs w:val="22"/>
        </w:rPr>
      </w:pPr>
    </w:p>
    <w:p w14:paraId="1BB4A33C" w14:textId="77777777" w:rsidR="00CF27CA" w:rsidRDefault="00CF27CA" w:rsidP="00CF27CA">
      <w:pPr>
        <w:jc w:val="both"/>
        <w:rPr>
          <w:rFonts w:cs="Arial"/>
          <w:szCs w:val="22"/>
        </w:rPr>
      </w:pPr>
      <w:r>
        <w:rPr>
          <w:rFonts w:cs="Arial"/>
          <w:szCs w:val="22"/>
        </w:rPr>
        <w:t xml:space="preserve">Se evidencia un avance significativo en la identificación, construcción y seguimiento de los riesgos, no obstante, persisten algunas debilidades tanto en su definición como en su ejecución, situaciones que se espera puedan ser superadas, atendiendo las recomendaciones producidas del monitoreo efectuado por la segunda línea de defensa y de la evaluación independiente de la tercera línea de defensa. </w:t>
      </w:r>
    </w:p>
    <w:p w14:paraId="7BE6F90E" w14:textId="77777777" w:rsidR="00CF27CA" w:rsidRDefault="00CF27CA" w:rsidP="00CF27CA">
      <w:pPr>
        <w:jc w:val="both"/>
        <w:rPr>
          <w:rFonts w:cs="Arial"/>
          <w:szCs w:val="22"/>
        </w:rPr>
      </w:pPr>
    </w:p>
    <w:p w14:paraId="66ED7A21" w14:textId="77777777" w:rsidR="00CF27CA" w:rsidRDefault="00CF27CA" w:rsidP="00CF27CA">
      <w:pPr>
        <w:jc w:val="both"/>
        <w:rPr>
          <w:rFonts w:cs="Arial"/>
          <w:szCs w:val="22"/>
        </w:rPr>
      </w:pPr>
      <w:r>
        <w:rPr>
          <w:rFonts w:cs="Arial"/>
          <w:szCs w:val="22"/>
        </w:rPr>
        <w:lastRenderedPageBreak/>
        <w:t>El seguimiento oportuno y eficaz a los riesgos, es un pilar para obtener el resultado de los objetivos propuestos por la entidad y en el fortalecimiento de la lucha contra la corrupción.</w:t>
      </w:r>
    </w:p>
    <w:p w14:paraId="3F73417E" w14:textId="77777777" w:rsidR="00CF27CA" w:rsidRDefault="00CF27CA" w:rsidP="00CF27CA">
      <w:pPr>
        <w:jc w:val="both"/>
        <w:rPr>
          <w:rFonts w:cs="Arial"/>
          <w:b/>
          <w:szCs w:val="22"/>
        </w:rPr>
      </w:pPr>
    </w:p>
    <w:p w14:paraId="020F95E5" w14:textId="77777777" w:rsidR="007E187A" w:rsidRPr="00CF27CA" w:rsidRDefault="007E187A" w:rsidP="00CF27CA">
      <w:pPr>
        <w:rPr>
          <w:rFonts w:cs="Arial"/>
          <w:b/>
        </w:rPr>
      </w:pPr>
    </w:p>
    <w:p w14:paraId="2AF629DD" w14:textId="77777777" w:rsidR="007E187A" w:rsidRPr="007E187A" w:rsidRDefault="007E187A" w:rsidP="007E187A">
      <w:pPr>
        <w:pStyle w:val="Prrafodelista"/>
        <w:rPr>
          <w:rFonts w:cs="Arial"/>
          <w:b/>
        </w:rPr>
      </w:pPr>
    </w:p>
    <w:p w14:paraId="40B0DB8E" w14:textId="77777777" w:rsidR="007E187A" w:rsidRPr="007E187A" w:rsidRDefault="007E187A" w:rsidP="007E187A">
      <w:pPr>
        <w:pStyle w:val="Prrafodelista"/>
        <w:numPr>
          <w:ilvl w:val="0"/>
          <w:numId w:val="8"/>
        </w:numPr>
        <w:jc w:val="center"/>
        <w:rPr>
          <w:rFonts w:cs="Arial"/>
          <w:b/>
        </w:rPr>
      </w:pPr>
      <w:r w:rsidRPr="007E187A">
        <w:rPr>
          <w:rFonts w:cs="Arial"/>
          <w:b/>
        </w:rPr>
        <w:t>RECOMENDACIONES</w:t>
      </w:r>
    </w:p>
    <w:p w14:paraId="467E9397" w14:textId="77777777" w:rsidR="007E187A" w:rsidRPr="007E187A" w:rsidRDefault="007E187A" w:rsidP="007E187A">
      <w:pPr>
        <w:jc w:val="both"/>
        <w:rPr>
          <w:rFonts w:cs="Arial"/>
          <w:b/>
        </w:rPr>
      </w:pPr>
    </w:p>
    <w:p w14:paraId="30067B79" w14:textId="4E320F75" w:rsidR="00CF27CA" w:rsidRDefault="00CF27CA" w:rsidP="00A522B9">
      <w:pPr>
        <w:numPr>
          <w:ilvl w:val="0"/>
          <w:numId w:val="19"/>
        </w:numPr>
        <w:overflowPunct w:val="0"/>
        <w:autoSpaceDE w:val="0"/>
        <w:autoSpaceDN w:val="0"/>
        <w:adjustRightInd w:val="0"/>
        <w:ind w:left="426"/>
        <w:jc w:val="both"/>
        <w:textAlignment w:val="baseline"/>
        <w:rPr>
          <w:rFonts w:cs="Arial"/>
          <w:szCs w:val="22"/>
        </w:rPr>
      </w:pPr>
      <w:r>
        <w:rPr>
          <w:rFonts w:cs="Arial"/>
          <w:szCs w:val="22"/>
        </w:rPr>
        <w:t xml:space="preserve">Verificar la identificación de los riesgos de acuerdo con lo mencionado en el presente informe, así como en </w:t>
      </w:r>
      <w:r w:rsidR="00FF7216">
        <w:rPr>
          <w:rFonts w:cs="Arial"/>
          <w:szCs w:val="22"/>
        </w:rPr>
        <w:t>los de los</w:t>
      </w:r>
      <w:r>
        <w:rPr>
          <w:rFonts w:cs="Arial"/>
          <w:szCs w:val="22"/>
        </w:rPr>
        <w:t xml:space="preserve"> período</w:t>
      </w:r>
      <w:r w:rsidR="00FF7216">
        <w:rPr>
          <w:rFonts w:cs="Arial"/>
          <w:szCs w:val="22"/>
        </w:rPr>
        <w:t>s</w:t>
      </w:r>
      <w:r>
        <w:rPr>
          <w:rFonts w:cs="Arial"/>
          <w:szCs w:val="22"/>
        </w:rPr>
        <w:t xml:space="preserve"> anterior</w:t>
      </w:r>
      <w:r w:rsidR="00FF7216">
        <w:rPr>
          <w:rFonts w:cs="Arial"/>
          <w:szCs w:val="22"/>
        </w:rPr>
        <w:t>es</w:t>
      </w:r>
      <w:r>
        <w:rPr>
          <w:rFonts w:cs="Arial"/>
          <w:szCs w:val="22"/>
        </w:rPr>
        <w:t>.</w:t>
      </w:r>
    </w:p>
    <w:p w14:paraId="03BB9333" w14:textId="1EAAC0DE" w:rsidR="00CF27CA" w:rsidRDefault="00CF27CA" w:rsidP="00A522B9">
      <w:pPr>
        <w:numPr>
          <w:ilvl w:val="0"/>
          <w:numId w:val="19"/>
        </w:numPr>
        <w:overflowPunct w:val="0"/>
        <w:autoSpaceDE w:val="0"/>
        <w:autoSpaceDN w:val="0"/>
        <w:adjustRightInd w:val="0"/>
        <w:ind w:left="426"/>
        <w:jc w:val="both"/>
        <w:textAlignment w:val="baseline"/>
        <w:rPr>
          <w:rFonts w:cs="Arial"/>
          <w:szCs w:val="22"/>
        </w:rPr>
      </w:pPr>
      <w:r>
        <w:rPr>
          <w:rFonts w:cs="Arial"/>
          <w:szCs w:val="22"/>
        </w:rPr>
        <w:t xml:space="preserve">Aportar las evidencias definidas tanto en los controles como en las acciones de mitigación, garantizando su </w:t>
      </w:r>
      <w:r w:rsidR="00FF7216">
        <w:rPr>
          <w:rFonts w:cs="Arial"/>
          <w:szCs w:val="22"/>
        </w:rPr>
        <w:t xml:space="preserve">organización y </w:t>
      </w:r>
      <w:r>
        <w:rPr>
          <w:rFonts w:cs="Arial"/>
          <w:szCs w:val="22"/>
        </w:rPr>
        <w:t>disposición para cada riesgo y actividad</w:t>
      </w:r>
    </w:p>
    <w:p w14:paraId="4E0AAE85" w14:textId="77777777" w:rsidR="00CF27CA" w:rsidRDefault="00CF27CA" w:rsidP="00A522B9">
      <w:pPr>
        <w:numPr>
          <w:ilvl w:val="0"/>
          <w:numId w:val="19"/>
        </w:numPr>
        <w:overflowPunct w:val="0"/>
        <w:autoSpaceDE w:val="0"/>
        <w:autoSpaceDN w:val="0"/>
        <w:adjustRightInd w:val="0"/>
        <w:ind w:left="426"/>
        <w:jc w:val="both"/>
        <w:textAlignment w:val="baseline"/>
        <w:rPr>
          <w:rFonts w:cs="Arial"/>
          <w:szCs w:val="22"/>
        </w:rPr>
      </w:pPr>
      <w:r>
        <w:rPr>
          <w:rFonts w:cs="Arial"/>
          <w:szCs w:val="22"/>
        </w:rPr>
        <w:t>Tener en cuenta la fecha de vencimiento de la actividad, evitando con ello su incumplimiento, lo que se traduce en No Conformidades.</w:t>
      </w:r>
    </w:p>
    <w:p w14:paraId="0AD5F77E" w14:textId="77777777" w:rsidR="00CF27CA" w:rsidRDefault="00CF27CA" w:rsidP="00A522B9">
      <w:pPr>
        <w:numPr>
          <w:ilvl w:val="0"/>
          <w:numId w:val="19"/>
        </w:numPr>
        <w:overflowPunct w:val="0"/>
        <w:autoSpaceDE w:val="0"/>
        <w:autoSpaceDN w:val="0"/>
        <w:adjustRightInd w:val="0"/>
        <w:ind w:left="426"/>
        <w:jc w:val="both"/>
        <w:textAlignment w:val="baseline"/>
        <w:rPr>
          <w:rFonts w:cs="Arial"/>
          <w:szCs w:val="22"/>
        </w:rPr>
      </w:pPr>
      <w:r>
        <w:rPr>
          <w:rFonts w:cs="Arial"/>
          <w:szCs w:val="22"/>
        </w:rPr>
        <w:t>Ejecutar plan de contingencia en los casos de materialización de riesgo y revalorar los riesgos de acuerdo con las nuevas circunstancias.</w:t>
      </w:r>
    </w:p>
    <w:p w14:paraId="4D8441B6" w14:textId="17B5C0E5" w:rsidR="00CF27CA" w:rsidRDefault="00CF27CA" w:rsidP="00A522B9">
      <w:pPr>
        <w:numPr>
          <w:ilvl w:val="0"/>
          <w:numId w:val="19"/>
        </w:numPr>
        <w:overflowPunct w:val="0"/>
        <w:autoSpaceDE w:val="0"/>
        <w:autoSpaceDN w:val="0"/>
        <w:adjustRightInd w:val="0"/>
        <w:ind w:left="426"/>
        <w:jc w:val="both"/>
        <w:textAlignment w:val="baseline"/>
        <w:rPr>
          <w:rFonts w:cs="Arial"/>
          <w:szCs w:val="22"/>
        </w:rPr>
      </w:pPr>
      <w:r>
        <w:rPr>
          <w:rFonts w:cs="Arial"/>
          <w:szCs w:val="22"/>
        </w:rPr>
        <w:t xml:space="preserve">Adelantar el plan de mejoramiento para las No Conformidades identificadas en el presente informe. </w:t>
      </w:r>
    </w:p>
    <w:p w14:paraId="00F0F568" w14:textId="77777777" w:rsidR="007E187A" w:rsidRPr="007E187A" w:rsidRDefault="007E187A" w:rsidP="007E187A">
      <w:pPr>
        <w:jc w:val="both"/>
        <w:rPr>
          <w:rFonts w:cs="Arial"/>
          <w:b/>
        </w:rPr>
      </w:pPr>
    </w:p>
    <w:p w14:paraId="37033953" w14:textId="77777777" w:rsidR="007E187A" w:rsidRPr="007E187A" w:rsidRDefault="007E187A" w:rsidP="007E187A">
      <w:pPr>
        <w:jc w:val="both"/>
        <w:rPr>
          <w:rFonts w:cs="Arial"/>
          <w:b/>
        </w:rPr>
      </w:pPr>
    </w:p>
    <w:p w14:paraId="5BD31159" w14:textId="773543C5" w:rsidR="00B036B5" w:rsidRDefault="00B036B5" w:rsidP="00B036B5">
      <w:pPr>
        <w:jc w:val="both"/>
      </w:pPr>
    </w:p>
    <w:sectPr w:rsidR="00B036B5" w:rsidSect="002F1F7E">
      <w:headerReference w:type="default" r:id="rId8"/>
      <w:footerReference w:type="default" r:id="rId9"/>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95E7E" w14:textId="77777777" w:rsidR="00116C44" w:rsidRDefault="00116C44" w:rsidP="00106E49">
      <w:r>
        <w:separator/>
      </w:r>
    </w:p>
  </w:endnote>
  <w:endnote w:type="continuationSeparator" w:id="0">
    <w:p w14:paraId="2E885A4B" w14:textId="77777777" w:rsidR="00116C44" w:rsidRDefault="00116C44"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uerpo en alf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de3of9">
    <w:altName w:val="Calibri"/>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536069" w14:paraId="4649E5C5" w14:textId="77777777" w:rsidTr="00455B38">
      <w:tc>
        <w:tcPr>
          <w:tcW w:w="2942" w:type="dxa"/>
        </w:tcPr>
        <w:p w14:paraId="5B4A80BF" w14:textId="260E9B2A" w:rsidR="00536069" w:rsidRPr="00455B38" w:rsidRDefault="00536069" w:rsidP="001D2412">
          <w:pPr>
            <w:pStyle w:val="Piedepgina"/>
            <w:rPr>
              <w:sz w:val="18"/>
              <w:szCs w:val="18"/>
            </w:rPr>
          </w:pPr>
          <w:r>
            <w:rPr>
              <w:sz w:val="18"/>
              <w:szCs w:val="18"/>
            </w:rPr>
            <w:t>Versión 03</w:t>
          </w:r>
          <w:r w:rsidRPr="00455B38">
            <w:rPr>
              <w:sz w:val="18"/>
              <w:szCs w:val="18"/>
            </w:rPr>
            <w:t xml:space="preserve">   3</w:t>
          </w:r>
          <w:r>
            <w:rPr>
              <w:sz w:val="18"/>
              <w:szCs w:val="18"/>
            </w:rPr>
            <w:t>1</w:t>
          </w:r>
          <w:r w:rsidRPr="00455B38">
            <w:rPr>
              <w:sz w:val="18"/>
              <w:szCs w:val="18"/>
            </w:rPr>
            <w:t>/</w:t>
          </w:r>
          <w:r>
            <w:rPr>
              <w:sz w:val="18"/>
              <w:szCs w:val="18"/>
            </w:rPr>
            <w:t>12</w:t>
          </w:r>
          <w:r w:rsidRPr="00455B38">
            <w:rPr>
              <w:sz w:val="18"/>
              <w:szCs w:val="18"/>
            </w:rPr>
            <w:t>/2020</w:t>
          </w:r>
        </w:p>
      </w:tc>
      <w:tc>
        <w:tcPr>
          <w:tcW w:w="2943" w:type="dxa"/>
        </w:tcPr>
        <w:p w14:paraId="543A11A7" w14:textId="77777777" w:rsidR="00536069" w:rsidRDefault="00536069">
          <w:pPr>
            <w:pStyle w:val="Piedepgina"/>
          </w:pPr>
        </w:p>
      </w:tc>
      <w:tc>
        <w:tcPr>
          <w:tcW w:w="2943" w:type="dxa"/>
        </w:tcPr>
        <w:p w14:paraId="52C40D95" w14:textId="77777777" w:rsidR="00536069" w:rsidRDefault="00536069">
          <w:pPr>
            <w:pStyle w:val="Piedepgina"/>
          </w:pPr>
        </w:p>
      </w:tc>
    </w:tr>
  </w:tbl>
  <w:p w14:paraId="5B4AE9E1" w14:textId="77777777" w:rsidR="00536069" w:rsidRPr="00455B38" w:rsidRDefault="00536069" w:rsidP="00455B38">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EEEA3" w14:textId="77777777" w:rsidR="00116C44" w:rsidRDefault="00116C44" w:rsidP="00106E49">
      <w:r>
        <w:separator/>
      </w:r>
    </w:p>
  </w:footnote>
  <w:footnote w:type="continuationSeparator" w:id="0">
    <w:p w14:paraId="5A9992B9" w14:textId="77777777" w:rsidR="00116C44" w:rsidRDefault="00116C44" w:rsidP="0010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ayout w:type="fixed"/>
      <w:tblLook w:val="04A0" w:firstRow="1" w:lastRow="0" w:firstColumn="1" w:lastColumn="0" w:noHBand="0" w:noVBand="1"/>
    </w:tblPr>
    <w:tblGrid>
      <w:gridCol w:w="1412"/>
      <w:gridCol w:w="4395"/>
      <w:gridCol w:w="3021"/>
    </w:tblGrid>
    <w:tr w:rsidR="00536069" w14:paraId="17F55E8E" w14:textId="77777777" w:rsidTr="00F1402C">
      <w:trPr>
        <w:trHeight w:val="268"/>
      </w:trPr>
      <w:tc>
        <w:tcPr>
          <w:tcW w:w="800" w:type="pct"/>
          <w:vMerge w:val="restart"/>
          <w:vAlign w:val="center"/>
        </w:tcPr>
        <w:p w14:paraId="7FFF3766" w14:textId="301B7BC8" w:rsidR="00536069" w:rsidRDefault="00536069" w:rsidP="00455B38">
          <w:pPr>
            <w:pStyle w:val="Encabezado"/>
            <w:jc w:val="center"/>
          </w:pPr>
          <w:r>
            <w:rPr>
              <w:noProof/>
              <w:lang w:eastAsia="es-CO"/>
            </w:rPr>
            <w:drawing>
              <wp:inline distT="0" distB="0" distL="0" distR="0" wp14:anchorId="296869BF" wp14:editId="0EE6423E">
                <wp:extent cx="775970" cy="672465"/>
                <wp:effectExtent l="0" t="0" r="0" b="635"/>
                <wp:docPr id="6"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14:paraId="7CFD37E4" w14:textId="6B6BB5CD" w:rsidR="00536069" w:rsidRPr="002F1F7E" w:rsidRDefault="00536069" w:rsidP="00455B38">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14:paraId="22B738FF" w14:textId="77777777" w:rsidR="00536069" w:rsidRPr="00C2554A" w:rsidRDefault="00536069" w:rsidP="00455B38">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*20211200003803*</w:t>
          </w:r>
        </w:p>
        <w:p w14:paraId="6A124EDA" w14:textId="375563B4" w:rsidR="00536069" w:rsidRDefault="00536069" w:rsidP="00455B38">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20211200003803</w:t>
          </w:r>
        </w:p>
        <w:p w14:paraId="5B67E539" w14:textId="77777777" w:rsidR="00536069" w:rsidRDefault="00536069" w:rsidP="00455B38">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18-01-2021</w:t>
          </w:r>
        </w:p>
        <w:p w14:paraId="19561F24" w14:textId="3BD1A85B" w:rsidR="00536069" w:rsidRDefault="00536069" w:rsidP="00455B38">
          <w:pPr>
            <w:pStyle w:val="Encabezado"/>
            <w:jc w:val="right"/>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B00C57">
            <w:rPr>
              <w:rFonts w:cs="Arial"/>
              <w:noProof/>
              <w:sz w:val="18"/>
              <w:szCs w:val="18"/>
            </w:rPr>
            <w:t>1</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B00C57">
            <w:rPr>
              <w:rFonts w:cs="Arial"/>
              <w:noProof/>
              <w:sz w:val="18"/>
              <w:szCs w:val="18"/>
            </w:rPr>
            <w:t>22</w:t>
          </w:r>
          <w:r w:rsidRPr="006C56C7">
            <w:rPr>
              <w:rFonts w:cs="Arial"/>
              <w:sz w:val="18"/>
              <w:szCs w:val="18"/>
            </w:rPr>
            <w:fldChar w:fldCharType="end"/>
          </w:r>
        </w:p>
      </w:tc>
    </w:tr>
    <w:tr w:rsidR="00536069" w14:paraId="08F8725E" w14:textId="77777777" w:rsidTr="00F1402C">
      <w:trPr>
        <w:trHeight w:val="343"/>
      </w:trPr>
      <w:tc>
        <w:tcPr>
          <w:tcW w:w="800" w:type="pct"/>
          <w:vMerge/>
          <w:vAlign w:val="center"/>
        </w:tcPr>
        <w:p w14:paraId="657EB559" w14:textId="77777777" w:rsidR="00536069" w:rsidRDefault="00536069" w:rsidP="00455B38">
          <w:pPr>
            <w:pStyle w:val="Encabezado"/>
            <w:jc w:val="center"/>
          </w:pPr>
        </w:p>
      </w:tc>
      <w:tc>
        <w:tcPr>
          <w:tcW w:w="2489" w:type="pct"/>
          <w:vAlign w:val="center"/>
        </w:tcPr>
        <w:p w14:paraId="48FFF810" w14:textId="1FEBDBD4" w:rsidR="00536069" w:rsidRPr="002F1F7E" w:rsidRDefault="00536069" w:rsidP="00455B38">
          <w:pPr>
            <w:pStyle w:val="Encabezado"/>
            <w:jc w:val="center"/>
            <w:rPr>
              <w:b/>
              <w:bCs/>
              <w:sz w:val="18"/>
              <w:szCs w:val="18"/>
            </w:rPr>
          </w:pPr>
          <w:r>
            <w:rPr>
              <w:b/>
              <w:bCs/>
              <w:sz w:val="18"/>
              <w:szCs w:val="18"/>
            </w:rPr>
            <w:t>PROCESO DE SEGUIMIENTO Y EVALUACIÓN</w:t>
          </w:r>
        </w:p>
      </w:tc>
      <w:tc>
        <w:tcPr>
          <w:tcW w:w="1711" w:type="pct"/>
          <w:vMerge/>
          <w:vAlign w:val="center"/>
        </w:tcPr>
        <w:p w14:paraId="1EDC6AC3" w14:textId="77777777" w:rsidR="00536069" w:rsidRDefault="00536069" w:rsidP="00455B38">
          <w:pPr>
            <w:pStyle w:val="Encabezado"/>
            <w:jc w:val="center"/>
          </w:pPr>
        </w:p>
      </w:tc>
    </w:tr>
    <w:tr w:rsidR="00536069" w14:paraId="3DC35361" w14:textId="77777777" w:rsidTr="00F1402C">
      <w:tc>
        <w:tcPr>
          <w:tcW w:w="800" w:type="pct"/>
          <w:vMerge/>
          <w:vAlign w:val="center"/>
        </w:tcPr>
        <w:p w14:paraId="581663E7" w14:textId="77777777" w:rsidR="00536069" w:rsidRDefault="00536069" w:rsidP="00455B38">
          <w:pPr>
            <w:pStyle w:val="Encabezado"/>
            <w:jc w:val="center"/>
          </w:pPr>
        </w:p>
      </w:tc>
      <w:tc>
        <w:tcPr>
          <w:tcW w:w="2489" w:type="pct"/>
          <w:vAlign w:val="center"/>
        </w:tcPr>
        <w:p w14:paraId="6E036EAE" w14:textId="216961A6" w:rsidR="00536069" w:rsidRPr="002F1F7E" w:rsidRDefault="00536069" w:rsidP="00455B38">
          <w:pPr>
            <w:pStyle w:val="Encabezado"/>
            <w:jc w:val="center"/>
            <w:rPr>
              <w:b/>
              <w:bCs/>
              <w:sz w:val="18"/>
              <w:szCs w:val="18"/>
            </w:rPr>
          </w:pPr>
          <w:r w:rsidRPr="0045782D">
            <w:rPr>
              <w:b/>
              <w:bCs/>
              <w:sz w:val="18"/>
              <w:szCs w:val="18"/>
            </w:rPr>
            <w:t>INFORME DE SEGUIMIENTO Y/O EVALUACIÓN</w:t>
          </w:r>
        </w:p>
      </w:tc>
      <w:tc>
        <w:tcPr>
          <w:tcW w:w="1711" w:type="pct"/>
          <w:vMerge/>
          <w:vAlign w:val="center"/>
        </w:tcPr>
        <w:p w14:paraId="14B9FA48" w14:textId="77777777" w:rsidR="00536069" w:rsidRDefault="00536069" w:rsidP="00455B38">
          <w:pPr>
            <w:pStyle w:val="Encabezado"/>
            <w:jc w:val="center"/>
          </w:pPr>
        </w:p>
      </w:tc>
    </w:tr>
  </w:tbl>
  <w:p w14:paraId="1D78BD1D" w14:textId="77777777" w:rsidR="00536069" w:rsidRDefault="005360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E40"/>
      </v:shape>
    </w:pict>
  </w:numPicBullet>
  <w:abstractNum w:abstractNumId="0">
    <w:nsid w:val="1029172C"/>
    <w:multiLevelType w:val="hybridMultilevel"/>
    <w:tmpl w:val="6BD43844"/>
    <w:lvl w:ilvl="0" w:tplc="24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4F5F0A"/>
    <w:multiLevelType w:val="hybridMultilevel"/>
    <w:tmpl w:val="B7B8B398"/>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1C3873"/>
    <w:multiLevelType w:val="hybridMultilevel"/>
    <w:tmpl w:val="AECA25A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4847D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2434CEE"/>
    <w:multiLevelType w:val="hybridMultilevel"/>
    <w:tmpl w:val="0E7882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995B7A"/>
    <w:multiLevelType w:val="hybridMultilevel"/>
    <w:tmpl w:val="6700E3BE"/>
    <w:lvl w:ilvl="0" w:tplc="24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8E34C2"/>
    <w:multiLevelType w:val="multilevel"/>
    <w:tmpl w:val="65ACE2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7B5754"/>
    <w:multiLevelType w:val="hybridMultilevel"/>
    <w:tmpl w:val="80420C14"/>
    <w:lvl w:ilvl="0" w:tplc="D5DCF67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F411A97"/>
    <w:multiLevelType w:val="hybridMultilevel"/>
    <w:tmpl w:val="6CA44CB2"/>
    <w:lvl w:ilvl="0" w:tplc="24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FD82A49"/>
    <w:multiLevelType w:val="hybridMultilevel"/>
    <w:tmpl w:val="51E2A320"/>
    <w:lvl w:ilvl="0" w:tplc="0409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9AA6E9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3F1385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7"/>
  </w:num>
  <w:num w:numId="4">
    <w:abstractNumId w:val="5"/>
  </w:num>
  <w:num w:numId="5">
    <w:abstractNumId w:val="18"/>
  </w:num>
  <w:num w:numId="6">
    <w:abstractNumId w:val="1"/>
  </w:num>
  <w:num w:numId="7">
    <w:abstractNumId w:val="6"/>
  </w:num>
  <w:num w:numId="8">
    <w:abstractNumId w:val="9"/>
  </w:num>
  <w:num w:numId="9">
    <w:abstractNumId w:val="10"/>
  </w:num>
  <w:num w:numId="10">
    <w:abstractNumId w:val="7"/>
  </w:num>
  <w:num w:numId="11">
    <w:abstractNumId w:val="3"/>
  </w:num>
  <w:num w:numId="12">
    <w:abstractNumId w:val="11"/>
  </w:num>
  <w:num w:numId="13">
    <w:abstractNumId w:val="12"/>
  </w:num>
  <w:num w:numId="14">
    <w:abstractNumId w:val="2"/>
  </w:num>
  <w:num w:numId="15">
    <w:abstractNumId w:val="8"/>
  </w:num>
  <w:num w:numId="16">
    <w:abstractNumId w:val="4"/>
  </w:num>
  <w:num w:numId="17">
    <w:abstractNumId w:val="1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6EBC"/>
    <w:rsid w:val="00014E3D"/>
    <w:rsid w:val="00015EAC"/>
    <w:rsid w:val="0002208D"/>
    <w:rsid w:val="00097C7B"/>
    <w:rsid w:val="000B182F"/>
    <w:rsid w:val="00106E49"/>
    <w:rsid w:val="00116C44"/>
    <w:rsid w:val="00127B55"/>
    <w:rsid w:val="00172F30"/>
    <w:rsid w:val="001B2E87"/>
    <w:rsid w:val="001D2412"/>
    <w:rsid w:val="001F32F9"/>
    <w:rsid w:val="001F7174"/>
    <w:rsid w:val="00202A30"/>
    <w:rsid w:val="00224FC1"/>
    <w:rsid w:val="00285799"/>
    <w:rsid w:val="002F1F7E"/>
    <w:rsid w:val="003501A9"/>
    <w:rsid w:val="0035684E"/>
    <w:rsid w:val="00360407"/>
    <w:rsid w:val="00367D78"/>
    <w:rsid w:val="003B27A5"/>
    <w:rsid w:val="00406C1A"/>
    <w:rsid w:val="004156D2"/>
    <w:rsid w:val="004455DA"/>
    <w:rsid w:val="00455B38"/>
    <w:rsid w:val="0045782D"/>
    <w:rsid w:val="004808E3"/>
    <w:rsid w:val="004B0C03"/>
    <w:rsid w:val="004D7495"/>
    <w:rsid w:val="005120D7"/>
    <w:rsid w:val="005238BC"/>
    <w:rsid w:val="00525FC9"/>
    <w:rsid w:val="00536069"/>
    <w:rsid w:val="00537660"/>
    <w:rsid w:val="005435CD"/>
    <w:rsid w:val="005A6903"/>
    <w:rsid w:val="005E0991"/>
    <w:rsid w:val="00604D7B"/>
    <w:rsid w:val="006214CF"/>
    <w:rsid w:val="006363D5"/>
    <w:rsid w:val="00643BBD"/>
    <w:rsid w:val="006718A6"/>
    <w:rsid w:val="006952F9"/>
    <w:rsid w:val="006C2F68"/>
    <w:rsid w:val="006D49C8"/>
    <w:rsid w:val="00707D21"/>
    <w:rsid w:val="007454F7"/>
    <w:rsid w:val="00753CE6"/>
    <w:rsid w:val="007A49B5"/>
    <w:rsid w:val="007B56AF"/>
    <w:rsid w:val="007C0848"/>
    <w:rsid w:val="007C126D"/>
    <w:rsid w:val="007C2A98"/>
    <w:rsid w:val="007D430F"/>
    <w:rsid w:val="007E0F88"/>
    <w:rsid w:val="007E168A"/>
    <w:rsid w:val="007E187A"/>
    <w:rsid w:val="007F3E08"/>
    <w:rsid w:val="00803FAF"/>
    <w:rsid w:val="00822561"/>
    <w:rsid w:val="00844A3B"/>
    <w:rsid w:val="00853E75"/>
    <w:rsid w:val="00863774"/>
    <w:rsid w:val="00867F05"/>
    <w:rsid w:val="00901100"/>
    <w:rsid w:val="00905914"/>
    <w:rsid w:val="009527AB"/>
    <w:rsid w:val="00955685"/>
    <w:rsid w:val="009C5226"/>
    <w:rsid w:val="009D5B2B"/>
    <w:rsid w:val="009F0AB2"/>
    <w:rsid w:val="00A17F7E"/>
    <w:rsid w:val="00A40E7C"/>
    <w:rsid w:val="00A522B9"/>
    <w:rsid w:val="00A71E75"/>
    <w:rsid w:val="00AC1343"/>
    <w:rsid w:val="00AD5687"/>
    <w:rsid w:val="00AF3922"/>
    <w:rsid w:val="00B00C57"/>
    <w:rsid w:val="00B036B5"/>
    <w:rsid w:val="00B945A0"/>
    <w:rsid w:val="00BC673B"/>
    <w:rsid w:val="00C22852"/>
    <w:rsid w:val="00C3330C"/>
    <w:rsid w:val="00C56343"/>
    <w:rsid w:val="00C8025C"/>
    <w:rsid w:val="00C97E7E"/>
    <w:rsid w:val="00CA7F8E"/>
    <w:rsid w:val="00CF27CA"/>
    <w:rsid w:val="00D31523"/>
    <w:rsid w:val="00D35B8B"/>
    <w:rsid w:val="00D932C5"/>
    <w:rsid w:val="00DD0965"/>
    <w:rsid w:val="00E16C6A"/>
    <w:rsid w:val="00E32D9A"/>
    <w:rsid w:val="00E60E2A"/>
    <w:rsid w:val="00E73C0A"/>
    <w:rsid w:val="00EA0BFF"/>
    <w:rsid w:val="00EB4145"/>
    <w:rsid w:val="00F1402C"/>
    <w:rsid w:val="00F30D5E"/>
    <w:rsid w:val="00F352BE"/>
    <w:rsid w:val="00F505A9"/>
    <w:rsid w:val="00F5759E"/>
    <w:rsid w:val="00F66C98"/>
    <w:rsid w:val="00F9037A"/>
    <w:rsid w:val="00FB6689"/>
    <w:rsid w:val="00FD51E9"/>
    <w:rsid w:val="00FF72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631E"/>
  <w15:chartTrackingRefBased/>
  <w15:docId w15:val="{89E199FD-06CC-D245-8FF6-92C4FF14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Cuerpo en alfa"/>
        <w:sz w:val="22"/>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Cs w:val="22"/>
      <w:lang w:eastAsia="es-CO"/>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aliases w:val="Bullet List,FooterText,numbered,List Paragraph1,Paragraphe de liste1,lp1,List Paragraph"/>
    <w:basedOn w:val="Normal"/>
    <w:link w:val="PrrafodelistaCar"/>
    <w:uiPriority w:val="34"/>
    <w:qFormat/>
    <w:rsid w:val="00B036B5"/>
    <w:pPr>
      <w:ind w:left="720"/>
      <w:contextualSpacing/>
    </w:pPr>
  </w:style>
  <w:style w:type="table" w:styleId="Tabladecuadrcula4-nfasis6">
    <w:name w:val="Grid Table 4 Accent 6"/>
    <w:basedOn w:val="Tablanormal"/>
    <w:uiPriority w:val="49"/>
    <w:rsid w:val="00B036B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CF27CA"/>
    <w:pPr>
      <w:spacing w:before="100" w:beforeAutospacing="1" w:after="100" w:afterAutospacing="1"/>
    </w:pPr>
    <w:rPr>
      <w:rFonts w:ascii="Times New Roman" w:eastAsia="Times New Roman" w:hAnsi="Times New Roman" w:cs="Times New Roman"/>
      <w:sz w:val="24"/>
      <w:lang w:eastAsia="es-CO"/>
    </w:rPr>
  </w:style>
  <w:style w:type="paragraph" w:customStyle="1" w:styleId="Default">
    <w:name w:val="Default"/>
    <w:rsid w:val="00CF27CA"/>
    <w:pPr>
      <w:autoSpaceDE w:val="0"/>
      <w:autoSpaceDN w:val="0"/>
      <w:adjustRightInd w:val="0"/>
    </w:pPr>
    <w:rPr>
      <w:rFonts w:eastAsia="Times New Roman" w:cs="Arial"/>
      <w:color w:val="000000"/>
      <w:sz w:val="24"/>
      <w:lang w:eastAsia="es-CO"/>
    </w:rPr>
  </w:style>
  <w:style w:type="character" w:customStyle="1" w:styleId="PrrafodelistaCar">
    <w:name w:val="Párrafo de lista Car"/>
    <w:aliases w:val="Bullet List Car,FooterText Car,numbered Car,List Paragraph1 Car,Paragraphe de liste1 Car,lp1 Car,List Paragraph Car"/>
    <w:link w:val="Prrafodelista"/>
    <w:uiPriority w:val="34"/>
    <w:locked/>
    <w:rsid w:val="00CF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6872">
      <w:bodyDiv w:val="1"/>
      <w:marLeft w:val="0"/>
      <w:marRight w:val="0"/>
      <w:marTop w:val="0"/>
      <w:marBottom w:val="0"/>
      <w:divBdr>
        <w:top w:val="none" w:sz="0" w:space="0" w:color="auto"/>
        <w:left w:val="none" w:sz="0" w:space="0" w:color="auto"/>
        <w:bottom w:val="none" w:sz="0" w:space="0" w:color="auto"/>
        <w:right w:val="none" w:sz="0" w:space="0" w:color="auto"/>
      </w:divBdr>
    </w:div>
    <w:div w:id="4589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54F81-6C50-45DC-AB9D-38FBA850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6971</Words>
  <Characters>38341</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45222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keywords/>
  <dc:description/>
  <cp:lastModifiedBy>INES</cp:lastModifiedBy>
  <cp:revision>2</cp:revision>
  <cp:lastPrinted>2021-01-13T17:25:00Z</cp:lastPrinted>
  <dcterms:created xsi:type="dcterms:W3CDTF">2021-01-18T22:18:00Z</dcterms:created>
  <dcterms:modified xsi:type="dcterms:W3CDTF">2021-01-18T22:18:00Z</dcterms:modified>
  <cp:category/>
  <cp:version>4</cp:version>
</cp:coreProperties>
</file>